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E46E10">
      <w:pPr>
        <w:rPr>
          <w:rFonts w:hint="default" w:ascii="Times New Roman" w:hAnsi="Times New Roman" w:eastAsia="仿宋_GB2312" w:cs="Times New Roman"/>
          <w:color w:val="000000" w:themeColor="text1"/>
          <w:sz w:val="36"/>
          <w:szCs w:val="36"/>
          <w:highlight w:val="yellow"/>
          <w14:textFill>
            <w14:solidFill>
              <w14:schemeClr w14:val="tx1"/>
            </w14:solidFill>
          </w14:textFill>
        </w:rPr>
      </w:pPr>
      <w:bookmarkStart w:id="0" w:name="_Hlk78467549"/>
    </w:p>
    <w:p w14:paraId="73DE05BA">
      <w:pPr>
        <w:rPr>
          <w:rFonts w:hint="default" w:ascii="Times New Roman" w:hAnsi="Times New Roman" w:eastAsia="仿宋_GB2312" w:cs="Times New Roman"/>
          <w:color w:val="000000" w:themeColor="text1"/>
          <w:sz w:val="36"/>
          <w:szCs w:val="36"/>
          <w:highlight w:val="yellow"/>
          <w14:textFill>
            <w14:solidFill>
              <w14:schemeClr w14:val="tx1"/>
            </w14:solidFill>
          </w14:textFill>
        </w:rPr>
      </w:pPr>
    </w:p>
    <w:p w14:paraId="0A18B6EB">
      <w:pPr>
        <w:rPr>
          <w:rFonts w:hint="default" w:ascii="Times New Roman" w:hAnsi="Times New Roman" w:eastAsia="仿宋_GB2312" w:cs="Times New Roman"/>
          <w:color w:val="000000" w:themeColor="text1"/>
          <w:sz w:val="36"/>
          <w:szCs w:val="36"/>
          <w:highlight w:val="yellow"/>
          <w14:textFill>
            <w14:solidFill>
              <w14:schemeClr w14:val="tx1"/>
            </w14:solidFill>
          </w14:textFill>
        </w:rPr>
      </w:pPr>
    </w:p>
    <w:p w14:paraId="37A484C1">
      <w:pPr>
        <w:pStyle w:val="2"/>
        <w:rPr>
          <w:rFonts w:hint="default" w:ascii="Times New Roman" w:hAnsi="Times New Roman" w:eastAsia="仿宋_GB2312" w:cs="Times New Roman"/>
          <w:color w:val="000000" w:themeColor="text1"/>
          <w:sz w:val="36"/>
          <w:szCs w:val="36"/>
          <w:highlight w:val="yellow"/>
          <w14:textFill>
            <w14:solidFill>
              <w14:schemeClr w14:val="tx1"/>
            </w14:solidFill>
          </w14:textFill>
        </w:rPr>
      </w:pPr>
    </w:p>
    <w:p w14:paraId="2810D2D2">
      <w:pPr>
        <w:rPr>
          <w:rFonts w:hint="default" w:ascii="Times New Roman" w:hAnsi="Times New Roman" w:eastAsia="仿宋_GB2312" w:cs="Times New Roman"/>
          <w:color w:val="000000" w:themeColor="text1"/>
          <w:sz w:val="36"/>
          <w:szCs w:val="36"/>
          <w:highlight w:val="yellow"/>
          <w14:textFill>
            <w14:solidFill>
              <w14:schemeClr w14:val="tx1"/>
            </w14:solidFill>
          </w14:textFill>
        </w:rPr>
      </w:pPr>
    </w:p>
    <w:p w14:paraId="7F227845">
      <w:pPr>
        <w:jc w:val="center"/>
        <w:outlineLvl w:val="0"/>
        <w:rPr>
          <w:rFonts w:hint="default" w:ascii="Times New Roman" w:hAnsi="Times New Roman" w:eastAsia="方正小标宋_GBK" w:cs="Times New Roman"/>
          <w:bCs/>
          <w:color w:val="000000" w:themeColor="text1"/>
          <w:w w:val="90"/>
          <w:sz w:val="72"/>
          <w:szCs w:val="72"/>
          <w:highlight w:val="none"/>
          <w14:textFill>
            <w14:solidFill>
              <w14:schemeClr w14:val="tx1"/>
            </w14:solidFill>
          </w14:textFill>
        </w:rPr>
      </w:pPr>
      <w:r>
        <w:rPr>
          <w:rFonts w:hint="default" w:ascii="Times New Roman" w:hAnsi="Times New Roman" w:eastAsia="方正小标宋_GBK" w:cs="Times New Roman"/>
          <w:bCs/>
          <w:color w:val="000000" w:themeColor="text1"/>
          <w:w w:val="90"/>
          <w:sz w:val="72"/>
          <w:szCs w:val="72"/>
          <w:highlight w:val="none"/>
          <w14:textFill>
            <w14:solidFill>
              <w14:schemeClr w14:val="tx1"/>
            </w14:solidFill>
          </w14:textFill>
        </w:rPr>
        <w:t>建设项目</w:t>
      </w:r>
      <w:r>
        <w:rPr>
          <w:rFonts w:hint="eastAsia" w:eastAsia="方正小标宋_GBK" w:cs="Times New Roman"/>
          <w:bCs/>
          <w:color w:val="000000" w:themeColor="text1"/>
          <w:w w:val="90"/>
          <w:sz w:val="72"/>
          <w:szCs w:val="72"/>
          <w:highlight w:val="none"/>
          <w:lang w:val="en-US" w:eastAsia="zh-CN"/>
          <w14:textFill>
            <w14:solidFill>
              <w14:schemeClr w14:val="tx1"/>
            </w14:solidFill>
          </w14:textFill>
        </w:rPr>
        <w:t>生态</w:t>
      </w:r>
      <w:r>
        <w:rPr>
          <w:rFonts w:hint="default" w:ascii="Times New Roman" w:hAnsi="Times New Roman" w:eastAsia="方正小标宋_GBK" w:cs="Times New Roman"/>
          <w:bCs/>
          <w:color w:val="000000" w:themeColor="text1"/>
          <w:w w:val="90"/>
          <w:sz w:val="72"/>
          <w:szCs w:val="72"/>
          <w:highlight w:val="none"/>
          <w14:textFill>
            <w14:solidFill>
              <w14:schemeClr w14:val="tx1"/>
            </w14:solidFill>
          </w14:textFill>
        </w:rPr>
        <w:t>环境影响报告表</w:t>
      </w:r>
    </w:p>
    <w:p w14:paraId="7D9D9A84">
      <w:pPr>
        <w:spacing w:before="192" w:beforeLines="80"/>
        <w:jc w:val="center"/>
        <w:rPr>
          <w:rFonts w:hint="default" w:ascii="Times New Roman" w:hAnsi="Times New Roman" w:eastAsia="楷体_GB2312" w:cs="Times New Roman"/>
          <w:bCs/>
          <w:color w:val="000000" w:themeColor="text1"/>
          <w:sz w:val="48"/>
          <w:szCs w:val="48"/>
          <w:highlight w:val="none"/>
          <w14:textFill>
            <w14:solidFill>
              <w14:schemeClr w14:val="tx1"/>
            </w14:solidFill>
          </w14:textFill>
        </w:rPr>
      </w:pPr>
      <w:r>
        <w:rPr>
          <w:rFonts w:hint="default" w:ascii="Times New Roman" w:hAnsi="Times New Roman" w:eastAsia="楷体_GB2312" w:cs="Times New Roman"/>
          <w:bCs/>
          <w:color w:val="000000" w:themeColor="text1"/>
          <w:sz w:val="48"/>
          <w:szCs w:val="48"/>
          <w:highlight w:val="none"/>
          <w14:textFill>
            <w14:solidFill>
              <w14:schemeClr w14:val="tx1"/>
            </w14:solidFill>
          </w14:textFill>
        </w:rPr>
        <w:t>（污染影响类）</w:t>
      </w:r>
    </w:p>
    <w:p w14:paraId="0EC67C8C">
      <w:pPr>
        <w:jc w:val="center"/>
        <w:rPr>
          <w:rFonts w:hint="default" w:ascii="Times New Roman" w:hAnsi="Times New Roman" w:eastAsia="华文仿宋" w:cs="Times New Roman"/>
          <w:color w:val="000000" w:themeColor="text1"/>
          <w:kern w:val="44"/>
          <w:sz w:val="44"/>
          <w:szCs w:val="44"/>
          <w:highlight w:val="none"/>
          <w14:textFill>
            <w14:solidFill>
              <w14:schemeClr w14:val="tx1"/>
            </w14:solidFill>
          </w14:textFill>
        </w:rPr>
      </w:pPr>
    </w:p>
    <w:p w14:paraId="7E6251BF">
      <w:pPr>
        <w:bidi w:val="0"/>
        <w:rPr>
          <w:rFonts w:hint="default" w:ascii="Times New Roman" w:hAnsi="Times New Roman" w:cs="Times New Roman"/>
          <w:color w:val="000000" w:themeColor="text1"/>
          <w14:textFill>
            <w14:solidFill>
              <w14:schemeClr w14:val="tx1"/>
            </w14:solidFill>
          </w14:textFill>
        </w:rPr>
      </w:pPr>
    </w:p>
    <w:p w14:paraId="60955677">
      <w:pPr>
        <w:bidi w:val="0"/>
        <w:rPr>
          <w:rFonts w:hint="default" w:ascii="Times New Roman" w:hAnsi="Times New Roman" w:cs="Times New Roman"/>
          <w:color w:val="000000" w:themeColor="text1"/>
          <w14:textFill>
            <w14:solidFill>
              <w14:schemeClr w14:val="tx1"/>
            </w14:solidFill>
          </w14:textFill>
        </w:rPr>
      </w:pPr>
    </w:p>
    <w:p w14:paraId="1B820C59">
      <w:pPr>
        <w:bidi w:val="0"/>
        <w:rPr>
          <w:rFonts w:hint="default" w:ascii="Times New Roman" w:hAnsi="Times New Roman" w:cs="Times New Roman"/>
          <w:color w:val="000000" w:themeColor="text1"/>
          <w14:textFill>
            <w14:solidFill>
              <w14:schemeClr w14:val="tx1"/>
            </w14:solidFill>
          </w14:textFill>
        </w:rPr>
      </w:pPr>
    </w:p>
    <w:p w14:paraId="6113C8B3">
      <w:pPr>
        <w:bidi w:val="0"/>
        <w:rPr>
          <w:rFonts w:hint="default" w:ascii="Times New Roman" w:hAnsi="Times New Roman" w:cs="Times New Roman"/>
          <w:color w:val="000000" w:themeColor="text1"/>
          <w14:textFill>
            <w14:solidFill>
              <w14:schemeClr w14:val="tx1"/>
            </w14:solidFill>
          </w14:textFill>
        </w:rPr>
      </w:pPr>
    </w:p>
    <w:p w14:paraId="28D0B66F">
      <w:pPr>
        <w:bidi w:val="0"/>
        <w:rPr>
          <w:rFonts w:hint="default" w:ascii="Times New Roman" w:hAnsi="Times New Roman" w:cs="Times New Roman"/>
          <w:color w:val="000000" w:themeColor="text1"/>
          <w14:textFill>
            <w14:solidFill>
              <w14:schemeClr w14:val="tx1"/>
            </w14:solidFill>
          </w14:textFill>
        </w:rPr>
      </w:pPr>
    </w:p>
    <w:p w14:paraId="7B39FCDB">
      <w:pPr>
        <w:bidi w:val="0"/>
        <w:rPr>
          <w:rFonts w:hint="default" w:ascii="Times New Roman" w:hAnsi="Times New Roman" w:cs="Times New Roman"/>
          <w:color w:val="000000" w:themeColor="text1"/>
          <w14:textFill>
            <w14:solidFill>
              <w14:schemeClr w14:val="tx1"/>
            </w14:solidFill>
          </w14:textFill>
        </w:rPr>
      </w:pPr>
    </w:p>
    <w:p w14:paraId="4487BFE3">
      <w:pPr>
        <w:bidi w:val="0"/>
        <w:rPr>
          <w:rFonts w:hint="default" w:ascii="Times New Roman" w:hAnsi="Times New Roman" w:cs="Times New Roman"/>
          <w:color w:val="000000" w:themeColor="text1"/>
          <w14:textFill>
            <w14:solidFill>
              <w14:schemeClr w14:val="tx1"/>
            </w14:solidFill>
          </w14:textFill>
        </w:rPr>
      </w:pPr>
    </w:p>
    <w:p w14:paraId="0908E0E9">
      <w:pPr>
        <w:bidi w:val="0"/>
        <w:rPr>
          <w:rFonts w:hint="default" w:ascii="Times New Roman" w:hAnsi="Times New Roman" w:cs="Times New Roman"/>
          <w:color w:val="000000" w:themeColor="text1"/>
          <w14:textFill>
            <w14:solidFill>
              <w14:schemeClr w14:val="tx1"/>
            </w14:solidFill>
          </w14:textFill>
        </w:rPr>
      </w:pPr>
    </w:p>
    <w:p w14:paraId="6D8D6990">
      <w:pPr>
        <w:bidi w:val="0"/>
        <w:rPr>
          <w:rFonts w:hint="default" w:ascii="Times New Roman" w:hAnsi="Times New Roman" w:cs="Times New Roman"/>
          <w:color w:val="000000" w:themeColor="text1"/>
          <w14:textFill>
            <w14:solidFill>
              <w14:schemeClr w14:val="tx1"/>
            </w14:solidFill>
          </w14:textFill>
        </w:rPr>
      </w:pPr>
    </w:p>
    <w:p w14:paraId="0E374A84">
      <w:pPr>
        <w:bidi w:val="0"/>
        <w:rPr>
          <w:rFonts w:hint="default" w:ascii="Times New Roman" w:hAnsi="Times New Roman" w:cs="Times New Roman"/>
          <w:color w:val="000000" w:themeColor="text1"/>
          <w14:textFill>
            <w14:solidFill>
              <w14:schemeClr w14:val="tx1"/>
            </w14:solidFill>
          </w14:textFill>
        </w:rPr>
      </w:pPr>
    </w:p>
    <w:p w14:paraId="44F03C31">
      <w:pPr>
        <w:bidi w:val="0"/>
        <w:rPr>
          <w:rFonts w:hint="default" w:ascii="Times New Roman" w:hAnsi="Times New Roman" w:cs="Times New Roman"/>
          <w:color w:val="000000" w:themeColor="text1"/>
          <w14:textFill>
            <w14:solidFill>
              <w14:schemeClr w14:val="tx1"/>
            </w14:solidFill>
          </w14:textFill>
        </w:rPr>
      </w:pPr>
    </w:p>
    <w:p w14:paraId="585DC3FF">
      <w:pPr>
        <w:bidi w:val="0"/>
        <w:rPr>
          <w:rFonts w:hint="default" w:ascii="Times New Roman" w:hAnsi="Times New Roman" w:cs="Times New Roman"/>
          <w:color w:val="000000" w:themeColor="text1"/>
          <w14:textFill>
            <w14:solidFill>
              <w14:schemeClr w14:val="tx1"/>
            </w14:solidFill>
          </w14:textFill>
        </w:rPr>
      </w:pPr>
    </w:p>
    <w:p w14:paraId="1F76BE03">
      <w:pPr>
        <w:ind w:firstLine="1040"/>
        <w:rPr>
          <w:rFonts w:hint="default" w:ascii="Times New Roman" w:hAnsi="Times New Roman" w:eastAsia="仿宋" w:cs="Times New Roman"/>
          <w:color w:val="000000" w:themeColor="text1"/>
          <w:sz w:val="44"/>
          <w:szCs w:val="44"/>
          <w:highlight w:val="none"/>
          <w14:textFill>
            <w14:solidFill>
              <w14:schemeClr w14:val="tx1"/>
            </w14:solidFill>
          </w14:textFill>
        </w:rPr>
      </w:pPr>
    </w:p>
    <w:p w14:paraId="3C924C51">
      <w:pPr>
        <w:spacing w:line="288" w:lineRule="auto"/>
        <w:ind w:firstLine="737"/>
        <w:jc w:val="both"/>
        <w:rPr>
          <w:rFonts w:hint="default" w:ascii="Times New Roman" w:hAnsi="Times New Roman" w:eastAsia="仿宋" w:cs="Times New Roman"/>
          <w:color w:val="000000" w:themeColor="text1"/>
          <w:sz w:val="32"/>
          <w:szCs w:val="32"/>
          <w:highlight w:val="none"/>
          <w:u w:val="single"/>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项目名称：</w:t>
      </w:r>
      <w:r>
        <w:rPr>
          <w:rFonts w:hint="default" w:ascii="Times New Roman" w:hAnsi="Times New Roman" w:eastAsia="仿宋" w:cs="Times New Roman"/>
          <w:color w:val="000000" w:themeColor="text1"/>
          <w:sz w:val="32"/>
          <w:szCs w:val="32"/>
          <w:highlight w:val="none"/>
          <w:u w:val="single"/>
          <w:lang w:val="en-US" w:eastAsia="zh-CN"/>
          <w14:textFill>
            <w14:solidFill>
              <w14:schemeClr w14:val="tx1"/>
            </w14:solidFill>
          </w14:textFill>
        </w:rPr>
        <w:t>陕西恒信检测有限公司实验室迁建项目</w:t>
      </w:r>
    </w:p>
    <w:p w14:paraId="260DA3B0">
      <w:pPr>
        <w:spacing w:line="288" w:lineRule="auto"/>
        <w:ind w:firstLine="737"/>
        <w:rPr>
          <w:rFonts w:hint="default" w:ascii="Times New Roman" w:hAnsi="Times New Roman" w:eastAsia="仿宋" w:cs="Times New Roman"/>
          <w:color w:val="000000" w:themeColor="text1"/>
          <w:sz w:val="32"/>
          <w:szCs w:val="32"/>
          <w:highlight w:val="none"/>
          <w:u w:val="single"/>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建设单位（盖章）：</w:t>
      </w:r>
      <w:r>
        <w:rPr>
          <w:rFonts w:hint="default" w:ascii="Times New Roman" w:hAnsi="Times New Roman" w:eastAsia="仿宋" w:cs="Times New Roman"/>
          <w:color w:val="000000" w:themeColor="text1"/>
          <w:sz w:val="32"/>
          <w:szCs w:val="32"/>
          <w:highlight w:val="none"/>
          <w:u w:val="single"/>
          <w:lang w:val="en-US" w:eastAsia="zh-CN"/>
          <w14:textFill>
            <w14:solidFill>
              <w14:schemeClr w14:val="tx1"/>
            </w14:solidFill>
          </w14:textFill>
        </w:rPr>
        <w:t xml:space="preserve">    陕</w:t>
      </w:r>
      <w:r>
        <w:rPr>
          <w:rFonts w:hint="default" w:ascii="Times New Roman" w:hAnsi="Times New Roman" w:eastAsia="仿宋" w:cs="Times New Roman"/>
          <w:color w:val="000000" w:themeColor="text1"/>
          <w:sz w:val="32"/>
          <w:szCs w:val="32"/>
          <w:highlight w:val="none"/>
          <w:u w:val="single"/>
          <w:lang w:eastAsia="zh-CN"/>
          <w14:textFill>
            <w14:solidFill>
              <w14:schemeClr w14:val="tx1"/>
            </w14:solidFill>
          </w14:textFill>
        </w:rPr>
        <w:t>西恒信检测有限公司</w:t>
      </w:r>
      <w:r>
        <w:rPr>
          <w:rFonts w:hint="default" w:ascii="Times New Roman" w:hAnsi="Times New Roman" w:eastAsia="仿宋" w:cs="Times New Roman"/>
          <w:color w:val="000000" w:themeColor="text1"/>
          <w:sz w:val="32"/>
          <w:szCs w:val="32"/>
          <w:highlight w:val="none"/>
          <w:u w:val="single"/>
          <w:lang w:val="en-US" w:eastAsia="zh-CN"/>
          <w14:textFill>
            <w14:solidFill>
              <w14:schemeClr w14:val="tx1"/>
            </w14:solidFill>
          </w14:textFill>
        </w:rPr>
        <w:t xml:space="preserve">  </w:t>
      </w:r>
    </w:p>
    <w:p w14:paraId="15356963">
      <w:pPr>
        <w:spacing w:line="288" w:lineRule="auto"/>
        <w:ind w:firstLine="737"/>
        <w:rPr>
          <w:rFonts w:hint="default" w:ascii="Times New Roman" w:hAnsi="Times New Roman" w:eastAsia="仿宋" w:cs="Times New Roman"/>
          <w:color w:val="000000" w:themeColor="text1"/>
          <w:sz w:val="32"/>
          <w:szCs w:val="32"/>
          <w:highlight w:val="none"/>
          <w:u w:val="singl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编制日期：</w:t>
      </w:r>
      <w:r>
        <w:rPr>
          <w:rFonts w:hint="default" w:ascii="Times New Roman" w:hAnsi="Times New Roman" w:eastAsia="仿宋" w:cs="Times New Roman"/>
          <w:color w:val="000000" w:themeColor="text1"/>
          <w:sz w:val="32"/>
          <w:szCs w:val="32"/>
          <w:highlight w:val="none"/>
          <w:u w:val="single"/>
          <w14:textFill>
            <w14:solidFill>
              <w14:schemeClr w14:val="tx1"/>
            </w14:solidFill>
          </w14:textFill>
        </w:rPr>
        <w:t xml:space="preserve">         </w:t>
      </w:r>
      <w:r>
        <w:rPr>
          <w:rFonts w:hint="default" w:ascii="Times New Roman" w:hAnsi="Times New Roman" w:eastAsia="仿宋" w:cs="Times New Roman"/>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32"/>
          <w:szCs w:val="32"/>
          <w:highlight w:val="none"/>
          <w:u w:val="single"/>
          <w14:textFill>
            <w14:solidFill>
              <w14:schemeClr w14:val="tx1"/>
            </w14:solidFill>
          </w14:textFill>
        </w:rPr>
        <w:t xml:space="preserve"> 202</w:t>
      </w:r>
      <w:r>
        <w:rPr>
          <w:rFonts w:hint="default" w:ascii="Times New Roman" w:hAnsi="Times New Roman" w:eastAsia="仿宋" w:cs="Times New Roman"/>
          <w:color w:val="000000" w:themeColor="text1"/>
          <w:sz w:val="32"/>
          <w:szCs w:val="32"/>
          <w:highlight w:val="none"/>
          <w:u w:val="single"/>
          <w:lang w:val="en-US" w:eastAsia="zh-CN"/>
          <w14:textFill>
            <w14:solidFill>
              <w14:schemeClr w14:val="tx1"/>
            </w14:solidFill>
          </w14:textFill>
        </w:rPr>
        <w:t>6</w:t>
      </w:r>
      <w:r>
        <w:rPr>
          <w:rFonts w:hint="default" w:ascii="Times New Roman" w:hAnsi="Times New Roman" w:eastAsia="仿宋" w:cs="Times New Roman"/>
          <w:color w:val="000000" w:themeColor="text1"/>
          <w:sz w:val="32"/>
          <w:szCs w:val="32"/>
          <w:highlight w:val="none"/>
          <w:u w:val="single"/>
          <w14:textFill>
            <w14:solidFill>
              <w14:schemeClr w14:val="tx1"/>
            </w14:solidFill>
          </w14:textFill>
        </w:rPr>
        <w:t>年</w:t>
      </w:r>
      <w:r>
        <w:rPr>
          <w:rFonts w:hint="default" w:ascii="Times New Roman" w:hAnsi="Times New Roman" w:eastAsia="仿宋" w:cs="Times New Roman"/>
          <w:color w:val="000000" w:themeColor="text1"/>
          <w:sz w:val="32"/>
          <w:szCs w:val="32"/>
          <w:highlight w:val="none"/>
          <w:u w:val="single"/>
          <w:lang w:val="en-US" w:eastAsia="zh-CN"/>
          <w14:textFill>
            <w14:solidFill>
              <w14:schemeClr w14:val="tx1"/>
            </w14:solidFill>
          </w14:textFill>
        </w:rPr>
        <w:t>9</w:t>
      </w:r>
      <w:r>
        <w:rPr>
          <w:rFonts w:hint="default" w:ascii="Times New Roman" w:hAnsi="Times New Roman" w:eastAsia="仿宋" w:cs="Times New Roman"/>
          <w:color w:val="000000" w:themeColor="text1"/>
          <w:sz w:val="32"/>
          <w:szCs w:val="32"/>
          <w:highlight w:val="none"/>
          <w:u w:val="single"/>
          <w14:textFill>
            <w14:solidFill>
              <w14:schemeClr w14:val="tx1"/>
            </w14:solidFill>
          </w14:textFill>
        </w:rPr>
        <w:t xml:space="preserve">月 </w:t>
      </w:r>
      <w:r>
        <w:rPr>
          <w:rFonts w:hint="default" w:ascii="Times New Roman" w:hAnsi="Times New Roman" w:eastAsia="仿宋" w:cs="Times New Roman"/>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32"/>
          <w:szCs w:val="32"/>
          <w:highlight w:val="none"/>
          <w:u w:val="single"/>
          <w14:textFill>
            <w14:solidFill>
              <w14:schemeClr w14:val="tx1"/>
            </w14:solidFill>
          </w14:textFill>
        </w:rPr>
        <w:t xml:space="preserve">  </w:t>
      </w:r>
      <w:r>
        <w:rPr>
          <w:rFonts w:hint="default" w:ascii="Times New Roman" w:hAnsi="Times New Roman" w:eastAsia="仿宋" w:cs="Times New Roman"/>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32"/>
          <w:szCs w:val="32"/>
          <w:highlight w:val="none"/>
          <w:u w:val="single"/>
          <w14:textFill>
            <w14:solidFill>
              <w14:schemeClr w14:val="tx1"/>
            </w14:solidFill>
          </w14:textFill>
        </w:rPr>
        <w:t xml:space="preserve">   </w:t>
      </w:r>
    </w:p>
    <w:p w14:paraId="2DF66B6A">
      <w:pPr>
        <w:spacing w:line="288" w:lineRule="auto"/>
        <w:ind w:firstLine="1040"/>
        <w:rPr>
          <w:rFonts w:hint="default" w:ascii="Times New Roman" w:hAnsi="Times New Roman" w:eastAsia="仿宋_GB2312" w:cs="Times New Roman"/>
          <w:color w:val="000000" w:themeColor="text1"/>
          <w:sz w:val="36"/>
          <w:szCs w:val="36"/>
          <w:highlight w:val="none"/>
          <w14:textFill>
            <w14:solidFill>
              <w14:schemeClr w14:val="tx1"/>
            </w14:solidFill>
          </w14:textFill>
        </w:rPr>
      </w:pPr>
      <w:bookmarkStart w:id="1" w:name="_Hlk57884087"/>
    </w:p>
    <w:p w14:paraId="46C9DBC8">
      <w:pPr>
        <w:bidi w:val="0"/>
        <w:rPr>
          <w:rFonts w:hint="default" w:ascii="Times New Roman" w:hAnsi="Times New Roman" w:cs="Times New Roman"/>
          <w:color w:val="000000" w:themeColor="text1"/>
          <w14:textFill>
            <w14:solidFill>
              <w14:schemeClr w14:val="tx1"/>
            </w14:solidFill>
          </w14:textFill>
        </w:rPr>
      </w:pPr>
    </w:p>
    <w:p w14:paraId="70DD5897">
      <w:pPr>
        <w:spacing w:line="288" w:lineRule="auto"/>
        <w:ind w:firstLine="1040"/>
        <w:rPr>
          <w:rFonts w:hint="default" w:ascii="Times New Roman" w:hAnsi="Times New Roman" w:eastAsia="仿宋_GB2312" w:cs="Times New Roman"/>
          <w:color w:val="000000" w:themeColor="text1"/>
          <w:sz w:val="36"/>
          <w:szCs w:val="36"/>
          <w:highlight w:val="none"/>
          <w14:textFill>
            <w14:solidFill>
              <w14:schemeClr w14:val="tx1"/>
            </w14:solidFill>
          </w14:textFill>
        </w:rPr>
      </w:pPr>
    </w:p>
    <w:bookmarkEnd w:id="1"/>
    <w:p w14:paraId="34F6D205">
      <w:pPr>
        <w:spacing w:line="288" w:lineRule="auto"/>
        <w:jc w:val="center"/>
        <w:rPr>
          <w:rFonts w:hint="default" w:ascii="Times New Roman" w:hAnsi="Times New Roman" w:eastAsia="楷体_GB2312" w:cs="Times New Roman"/>
          <w:color w:val="000000" w:themeColor="text1"/>
          <w:sz w:val="36"/>
          <w:szCs w:val="36"/>
          <w:highlight w:val="none"/>
          <w14:textFill>
            <w14:solidFill>
              <w14:schemeClr w14:val="tx1"/>
            </w14:solidFill>
          </w14:textFill>
        </w:rPr>
      </w:pPr>
      <w:r>
        <w:rPr>
          <w:rFonts w:hint="default" w:ascii="Times New Roman" w:hAnsi="Times New Roman" w:eastAsia="楷体_GB2312" w:cs="Times New Roman"/>
          <w:color w:val="000000" w:themeColor="text1"/>
          <w:sz w:val="36"/>
          <w:szCs w:val="36"/>
          <w:highlight w:val="none"/>
          <w14:textFill>
            <w14:solidFill>
              <w14:schemeClr w14:val="tx1"/>
            </w14:solidFill>
          </w14:textFill>
        </w:rPr>
        <w:t>中华人民共和国生态环境部制</w:t>
      </w:r>
    </w:p>
    <w:p w14:paraId="542F7406">
      <w:pPr>
        <w:spacing w:line="288" w:lineRule="auto"/>
        <w:ind w:firstLine="1040"/>
        <w:rPr>
          <w:rFonts w:hint="default" w:ascii="Times New Roman" w:hAnsi="Times New Roman" w:eastAsia="仿宋_GB2312" w:cs="Times New Roman"/>
          <w:color w:val="000000" w:themeColor="text1"/>
          <w:sz w:val="36"/>
          <w:szCs w:val="36"/>
          <w:highlight w:val="none"/>
          <w14:textFill>
            <w14:solidFill>
              <w14:schemeClr w14:val="tx1"/>
            </w14:solidFill>
          </w14:textFill>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3EBB8866">
      <w:pPr>
        <w:pStyle w:val="22"/>
        <w:keepNext w:val="0"/>
        <w:keepLines w:val="0"/>
        <w:pageBreakBefore w:val="0"/>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宋体" w:cs="Times New Roman"/>
          <w:b/>
          <w:bCs/>
          <w:color w:val="000000" w:themeColor="text1"/>
          <w:sz w:val="44"/>
          <w:szCs w:val="44"/>
          <w14:textFill>
            <w14:solidFill>
              <w14:schemeClr w14:val="tx1"/>
            </w14:solidFill>
          </w14:textFill>
        </w:rPr>
      </w:pPr>
      <w:r>
        <w:rPr>
          <w:rFonts w:hint="default" w:ascii="Times New Roman" w:hAnsi="Times New Roman" w:eastAsia="宋体" w:cs="Times New Roman"/>
          <w:b/>
          <w:bCs/>
          <w:color w:val="000000" w:themeColor="text1"/>
          <w:sz w:val="44"/>
          <w:szCs w:val="44"/>
          <w14:textFill>
            <w14:solidFill>
              <w14:schemeClr w14:val="tx1"/>
            </w14:solidFill>
          </w14:textFill>
        </w:rPr>
        <w:t>目录</w:t>
      </w:r>
    </w:p>
    <w:p w14:paraId="77495D08">
      <w:pPr>
        <w:pStyle w:val="19"/>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TOC \o "1-1" \h \u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"_Toc8848"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bCs/>
          <w:color w:val="000000" w:themeColor="text1"/>
          <w:sz w:val="28"/>
          <w:szCs w:val="32"/>
          <w14:textFill>
            <w14:solidFill>
              <w14:schemeClr w14:val="tx1"/>
            </w14:solidFill>
          </w14:textFill>
        </w:rPr>
        <w:t>一、建设项目基本情况</w:t>
      </w:r>
      <w:r>
        <w:rPr>
          <w:rFonts w:hint="default" w:ascii="Times New Roman" w:hAnsi="Times New Roman" w:cs="Times New Roman"/>
          <w:color w:val="000000" w:themeColor="text1"/>
          <w:sz w:val="28"/>
          <w:szCs w:val="28"/>
          <w14:textFill>
            <w14:solidFill>
              <w14:schemeClr w14:val="tx1"/>
            </w14:solidFill>
          </w14:textFill>
        </w:rPr>
        <w:tab/>
      </w:r>
      <w:r>
        <w:rPr>
          <w:rFonts w:hint="default" w:ascii="Times New Roman" w:hAnsi="Times New Roman" w:cs="Times New Roman"/>
          <w:color w:val="000000" w:themeColor="text1"/>
          <w:sz w:val="28"/>
          <w:szCs w:val="28"/>
          <w14:textFill>
            <w14:solidFill>
              <w14:schemeClr w14:val="tx1"/>
            </w14:solidFill>
          </w14:textFill>
        </w:rPr>
        <w:fldChar w:fldCharType="begin"/>
      </w:r>
      <w:r>
        <w:rPr>
          <w:rFonts w:hint="default" w:ascii="Times New Roman" w:hAnsi="Times New Roman" w:cs="Times New Roman"/>
          <w:color w:val="000000" w:themeColor="text1"/>
          <w:sz w:val="28"/>
          <w:szCs w:val="28"/>
          <w14:textFill>
            <w14:solidFill>
              <w14:schemeClr w14:val="tx1"/>
            </w14:solidFill>
          </w14:textFill>
        </w:rPr>
        <w:instrText xml:space="preserve"> PAGEREF _Toc8848 \h </w:instrText>
      </w:r>
      <w:r>
        <w:rPr>
          <w:rFonts w:hint="default" w:ascii="Times New Roman" w:hAnsi="Times New Roman" w:cs="Times New Roman"/>
          <w:color w:val="000000" w:themeColor="text1"/>
          <w:sz w:val="28"/>
          <w:szCs w:val="28"/>
          <w14:textFill>
            <w14:solidFill>
              <w14:schemeClr w14:val="tx1"/>
            </w14:solidFill>
          </w14:textFill>
        </w:rPr>
        <w:fldChar w:fldCharType="separate"/>
      </w:r>
      <w:r>
        <w:rPr>
          <w:rFonts w:hint="default" w:ascii="Times New Roman" w:hAnsi="Times New Roman" w:cs="Times New Roman"/>
          <w:color w:val="000000" w:themeColor="text1"/>
          <w:sz w:val="28"/>
          <w:szCs w:val="28"/>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fldChar w:fldCharType="end"/>
      </w:r>
      <w:r>
        <w:rPr>
          <w:rFonts w:hint="default" w:ascii="Times New Roman" w:hAnsi="Times New Roman" w:cs="Times New Roman"/>
          <w:color w:val="000000" w:themeColor="text1"/>
          <w:sz w:val="28"/>
          <w:szCs w:val="28"/>
          <w14:textFill>
            <w14:solidFill>
              <w14:schemeClr w14:val="tx1"/>
            </w14:solidFill>
          </w14:textFill>
        </w:rPr>
        <w:fldChar w:fldCharType="end"/>
      </w:r>
    </w:p>
    <w:p w14:paraId="37AC290D">
      <w:pPr>
        <w:pStyle w:val="19"/>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"_Toc15776"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bCs/>
          <w:color w:val="000000" w:themeColor="text1"/>
          <w:sz w:val="28"/>
          <w:szCs w:val="32"/>
          <w14:textFill>
            <w14:solidFill>
              <w14:schemeClr w14:val="tx1"/>
            </w14:solidFill>
          </w14:textFill>
        </w:rPr>
        <w:t>二、建设项目工程分析</w:t>
      </w:r>
      <w:r>
        <w:rPr>
          <w:rFonts w:hint="default" w:ascii="Times New Roman" w:hAnsi="Times New Roman" w:cs="Times New Roman"/>
          <w:color w:val="000000" w:themeColor="text1"/>
          <w:sz w:val="28"/>
          <w:szCs w:val="28"/>
          <w14:textFill>
            <w14:solidFill>
              <w14:schemeClr w14:val="tx1"/>
            </w14:solidFill>
          </w14:textFill>
        </w:rPr>
        <w:tab/>
      </w:r>
      <w:r>
        <w:rPr>
          <w:rFonts w:hint="default" w:ascii="Times New Roman" w:hAnsi="Times New Roman" w:cs="Times New Roman"/>
          <w:color w:val="000000" w:themeColor="text1"/>
          <w:sz w:val="28"/>
          <w:szCs w:val="28"/>
          <w14:textFill>
            <w14:solidFill>
              <w14:schemeClr w14:val="tx1"/>
            </w14:solidFill>
          </w14:textFill>
        </w:rPr>
        <w:fldChar w:fldCharType="begin"/>
      </w:r>
      <w:r>
        <w:rPr>
          <w:rFonts w:hint="default" w:ascii="Times New Roman" w:hAnsi="Times New Roman" w:cs="Times New Roman"/>
          <w:color w:val="000000" w:themeColor="text1"/>
          <w:sz w:val="28"/>
          <w:szCs w:val="28"/>
          <w14:textFill>
            <w14:solidFill>
              <w14:schemeClr w14:val="tx1"/>
            </w14:solidFill>
          </w14:textFill>
        </w:rPr>
        <w:instrText xml:space="preserve"> PAGEREF _Toc15776 \h </w:instrText>
      </w:r>
      <w:r>
        <w:rPr>
          <w:rFonts w:hint="default" w:ascii="Times New Roman" w:hAnsi="Times New Roman" w:cs="Times New Roman"/>
          <w:color w:val="000000" w:themeColor="text1"/>
          <w:sz w:val="28"/>
          <w:szCs w:val="28"/>
          <w14:textFill>
            <w14:solidFill>
              <w14:schemeClr w14:val="tx1"/>
            </w14:solidFill>
          </w14:textFill>
        </w:rPr>
        <w:fldChar w:fldCharType="separate"/>
      </w:r>
      <w:r>
        <w:rPr>
          <w:rFonts w:hint="default" w:ascii="Times New Roman" w:hAnsi="Times New Roman" w:cs="Times New Roman"/>
          <w:color w:val="000000" w:themeColor="text1"/>
          <w:sz w:val="28"/>
          <w:szCs w:val="28"/>
          <w14:textFill>
            <w14:solidFill>
              <w14:schemeClr w14:val="tx1"/>
            </w14:solidFill>
          </w14:textFill>
        </w:rPr>
        <w:t>20</w:t>
      </w:r>
      <w:r>
        <w:rPr>
          <w:rFonts w:hint="default" w:ascii="Times New Roman" w:hAnsi="Times New Roman" w:cs="Times New Roman"/>
          <w:color w:val="000000" w:themeColor="text1"/>
          <w:sz w:val="28"/>
          <w:szCs w:val="28"/>
          <w14:textFill>
            <w14:solidFill>
              <w14:schemeClr w14:val="tx1"/>
            </w14:solidFill>
          </w14:textFill>
        </w:rPr>
        <w:fldChar w:fldCharType="end"/>
      </w:r>
      <w:r>
        <w:rPr>
          <w:rFonts w:hint="default" w:ascii="Times New Roman" w:hAnsi="Times New Roman" w:cs="Times New Roman"/>
          <w:color w:val="000000" w:themeColor="text1"/>
          <w:sz w:val="28"/>
          <w:szCs w:val="28"/>
          <w14:textFill>
            <w14:solidFill>
              <w14:schemeClr w14:val="tx1"/>
            </w14:solidFill>
          </w14:textFill>
        </w:rPr>
        <w:fldChar w:fldCharType="end"/>
      </w:r>
    </w:p>
    <w:p w14:paraId="30ADD496">
      <w:pPr>
        <w:pStyle w:val="19"/>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"_Toc23157"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bCs/>
          <w:color w:val="000000" w:themeColor="text1"/>
          <w:sz w:val="28"/>
          <w:szCs w:val="32"/>
          <w14:textFill>
            <w14:solidFill>
              <w14:schemeClr w14:val="tx1"/>
            </w14:solidFill>
          </w14:textFill>
        </w:rPr>
        <w:t>三、区域环境质量现状、环境保护目标及评价标准</w:t>
      </w:r>
      <w:r>
        <w:rPr>
          <w:rFonts w:hint="default" w:ascii="Times New Roman" w:hAnsi="Times New Roman" w:cs="Times New Roman"/>
          <w:color w:val="000000" w:themeColor="text1"/>
          <w:sz w:val="28"/>
          <w:szCs w:val="28"/>
          <w14:textFill>
            <w14:solidFill>
              <w14:schemeClr w14:val="tx1"/>
            </w14:solidFill>
          </w14:textFill>
        </w:rPr>
        <w:tab/>
      </w:r>
      <w:r>
        <w:rPr>
          <w:rFonts w:hint="default" w:ascii="Times New Roman" w:hAnsi="Times New Roman" w:cs="Times New Roman"/>
          <w:color w:val="000000" w:themeColor="text1"/>
          <w:sz w:val="28"/>
          <w:szCs w:val="28"/>
          <w14:textFill>
            <w14:solidFill>
              <w14:schemeClr w14:val="tx1"/>
            </w14:solidFill>
          </w14:textFill>
        </w:rPr>
        <w:fldChar w:fldCharType="begin"/>
      </w:r>
      <w:r>
        <w:rPr>
          <w:rFonts w:hint="default" w:ascii="Times New Roman" w:hAnsi="Times New Roman" w:cs="Times New Roman"/>
          <w:color w:val="000000" w:themeColor="text1"/>
          <w:sz w:val="28"/>
          <w:szCs w:val="28"/>
          <w14:textFill>
            <w14:solidFill>
              <w14:schemeClr w14:val="tx1"/>
            </w14:solidFill>
          </w14:textFill>
        </w:rPr>
        <w:instrText xml:space="preserve"> PAGEREF _Toc23157 \h </w:instrText>
      </w:r>
      <w:r>
        <w:rPr>
          <w:rFonts w:hint="default" w:ascii="Times New Roman" w:hAnsi="Times New Roman" w:cs="Times New Roman"/>
          <w:color w:val="000000" w:themeColor="text1"/>
          <w:sz w:val="28"/>
          <w:szCs w:val="28"/>
          <w14:textFill>
            <w14:solidFill>
              <w14:schemeClr w14:val="tx1"/>
            </w14:solidFill>
          </w14:textFill>
        </w:rPr>
        <w:fldChar w:fldCharType="separate"/>
      </w:r>
      <w:r>
        <w:rPr>
          <w:rFonts w:hint="default" w:ascii="Times New Roman" w:hAnsi="Times New Roman" w:cs="Times New Roman"/>
          <w:color w:val="000000" w:themeColor="text1"/>
          <w:sz w:val="28"/>
          <w:szCs w:val="28"/>
          <w14:textFill>
            <w14:solidFill>
              <w14:schemeClr w14:val="tx1"/>
            </w14:solidFill>
          </w14:textFill>
        </w:rPr>
        <w:t>43</w:t>
      </w:r>
      <w:r>
        <w:rPr>
          <w:rFonts w:hint="default" w:ascii="Times New Roman" w:hAnsi="Times New Roman" w:cs="Times New Roman"/>
          <w:color w:val="000000" w:themeColor="text1"/>
          <w:sz w:val="28"/>
          <w:szCs w:val="28"/>
          <w14:textFill>
            <w14:solidFill>
              <w14:schemeClr w14:val="tx1"/>
            </w14:solidFill>
          </w14:textFill>
        </w:rPr>
        <w:fldChar w:fldCharType="end"/>
      </w:r>
      <w:r>
        <w:rPr>
          <w:rFonts w:hint="default" w:ascii="Times New Roman" w:hAnsi="Times New Roman" w:cs="Times New Roman"/>
          <w:color w:val="000000" w:themeColor="text1"/>
          <w:sz w:val="28"/>
          <w:szCs w:val="28"/>
          <w14:textFill>
            <w14:solidFill>
              <w14:schemeClr w14:val="tx1"/>
            </w14:solidFill>
          </w14:textFill>
        </w:rPr>
        <w:fldChar w:fldCharType="end"/>
      </w:r>
    </w:p>
    <w:p w14:paraId="715F8189">
      <w:pPr>
        <w:pStyle w:val="19"/>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"_Toc4888"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bCs/>
          <w:color w:val="000000" w:themeColor="text1"/>
          <w:sz w:val="28"/>
          <w:szCs w:val="32"/>
          <w14:textFill>
            <w14:solidFill>
              <w14:schemeClr w14:val="tx1"/>
            </w14:solidFill>
          </w14:textFill>
        </w:rPr>
        <w:t>四、主要环境影响和保护措施</w:t>
      </w:r>
      <w:r>
        <w:rPr>
          <w:rFonts w:hint="default" w:ascii="Times New Roman" w:hAnsi="Times New Roman" w:cs="Times New Roman"/>
          <w:color w:val="000000" w:themeColor="text1"/>
          <w:sz w:val="28"/>
          <w:szCs w:val="28"/>
          <w14:textFill>
            <w14:solidFill>
              <w14:schemeClr w14:val="tx1"/>
            </w14:solidFill>
          </w14:textFill>
        </w:rPr>
        <w:tab/>
      </w:r>
      <w:r>
        <w:rPr>
          <w:rFonts w:hint="default" w:ascii="Times New Roman" w:hAnsi="Times New Roman" w:cs="Times New Roman"/>
          <w:color w:val="000000" w:themeColor="text1"/>
          <w:sz w:val="28"/>
          <w:szCs w:val="28"/>
          <w14:textFill>
            <w14:solidFill>
              <w14:schemeClr w14:val="tx1"/>
            </w14:solidFill>
          </w14:textFill>
        </w:rPr>
        <w:fldChar w:fldCharType="begin"/>
      </w:r>
      <w:r>
        <w:rPr>
          <w:rFonts w:hint="default" w:ascii="Times New Roman" w:hAnsi="Times New Roman" w:cs="Times New Roman"/>
          <w:color w:val="000000" w:themeColor="text1"/>
          <w:sz w:val="28"/>
          <w:szCs w:val="28"/>
          <w14:textFill>
            <w14:solidFill>
              <w14:schemeClr w14:val="tx1"/>
            </w14:solidFill>
          </w14:textFill>
        </w:rPr>
        <w:instrText xml:space="preserve"> PAGEREF _Toc4888 \h </w:instrText>
      </w:r>
      <w:r>
        <w:rPr>
          <w:rFonts w:hint="default" w:ascii="Times New Roman" w:hAnsi="Times New Roman" w:cs="Times New Roman"/>
          <w:color w:val="000000" w:themeColor="text1"/>
          <w:sz w:val="28"/>
          <w:szCs w:val="28"/>
          <w14:textFill>
            <w14:solidFill>
              <w14:schemeClr w14:val="tx1"/>
            </w14:solidFill>
          </w14:textFill>
        </w:rPr>
        <w:fldChar w:fldCharType="separate"/>
      </w:r>
      <w:r>
        <w:rPr>
          <w:rFonts w:hint="default" w:ascii="Times New Roman" w:hAnsi="Times New Roman" w:cs="Times New Roman"/>
          <w:color w:val="000000" w:themeColor="text1"/>
          <w:sz w:val="28"/>
          <w:szCs w:val="28"/>
          <w14:textFill>
            <w14:solidFill>
              <w14:schemeClr w14:val="tx1"/>
            </w14:solidFill>
          </w14:textFill>
        </w:rPr>
        <w:t>48</w:t>
      </w:r>
      <w:r>
        <w:rPr>
          <w:rFonts w:hint="default" w:ascii="Times New Roman" w:hAnsi="Times New Roman" w:cs="Times New Roman"/>
          <w:color w:val="000000" w:themeColor="text1"/>
          <w:sz w:val="28"/>
          <w:szCs w:val="28"/>
          <w14:textFill>
            <w14:solidFill>
              <w14:schemeClr w14:val="tx1"/>
            </w14:solidFill>
          </w14:textFill>
        </w:rPr>
        <w:fldChar w:fldCharType="end"/>
      </w:r>
      <w:r>
        <w:rPr>
          <w:rFonts w:hint="default" w:ascii="Times New Roman" w:hAnsi="Times New Roman" w:cs="Times New Roman"/>
          <w:color w:val="000000" w:themeColor="text1"/>
          <w:sz w:val="28"/>
          <w:szCs w:val="28"/>
          <w14:textFill>
            <w14:solidFill>
              <w14:schemeClr w14:val="tx1"/>
            </w14:solidFill>
          </w14:textFill>
        </w:rPr>
        <w:fldChar w:fldCharType="end"/>
      </w:r>
    </w:p>
    <w:p w14:paraId="5696C1A9">
      <w:pPr>
        <w:pStyle w:val="19"/>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"_Toc28729"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bCs/>
          <w:color w:val="000000" w:themeColor="text1"/>
          <w:sz w:val="28"/>
          <w:szCs w:val="32"/>
          <w14:textFill>
            <w14:solidFill>
              <w14:schemeClr w14:val="tx1"/>
            </w14:solidFill>
          </w14:textFill>
        </w:rPr>
        <w:t>五、环境保护措施监督检查清单</w:t>
      </w:r>
      <w:r>
        <w:rPr>
          <w:rFonts w:hint="default" w:ascii="Times New Roman" w:hAnsi="Times New Roman" w:cs="Times New Roman"/>
          <w:color w:val="000000" w:themeColor="text1"/>
          <w:sz w:val="28"/>
          <w:szCs w:val="28"/>
          <w14:textFill>
            <w14:solidFill>
              <w14:schemeClr w14:val="tx1"/>
            </w14:solidFill>
          </w14:textFill>
        </w:rPr>
        <w:tab/>
      </w:r>
      <w:r>
        <w:rPr>
          <w:rFonts w:hint="default" w:ascii="Times New Roman" w:hAnsi="Times New Roman" w:cs="Times New Roman"/>
          <w:color w:val="000000" w:themeColor="text1"/>
          <w:sz w:val="28"/>
          <w:szCs w:val="28"/>
          <w14:textFill>
            <w14:solidFill>
              <w14:schemeClr w14:val="tx1"/>
            </w14:solidFill>
          </w14:textFill>
        </w:rPr>
        <w:fldChar w:fldCharType="begin"/>
      </w:r>
      <w:r>
        <w:rPr>
          <w:rFonts w:hint="default" w:ascii="Times New Roman" w:hAnsi="Times New Roman" w:cs="Times New Roman"/>
          <w:color w:val="000000" w:themeColor="text1"/>
          <w:sz w:val="28"/>
          <w:szCs w:val="28"/>
          <w14:textFill>
            <w14:solidFill>
              <w14:schemeClr w14:val="tx1"/>
            </w14:solidFill>
          </w14:textFill>
        </w:rPr>
        <w:instrText xml:space="preserve"> PAGEREF _Toc28729 \h </w:instrText>
      </w:r>
      <w:r>
        <w:rPr>
          <w:rFonts w:hint="default" w:ascii="Times New Roman" w:hAnsi="Times New Roman" w:cs="Times New Roman"/>
          <w:color w:val="000000" w:themeColor="text1"/>
          <w:sz w:val="28"/>
          <w:szCs w:val="28"/>
          <w14:textFill>
            <w14:solidFill>
              <w14:schemeClr w14:val="tx1"/>
            </w14:solidFill>
          </w14:textFill>
        </w:rPr>
        <w:fldChar w:fldCharType="separate"/>
      </w:r>
      <w:r>
        <w:rPr>
          <w:rFonts w:hint="default" w:ascii="Times New Roman" w:hAnsi="Times New Roman" w:cs="Times New Roman"/>
          <w:color w:val="000000" w:themeColor="text1"/>
          <w:sz w:val="28"/>
          <w:szCs w:val="28"/>
          <w14:textFill>
            <w14:solidFill>
              <w14:schemeClr w14:val="tx1"/>
            </w14:solidFill>
          </w14:textFill>
        </w:rPr>
        <w:t>69</w:t>
      </w:r>
      <w:r>
        <w:rPr>
          <w:rFonts w:hint="default" w:ascii="Times New Roman" w:hAnsi="Times New Roman" w:cs="Times New Roman"/>
          <w:color w:val="000000" w:themeColor="text1"/>
          <w:sz w:val="28"/>
          <w:szCs w:val="28"/>
          <w14:textFill>
            <w14:solidFill>
              <w14:schemeClr w14:val="tx1"/>
            </w14:solidFill>
          </w14:textFill>
        </w:rPr>
        <w:fldChar w:fldCharType="end"/>
      </w:r>
      <w:r>
        <w:rPr>
          <w:rFonts w:hint="default" w:ascii="Times New Roman" w:hAnsi="Times New Roman" w:cs="Times New Roman"/>
          <w:color w:val="000000" w:themeColor="text1"/>
          <w:sz w:val="28"/>
          <w:szCs w:val="28"/>
          <w14:textFill>
            <w14:solidFill>
              <w14:schemeClr w14:val="tx1"/>
            </w14:solidFill>
          </w14:textFill>
        </w:rPr>
        <w:fldChar w:fldCharType="end"/>
      </w:r>
    </w:p>
    <w:p w14:paraId="76DCFE3F">
      <w:pPr>
        <w:pStyle w:val="19"/>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"_Toc26218"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bCs/>
          <w:color w:val="000000" w:themeColor="text1"/>
          <w:sz w:val="28"/>
          <w:szCs w:val="32"/>
          <w14:textFill>
            <w14:solidFill>
              <w14:schemeClr w14:val="tx1"/>
            </w14:solidFill>
          </w14:textFill>
        </w:rPr>
        <w:t>六、结论</w:t>
      </w:r>
      <w:r>
        <w:rPr>
          <w:rFonts w:hint="default" w:ascii="Times New Roman" w:hAnsi="Times New Roman" w:cs="Times New Roman"/>
          <w:color w:val="000000" w:themeColor="text1"/>
          <w:sz w:val="28"/>
          <w:szCs w:val="28"/>
          <w14:textFill>
            <w14:solidFill>
              <w14:schemeClr w14:val="tx1"/>
            </w14:solidFill>
          </w14:textFill>
        </w:rPr>
        <w:tab/>
      </w:r>
      <w:r>
        <w:rPr>
          <w:rFonts w:hint="default" w:ascii="Times New Roman" w:hAnsi="Times New Roman" w:cs="Times New Roman"/>
          <w:color w:val="000000" w:themeColor="text1"/>
          <w:sz w:val="28"/>
          <w:szCs w:val="28"/>
          <w14:textFill>
            <w14:solidFill>
              <w14:schemeClr w14:val="tx1"/>
            </w14:solidFill>
          </w14:textFill>
        </w:rPr>
        <w:fldChar w:fldCharType="begin"/>
      </w:r>
      <w:r>
        <w:rPr>
          <w:rFonts w:hint="default" w:ascii="Times New Roman" w:hAnsi="Times New Roman" w:cs="Times New Roman"/>
          <w:color w:val="000000" w:themeColor="text1"/>
          <w:sz w:val="28"/>
          <w:szCs w:val="28"/>
          <w14:textFill>
            <w14:solidFill>
              <w14:schemeClr w14:val="tx1"/>
            </w14:solidFill>
          </w14:textFill>
        </w:rPr>
        <w:instrText xml:space="preserve"> PAGEREF _Toc26218 \h </w:instrText>
      </w:r>
      <w:r>
        <w:rPr>
          <w:rFonts w:hint="default" w:ascii="Times New Roman" w:hAnsi="Times New Roman" w:cs="Times New Roman"/>
          <w:color w:val="000000" w:themeColor="text1"/>
          <w:sz w:val="28"/>
          <w:szCs w:val="28"/>
          <w14:textFill>
            <w14:solidFill>
              <w14:schemeClr w14:val="tx1"/>
            </w14:solidFill>
          </w14:textFill>
        </w:rPr>
        <w:fldChar w:fldCharType="separate"/>
      </w:r>
      <w:r>
        <w:rPr>
          <w:rFonts w:hint="default" w:ascii="Times New Roman" w:hAnsi="Times New Roman" w:cs="Times New Roman"/>
          <w:color w:val="000000" w:themeColor="text1"/>
          <w:sz w:val="28"/>
          <w:szCs w:val="28"/>
          <w14:textFill>
            <w14:solidFill>
              <w14:schemeClr w14:val="tx1"/>
            </w14:solidFill>
          </w14:textFill>
        </w:rPr>
        <w:t>72</w:t>
      </w:r>
      <w:r>
        <w:rPr>
          <w:rFonts w:hint="default" w:ascii="Times New Roman" w:hAnsi="Times New Roman" w:cs="Times New Roman"/>
          <w:color w:val="000000" w:themeColor="text1"/>
          <w:sz w:val="28"/>
          <w:szCs w:val="28"/>
          <w14:textFill>
            <w14:solidFill>
              <w14:schemeClr w14:val="tx1"/>
            </w14:solidFill>
          </w14:textFill>
        </w:rPr>
        <w:fldChar w:fldCharType="end"/>
      </w:r>
      <w:r>
        <w:rPr>
          <w:rFonts w:hint="default" w:ascii="Times New Roman" w:hAnsi="Times New Roman" w:cs="Times New Roman"/>
          <w:color w:val="000000" w:themeColor="text1"/>
          <w:sz w:val="28"/>
          <w:szCs w:val="28"/>
          <w14:textFill>
            <w14:solidFill>
              <w14:schemeClr w14:val="tx1"/>
            </w14:solidFill>
          </w14:textFill>
        </w:rPr>
        <w:fldChar w:fldCharType="end"/>
      </w:r>
    </w:p>
    <w:p w14:paraId="5B0545E7">
      <w:pPr>
        <w:pStyle w:val="19"/>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"_Toc30668"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bCs/>
          <w:color w:val="000000" w:themeColor="text1"/>
          <w:sz w:val="28"/>
          <w:szCs w:val="44"/>
          <w14:textFill>
            <w14:solidFill>
              <w14:schemeClr w14:val="tx1"/>
            </w14:solidFill>
          </w14:textFill>
        </w:rPr>
        <w:t>建设项目污染物排放量汇总表</w:t>
      </w:r>
      <w:r>
        <w:rPr>
          <w:rFonts w:hint="default" w:ascii="Times New Roman" w:hAnsi="Times New Roman" w:cs="Times New Roman"/>
          <w:color w:val="000000" w:themeColor="text1"/>
          <w:sz w:val="28"/>
          <w:szCs w:val="28"/>
          <w14:textFill>
            <w14:solidFill>
              <w14:schemeClr w14:val="tx1"/>
            </w14:solidFill>
          </w14:textFill>
        </w:rPr>
        <w:tab/>
      </w:r>
      <w:r>
        <w:rPr>
          <w:rFonts w:hint="default" w:ascii="Times New Roman" w:hAnsi="Times New Roman" w:cs="Times New Roman"/>
          <w:color w:val="000000" w:themeColor="text1"/>
          <w:sz w:val="28"/>
          <w:szCs w:val="28"/>
          <w14:textFill>
            <w14:solidFill>
              <w14:schemeClr w14:val="tx1"/>
            </w14:solidFill>
          </w14:textFill>
        </w:rPr>
        <w:fldChar w:fldCharType="begin"/>
      </w:r>
      <w:r>
        <w:rPr>
          <w:rFonts w:hint="default" w:ascii="Times New Roman" w:hAnsi="Times New Roman" w:cs="Times New Roman"/>
          <w:color w:val="000000" w:themeColor="text1"/>
          <w:sz w:val="28"/>
          <w:szCs w:val="28"/>
          <w14:textFill>
            <w14:solidFill>
              <w14:schemeClr w14:val="tx1"/>
            </w14:solidFill>
          </w14:textFill>
        </w:rPr>
        <w:instrText xml:space="preserve"> PAGEREF _Toc30668 \h </w:instrText>
      </w:r>
      <w:r>
        <w:rPr>
          <w:rFonts w:hint="default" w:ascii="Times New Roman" w:hAnsi="Times New Roman" w:cs="Times New Roman"/>
          <w:color w:val="000000" w:themeColor="text1"/>
          <w:sz w:val="28"/>
          <w:szCs w:val="28"/>
          <w14:textFill>
            <w14:solidFill>
              <w14:schemeClr w14:val="tx1"/>
            </w14:solidFill>
          </w14:textFill>
        </w:rPr>
        <w:fldChar w:fldCharType="separate"/>
      </w:r>
      <w:r>
        <w:rPr>
          <w:rFonts w:hint="default" w:ascii="Times New Roman" w:hAnsi="Times New Roman" w:cs="Times New Roman"/>
          <w:color w:val="000000" w:themeColor="text1"/>
          <w:sz w:val="28"/>
          <w:szCs w:val="28"/>
          <w14:textFill>
            <w14:solidFill>
              <w14:schemeClr w14:val="tx1"/>
            </w14:solidFill>
          </w14:textFill>
        </w:rPr>
        <w:t>73</w:t>
      </w:r>
      <w:r>
        <w:rPr>
          <w:rFonts w:hint="default" w:ascii="Times New Roman" w:hAnsi="Times New Roman" w:cs="Times New Roman"/>
          <w:color w:val="000000" w:themeColor="text1"/>
          <w:sz w:val="28"/>
          <w:szCs w:val="28"/>
          <w14:textFill>
            <w14:solidFill>
              <w14:schemeClr w14:val="tx1"/>
            </w14:solidFill>
          </w14:textFill>
        </w:rPr>
        <w:fldChar w:fldCharType="end"/>
      </w:r>
      <w:r>
        <w:rPr>
          <w:rFonts w:hint="default" w:ascii="Times New Roman" w:hAnsi="Times New Roman" w:cs="Times New Roman"/>
          <w:color w:val="000000" w:themeColor="text1"/>
          <w:sz w:val="28"/>
          <w:szCs w:val="28"/>
          <w14:textFill>
            <w14:solidFill>
              <w14:schemeClr w14:val="tx1"/>
            </w14:solidFill>
          </w14:textFill>
        </w:rPr>
        <w:fldChar w:fldCharType="end"/>
      </w:r>
    </w:p>
    <w:p w14:paraId="59DC7FE3">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end"/>
      </w:r>
    </w:p>
    <w:p w14:paraId="053F9EAF">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附图</w:t>
      </w:r>
      <w:r>
        <w:rPr>
          <w:rFonts w:hint="default" w:ascii="Times New Roman" w:hAnsi="Times New Roman" w:cs="Times New Roman"/>
          <w:color w:val="000000" w:themeColor="text1"/>
          <w:sz w:val="28"/>
          <w:szCs w:val="28"/>
          <w:lang w:eastAsia="zh-CN"/>
          <w14:textFill>
            <w14:solidFill>
              <w14:schemeClr w14:val="tx1"/>
            </w14:solidFill>
          </w14:textFill>
        </w:rPr>
        <w:t>：</w:t>
      </w:r>
    </w:p>
    <w:p w14:paraId="6E0B0A24">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附图1项目地理位置图</w:t>
      </w:r>
    </w:p>
    <w:p w14:paraId="1916C7FE">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附图2 本项目厂房四邻关系图</w:t>
      </w:r>
    </w:p>
    <w:p w14:paraId="75655352">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附图3 项目大气环境保护范围及</w:t>
      </w:r>
      <w:bookmarkStart w:id="18" w:name="_GoBack"/>
      <w:bookmarkEnd w:id="18"/>
      <w:r>
        <w:rPr>
          <w:rFonts w:hint="default" w:ascii="Times New Roman" w:hAnsi="Times New Roman" w:cs="Times New Roman"/>
          <w:color w:val="000000" w:themeColor="text1"/>
          <w:sz w:val="28"/>
          <w:szCs w:val="28"/>
          <w14:textFill>
            <w14:solidFill>
              <w14:schemeClr w14:val="tx1"/>
            </w14:solidFill>
          </w14:textFill>
        </w:rPr>
        <w:t>环境保护目标图</w:t>
      </w:r>
    </w:p>
    <w:p w14:paraId="14B0ACC7">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附图4-1本项目三层平面布置图</w:t>
      </w:r>
    </w:p>
    <w:p w14:paraId="41D75891">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kern w:val="0"/>
          <w:sz w:val="28"/>
          <w:szCs w:val="28"/>
          <w:lang w:bidi="ar"/>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附图4-2本项目四层平面布置图</w:t>
      </w:r>
    </w:p>
    <w:p w14:paraId="6E07CFD3">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kern w:val="0"/>
          <w:sz w:val="28"/>
          <w:szCs w:val="28"/>
          <w:lang w:bidi="ar"/>
          <w14:textFill>
            <w14:solidFill>
              <w14:schemeClr w14:val="tx1"/>
            </w14:solidFill>
          </w14:textFill>
        </w:rPr>
      </w:pPr>
      <w:r>
        <w:rPr>
          <w:rFonts w:hint="default" w:ascii="Times New Roman" w:hAnsi="Times New Roman" w:cs="Times New Roman"/>
          <w:color w:val="000000" w:themeColor="text1"/>
          <w:kern w:val="0"/>
          <w:sz w:val="28"/>
          <w:szCs w:val="28"/>
          <w:lang w:bidi="ar"/>
          <w14:textFill>
            <w14:solidFill>
              <w14:schemeClr w14:val="tx1"/>
            </w14:solidFill>
          </w14:textFill>
        </w:rPr>
        <w:t>附图5 本项目在规划中位置图</w:t>
      </w:r>
    </w:p>
    <w:p w14:paraId="1A414C2D">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kern w:val="0"/>
          <w:sz w:val="28"/>
          <w:szCs w:val="28"/>
          <w:lang w:bidi="ar"/>
          <w14:textFill>
            <w14:solidFill>
              <w14:schemeClr w14:val="tx1"/>
            </w14:solidFill>
          </w14:textFill>
        </w:rPr>
      </w:pPr>
    </w:p>
    <w:p w14:paraId="6A7F1485">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kern w:val="0"/>
          <w:sz w:val="28"/>
          <w:szCs w:val="28"/>
          <w:lang w:bidi="ar"/>
          <w14:textFill>
            <w14:solidFill>
              <w14:schemeClr w14:val="tx1"/>
            </w14:solidFill>
          </w14:textFill>
        </w:rPr>
      </w:pPr>
      <w:r>
        <w:rPr>
          <w:rFonts w:hint="default" w:ascii="Times New Roman" w:hAnsi="Times New Roman" w:cs="Times New Roman"/>
          <w:color w:val="000000" w:themeColor="text1"/>
          <w:kern w:val="0"/>
          <w:sz w:val="28"/>
          <w:szCs w:val="28"/>
          <w:lang w:bidi="ar"/>
          <w14:textFill>
            <w14:solidFill>
              <w14:schemeClr w14:val="tx1"/>
            </w14:solidFill>
          </w14:textFill>
        </w:rPr>
        <w:t>附件：</w:t>
      </w:r>
    </w:p>
    <w:p w14:paraId="089EA0EE">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kern w:val="0"/>
          <w:sz w:val="28"/>
          <w:szCs w:val="28"/>
          <w:lang w:bidi="ar"/>
          <w14:textFill>
            <w14:solidFill>
              <w14:schemeClr w14:val="tx1"/>
            </w14:solidFill>
          </w14:textFill>
        </w:rPr>
      </w:pPr>
      <w:r>
        <w:rPr>
          <w:rFonts w:hint="default" w:ascii="Times New Roman" w:hAnsi="Times New Roman" w:cs="Times New Roman"/>
          <w:color w:val="000000" w:themeColor="text1"/>
          <w:kern w:val="0"/>
          <w:sz w:val="28"/>
          <w:szCs w:val="28"/>
          <w:lang w:bidi="ar"/>
          <w14:textFill>
            <w14:solidFill>
              <w14:schemeClr w14:val="tx1"/>
            </w14:solidFill>
          </w14:textFill>
        </w:rPr>
        <w:t>附件1委托书</w:t>
      </w:r>
    </w:p>
    <w:p w14:paraId="48B4A4C8">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000000" w:themeColor="text1"/>
          <w:kern w:val="0"/>
          <w:sz w:val="28"/>
          <w:szCs w:val="28"/>
          <w:lang w:val="en-US" w:eastAsia="zh-CN" w:bidi="ar"/>
          <w14:textFill>
            <w14:solidFill>
              <w14:schemeClr w14:val="tx1"/>
            </w14:solidFill>
          </w14:textFill>
        </w:rPr>
      </w:pPr>
      <w:r>
        <w:rPr>
          <w:rFonts w:hint="default" w:ascii="Times New Roman" w:hAnsi="Times New Roman" w:cs="Times New Roman"/>
          <w:color w:val="000000" w:themeColor="text1"/>
          <w:kern w:val="0"/>
          <w:sz w:val="28"/>
          <w:szCs w:val="28"/>
          <w:lang w:bidi="ar"/>
          <w14:textFill>
            <w14:solidFill>
              <w14:schemeClr w14:val="tx1"/>
            </w14:solidFill>
          </w14:textFill>
        </w:rPr>
        <w:t>附件</w:t>
      </w:r>
      <w:r>
        <w:rPr>
          <w:rFonts w:hint="eastAsia" w:ascii="Times New Roman" w:hAnsi="Times New Roman" w:cs="Times New Roman"/>
          <w:color w:val="000000" w:themeColor="text1"/>
          <w:kern w:val="0"/>
          <w:sz w:val="28"/>
          <w:szCs w:val="28"/>
          <w:lang w:val="en-US" w:eastAsia="zh-CN" w:bidi="ar"/>
          <w14:textFill>
            <w14:solidFill>
              <w14:schemeClr w14:val="tx1"/>
            </w14:solidFill>
          </w14:textFill>
        </w:rPr>
        <w:t>2</w:t>
      </w:r>
      <w:r>
        <w:rPr>
          <w:rFonts w:hint="default" w:ascii="Times New Roman" w:hAnsi="Times New Roman" w:cs="Times New Roman"/>
          <w:color w:val="000000" w:themeColor="text1"/>
          <w:kern w:val="0"/>
          <w:sz w:val="28"/>
          <w:szCs w:val="28"/>
          <w:lang w:bidi="ar"/>
          <w14:textFill>
            <w14:solidFill>
              <w14:schemeClr w14:val="tx1"/>
            </w14:solidFill>
          </w14:textFill>
        </w:rPr>
        <w:t>原环评</w:t>
      </w:r>
      <w:r>
        <w:rPr>
          <w:rFonts w:hint="default" w:ascii="Times New Roman" w:hAnsi="Times New Roman" w:cs="Times New Roman"/>
          <w:color w:val="000000" w:themeColor="text1"/>
          <w:kern w:val="0"/>
          <w:sz w:val="28"/>
          <w:szCs w:val="28"/>
          <w:lang w:val="en-US" w:eastAsia="zh-CN" w:bidi="ar"/>
          <w14:textFill>
            <w14:solidFill>
              <w14:schemeClr w14:val="tx1"/>
            </w14:solidFill>
          </w14:textFill>
        </w:rPr>
        <w:t>手续</w:t>
      </w:r>
    </w:p>
    <w:p w14:paraId="1507CE5D">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000000" w:themeColor="text1"/>
          <w:kern w:val="0"/>
          <w:sz w:val="28"/>
          <w:szCs w:val="28"/>
          <w:lang w:val="en-US" w:eastAsia="zh-CN" w:bidi="ar"/>
          <w14:textFill>
            <w14:solidFill>
              <w14:schemeClr w14:val="tx1"/>
            </w14:solidFill>
          </w14:textFill>
        </w:rPr>
      </w:pPr>
      <w:r>
        <w:rPr>
          <w:rFonts w:hint="default" w:ascii="Times New Roman" w:hAnsi="Times New Roman" w:cs="Times New Roman"/>
          <w:color w:val="000000" w:themeColor="text1"/>
          <w:kern w:val="0"/>
          <w:sz w:val="28"/>
          <w:szCs w:val="28"/>
          <w:lang w:bidi="ar"/>
          <w14:textFill>
            <w14:solidFill>
              <w14:schemeClr w14:val="tx1"/>
            </w14:solidFill>
          </w14:textFill>
        </w:rPr>
        <w:t>附件</w:t>
      </w:r>
      <w:r>
        <w:rPr>
          <w:rFonts w:hint="eastAsia" w:ascii="Times New Roman" w:hAnsi="Times New Roman" w:cs="Times New Roman"/>
          <w:color w:val="000000" w:themeColor="text1"/>
          <w:kern w:val="0"/>
          <w:sz w:val="28"/>
          <w:szCs w:val="28"/>
          <w:lang w:val="en-US" w:eastAsia="zh-CN" w:bidi="ar"/>
          <w14:textFill>
            <w14:solidFill>
              <w14:schemeClr w14:val="tx1"/>
            </w14:solidFill>
          </w14:textFill>
        </w:rPr>
        <w:t>3</w:t>
      </w:r>
      <w:r>
        <w:rPr>
          <w:rFonts w:hint="default" w:ascii="Times New Roman" w:hAnsi="Times New Roman" w:cs="Times New Roman"/>
          <w:color w:val="000000" w:themeColor="text1"/>
          <w:kern w:val="0"/>
          <w:sz w:val="28"/>
          <w:szCs w:val="28"/>
          <w:lang w:bidi="ar"/>
          <w14:textFill>
            <w14:solidFill>
              <w14:schemeClr w14:val="tx1"/>
            </w14:solidFill>
          </w14:textFill>
        </w:rPr>
        <w:t>租赁合同</w:t>
      </w:r>
      <w:r>
        <w:rPr>
          <w:rFonts w:hint="default" w:ascii="Times New Roman" w:hAnsi="Times New Roman" w:cs="Times New Roman"/>
          <w:color w:val="000000" w:themeColor="text1"/>
          <w:kern w:val="0"/>
          <w:sz w:val="28"/>
          <w:szCs w:val="28"/>
          <w:lang w:val="en-US" w:eastAsia="zh-CN" w:bidi="ar"/>
          <w14:textFill>
            <w14:solidFill>
              <w14:schemeClr w14:val="tx1"/>
            </w14:solidFill>
          </w14:textFill>
        </w:rPr>
        <w:t>及土地证</w:t>
      </w:r>
    </w:p>
    <w:p w14:paraId="756B98CF">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0"/>
          <w:sz w:val="28"/>
          <w:szCs w:val="28"/>
          <w:lang w:bidi="ar"/>
          <w14:textFill>
            <w14:solidFill>
              <w14:schemeClr w14:val="tx1"/>
            </w14:solidFill>
          </w14:textFill>
        </w:rPr>
        <w:t>附件</w:t>
      </w:r>
      <w:r>
        <w:rPr>
          <w:rFonts w:hint="eastAsia" w:ascii="Times New Roman" w:hAnsi="Times New Roman" w:cs="Times New Roman"/>
          <w:color w:val="000000" w:themeColor="text1"/>
          <w:kern w:val="0"/>
          <w:sz w:val="28"/>
          <w:szCs w:val="28"/>
          <w:lang w:val="en-US" w:eastAsia="zh-CN" w:bidi="ar"/>
          <w14:textFill>
            <w14:solidFill>
              <w14:schemeClr w14:val="tx1"/>
            </w14:solidFill>
          </w14:textFill>
        </w:rPr>
        <w:t>4</w:t>
      </w:r>
      <w:r>
        <w:rPr>
          <w:rFonts w:hint="default" w:ascii="Times New Roman" w:hAnsi="Times New Roman" w:cs="Times New Roman"/>
          <w:color w:val="000000" w:themeColor="text1"/>
          <w:kern w:val="0"/>
          <w:sz w:val="28"/>
          <w:szCs w:val="28"/>
          <w:lang w:bidi="ar"/>
          <w14:textFill>
            <w14:solidFill>
              <w14:schemeClr w14:val="tx1"/>
            </w14:solidFill>
          </w14:textFill>
        </w:rPr>
        <w:t>陕西省“三线一单”生态环境管控单元对照分析报告</w:t>
      </w:r>
    </w:p>
    <w:p w14:paraId="06B663C1">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14:textFill>
            <w14:solidFill>
              <w14:schemeClr w14:val="tx1"/>
            </w14:solidFill>
          </w14:textFill>
        </w:rPr>
        <w:sectPr>
          <w:pgSz w:w="11906" w:h="16838"/>
          <w:pgMar w:top="1701" w:right="1531" w:bottom="1701" w:left="1531" w:header="851" w:footer="992" w:gutter="0"/>
          <w:cols w:space="425" w:num="1"/>
          <w:docGrid w:type="lines" w:linePitch="312" w:charSpace="0"/>
        </w:sectPr>
      </w:pPr>
    </w:p>
    <w:p w14:paraId="3F320BA4">
      <w:pPr>
        <w:pStyle w:val="22"/>
        <w:jc w:val="center"/>
        <w:outlineLvl w:val="0"/>
        <w:rPr>
          <w:rFonts w:hint="default" w:ascii="Times New Roman" w:hAnsi="Times New Roman" w:eastAsia="黑体" w:cs="Times New Roman"/>
          <w:snapToGrid w:val="0"/>
          <w:color w:val="000000" w:themeColor="text1"/>
          <w:kern w:val="0"/>
          <w:sz w:val="30"/>
          <w:szCs w:val="30"/>
          <w14:textFill>
            <w14:solidFill>
              <w14:schemeClr w14:val="tx1"/>
            </w14:solidFill>
          </w14:textFill>
        </w:rPr>
      </w:pPr>
      <w:bookmarkStart w:id="2" w:name="_Toc8848"/>
      <w:r>
        <w:rPr>
          <w:rFonts w:hint="default" w:ascii="Times New Roman" w:hAnsi="Times New Roman" w:eastAsia="黑体" w:cs="Times New Roman"/>
          <w:snapToGrid w:val="0"/>
          <w:color w:val="000000" w:themeColor="text1"/>
          <w:kern w:val="0"/>
          <w:sz w:val="30"/>
          <w:szCs w:val="30"/>
          <w14:textFill>
            <w14:solidFill>
              <w14:schemeClr w14:val="tx1"/>
            </w14:solidFill>
          </w14:textFill>
        </w:rPr>
        <w:t>一、建设项目基本情况</w:t>
      </w:r>
      <w:bookmarkEnd w:id="2"/>
    </w:p>
    <w:tbl>
      <w:tblPr>
        <w:tblStyle w:val="26"/>
        <w:tblW w:w="50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07"/>
        <w:gridCol w:w="2190"/>
        <w:gridCol w:w="1533"/>
        <w:gridCol w:w="3322"/>
      </w:tblGrid>
      <w:tr w14:paraId="0106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65" w:type="pct"/>
            <w:shd w:val="clear" w:color="auto" w:fill="auto"/>
            <w:tcMar>
              <w:top w:w="16" w:type="dxa"/>
              <w:left w:w="16" w:type="dxa"/>
              <w:right w:w="16" w:type="dxa"/>
            </w:tcMar>
            <w:vAlign w:val="center"/>
          </w:tcPr>
          <w:p w14:paraId="5CF9E3FB">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建设项目名称</w:t>
            </w:r>
          </w:p>
        </w:tc>
        <w:tc>
          <w:tcPr>
            <w:tcW w:w="3934" w:type="pct"/>
            <w:gridSpan w:val="3"/>
            <w:shd w:val="clear" w:color="auto" w:fill="auto"/>
            <w:vAlign w:val="center"/>
          </w:tcPr>
          <w:p w14:paraId="165C9C86">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lang w:eastAsia="zh-CN"/>
                <w14:textFill>
                  <w14:solidFill>
                    <w14:schemeClr w14:val="tx1"/>
                  </w14:solidFill>
                </w14:textFill>
              </w:rPr>
              <w:t>陕西恒信检测有限公司实验室迁建项目</w:t>
            </w:r>
          </w:p>
        </w:tc>
      </w:tr>
      <w:tr w14:paraId="4E329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65" w:type="pct"/>
            <w:shd w:val="clear" w:color="auto" w:fill="auto"/>
            <w:tcMar>
              <w:top w:w="16" w:type="dxa"/>
              <w:left w:w="16" w:type="dxa"/>
              <w:right w:w="16" w:type="dxa"/>
            </w:tcMar>
            <w:vAlign w:val="center"/>
          </w:tcPr>
          <w:p w14:paraId="5C8DB0E8">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项目代码</w:t>
            </w:r>
          </w:p>
        </w:tc>
        <w:tc>
          <w:tcPr>
            <w:tcW w:w="3934" w:type="pct"/>
            <w:gridSpan w:val="3"/>
            <w:shd w:val="clear" w:color="auto" w:fill="auto"/>
            <w:vAlign w:val="center"/>
          </w:tcPr>
          <w:p w14:paraId="2C8ADB3F">
            <w:pPr>
              <w:adjustRightInd w:val="0"/>
              <w:snapToGrid w:val="0"/>
              <w:spacing w:line="276"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w:t>
            </w:r>
          </w:p>
        </w:tc>
      </w:tr>
      <w:tr w14:paraId="521DE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65" w:type="pct"/>
            <w:shd w:val="clear" w:color="auto" w:fill="auto"/>
            <w:tcMar>
              <w:top w:w="16" w:type="dxa"/>
              <w:left w:w="16" w:type="dxa"/>
              <w:right w:w="16" w:type="dxa"/>
            </w:tcMar>
            <w:vAlign w:val="center"/>
          </w:tcPr>
          <w:p w14:paraId="274EAA57">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建设单位联系人</w:t>
            </w:r>
          </w:p>
        </w:tc>
        <w:tc>
          <w:tcPr>
            <w:tcW w:w="1223" w:type="pct"/>
            <w:shd w:val="clear" w:color="auto" w:fill="auto"/>
            <w:vAlign w:val="center"/>
          </w:tcPr>
          <w:p w14:paraId="5BC2A9C7">
            <w:pPr>
              <w:adjustRightInd w:val="0"/>
              <w:snapToGrid w:val="0"/>
              <w:spacing w:line="276"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刘海超</w:t>
            </w:r>
          </w:p>
        </w:tc>
        <w:tc>
          <w:tcPr>
            <w:tcW w:w="856" w:type="pct"/>
            <w:shd w:val="clear" w:color="auto" w:fill="auto"/>
            <w:vAlign w:val="center"/>
          </w:tcPr>
          <w:p w14:paraId="0AD74926">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联系方式</w:t>
            </w:r>
          </w:p>
        </w:tc>
        <w:tc>
          <w:tcPr>
            <w:tcW w:w="1855" w:type="pct"/>
            <w:shd w:val="clear" w:color="auto" w:fill="auto"/>
            <w:vAlign w:val="center"/>
          </w:tcPr>
          <w:p w14:paraId="031F0E5E">
            <w:pPr>
              <w:adjustRightInd w:val="0"/>
              <w:snapToGrid w:val="0"/>
              <w:spacing w:line="276"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15991260111</w:t>
            </w:r>
          </w:p>
        </w:tc>
      </w:tr>
      <w:tr w14:paraId="6E9D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65" w:type="pct"/>
            <w:tcMar>
              <w:top w:w="16" w:type="dxa"/>
              <w:left w:w="16" w:type="dxa"/>
              <w:right w:w="16" w:type="dxa"/>
            </w:tcMar>
            <w:vAlign w:val="center"/>
          </w:tcPr>
          <w:p w14:paraId="056C5413">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建设地点</w:t>
            </w:r>
          </w:p>
        </w:tc>
        <w:tc>
          <w:tcPr>
            <w:tcW w:w="3934" w:type="pct"/>
            <w:gridSpan w:val="3"/>
            <w:vAlign w:val="center"/>
          </w:tcPr>
          <w:p w14:paraId="437E2BA3">
            <w:pPr>
              <w:adjustRightInd w:val="0"/>
              <w:snapToGrid w:val="0"/>
              <w:spacing w:line="276" w:lineRule="auto"/>
              <w:jc w:val="center"/>
              <w:rPr>
                <w:rFonts w:hint="default" w:ascii="Times New Roman" w:hAnsi="Times New Roman" w:cs="Times New Roman"/>
                <w:color w:val="000000" w:themeColor="text1"/>
                <w:szCs w:val="21"/>
                <w:lang w:val="en-US"/>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陕西省西咸新区沣西新城钓台街道联东U谷一期5号楼三层、四层</w:t>
            </w:r>
          </w:p>
        </w:tc>
      </w:tr>
      <w:tr w14:paraId="7624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65" w:type="pct"/>
            <w:tcMar>
              <w:top w:w="16" w:type="dxa"/>
              <w:left w:w="16" w:type="dxa"/>
              <w:right w:w="16" w:type="dxa"/>
            </w:tcMar>
            <w:vAlign w:val="center"/>
          </w:tcPr>
          <w:p w14:paraId="7BBE65B7">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地理坐标</w:t>
            </w:r>
          </w:p>
        </w:tc>
        <w:tc>
          <w:tcPr>
            <w:tcW w:w="3934" w:type="pct"/>
            <w:gridSpan w:val="3"/>
            <w:vAlign w:val="center"/>
          </w:tcPr>
          <w:p w14:paraId="28A948AB">
            <w:pPr>
              <w:spacing w:line="276" w:lineRule="auto"/>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E108°41′16.34</w:t>
            </w: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″，N34°17′23.47</w:t>
            </w:r>
            <w:r>
              <w:rPr>
                <w:rFonts w:hint="default" w:ascii="Times New Roman" w:hAnsi="Times New Roman" w:cs="Times New Roman"/>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t>″</w:t>
            </w:r>
          </w:p>
        </w:tc>
      </w:tr>
      <w:tr w14:paraId="749F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065" w:type="pct"/>
            <w:tcMar>
              <w:top w:w="16" w:type="dxa"/>
              <w:left w:w="16" w:type="dxa"/>
              <w:right w:w="16" w:type="dxa"/>
            </w:tcMar>
            <w:vAlign w:val="center"/>
          </w:tcPr>
          <w:p w14:paraId="1A7776AE">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国民经济</w:t>
            </w:r>
          </w:p>
          <w:p w14:paraId="46CDAA1B">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行业类别</w:t>
            </w:r>
          </w:p>
        </w:tc>
        <w:tc>
          <w:tcPr>
            <w:tcW w:w="1223" w:type="pct"/>
            <w:vAlign w:val="center"/>
          </w:tcPr>
          <w:p w14:paraId="5919A5D6">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M7461环境保护监测和M</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7452检测服务</w:t>
            </w:r>
          </w:p>
        </w:tc>
        <w:tc>
          <w:tcPr>
            <w:tcW w:w="856" w:type="pct"/>
            <w:vAlign w:val="center"/>
          </w:tcPr>
          <w:p w14:paraId="39D6BD99">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bookmarkStart w:id="3" w:name="_Hlk49843745"/>
            <w:r>
              <w:rPr>
                <w:rFonts w:hint="default" w:ascii="Times New Roman" w:hAnsi="Times New Roman" w:cs="Times New Roman"/>
                <w:color w:val="000000" w:themeColor="text1"/>
                <w:szCs w:val="21"/>
                <w14:textFill>
                  <w14:solidFill>
                    <w14:schemeClr w14:val="tx1"/>
                  </w14:solidFill>
                </w14:textFill>
              </w:rPr>
              <w:t>建设项目</w:t>
            </w:r>
          </w:p>
          <w:p w14:paraId="58E1A4B6">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行业类别</w:t>
            </w:r>
            <w:bookmarkEnd w:id="3"/>
          </w:p>
        </w:tc>
        <w:tc>
          <w:tcPr>
            <w:tcW w:w="1855" w:type="pct"/>
            <w:vAlign w:val="center"/>
          </w:tcPr>
          <w:p w14:paraId="6EF13B56">
            <w:pPr>
              <w:adjustRightInd w:val="0"/>
              <w:snapToGrid w:val="0"/>
              <w:spacing w:line="276" w:lineRule="auto"/>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四十五、研究和试验发展</w:t>
            </w:r>
          </w:p>
          <w:p w14:paraId="7E30BD62">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98专业实验室、研发（试验）基地—其他</w:t>
            </w:r>
          </w:p>
        </w:tc>
      </w:tr>
      <w:tr w14:paraId="5E18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065" w:type="pct"/>
            <w:tcMar>
              <w:top w:w="16" w:type="dxa"/>
              <w:left w:w="16" w:type="dxa"/>
              <w:right w:w="16" w:type="dxa"/>
            </w:tcMar>
            <w:vAlign w:val="center"/>
          </w:tcPr>
          <w:p w14:paraId="02C1077E">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建设性质</w:t>
            </w:r>
          </w:p>
        </w:tc>
        <w:tc>
          <w:tcPr>
            <w:tcW w:w="1223" w:type="pct"/>
            <w:vAlign w:val="center"/>
          </w:tcPr>
          <w:p w14:paraId="3339FFB9">
            <w:pPr>
              <w:spacing w:line="276" w:lineRule="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sym w:font="Wingdings 2" w:char="0052"/>
            </w:r>
            <w:r>
              <w:rPr>
                <w:rFonts w:hint="default" w:ascii="Times New Roman" w:hAnsi="Times New Roman" w:cs="Times New Roman"/>
                <w:color w:val="000000" w:themeColor="text1"/>
                <w:szCs w:val="21"/>
                <w14:textFill>
                  <w14:solidFill>
                    <w14:schemeClr w14:val="tx1"/>
                  </w14:solidFill>
                </w14:textFill>
              </w:rPr>
              <w:t>新建（迁建）</w:t>
            </w:r>
          </w:p>
          <w:p w14:paraId="7E3EA279">
            <w:pPr>
              <w:spacing w:line="276" w:lineRule="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sym w:font="Wingdings 2" w:char="00A3"/>
            </w:r>
            <w:r>
              <w:rPr>
                <w:rFonts w:hint="default" w:ascii="Times New Roman" w:hAnsi="Times New Roman" w:cs="Times New Roman"/>
                <w:color w:val="000000" w:themeColor="text1"/>
                <w:szCs w:val="21"/>
                <w14:textFill>
                  <w14:solidFill>
                    <w14:schemeClr w14:val="tx1"/>
                  </w14:solidFill>
                </w14:textFill>
              </w:rPr>
              <w:t>改建</w:t>
            </w:r>
          </w:p>
          <w:p w14:paraId="4836B5E0">
            <w:pPr>
              <w:spacing w:line="276" w:lineRule="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sym w:font="Wingdings 2" w:char="00A3"/>
            </w:r>
            <w:r>
              <w:rPr>
                <w:rFonts w:hint="default" w:ascii="Times New Roman" w:hAnsi="Times New Roman" w:cs="Times New Roman"/>
                <w:color w:val="000000" w:themeColor="text1"/>
                <w:szCs w:val="21"/>
                <w14:textFill>
                  <w14:solidFill>
                    <w14:schemeClr w14:val="tx1"/>
                  </w14:solidFill>
                </w14:textFill>
              </w:rPr>
              <w:t>扩建</w:t>
            </w:r>
          </w:p>
          <w:p w14:paraId="67E85A67">
            <w:pPr>
              <w:spacing w:line="276" w:lineRule="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sym w:font="Wingdings 2" w:char="00A3"/>
            </w:r>
            <w:r>
              <w:rPr>
                <w:rFonts w:hint="default" w:ascii="Times New Roman" w:hAnsi="Times New Roman" w:cs="Times New Roman"/>
                <w:color w:val="000000" w:themeColor="text1"/>
                <w:szCs w:val="21"/>
                <w14:textFill>
                  <w14:solidFill>
                    <w14:schemeClr w14:val="tx1"/>
                  </w14:solidFill>
                </w14:textFill>
              </w:rPr>
              <w:t>技术改造</w:t>
            </w:r>
          </w:p>
        </w:tc>
        <w:tc>
          <w:tcPr>
            <w:tcW w:w="856" w:type="pct"/>
            <w:vAlign w:val="center"/>
          </w:tcPr>
          <w:p w14:paraId="07AC7B74">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建设项目</w:t>
            </w:r>
          </w:p>
          <w:p w14:paraId="4F4100E2">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申报情形</w:t>
            </w:r>
          </w:p>
        </w:tc>
        <w:tc>
          <w:tcPr>
            <w:tcW w:w="1855" w:type="pct"/>
            <w:vAlign w:val="center"/>
          </w:tcPr>
          <w:p w14:paraId="3D4167F3">
            <w:pPr>
              <w:spacing w:line="276" w:lineRule="auto"/>
              <w:jc w:val="left"/>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sym w:font="Wingdings 2" w:char="0052"/>
            </w:r>
            <w:r>
              <w:rPr>
                <w:rFonts w:hint="default" w:ascii="Times New Roman" w:hAnsi="Times New Roman" w:cs="Times New Roman"/>
                <w:color w:val="000000" w:themeColor="text1"/>
                <w:szCs w:val="21"/>
                <w14:textFill>
                  <w14:solidFill>
                    <w14:schemeClr w14:val="tx1"/>
                  </w14:solidFill>
                </w14:textFill>
              </w:rPr>
              <w:t>首次申报项目</w:t>
            </w:r>
          </w:p>
          <w:p w14:paraId="040A32DC">
            <w:pPr>
              <w:spacing w:line="276" w:lineRule="auto"/>
              <w:jc w:val="left"/>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□不予批准后再次申报项</w:t>
            </w:r>
          </w:p>
          <w:p w14:paraId="47ED1A80">
            <w:pPr>
              <w:spacing w:line="276" w:lineRule="auto"/>
              <w:jc w:val="left"/>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□超五年重新审核项目</w:t>
            </w:r>
          </w:p>
          <w:p w14:paraId="716605F3">
            <w:pPr>
              <w:spacing w:line="276" w:lineRule="auto"/>
              <w:jc w:val="left"/>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□重大变动重新报批项目</w:t>
            </w:r>
          </w:p>
        </w:tc>
      </w:tr>
      <w:tr w14:paraId="4A22E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065" w:type="pct"/>
            <w:tcMar>
              <w:top w:w="16" w:type="dxa"/>
              <w:left w:w="16" w:type="dxa"/>
              <w:right w:w="16" w:type="dxa"/>
            </w:tcMar>
            <w:vAlign w:val="center"/>
          </w:tcPr>
          <w:p w14:paraId="7273A0D7">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项目审批（核准/</w:t>
            </w:r>
          </w:p>
          <w:p w14:paraId="7E354842">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备案）部门（选填）</w:t>
            </w:r>
          </w:p>
        </w:tc>
        <w:tc>
          <w:tcPr>
            <w:tcW w:w="1223" w:type="pct"/>
            <w:vAlign w:val="center"/>
          </w:tcPr>
          <w:p w14:paraId="77004D56">
            <w:pPr>
              <w:adjustRightInd w:val="0"/>
              <w:snapToGrid w:val="0"/>
              <w:spacing w:line="276"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w:t>
            </w:r>
          </w:p>
        </w:tc>
        <w:tc>
          <w:tcPr>
            <w:tcW w:w="856" w:type="pct"/>
            <w:vAlign w:val="center"/>
          </w:tcPr>
          <w:p w14:paraId="004D3DC8">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项目审批（核准/备案）文号</w:t>
            </w:r>
          </w:p>
        </w:tc>
        <w:tc>
          <w:tcPr>
            <w:tcW w:w="1855" w:type="pct"/>
            <w:vAlign w:val="center"/>
          </w:tcPr>
          <w:p w14:paraId="0B3AC851">
            <w:pPr>
              <w:adjustRightInd w:val="0"/>
              <w:snapToGrid w:val="0"/>
              <w:spacing w:line="276" w:lineRule="auto"/>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w:t>
            </w:r>
          </w:p>
        </w:tc>
      </w:tr>
      <w:tr w14:paraId="4781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65" w:type="pct"/>
            <w:tcMar>
              <w:top w:w="16" w:type="dxa"/>
              <w:left w:w="16" w:type="dxa"/>
              <w:right w:w="16" w:type="dxa"/>
            </w:tcMar>
            <w:vAlign w:val="center"/>
          </w:tcPr>
          <w:p w14:paraId="592DE816">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总投资（万元）</w:t>
            </w:r>
          </w:p>
        </w:tc>
        <w:tc>
          <w:tcPr>
            <w:tcW w:w="1223" w:type="pct"/>
            <w:vAlign w:val="center"/>
          </w:tcPr>
          <w:p w14:paraId="30CFD0B7">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2</w:t>
            </w:r>
            <w:r>
              <w:rPr>
                <w:rFonts w:hint="default" w:ascii="Times New Roman" w:hAnsi="Times New Roman" w:cs="Times New Roman"/>
                <w:color w:val="000000" w:themeColor="text1"/>
                <w:szCs w:val="21"/>
                <w14:textFill>
                  <w14:solidFill>
                    <w14:schemeClr w14:val="tx1"/>
                  </w14:solidFill>
                </w14:textFill>
              </w:rPr>
              <w:t>0</w:t>
            </w:r>
          </w:p>
        </w:tc>
        <w:tc>
          <w:tcPr>
            <w:tcW w:w="856" w:type="pct"/>
            <w:tcMar>
              <w:top w:w="16" w:type="dxa"/>
              <w:left w:w="16" w:type="dxa"/>
              <w:right w:w="16" w:type="dxa"/>
            </w:tcMar>
            <w:vAlign w:val="center"/>
          </w:tcPr>
          <w:p w14:paraId="04E4508A">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环保投资</w:t>
            </w:r>
          </w:p>
          <w:p w14:paraId="4604BE1D">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（万元）</w:t>
            </w:r>
          </w:p>
        </w:tc>
        <w:tc>
          <w:tcPr>
            <w:tcW w:w="1855" w:type="pct"/>
            <w:vAlign w:val="center"/>
          </w:tcPr>
          <w:p w14:paraId="5267CCCD">
            <w:pPr>
              <w:adjustRightInd w:val="0"/>
              <w:snapToGrid w:val="0"/>
              <w:spacing w:line="276" w:lineRule="auto"/>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5</w:t>
            </w:r>
          </w:p>
        </w:tc>
      </w:tr>
      <w:tr w14:paraId="38BC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65" w:type="pct"/>
            <w:tcMar>
              <w:top w:w="16" w:type="dxa"/>
              <w:left w:w="16" w:type="dxa"/>
              <w:right w:w="16" w:type="dxa"/>
            </w:tcMar>
            <w:vAlign w:val="center"/>
          </w:tcPr>
          <w:p w14:paraId="41724ACD">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环保投资占比（%）</w:t>
            </w:r>
          </w:p>
        </w:tc>
        <w:tc>
          <w:tcPr>
            <w:tcW w:w="1223" w:type="pct"/>
            <w:vAlign w:val="center"/>
          </w:tcPr>
          <w:p w14:paraId="114339B8">
            <w:pPr>
              <w:adjustRightInd w:val="0"/>
              <w:snapToGrid w:val="0"/>
              <w:spacing w:line="276" w:lineRule="auto"/>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25</w:t>
            </w:r>
          </w:p>
        </w:tc>
        <w:tc>
          <w:tcPr>
            <w:tcW w:w="856" w:type="pct"/>
            <w:tcMar>
              <w:top w:w="16" w:type="dxa"/>
              <w:left w:w="16" w:type="dxa"/>
              <w:right w:w="16" w:type="dxa"/>
            </w:tcMar>
            <w:vAlign w:val="center"/>
          </w:tcPr>
          <w:p w14:paraId="3C5D8E9D">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施工工期</w:t>
            </w:r>
          </w:p>
        </w:tc>
        <w:tc>
          <w:tcPr>
            <w:tcW w:w="1855" w:type="pct"/>
            <w:vAlign w:val="center"/>
          </w:tcPr>
          <w:p w14:paraId="42057D0C">
            <w:pPr>
              <w:adjustRightInd w:val="0"/>
              <w:snapToGrid w:val="0"/>
              <w:spacing w:line="276" w:lineRule="auto"/>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1个月</w:t>
            </w:r>
          </w:p>
        </w:tc>
      </w:tr>
      <w:tr w14:paraId="1911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65" w:type="pct"/>
            <w:tcBorders>
              <w:bottom w:val="single" w:color="auto" w:sz="4" w:space="0"/>
            </w:tcBorders>
            <w:tcMar>
              <w:top w:w="16" w:type="dxa"/>
              <w:left w:w="16" w:type="dxa"/>
              <w:right w:w="16" w:type="dxa"/>
            </w:tcMar>
            <w:vAlign w:val="center"/>
          </w:tcPr>
          <w:p w14:paraId="45A5D316">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是否开工建设</w:t>
            </w:r>
          </w:p>
        </w:tc>
        <w:tc>
          <w:tcPr>
            <w:tcW w:w="1223" w:type="pct"/>
            <w:tcBorders>
              <w:bottom w:val="single" w:color="auto" w:sz="4" w:space="0"/>
            </w:tcBorders>
            <w:vAlign w:val="center"/>
          </w:tcPr>
          <w:p w14:paraId="0101FD11">
            <w:pPr>
              <w:adjustRightInd w:val="0"/>
              <w:snapToGrid w:val="0"/>
              <w:spacing w:line="276" w:lineRule="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sym w:font="Wingdings 2" w:char="0052"/>
            </w:r>
            <w:r>
              <w:rPr>
                <w:rFonts w:hint="default" w:ascii="Times New Roman" w:hAnsi="Times New Roman" w:cs="Times New Roman"/>
                <w:color w:val="000000" w:themeColor="text1"/>
                <w:szCs w:val="21"/>
                <w14:textFill>
                  <w14:solidFill>
                    <w14:schemeClr w14:val="tx1"/>
                  </w14:solidFill>
                </w14:textFill>
              </w:rPr>
              <w:t>否</w:t>
            </w:r>
          </w:p>
          <w:p w14:paraId="246066C3">
            <w:pPr>
              <w:adjustRightInd w:val="0"/>
              <w:snapToGrid w:val="0"/>
              <w:spacing w:line="276" w:lineRule="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sym w:font="Wingdings 2" w:char="00A3"/>
            </w:r>
            <w:r>
              <w:rPr>
                <w:rFonts w:hint="default" w:ascii="Times New Roman" w:hAnsi="Times New Roman" w:cs="Times New Roman"/>
                <w:color w:val="000000" w:themeColor="text1"/>
                <w:szCs w:val="21"/>
                <w14:textFill>
                  <w14:solidFill>
                    <w14:schemeClr w14:val="tx1"/>
                  </w14:solidFill>
                </w14:textFill>
              </w:rPr>
              <w:t>是：</w:t>
            </w:r>
            <w:r>
              <w:rPr>
                <w:rFonts w:hint="default" w:ascii="Times New Roman" w:hAnsi="Times New Roman" w:cs="Times New Roman"/>
                <w:color w:val="000000" w:themeColor="text1"/>
                <w:szCs w:val="21"/>
                <w:u w:val="single"/>
                <w14:textFill>
                  <w14:solidFill>
                    <w14:schemeClr w14:val="tx1"/>
                  </w14:solidFill>
                </w14:textFill>
              </w:rPr>
              <w:t xml:space="preserve">             </w:t>
            </w:r>
          </w:p>
        </w:tc>
        <w:tc>
          <w:tcPr>
            <w:tcW w:w="856" w:type="pct"/>
            <w:tcBorders>
              <w:bottom w:val="single" w:color="auto" w:sz="4" w:space="0"/>
            </w:tcBorders>
            <w:tcMar>
              <w:top w:w="16" w:type="dxa"/>
              <w:left w:w="16" w:type="dxa"/>
              <w:right w:w="16" w:type="dxa"/>
            </w:tcMar>
            <w:vAlign w:val="center"/>
          </w:tcPr>
          <w:p w14:paraId="1264EAFF">
            <w:pPr>
              <w:adjustRightInd w:val="0"/>
              <w:snapToGrid w:val="0"/>
              <w:spacing w:line="276" w:lineRule="auto"/>
              <w:jc w:val="center"/>
              <w:rPr>
                <w:rFonts w:hint="default" w:ascii="Times New Roman" w:hAnsi="Times New Roman" w:cs="Times New Roman"/>
                <w:color w:val="000000" w:themeColor="text1"/>
                <w:spacing w:val="-6"/>
                <w:szCs w:val="21"/>
                <w14:textFill>
                  <w14:solidFill>
                    <w14:schemeClr w14:val="tx1"/>
                  </w14:solidFill>
                </w14:textFill>
              </w:rPr>
            </w:pPr>
            <w:r>
              <w:rPr>
                <w:rFonts w:hint="default" w:ascii="Times New Roman" w:hAnsi="Times New Roman" w:cs="Times New Roman"/>
                <w:color w:val="000000" w:themeColor="text1"/>
                <w:spacing w:val="-6"/>
                <w:szCs w:val="21"/>
                <w14:textFill>
                  <w14:solidFill>
                    <w14:schemeClr w14:val="tx1"/>
                  </w14:solidFill>
                </w14:textFill>
              </w:rPr>
              <w:t>用地（用海）</w:t>
            </w:r>
          </w:p>
          <w:p w14:paraId="50C5F300">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pacing w:val="-6"/>
                <w:szCs w:val="21"/>
                <w14:textFill>
                  <w14:solidFill>
                    <w14:schemeClr w14:val="tx1"/>
                  </w14:solidFill>
                </w14:textFill>
              </w:rPr>
              <w:t>面积（m</w:t>
            </w:r>
            <w:r>
              <w:rPr>
                <w:rFonts w:hint="default" w:ascii="Times New Roman" w:hAnsi="Times New Roman" w:cs="Times New Roman"/>
                <w:color w:val="000000" w:themeColor="text1"/>
                <w:spacing w:val="-6"/>
                <w:szCs w:val="21"/>
                <w:vertAlign w:val="superscript"/>
                <w14:textFill>
                  <w14:solidFill>
                    <w14:schemeClr w14:val="tx1"/>
                  </w14:solidFill>
                </w14:textFill>
              </w:rPr>
              <w:t>2</w:t>
            </w:r>
            <w:r>
              <w:rPr>
                <w:rFonts w:hint="default" w:ascii="Times New Roman" w:hAnsi="Times New Roman" w:cs="Times New Roman"/>
                <w:color w:val="000000" w:themeColor="text1"/>
                <w:spacing w:val="-6"/>
                <w:szCs w:val="21"/>
                <w14:textFill>
                  <w14:solidFill>
                    <w14:schemeClr w14:val="tx1"/>
                  </w14:solidFill>
                </w14:textFill>
              </w:rPr>
              <w:t>）</w:t>
            </w:r>
          </w:p>
        </w:tc>
        <w:tc>
          <w:tcPr>
            <w:tcW w:w="1855" w:type="pct"/>
            <w:tcBorders>
              <w:bottom w:val="single" w:color="auto" w:sz="4" w:space="0"/>
            </w:tcBorders>
            <w:vAlign w:val="center"/>
          </w:tcPr>
          <w:p w14:paraId="01182454">
            <w:pPr>
              <w:adjustRightInd w:val="0"/>
              <w:snapToGrid w:val="0"/>
              <w:spacing w:line="276"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1548.66</w:t>
            </w:r>
            <w:r>
              <w:rPr>
                <w:rFonts w:hint="default" w:ascii="Times New Roman" w:hAnsi="Times New Roman" w:cs="Times New Roman"/>
                <w:color w:val="000000" w:themeColor="text1"/>
                <w14:textFill>
                  <w14:solidFill>
                    <w14:schemeClr w14:val="tx1"/>
                  </w14:solidFill>
                </w14:textFill>
              </w:rPr>
              <w:t>m</w:t>
            </w:r>
            <w:r>
              <w:rPr>
                <w:rFonts w:hint="default" w:ascii="Times New Roman" w:hAnsi="Times New Roman" w:cs="Times New Roman"/>
                <w:color w:val="000000" w:themeColor="text1"/>
                <w:vertAlign w:val="superscript"/>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（建筑面积）</w:t>
            </w:r>
          </w:p>
        </w:tc>
      </w:tr>
      <w:tr w14:paraId="174C0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065" w:type="pct"/>
            <w:vAlign w:val="center"/>
          </w:tcPr>
          <w:p w14:paraId="4E76B509">
            <w:pPr>
              <w:autoSpaceDE w:val="0"/>
              <w:autoSpaceDN w:val="0"/>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专项评价</w:t>
            </w:r>
          </w:p>
          <w:p w14:paraId="17A6102A">
            <w:pPr>
              <w:autoSpaceDE w:val="0"/>
              <w:autoSpaceDN w:val="0"/>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设置情况</w:t>
            </w:r>
          </w:p>
        </w:tc>
        <w:tc>
          <w:tcPr>
            <w:tcW w:w="3934" w:type="pct"/>
            <w:gridSpan w:val="3"/>
            <w:vAlign w:val="center"/>
          </w:tcPr>
          <w:p w14:paraId="29E49FA3">
            <w:pPr>
              <w:pStyle w:val="8"/>
              <w:spacing w:before="156" w:beforeLines="50" w:after="0" w:line="240" w:lineRule="auto"/>
              <w:jc w:val="center"/>
              <w:rPr>
                <w:rFonts w:hint="default" w:ascii="Times New Roman" w:hAnsi="Times New Roman" w:cs="Times New Roman"/>
                <w:b/>
                <w:color w:val="000000" w:themeColor="text1"/>
                <w:sz w:val="21"/>
                <w:szCs w:val="21"/>
                <w:lang w:val="en-US"/>
                <w14:textFill>
                  <w14:solidFill>
                    <w14:schemeClr w14:val="tx1"/>
                  </w14:solidFill>
                </w14:textFill>
              </w:rPr>
            </w:pPr>
            <w:r>
              <w:rPr>
                <w:rFonts w:hint="default" w:ascii="Times New Roman" w:hAnsi="Times New Roman" w:cs="Times New Roman"/>
                <w:b/>
                <w:color w:val="000000" w:themeColor="text1"/>
                <w:sz w:val="21"/>
                <w:szCs w:val="21"/>
                <w:lang w:val="en-US"/>
                <w14:textFill>
                  <w14:solidFill>
                    <w14:schemeClr w14:val="tx1"/>
                  </w14:solidFill>
                </w14:textFill>
              </w:rPr>
              <w:t>表1-1  项目专项评价设置情况一览表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
              <w:gridCol w:w="2587"/>
              <w:gridCol w:w="3106"/>
              <w:gridCol w:w="687"/>
            </w:tblGrid>
            <w:tr w14:paraId="786E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21" w:type="pct"/>
                  <w:shd w:val="clear" w:color="auto" w:fill="auto"/>
                  <w:vAlign w:val="center"/>
                </w:tcPr>
                <w:p w14:paraId="2B86E2FE">
                  <w:pPr>
                    <w:keepNext w:val="0"/>
                    <w:keepLines w:val="0"/>
                    <w:pageBreakBefore w:val="0"/>
                    <w:widowControl w:val="0"/>
                    <w:kinsoku/>
                    <w:wordWrap/>
                    <w:overflowPunct/>
                    <w:topLinePunct w:val="0"/>
                    <w:autoSpaceDE w:val="0"/>
                    <w:autoSpaceDN w:val="0"/>
                    <w:bidi w:val="0"/>
                    <w:adjustRightInd w:val="0"/>
                    <w:snapToGrid w:val="0"/>
                    <w:spacing w:line="264" w:lineRule="auto"/>
                    <w:jc w:val="center"/>
                    <w:textAlignment w:val="auto"/>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类别</w:t>
                  </w:r>
                </w:p>
              </w:tc>
              <w:tc>
                <w:tcPr>
                  <w:tcW w:w="1896" w:type="pct"/>
                  <w:shd w:val="clear" w:color="auto" w:fill="auto"/>
                  <w:vAlign w:val="center"/>
                </w:tcPr>
                <w:p w14:paraId="14B140D1">
                  <w:pPr>
                    <w:keepNext w:val="0"/>
                    <w:keepLines w:val="0"/>
                    <w:pageBreakBefore w:val="0"/>
                    <w:widowControl w:val="0"/>
                    <w:kinsoku/>
                    <w:wordWrap/>
                    <w:overflowPunct/>
                    <w:topLinePunct w:val="0"/>
                    <w:autoSpaceDE w:val="0"/>
                    <w:autoSpaceDN w:val="0"/>
                    <w:bidi w:val="0"/>
                    <w:adjustRightInd w:val="0"/>
                    <w:snapToGrid w:val="0"/>
                    <w:spacing w:line="264" w:lineRule="auto"/>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设置原则</w:t>
                  </w:r>
                </w:p>
              </w:tc>
              <w:tc>
                <w:tcPr>
                  <w:tcW w:w="2277" w:type="pct"/>
                  <w:shd w:val="clear" w:color="auto" w:fill="auto"/>
                  <w:vAlign w:val="center"/>
                </w:tcPr>
                <w:p w14:paraId="4BBA82C6">
                  <w:pPr>
                    <w:keepNext w:val="0"/>
                    <w:keepLines w:val="0"/>
                    <w:pageBreakBefore w:val="0"/>
                    <w:widowControl w:val="0"/>
                    <w:kinsoku/>
                    <w:wordWrap/>
                    <w:overflowPunct/>
                    <w:topLinePunct w:val="0"/>
                    <w:autoSpaceDE w:val="0"/>
                    <w:autoSpaceDN w:val="0"/>
                    <w:bidi w:val="0"/>
                    <w:adjustRightInd w:val="0"/>
                    <w:snapToGrid w:val="0"/>
                    <w:spacing w:line="264" w:lineRule="auto"/>
                    <w:jc w:val="center"/>
                    <w:textAlignment w:val="auto"/>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本项目情况</w:t>
                  </w:r>
                </w:p>
              </w:tc>
              <w:tc>
                <w:tcPr>
                  <w:tcW w:w="503" w:type="pct"/>
                  <w:shd w:val="clear" w:color="auto" w:fill="auto"/>
                  <w:vAlign w:val="center"/>
                </w:tcPr>
                <w:p w14:paraId="267BD934">
                  <w:pPr>
                    <w:keepNext w:val="0"/>
                    <w:keepLines w:val="0"/>
                    <w:pageBreakBefore w:val="0"/>
                    <w:widowControl w:val="0"/>
                    <w:kinsoku/>
                    <w:wordWrap/>
                    <w:overflowPunct/>
                    <w:topLinePunct w:val="0"/>
                    <w:autoSpaceDE w:val="0"/>
                    <w:autoSpaceDN w:val="0"/>
                    <w:bidi w:val="0"/>
                    <w:adjustRightInd w:val="0"/>
                    <w:snapToGrid w:val="0"/>
                    <w:spacing w:line="264" w:lineRule="auto"/>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是否设置</w:t>
                  </w:r>
                </w:p>
              </w:tc>
            </w:tr>
            <w:tr w14:paraId="1DFDE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trPr>
              <w:tc>
                <w:tcPr>
                  <w:tcW w:w="321" w:type="pct"/>
                  <w:shd w:val="clear" w:color="auto" w:fill="auto"/>
                  <w:vAlign w:val="center"/>
                </w:tcPr>
                <w:p w14:paraId="2B9A5C50">
                  <w:pPr>
                    <w:keepNext w:val="0"/>
                    <w:keepLines w:val="0"/>
                    <w:pageBreakBefore w:val="0"/>
                    <w:widowControl w:val="0"/>
                    <w:kinsoku/>
                    <w:wordWrap/>
                    <w:overflowPunct/>
                    <w:topLinePunct w:val="0"/>
                    <w:autoSpaceDE w:val="0"/>
                    <w:autoSpaceDN w:val="0"/>
                    <w:bidi w:val="0"/>
                    <w:adjustRightInd w:val="0"/>
                    <w:snapToGrid w:val="0"/>
                    <w:spacing w:line="264" w:lineRule="auto"/>
                    <w:jc w:val="center"/>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大气</w:t>
                  </w:r>
                </w:p>
              </w:tc>
              <w:tc>
                <w:tcPr>
                  <w:tcW w:w="1896" w:type="pct"/>
                  <w:shd w:val="clear" w:color="auto" w:fill="auto"/>
                  <w:vAlign w:val="center"/>
                </w:tcPr>
                <w:p w14:paraId="365EC077">
                  <w:pPr>
                    <w:pStyle w:val="45"/>
                    <w:keepNext w:val="0"/>
                    <w:keepLines w:val="0"/>
                    <w:pageBreakBefore w:val="0"/>
                    <w:widowControl w:val="0"/>
                    <w:kinsoku/>
                    <w:wordWrap/>
                    <w:overflowPunct/>
                    <w:topLinePunct w:val="0"/>
                    <w:autoSpaceDE w:val="0"/>
                    <w:autoSpaceDN w:val="0"/>
                    <w:bidi w:val="0"/>
                    <w:adjustRightInd w:val="0"/>
                    <w:snapToGrid w:val="0"/>
                    <w:spacing w:line="264" w:lineRule="auto"/>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排放废气含有毒有害污染物、二噁英、苯并[a]芘、氰化物、氯气且厂界外500m范围内有环境空气保护目标的建设项目</w:t>
                  </w:r>
                </w:p>
              </w:tc>
              <w:tc>
                <w:tcPr>
                  <w:tcW w:w="2277" w:type="pct"/>
                  <w:shd w:val="clear" w:color="auto" w:fill="auto"/>
                  <w:vAlign w:val="center"/>
                </w:tcPr>
                <w:p w14:paraId="7895A312">
                  <w:pPr>
                    <w:keepNext w:val="0"/>
                    <w:keepLines w:val="0"/>
                    <w:pageBreakBefore w:val="0"/>
                    <w:widowControl w:val="0"/>
                    <w:kinsoku/>
                    <w:wordWrap/>
                    <w:overflowPunct/>
                    <w:topLinePunct w:val="0"/>
                    <w:autoSpaceDE w:val="0"/>
                    <w:autoSpaceDN w:val="0"/>
                    <w:bidi w:val="0"/>
                    <w:adjustRightInd w:val="0"/>
                    <w:snapToGrid w:val="0"/>
                    <w:spacing w:line="264" w:lineRule="auto"/>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本项目</w:t>
                  </w:r>
                  <w:r>
                    <w:rPr>
                      <w:rFonts w:hint="default" w:ascii="Times New Roman" w:hAnsi="Times New Roman" w:cs="Times New Roman"/>
                      <w:bCs/>
                      <w:color w:val="000000" w:themeColor="text1"/>
                      <w:sz w:val="21"/>
                      <w:szCs w:val="21"/>
                      <w:lang w:val="en-US" w:eastAsia="zh-CN"/>
                      <w14:textFill>
                        <w14:solidFill>
                          <w14:schemeClr w14:val="tx1"/>
                        </w14:solidFill>
                      </w14:textFill>
                    </w:rPr>
                    <w:t>运营期产生</w:t>
                  </w:r>
                  <w:r>
                    <w:rPr>
                      <w:rFonts w:hint="default" w:ascii="Times New Roman" w:hAnsi="Times New Roman" w:cs="Times New Roman"/>
                      <w:bCs/>
                      <w:color w:val="000000" w:themeColor="text1"/>
                      <w:sz w:val="21"/>
                      <w:szCs w:val="21"/>
                      <w14:textFill>
                        <w14:solidFill>
                          <w14:schemeClr w14:val="tx1"/>
                        </w14:solidFill>
                      </w14:textFill>
                    </w:rPr>
                    <w:t>有毒有害大气污染物</w:t>
                  </w:r>
                  <w:r>
                    <w:rPr>
                      <w:rFonts w:hint="default" w:ascii="Times New Roman" w:hAnsi="Times New Roman" w:cs="Times New Roman"/>
                      <w:bCs/>
                      <w:color w:val="000000" w:themeColor="text1"/>
                      <w:sz w:val="21"/>
                      <w:szCs w:val="21"/>
                      <w:lang w:val="en-US" w:eastAsia="zh-CN"/>
                      <w14:textFill>
                        <w14:solidFill>
                          <w14:schemeClr w14:val="tx1"/>
                        </w14:solidFill>
                      </w14:textFill>
                    </w:rPr>
                    <w:t>甲醛、二氯甲烷，</w:t>
                  </w:r>
                  <w:r>
                    <w:rPr>
                      <w:rFonts w:hint="default" w:ascii="Times New Roman" w:hAnsi="Times New Roman" w:cs="Times New Roman"/>
                      <w:bCs/>
                      <w:color w:val="000000" w:themeColor="text1"/>
                      <w:sz w:val="21"/>
                      <w:szCs w:val="21"/>
                      <w14:textFill>
                        <w14:solidFill>
                          <w14:schemeClr w14:val="tx1"/>
                        </w14:solidFill>
                      </w14:textFill>
                    </w:rPr>
                    <w:t>且厂界外500m范围内有环境空气保护目标</w:t>
                  </w:r>
                </w:p>
              </w:tc>
              <w:tc>
                <w:tcPr>
                  <w:tcW w:w="503" w:type="pct"/>
                  <w:shd w:val="clear" w:color="auto" w:fill="auto"/>
                  <w:vAlign w:val="center"/>
                </w:tcPr>
                <w:p w14:paraId="68689062">
                  <w:pPr>
                    <w:keepNext w:val="0"/>
                    <w:keepLines w:val="0"/>
                    <w:pageBreakBefore w:val="0"/>
                    <w:widowControl w:val="0"/>
                    <w:kinsoku/>
                    <w:wordWrap/>
                    <w:overflowPunct/>
                    <w:topLinePunct w:val="0"/>
                    <w:autoSpaceDE w:val="0"/>
                    <w:autoSpaceDN w:val="0"/>
                    <w:bidi w:val="0"/>
                    <w:adjustRightInd w:val="0"/>
                    <w:snapToGrid w:val="0"/>
                    <w:spacing w:line="264" w:lineRule="auto"/>
                    <w:jc w:val="center"/>
                    <w:textAlignment w:val="auto"/>
                    <w:rPr>
                      <w:rFonts w:hint="eastAsia" w:ascii="Times New Roman" w:hAnsi="Times New Roman" w:eastAsia="宋体" w:cs="Times New Roman"/>
                      <w:bCs/>
                      <w:color w:val="000000" w:themeColor="text1"/>
                      <w:sz w:val="21"/>
                      <w:szCs w:val="21"/>
                      <w:lang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是</w:t>
                  </w:r>
                </w:p>
              </w:tc>
            </w:tr>
            <w:tr w14:paraId="43CCB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21" w:type="pct"/>
                  <w:shd w:val="clear" w:color="auto" w:fill="auto"/>
                  <w:vAlign w:val="center"/>
                </w:tcPr>
                <w:p w14:paraId="64B36DCC">
                  <w:pPr>
                    <w:keepNext w:val="0"/>
                    <w:keepLines w:val="0"/>
                    <w:pageBreakBefore w:val="0"/>
                    <w:widowControl w:val="0"/>
                    <w:kinsoku/>
                    <w:wordWrap/>
                    <w:overflowPunct/>
                    <w:topLinePunct w:val="0"/>
                    <w:autoSpaceDE w:val="0"/>
                    <w:autoSpaceDN w:val="0"/>
                    <w:bidi w:val="0"/>
                    <w:adjustRightInd w:val="0"/>
                    <w:snapToGrid w:val="0"/>
                    <w:spacing w:line="264" w:lineRule="auto"/>
                    <w:jc w:val="center"/>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地表水</w:t>
                  </w:r>
                </w:p>
              </w:tc>
              <w:tc>
                <w:tcPr>
                  <w:tcW w:w="1896" w:type="pct"/>
                  <w:shd w:val="clear" w:color="auto" w:fill="auto"/>
                  <w:vAlign w:val="center"/>
                </w:tcPr>
                <w:p w14:paraId="7CF7E18E">
                  <w:pPr>
                    <w:pStyle w:val="45"/>
                    <w:keepNext w:val="0"/>
                    <w:keepLines w:val="0"/>
                    <w:pageBreakBefore w:val="0"/>
                    <w:widowControl w:val="0"/>
                    <w:kinsoku/>
                    <w:wordWrap/>
                    <w:overflowPunct/>
                    <w:topLinePunct w:val="0"/>
                    <w:autoSpaceDE w:val="0"/>
                    <w:autoSpaceDN w:val="0"/>
                    <w:bidi w:val="0"/>
                    <w:adjustRightInd w:val="0"/>
                    <w:snapToGrid w:val="0"/>
                    <w:spacing w:line="264" w:lineRule="auto"/>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新增工业废水直排建设项目（槽罐车外送污水处理厂的除外）；新增废水直排的污水集中处理厂</w:t>
                  </w:r>
                </w:p>
              </w:tc>
              <w:tc>
                <w:tcPr>
                  <w:tcW w:w="2277" w:type="pct"/>
                  <w:shd w:val="clear" w:color="auto" w:fill="auto"/>
                  <w:vAlign w:val="center"/>
                </w:tcPr>
                <w:p w14:paraId="3554E7A8">
                  <w:pPr>
                    <w:keepNext w:val="0"/>
                    <w:keepLines w:val="0"/>
                    <w:pageBreakBefore w:val="0"/>
                    <w:widowControl w:val="0"/>
                    <w:kinsoku/>
                    <w:wordWrap/>
                    <w:overflowPunct/>
                    <w:topLinePunct w:val="0"/>
                    <w:autoSpaceDE w:val="0"/>
                    <w:autoSpaceDN w:val="0"/>
                    <w:bidi w:val="0"/>
                    <w:adjustRightInd w:val="0"/>
                    <w:snapToGrid w:val="0"/>
                    <w:spacing w:line="264" w:lineRule="auto"/>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本项目</w:t>
                  </w:r>
                  <w:r>
                    <w:rPr>
                      <w:rFonts w:hint="default" w:ascii="Times New Roman" w:hAnsi="Times New Roman" w:cs="Times New Roman"/>
                      <w:bCs/>
                      <w:color w:val="000000" w:themeColor="text1"/>
                      <w:sz w:val="21"/>
                      <w:szCs w:val="21"/>
                      <w:lang w:eastAsia="zh-CN"/>
                      <w14:textFill>
                        <w14:solidFill>
                          <w14:schemeClr w14:val="tx1"/>
                        </w14:solidFill>
                      </w14:textFill>
                    </w:rPr>
                    <w:t>实验器具</w:t>
                  </w:r>
                  <w:r>
                    <w:rPr>
                      <w:rFonts w:hint="default" w:ascii="Times New Roman" w:hAnsi="Times New Roman" w:cs="Times New Roman"/>
                      <w:bCs/>
                      <w:color w:val="000000" w:themeColor="text1"/>
                      <w:sz w:val="21"/>
                      <w:szCs w:val="21"/>
                      <w14:textFill>
                        <w14:solidFill>
                          <w14:schemeClr w14:val="tx1"/>
                        </w14:solidFill>
                      </w14:textFill>
                    </w:rPr>
                    <w:t>清洗废水、剩余一般水样和喷淋塔排水经</w:t>
                  </w:r>
                  <w:r>
                    <w:rPr>
                      <w:rFonts w:hint="default" w:ascii="Times New Roman" w:hAnsi="Times New Roman" w:cs="Times New Roman"/>
                      <w:bCs/>
                      <w:color w:val="000000" w:themeColor="text1"/>
                      <w:sz w:val="21"/>
                      <w:szCs w:val="21"/>
                      <w:lang w:eastAsia="zh-CN"/>
                      <w14:textFill>
                        <w14:solidFill>
                          <w14:schemeClr w14:val="tx1"/>
                        </w14:solidFill>
                      </w14:textFill>
                    </w:rPr>
                    <w:t>实验室污水/废水综合处理设备</w:t>
                  </w:r>
                  <w:r>
                    <w:rPr>
                      <w:rFonts w:hint="default" w:ascii="Times New Roman" w:hAnsi="Times New Roman" w:cs="Times New Roman"/>
                      <w:bCs/>
                      <w:color w:val="000000" w:themeColor="text1"/>
                      <w:sz w:val="21"/>
                      <w:szCs w:val="21"/>
                      <w14:textFill>
                        <w14:solidFill>
                          <w14:schemeClr w14:val="tx1"/>
                        </w14:solidFill>
                      </w14:textFill>
                    </w:rPr>
                    <w:t>处理后排入园区化粪池；生活污水和其他废水（</w:t>
                  </w:r>
                  <w:r>
                    <w:rPr>
                      <w:rFonts w:hint="eastAsia" w:cs="Times New Roman"/>
                      <w:bCs/>
                      <w:color w:val="000000" w:themeColor="text1"/>
                      <w:sz w:val="21"/>
                      <w:szCs w:val="21"/>
                      <w:lang w:eastAsia="zh-CN"/>
                      <w14:textFill>
                        <w14:solidFill>
                          <w14:schemeClr w14:val="tx1"/>
                        </w14:solidFill>
                      </w14:textFill>
                    </w:rPr>
                    <w:t>拖地废水</w:t>
                  </w:r>
                  <w:r>
                    <w:rPr>
                      <w:rFonts w:hint="default" w:ascii="Times New Roman" w:hAnsi="Times New Roman" w:cs="Times New Roman"/>
                      <w:bCs/>
                      <w:color w:val="000000" w:themeColor="text1"/>
                      <w:sz w:val="21"/>
                      <w:szCs w:val="21"/>
                      <w14:textFill>
                        <w14:solidFill>
                          <w14:schemeClr w14:val="tx1"/>
                        </w14:solidFill>
                      </w14:textFill>
                    </w:rPr>
                    <w:t>、超纯水制备排放浓水）排入园区化粪池处理，最终经市政污水管网排入</w:t>
                  </w:r>
                  <w:r>
                    <w:rPr>
                      <w:rFonts w:hint="default" w:ascii="Times New Roman" w:hAnsi="Times New Roman" w:cs="Times New Roman"/>
                      <w:bCs/>
                      <w:color w:val="000000" w:themeColor="text1"/>
                      <w:sz w:val="21"/>
                      <w:szCs w:val="21"/>
                      <w:lang w:eastAsia="zh-CN"/>
                      <w14:textFill>
                        <w14:solidFill>
                          <w14:schemeClr w14:val="tx1"/>
                        </w14:solidFill>
                      </w14:textFill>
                    </w:rPr>
                    <w:t>沣西新城渭河污水处理厂</w:t>
                  </w:r>
                  <w:r>
                    <w:rPr>
                      <w:rFonts w:hint="default" w:ascii="Times New Roman" w:hAnsi="Times New Roman" w:cs="Times New Roman"/>
                      <w:color w:val="000000" w:themeColor="text1"/>
                      <w:sz w:val="21"/>
                      <w:szCs w:val="21"/>
                      <w14:textFill>
                        <w14:solidFill>
                          <w14:schemeClr w14:val="tx1"/>
                        </w14:solidFill>
                      </w14:textFill>
                    </w:rPr>
                    <w:t>，</w:t>
                  </w:r>
                  <w:r>
                    <w:rPr>
                      <w:rFonts w:hint="default" w:ascii="Times New Roman" w:hAnsi="Times New Roman" w:cs="Times New Roman"/>
                      <w:bCs/>
                      <w:color w:val="000000" w:themeColor="text1"/>
                      <w:sz w:val="21"/>
                      <w:szCs w:val="21"/>
                      <w14:textFill>
                        <w14:solidFill>
                          <w14:schemeClr w14:val="tx1"/>
                        </w14:solidFill>
                      </w14:textFill>
                    </w:rPr>
                    <w:t>属于间接排放。</w:t>
                  </w:r>
                </w:p>
              </w:tc>
              <w:tc>
                <w:tcPr>
                  <w:tcW w:w="503" w:type="pct"/>
                  <w:shd w:val="clear" w:color="auto" w:fill="auto"/>
                  <w:vAlign w:val="center"/>
                </w:tcPr>
                <w:p w14:paraId="26BE2CAC">
                  <w:pPr>
                    <w:keepNext w:val="0"/>
                    <w:keepLines w:val="0"/>
                    <w:pageBreakBefore w:val="0"/>
                    <w:widowControl w:val="0"/>
                    <w:kinsoku/>
                    <w:wordWrap/>
                    <w:overflowPunct/>
                    <w:topLinePunct w:val="0"/>
                    <w:autoSpaceDE w:val="0"/>
                    <w:autoSpaceDN w:val="0"/>
                    <w:bidi w:val="0"/>
                    <w:adjustRightInd w:val="0"/>
                    <w:snapToGrid w:val="0"/>
                    <w:spacing w:line="264" w:lineRule="auto"/>
                    <w:jc w:val="center"/>
                    <w:textAlignment w:val="auto"/>
                    <w:rPr>
                      <w:rFonts w:hint="eastAsia" w:ascii="Times New Roman" w:hAnsi="Times New Roman" w:eastAsia="宋体" w:cs="Times New Roman"/>
                      <w:bCs/>
                      <w:color w:val="000000" w:themeColor="text1"/>
                      <w:sz w:val="21"/>
                      <w:szCs w:val="21"/>
                      <w:lang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否</w:t>
                  </w:r>
                </w:p>
              </w:tc>
            </w:tr>
            <w:tr w14:paraId="03C4F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21" w:type="pct"/>
                  <w:shd w:val="clear" w:color="auto" w:fill="auto"/>
                  <w:vAlign w:val="center"/>
                </w:tcPr>
                <w:p w14:paraId="76BB64B4">
                  <w:pPr>
                    <w:keepNext w:val="0"/>
                    <w:keepLines w:val="0"/>
                    <w:pageBreakBefore w:val="0"/>
                    <w:widowControl w:val="0"/>
                    <w:kinsoku/>
                    <w:wordWrap/>
                    <w:overflowPunct/>
                    <w:topLinePunct w:val="0"/>
                    <w:autoSpaceDE w:val="0"/>
                    <w:autoSpaceDN w:val="0"/>
                    <w:bidi w:val="0"/>
                    <w:adjustRightInd w:val="0"/>
                    <w:snapToGrid w:val="0"/>
                    <w:spacing w:line="264" w:lineRule="auto"/>
                    <w:jc w:val="center"/>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环境风险</w:t>
                  </w:r>
                </w:p>
              </w:tc>
              <w:tc>
                <w:tcPr>
                  <w:tcW w:w="1896" w:type="pct"/>
                  <w:shd w:val="clear" w:color="auto" w:fill="auto"/>
                  <w:vAlign w:val="center"/>
                </w:tcPr>
                <w:p w14:paraId="53427205">
                  <w:pPr>
                    <w:pStyle w:val="45"/>
                    <w:keepNext w:val="0"/>
                    <w:keepLines w:val="0"/>
                    <w:pageBreakBefore w:val="0"/>
                    <w:widowControl w:val="0"/>
                    <w:kinsoku/>
                    <w:wordWrap/>
                    <w:overflowPunct/>
                    <w:topLinePunct w:val="0"/>
                    <w:autoSpaceDE w:val="0"/>
                    <w:autoSpaceDN w:val="0"/>
                    <w:bidi w:val="0"/>
                    <w:adjustRightInd w:val="0"/>
                    <w:snapToGrid w:val="0"/>
                    <w:spacing w:line="264" w:lineRule="auto"/>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有毒有害和易燃易爆危险物质存储量超过临界量的建设项目</w:t>
                  </w:r>
                </w:p>
              </w:tc>
              <w:tc>
                <w:tcPr>
                  <w:tcW w:w="2277" w:type="pct"/>
                  <w:shd w:val="clear" w:color="auto" w:fill="auto"/>
                  <w:vAlign w:val="center"/>
                </w:tcPr>
                <w:p w14:paraId="14E536B2">
                  <w:pPr>
                    <w:keepNext w:val="0"/>
                    <w:keepLines w:val="0"/>
                    <w:pageBreakBefore w:val="0"/>
                    <w:widowControl w:val="0"/>
                    <w:kinsoku/>
                    <w:wordWrap/>
                    <w:overflowPunct/>
                    <w:topLinePunct w:val="0"/>
                    <w:autoSpaceDE w:val="0"/>
                    <w:autoSpaceDN w:val="0"/>
                    <w:bidi w:val="0"/>
                    <w:adjustRightInd w:val="0"/>
                    <w:snapToGrid w:val="0"/>
                    <w:spacing w:line="264" w:lineRule="auto"/>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本项目涉及的有毒有害和易燃易爆危险物质存储量均未超过临界量。</w:t>
                  </w:r>
                </w:p>
              </w:tc>
              <w:tc>
                <w:tcPr>
                  <w:tcW w:w="503" w:type="pct"/>
                  <w:shd w:val="clear" w:color="auto" w:fill="auto"/>
                  <w:vAlign w:val="center"/>
                </w:tcPr>
                <w:p w14:paraId="3DE7FBB3">
                  <w:pPr>
                    <w:keepNext w:val="0"/>
                    <w:keepLines w:val="0"/>
                    <w:pageBreakBefore w:val="0"/>
                    <w:widowControl w:val="0"/>
                    <w:kinsoku/>
                    <w:wordWrap/>
                    <w:overflowPunct/>
                    <w:topLinePunct w:val="0"/>
                    <w:autoSpaceDE w:val="0"/>
                    <w:autoSpaceDN w:val="0"/>
                    <w:bidi w:val="0"/>
                    <w:adjustRightInd w:val="0"/>
                    <w:snapToGrid w:val="0"/>
                    <w:spacing w:line="264" w:lineRule="auto"/>
                    <w:jc w:val="center"/>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否</w:t>
                  </w:r>
                </w:p>
              </w:tc>
            </w:tr>
            <w:tr w14:paraId="76C74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21" w:type="pct"/>
                  <w:shd w:val="clear" w:color="auto" w:fill="auto"/>
                  <w:vAlign w:val="center"/>
                </w:tcPr>
                <w:p w14:paraId="06C533C2">
                  <w:pPr>
                    <w:keepNext w:val="0"/>
                    <w:keepLines w:val="0"/>
                    <w:pageBreakBefore w:val="0"/>
                    <w:widowControl w:val="0"/>
                    <w:kinsoku/>
                    <w:wordWrap/>
                    <w:overflowPunct/>
                    <w:topLinePunct w:val="0"/>
                    <w:autoSpaceDE w:val="0"/>
                    <w:autoSpaceDN w:val="0"/>
                    <w:bidi w:val="0"/>
                    <w:adjustRightInd w:val="0"/>
                    <w:snapToGrid w:val="0"/>
                    <w:spacing w:line="264" w:lineRule="auto"/>
                    <w:jc w:val="center"/>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生态</w:t>
                  </w:r>
                </w:p>
              </w:tc>
              <w:tc>
                <w:tcPr>
                  <w:tcW w:w="1896" w:type="pct"/>
                  <w:shd w:val="clear" w:color="auto" w:fill="auto"/>
                  <w:vAlign w:val="center"/>
                </w:tcPr>
                <w:p w14:paraId="0CCA59B1">
                  <w:pPr>
                    <w:pStyle w:val="45"/>
                    <w:keepNext w:val="0"/>
                    <w:keepLines w:val="0"/>
                    <w:pageBreakBefore w:val="0"/>
                    <w:widowControl w:val="0"/>
                    <w:kinsoku/>
                    <w:wordWrap/>
                    <w:overflowPunct/>
                    <w:topLinePunct w:val="0"/>
                    <w:autoSpaceDE w:val="0"/>
                    <w:autoSpaceDN w:val="0"/>
                    <w:bidi w:val="0"/>
                    <w:adjustRightInd w:val="0"/>
                    <w:snapToGrid w:val="0"/>
                    <w:spacing w:line="264" w:lineRule="auto"/>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取水口下游500m范围内有重要水生生物的自然产卵场、索饵场、越冬场和洄游通道的新增河道取水的污染类建设项目</w:t>
                  </w:r>
                </w:p>
              </w:tc>
              <w:tc>
                <w:tcPr>
                  <w:tcW w:w="2277" w:type="pct"/>
                  <w:shd w:val="clear" w:color="auto" w:fill="auto"/>
                  <w:vAlign w:val="center"/>
                </w:tcPr>
                <w:p w14:paraId="2D275694">
                  <w:pPr>
                    <w:keepNext w:val="0"/>
                    <w:keepLines w:val="0"/>
                    <w:pageBreakBefore w:val="0"/>
                    <w:widowControl w:val="0"/>
                    <w:kinsoku/>
                    <w:wordWrap/>
                    <w:overflowPunct/>
                    <w:topLinePunct w:val="0"/>
                    <w:autoSpaceDE w:val="0"/>
                    <w:autoSpaceDN w:val="0"/>
                    <w:bidi w:val="0"/>
                    <w:adjustRightInd w:val="0"/>
                    <w:snapToGrid w:val="0"/>
                    <w:spacing w:line="264" w:lineRule="auto"/>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本项目供水为市政自来水，不涉及取水作业。</w:t>
                  </w:r>
                </w:p>
              </w:tc>
              <w:tc>
                <w:tcPr>
                  <w:tcW w:w="503" w:type="pct"/>
                  <w:shd w:val="clear" w:color="auto" w:fill="auto"/>
                  <w:vAlign w:val="center"/>
                </w:tcPr>
                <w:p w14:paraId="6D9D2F6C">
                  <w:pPr>
                    <w:keepNext w:val="0"/>
                    <w:keepLines w:val="0"/>
                    <w:pageBreakBefore w:val="0"/>
                    <w:widowControl w:val="0"/>
                    <w:kinsoku/>
                    <w:wordWrap/>
                    <w:overflowPunct/>
                    <w:topLinePunct w:val="0"/>
                    <w:autoSpaceDE w:val="0"/>
                    <w:autoSpaceDN w:val="0"/>
                    <w:bidi w:val="0"/>
                    <w:adjustRightInd w:val="0"/>
                    <w:snapToGrid w:val="0"/>
                    <w:spacing w:line="264" w:lineRule="auto"/>
                    <w:jc w:val="center"/>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否</w:t>
                  </w:r>
                </w:p>
              </w:tc>
            </w:tr>
          </w:tbl>
          <w:p w14:paraId="645169A2">
            <w:pPr>
              <w:autoSpaceDE w:val="0"/>
              <w:autoSpaceDN w:val="0"/>
              <w:adjustRightInd w:val="0"/>
              <w:snapToGrid w:val="0"/>
              <w:spacing w:line="360" w:lineRule="auto"/>
              <w:rPr>
                <w:rFonts w:hint="default" w:ascii="Times New Roman" w:hAnsi="Times New Roman" w:cs="Times New Roman"/>
                <w:color w:val="000000" w:themeColor="text1"/>
                <w:kern w:val="0"/>
                <w:szCs w:val="21"/>
                <w14:textFill>
                  <w14:solidFill>
                    <w14:schemeClr w14:val="tx1"/>
                  </w14:solidFill>
                </w14:textFill>
              </w:rPr>
            </w:pPr>
          </w:p>
        </w:tc>
      </w:tr>
      <w:tr w14:paraId="540F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5" w:hRule="atLeast"/>
          <w:jc w:val="center"/>
        </w:trPr>
        <w:tc>
          <w:tcPr>
            <w:tcW w:w="1065" w:type="pct"/>
            <w:vAlign w:val="center"/>
          </w:tcPr>
          <w:p w14:paraId="6B23CA04">
            <w:pPr>
              <w:autoSpaceDE w:val="0"/>
              <w:autoSpaceDN w:val="0"/>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规划情况</w:t>
            </w:r>
          </w:p>
        </w:tc>
        <w:tc>
          <w:tcPr>
            <w:tcW w:w="3934" w:type="pct"/>
            <w:gridSpan w:val="3"/>
            <w:vAlign w:val="center"/>
          </w:tcPr>
          <w:p w14:paraId="7B3EEBC5">
            <w:pPr>
              <w:keepNext w:val="0"/>
              <w:keepLines w:val="0"/>
              <w:pageBreakBefore w:val="0"/>
              <w:kinsoku/>
              <w:wordWrap/>
              <w:overflowPunct/>
              <w:topLinePunct w:val="0"/>
              <w:autoSpaceDE w:val="0"/>
              <w:autoSpaceDN w:val="0"/>
              <w:bidi w:val="0"/>
              <w:adjustRightInd w:val="0"/>
              <w:snapToGrid w:val="0"/>
              <w:spacing w:line="360" w:lineRule="exact"/>
              <w:textAlignment w:val="auto"/>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规划名称：《西咸新区沣西新城分区规划（2016~2035年）》；</w:t>
            </w:r>
          </w:p>
          <w:p w14:paraId="5BCA5454">
            <w:pPr>
              <w:keepNext w:val="0"/>
              <w:keepLines w:val="0"/>
              <w:pageBreakBefore w:val="0"/>
              <w:kinsoku/>
              <w:wordWrap/>
              <w:overflowPunct/>
              <w:topLinePunct w:val="0"/>
              <w:autoSpaceDE w:val="0"/>
              <w:autoSpaceDN w:val="0"/>
              <w:bidi w:val="0"/>
              <w:adjustRightInd w:val="0"/>
              <w:snapToGrid w:val="0"/>
              <w:spacing w:line="360" w:lineRule="exact"/>
              <w:textAlignment w:val="auto"/>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规划审批机关：陕西省西咸新区开发建设管理委员会；</w:t>
            </w:r>
          </w:p>
          <w:p w14:paraId="3DC573A0">
            <w:pPr>
              <w:keepNext w:val="0"/>
              <w:keepLines w:val="0"/>
              <w:pageBreakBefore w:val="0"/>
              <w:kinsoku/>
              <w:wordWrap/>
              <w:overflowPunct/>
              <w:topLinePunct w:val="0"/>
              <w:autoSpaceDE w:val="0"/>
              <w:autoSpaceDN w:val="0"/>
              <w:bidi w:val="0"/>
              <w:adjustRightInd w:val="0"/>
              <w:snapToGrid w:val="0"/>
              <w:spacing w:line="360" w:lineRule="exact"/>
              <w:textAlignment w:val="auto"/>
              <w:rPr>
                <w:rFonts w:hint="default" w:ascii="Times New Roman" w:hAnsi="Times New Roman" w:cs="Times New Roman"/>
                <w:color w:val="000000" w:themeColor="text1"/>
                <w:shd w:val="clear" w:color="auto" w:fill="FFFFFF"/>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审批文件名称及文号：关于《西咸新区沣西新城分区规划》的批复（陕西咸函〔2011〕123号）</w:t>
            </w:r>
          </w:p>
        </w:tc>
      </w:tr>
      <w:tr w14:paraId="4E4B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65" w:type="pct"/>
            <w:vAlign w:val="center"/>
          </w:tcPr>
          <w:p w14:paraId="56285A80">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规划环境影响评价情况</w:t>
            </w:r>
          </w:p>
        </w:tc>
        <w:tc>
          <w:tcPr>
            <w:tcW w:w="3934" w:type="pct"/>
            <w:gridSpan w:val="3"/>
            <w:vAlign w:val="center"/>
          </w:tcPr>
          <w:p w14:paraId="46869E52">
            <w:pPr>
              <w:keepNext w:val="0"/>
              <w:keepLines w:val="0"/>
              <w:pageBreakBefore w:val="0"/>
              <w:widowControl/>
              <w:kinsoku/>
              <w:wordWrap/>
              <w:overflowPunct/>
              <w:topLinePunct w:val="0"/>
              <w:bidi w:val="0"/>
              <w:adjustRightInd w:val="0"/>
              <w:spacing w:line="360" w:lineRule="exact"/>
              <w:textAlignment w:val="auto"/>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规划文件名称：《西咸新区沣西新城分区规划（2016~2035）环境影响报告书》；</w:t>
            </w:r>
          </w:p>
          <w:p w14:paraId="0B04D611">
            <w:pPr>
              <w:keepNext w:val="0"/>
              <w:keepLines w:val="0"/>
              <w:pageBreakBefore w:val="0"/>
              <w:widowControl/>
              <w:kinsoku/>
              <w:wordWrap/>
              <w:overflowPunct/>
              <w:topLinePunct w:val="0"/>
              <w:bidi w:val="0"/>
              <w:adjustRightInd w:val="0"/>
              <w:spacing w:line="360" w:lineRule="exact"/>
              <w:textAlignment w:val="auto"/>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召集审查机关：</w:t>
            </w:r>
            <w:r>
              <w:rPr>
                <w:rFonts w:hint="default" w:ascii="Times New Roman" w:hAnsi="Times New Roman" w:cs="Times New Roman"/>
                <w:color w:val="000000" w:themeColor="text1"/>
                <w:sz w:val="24"/>
                <w14:textFill>
                  <w14:solidFill>
                    <w14:schemeClr w14:val="tx1"/>
                  </w14:solidFill>
                </w14:textFill>
              </w:rPr>
              <w:t>陕西省西咸新区环境保护局</w:t>
            </w:r>
            <w:r>
              <w:rPr>
                <w:rFonts w:hint="default" w:ascii="Times New Roman" w:hAnsi="Times New Roman" w:cs="Times New Roman"/>
                <w:color w:val="000000" w:themeColor="text1"/>
                <w:kern w:val="0"/>
                <w:sz w:val="24"/>
                <w14:textFill>
                  <w14:solidFill>
                    <w14:schemeClr w14:val="tx1"/>
                  </w14:solidFill>
                </w14:textFill>
              </w:rPr>
              <w:t>；</w:t>
            </w:r>
          </w:p>
          <w:p w14:paraId="1BE4CADB">
            <w:pPr>
              <w:keepNext w:val="0"/>
              <w:keepLines w:val="0"/>
              <w:pageBreakBefore w:val="0"/>
              <w:kinsoku/>
              <w:wordWrap/>
              <w:overflowPunct/>
              <w:topLinePunct w:val="0"/>
              <w:autoSpaceDE w:val="0"/>
              <w:autoSpaceDN w:val="0"/>
              <w:bidi w:val="0"/>
              <w:adjustRightInd w:val="0"/>
              <w:snapToGrid w:val="0"/>
              <w:spacing w:line="360" w:lineRule="exact"/>
              <w:textAlignment w:val="auto"/>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审查文件名称及文号：关于《西咸新区沣西新城分区规划（2016-2035）环境影响报告书》审查意见的函（陕西咸环函〔2018〕61号）</w:t>
            </w:r>
          </w:p>
        </w:tc>
      </w:tr>
      <w:tr w14:paraId="48C9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065" w:type="pct"/>
            <w:vAlign w:val="center"/>
          </w:tcPr>
          <w:p w14:paraId="31D0E45E">
            <w:pPr>
              <w:autoSpaceDE w:val="0"/>
              <w:autoSpaceDN w:val="0"/>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规划及规划环境影响评价符合性分析</w:t>
            </w:r>
          </w:p>
        </w:tc>
        <w:tc>
          <w:tcPr>
            <w:tcW w:w="3934" w:type="pct"/>
            <w:gridSpan w:val="3"/>
            <w:vAlign w:val="center"/>
          </w:tcPr>
          <w:p w14:paraId="1457CE9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本项目</w:t>
            </w:r>
            <w:r>
              <w:rPr>
                <w:rFonts w:hint="default" w:ascii="Times New Roman" w:hAnsi="Times New Roman" w:cs="Times New Roman"/>
                <w:color w:val="000000" w:themeColor="text1"/>
                <w:kern w:val="0"/>
                <w:sz w:val="24"/>
                <w:szCs w:val="24"/>
                <w:lang w:val="en-US" w:eastAsia="zh-CN"/>
                <w14:textFill>
                  <w14:solidFill>
                    <w14:schemeClr w14:val="tx1"/>
                  </w14:solidFill>
                </w14:textFill>
              </w:rPr>
              <w:t>与</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规划及规划环境影响评价符合性分析见表1-</w:t>
            </w:r>
            <w:r>
              <w:rPr>
                <w:rFonts w:hint="default" w:ascii="Times New Roman" w:hAnsi="Times New Roman" w:cs="Times New Roman"/>
                <w:color w:val="000000" w:themeColor="text1"/>
                <w:kern w:val="0"/>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w:t>
            </w:r>
          </w:p>
          <w:p w14:paraId="47D97FF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b/>
                <w:snapToGrid w:val="0"/>
                <w:color w:val="000000" w:themeColor="text1"/>
                <w:sz w:val="21"/>
                <w:szCs w:val="21"/>
                <w14:textFill>
                  <w14:solidFill>
                    <w14:schemeClr w14:val="tx1"/>
                  </w14:solidFill>
                </w14:textFill>
              </w:rPr>
            </w:pPr>
            <w:r>
              <w:rPr>
                <w:rFonts w:hint="default" w:ascii="Times New Roman" w:hAnsi="Times New Roman" w:cs="Times New Roman"/>
                <w:b/>
                <w:snapToGrid w:val="0"/>
                <w:color w:val="000000" w:themeColor="text1"/>
                <w:sz w:val="21"/>
                <w:szCs w:val="21"/>
                <w14:textFill>
                  <w14:solidFill>
                    <w14:schemeClr w14:val="tx1"/>
                  </w14:solidFill>
                </w14:textFill>
              </w:rPr>
              <w:t>表1-</w:t>
            </w:r>
            <w:r>
              <w:rPr>
                <w:rFonts w:hint="default" w:ascii="Times New Roman" w:hAnsi="Times New Roman" w:cs="Times New Roman"/>
                <w:b/>
                <w:snapToGrid w:val="0"/>
                <w:color w:val="000000" w:themeColor="text1"/>
                <w:sz w:val="21"/>
                <w:szCs w:val="21"/>
                <w:lang w:val="en-US" w:eastAsia="zh-CN"/>
                <w14:textFill>
                  <w14:solidFill>
                    <w14:schemeClr w14:val="tx1"/>
                  </w14:solidFill>
                </w14:textFill>
              </w:rPr>
              <w:t xml:space="preserve">2  </w:t>
            </w:r>
            <w:r>
              <w:rPr>
                <w:rFonts w:hint="default" w:ascii="Times New Roman" w:hAnsi="Times New Roman" w:cs="Times New Roman"/>
                <w:b/>
                <w:snapToGrid w:val="0"/>
                <w:color w:val="000000" w:themeColor="text1"/>
                <w:sz w:val="21"/>
                <w:szCs w:val="21"/>
                <w14:textFill>
                  <w14:solidFill>
                    <w14:schemeClr w14:val="tx1"/>
                  </w14:solidFill>
                </w14:textFill>
              </w:rPr>
              <w:t>规划符合性分析</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08"/>
              <w:gridCol w:w="3449"/>
              <w:gridCol w:w="1917"/>
              <w:gridCol w:w="645"/>
            </w:tblGrid>
            <w:tr w14:paraId="175D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92" w:type="pct"/>
                  <w:tcBorders>
                    <w:tl2br w:val="nil"/>
                    <w:tr2bl w:val="nil"/>
                  </w:tcBorders>
                  <w:noWrap w:val="0"/>
                  <w:vAlign w:val="center"/>
                </w:tcPr>
                <w:p w14:paraId="2AC13C88">
                  <w:pPr>
                    <w:keepNext w:val="0"/>
                    <w:keepLines w:val="0"/>
                    <w:pageBreakBefore w:val="0"/>
                    <w:widowControl w:val="0"/>
                    <w:kinsoku/>
                    <w:wordWrap/>
                    <w:overflowPunct/>
                    <w:topLinePunct w:val="0"/>
                    <w:autoSpaceDE/>
                    <w:autoSpaceDN/>
                    <w:bidi w:val="0"/>
                    <w:adjustRightInd w:val="0"/>
                    <w:snapToGrid w:val="0"/>
                    <w:spacing w:line="264" w:lineRule="auto"/>
                    <w:jc w:val="center"/>
                    <w:textAlignment w:val="auto"/>
                    <w:rPr>
                      <w:rFonts w:hint="default" w:ascii="Times New Roman" w:hAnsi="Times New Roman" w:eastAsia="宋体" w:cs="Times New Roman"/>
                      <w:b/>
                      <w:bCs/>
                      <w:color w:val="000000" w:themeColor="text1"/>
                      <w:spacing w:val="0"/>
                      <w:sz w:val="21"/>
                      <w:szCs w:val="21"/>
                      <w14:textFill>
                        <w14:solidFill>
                          <w14:schemeClr w14:val="tx1"/>
                        </w14:solidFill>
                      </w14:textFill>
                    </w:rPr>
                  </w:pPr>
                  <w:r>
                    <w:rPr>
                      <w:rFonts w:hint="default" w:ascii="Times New Roman" w:hAnsi="Times New Roman" w:eastAsia="宋体" w:cs="Times New Roman"/>
                      <w:b/>
                      <w:bCs/>
                      <w:color w:val="000000" w:themeColor="text1"/>
                      <w:spacing w:val="0"/>
                      <w:sz w:val="21"/>
                      <w:szCs w:val="21"/>
                      <w14:textFill>
                        <w14:solidFill>
                          <w14:schemeClr w14:val="tx1"/>
                        </w14:solidFill>
                      </w14:textFill>
                    </w:rPr>
                    <w:t>相关</w:t>
                  </w:r>
                </w:p>
                <w:p w14:paraId="79CD1E90">
                  <w:pPr>
                    <w:keepNext w:val="0"/>
                    <w:keepLines w:val="0"/>
                    <w:pageBreakBefore w:val="0"/>
                    <w:widowControl w:val="0"/>
                    <w:kinsoku/>
                    <w:wordWrap/>
                    <w:overflowPunct/>
                    <w:topLinePunct w:val="0"/>
                    <w:autoSpaceDE/>
                    <w:autoSpaceDN/>
                    <w:bidi w:val="0"/>
                    <w:adjustRightInd w:val="0"/>
                    <w:snapToGrid w:val="0"/>
                    <w:spacing w:line="264" w:lineRule="auto"/>
                    <w:jc w:val="center"/>
                    <w:textAlignment w:val="auto"/>
                    <w:rPr>
                      <w:rFonts w:hint="default" w:ascii="Times New Roman" w:hAnsi="Times New Roman" w:eastAsia="宋体" w:cs="Times New Roman"/>
                      <w:b/>
                      <w:bCs/>
                      <w:color w:val="000000" w:themeColor="text1"/>
                      <w:spacing w:val="0"/>
                      <w:sz w:val="21"/>
                      <w:szCs w:val="21"/>
                      <w14:textFill>
                        <w14:solidFill>
                          <w14:schemeClr w14:val="tx1"/>
                        </w14:solidFill>
                      </w14:textFill>
                    </w:rPr>
                  </w:pPr>
                  <w:r>
                    <w:rPr>
                      <w:rFonts w:hint="default" w:ascii="Times New Roman" w:hAnsi="Times New Roman" w:eastAsia="宋体" w:cs="Times New Roman"/>
                      <w:b/>
                      <w:bCs/>
                      <w:color w:val="000000" w:themeColor="text1"/>
                      <w:spacing w:val="0"/>
                      <w:sz w:val="21"/>
                      <w:szCs w:val="21"/>
                      <w14:textFill>
                        <w14:solidFill>
                          <w14:schemeClr w14:val="tx1"/>
                        </w14:solidFill>
                      </w14:textFill>
                    </w:rPr>
                    <w:t>规划</w:t>
                  </w:r>
                </w:p>
              </w:tc>
              <w:tc>
                <w:tcPr>
                  <w:tcW w:w="2528" w:type="pct"/>
                  <w:tcBorders>
                    <w:tl2br w:val="nil"/>
                    <w:tr2bl w:val="nil"/>
                  </w:tcBorders>
                  <w:noWrap w:val="0"/>
                  <w:vAlign w:val="center"/>
                </w:tcPr>
                <w:p w14:paraId="313479EB">
                  <w:pPr>
                    <w:keepNext w:val="0"/>
                    <w:keepLines w:val="0"/>
                    <w:pageBreakBefore w:val="0"/>
                    <w:widowControl w:val="0"/>
                    <w:kinsoku/>
                    <w:wordWrap/>
                    <w:overflowPunct/>
                    <w:topLinePunct w:val="0"/>
                    <w:autoSpaceDE/>
                    <w:autoSpaceDN/>
                    <w:bidi w:val="0"/>
                    <w:adjustRightInd w:val="0"/>
                    <w:snapToGrid w:val="0"/>
                    <w:spacing w:line="264" w:lineRule="auto"/>
                    <w:jc w:val="center"/>
                    <w:textAlignment w:val="auto"/>
                    <w:rPr>
                      <w:rFonts w:hint="default" w:ascii="Times New Roman" w:hAnsi="Times New Roman" w:eastAsia="宋体" w:cs="Times New Roman"/>
                      <w:b/>
                      <w:bCs/>
                      <w:color w:val="000000" w:themeColor="text1"/>
                      <w:spacing w:val="0"/>
                      <w:sz w:val="21"/>
                      <w:szCs w:val="21"/>
                      <w14:textFill>
                        <w14:solidFill>
                          <w14:schemeClr w14:val="tx1"/>
                        </w14:solidFill>
                      </w14:textFill>
                    </w:rPr>
                  </w:pPr>
                  <w:r>
                    <w:rPr>
                      <w:rFonts w:hint="default" w:ascii="Times New Roman" w:hAnsi="Times New Roman" w:eastAsia="宋体" w:cs="Times New Roman"/>
                      <w:b/>
                      <w:bCs/>
                      <w:color w:val="000000" w:themeColor="text1"/>
                      <w:spacing w:val="0"/>
                      <w:sz w:val="21"/>
                      <w:szCs w:val="21"/>
                      <w14:textFill>
                        <w14:solidFill>
                          <w14:schemeClr w14:val="tx1"/>
                        </w14:solidFill>
                      </w14:textFill>
                    </w:rPr>
                    <w:t>规划要求</w:t>
                  </w:r>
                </w:p>
              </w:tc>
              <w:tc>
                <w:tcPr>
                  <w:tcW w:w="1405" w:type="pct"/>
                  <w:tcBorders>
                    <w:tl2br w:val="nil"/>
                    <w:tr2bl w:val="nil"/>
                  </w:tcBorders>
                  <w:noWrap w:val="0"/>
                  <w:vAlign w:val="center"/>
                </w:tcPr>
                <w:p w14:paraId="19679A6C">
                  <w:pPr>
                    <w:keepNext w:val="0"/>
                    <w:keepLines w:val="0"/>
                    <w:pageBreakBefore w:val="0"/>
                    <w:widowControl w:val="0"/>
                    <w:kinsoku/>
                    <w:wordWrap/>
                    <w:overflowPunct/>
                    <w:topLinePunct w:val="0"/>
                    <w:autoSpaceDE/>
                    <w:autoSpaceDN/>
                    <w:bidi w:val="0"/>
                    <w:adjustRightInd w:val="0"/>
                    <w:snapToGrid w:val="0"/>
                    <w:spacing w:line="264" w:lineRule="auto"/>
                    <w:jc w:val="center"/>
                    <w:textAlignment w:val="auto"/>
                    <w:rPr>
                      <w:rFonts w:hint="default" w:ascii="Times New Roman" w:hAnsi="Times New Roman" w:eastAsia="宋体" w:cs="Times New Roman"/>
                      <w:b/>
                      <w:bCs/>
                      <w:color w:val="000000" w:themeColor="text1"/>
                      <w:spacing w:val="0"/>
                      <w:sz w:val="21"/>
                      <w:szCs w:val="21"/>
                      <w14:textFill>
                        <w14:solidFill>
                          <w14:schemeClr w14:val="tx1"/>
                        </w14:solidFill>
                      </w14:textFill>
                    </w:rPr>
                  </w:pPr>
                  <w:r>
                    <w:rPr>
                      <w:rFonts w:hint="default" w:ascii="Times New Roman" w:hAnsi="Times New Roman" w:eastAsia="宋体" w:cs="Times New Roman"/>
                      <w:b/>
                      <w:bCs/>
                      <w:color w:val="000000" w:themeColor="text1"/>
                      <w:spacing w:val="0"/>
                      <w:sz w:val="21"/>
                      <w:szCs w:val="21"/>
                      <w14:textFill>
                        <w14:solidFill>
                          <w14:schemeClr w14:val="tx1"/>
                        </w14:solidFill>
                      </w14:textFill>
                    </w:rPr>
                    <w:t>本项目情况</w:t>
                  </w:r>
                </w:p>
              </w:tc>
              <w:tc>
                <w:tcPr>
                  <w:tcW w:w="473" w:type="pct"/>
                  <w:tcBorders>
                    <w:tl2br w:val="nil"/>
                    <w:tr2bl w:val="nil"/>
                  </w:tcBorders>
                  <w:noWrap w:val="0"/>
                  <w:vAlign w:val="center"/>
                </w:tcPr>
                <w:p w14:paraId="6B994257">
                  <w:pPr>
                    <w:keepNext w:val="0"/>
                    <w:keepLines w:val="0"/>
                    <w:pageBreakBefore w:val="0"/>
                    <w:widowControl w:val="0"/>
                    <w:kinsoku/>
                    <w:wordWrap/>
                    <w:overflowPunct/>
                    <w:topLinePunct w:val="0"/>
                    <w:autoSpaceDE/>
                    <w:autoSpaceDN/>
                    <w:bidi w:val="0"/>
                    <w:adjustRightInd w:val="0"/>
                    <w:snapToGrid w:val="0"/>
                    <w:spacing w:line="264" w:lineRule="auto"/>
                    <w:jc w:val="center"/>
                    <w:textAlignment w:val="auto"/>
                    <w:rPr>
                      <w:rFonts w:hint="default" w:ascii="Times New Roman" w:hAnsi="Times New Roman" w:eastAsia="宋体" w:cs="Times New Roman"/>
                      <w:b/>
                      <w:bCs/>
                      <w:color w:val="000000" w:themeColor="text1"/>
                      <w:spacing w:val="0"/>
                      <w:sz w:val="21"/>
                      <w:szCs w:val="21"/>
                      <w14:textFill>
                        <w14:solidFill>
                          <w14:schemeClr w14:val="tx1"/>
                        </w14:solidFill>
                      </w14:textFill>
                    </w:rPr>
                  </w:pPr>
                  <w:r>
                    <w:rPr>
                      <w:rFonts w:hint="default" w:ascii="Times New Roman" w:hAnsi="Times New Roman" w:eastAsia="宋体" w:cs="Times New Roman"/>
                      <w:b/>
                      <w:bCs/>
                      <w:color w:val="000000" w:themeColor="text1"/>
                      <w:spacing w:val="0"/>
                      <w:sz w:val="21"/>
                      <w:szCs w:val="21"/>
                      <w14:textFill>
                        <w14:solidFill>
                          <w14:schemeClr w14:val="tx1"/>
                        </w14:solidFill>
                      </w14:textFill>
                    </w:rPr>
                    <w:t>符合性</w:t>
                  </w:r>
                </w:p>
              </w:tc>
            </w:tr>
            <w:tr w14:paraId="37DF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92" w:type="pct"/>
                  <w:tcBorders>
                    <w:tl2br w:val="nil"/>
                    <w:tr2bl w:val="nil"/>
                  </w:tcBorders>
                  <w:noWrap w:val="0"/>
                  <w:vAlign w:val="center"/>
                </w:tcPr>
                <w:p w14:paraId="79773ABD">
                  <w:pPr>
                    <w:keepNext w:val="0"/>
                    <w:keepLines w:val="0"/>
                    <w:pageBreakBefore w:val="0"/>
                    <w:widowControl w:val="0"/>
                    <w:kinsoku/>
                    <w:wordWrap/>
                    <w:overflowPunct/>
                    <w:topLinePunct w:val="0"/>
                    <w:autoSpaceDE/>
                    <w:autoSpaceDN/>
                    <w:bidi w:val="0"/>
                    <w:adjustRightInd w:val="0"/>
                    <w:snapToGrid w:val="0"/>
                    <w:spacing w:line="264" w:lineRule="auto"/>
                    <w:jc w:val="center"/>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《西咸新区沣西新城分区规划（2016-2035年）》</w:t>
                  </w:r>
                </w:p>
              </w:tc>
              <w:tc>
                <w:tcPr>
                  <w:tcW w:w="2528" w:type="pct"/>
                  <w:tcBorders>
                    <w:tl2br w:val="nil"/>
                    <w:tr2bl w:val="nil"/>
                  </w:tcBorders>
                  <w:noWrap w:val="0"/>
                  <w:vAlign w:val="center"/>
                </w:tcPr>
                <w:p w14:paraId="3A217643">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沣西新城位于西安市与咸阳市接壤部，包括户县的大王镇，长安区的马王街道、高桥乡，秦都区的钓台、陈杨寨街道，总面积142.77平方千米，其中西安市占地91.1</w:t>
                  </w: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km</w:t>
                  </w:r>
                  <w:r>
                    <w:rPr>
                      <w:rFonts w:hint="default" w:ascii="Times New Roman" w:hAnsi="Times New Roman" w:eastAsia="宋体" w:cs="Times New Roman"/>
                      <w:color w:val="000000" w:themeColor="text1"/>
                      <w:spacing w:val="0"/>
                      <w:sz w:val="2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pacing w:val="0"/>
                      <w:sz w:val="21"/>
                      <w:szCs w:val="21"/>
                      <w14:textFill>
                        <w14:solidFill>
                          <w14:schemeClr w14:val="tx1"/>
                        </w14:solidFill>
                      </w14:textFill>
                    </w:rPr>
                    <w:t>、咸阳市占地51.7</w:t>
                  </w: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km</w:t>
                  </w:r>
                  <w:r>
                    <w:rPr>
                      <w:rFonts w:hint="default" w:ascii="Times New Roman" w:hAnsi="Times New Roman" w:eastAsia="宋体" w:cs="Times New Roman"/>
                      <w:color w:val="000000" w:themeColor="text1"/>
                      <w:spacing w:val="0"/>
                      <w:sz w:val="2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pacing w:val="0"/>
                      <w:sz w:val="21"/>
                      <w:szCs w:val="21"/>
                      <w14:textFill>
                        <w14:solidFill>
                          <w14:schemeClr w14:val="tx1"/>
                        </w14:solidFill>
                      </w14:textFill>
                    </w:rPr>
                    <w:t>。规划范围东至沣河，南至大王镇及马王街办南端，西至户县大王东村路口到保西村以东（规划中的西咸环线），北至渭河中心。沣西新城定位为丝绸之路信息港，国家海绵城市建设示范区、西部科技创新引领区，以信</w:t>
                  </w: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息</w:t>
                  </w:r>
                  <w:r>
                    <w:rPr>
                      <w:rFonts w:hint="default" w:ascii="Times New Roman" w:hAnsi="Times New Roman" w:eastAsia="宋体" w:cs="Times New Roman"/>
                      <w:color w:val="000000" w:themeColor="text1"/>
                      <w:spacing w:val="0"/>
                      <w:sz w:val="21"/>
                      <w:szCs w:val="21"/>
                      <w14:textFill>
                        <w14:solidFill>
                          <w14:schemeClr w14:val="tx1"/>
                        </w14:solidFill>
                      </w14:textFill>
                    </w:rPr>
                    <w:t>产业、大数据、国际文化交流为主的大西安新中心重要组成部分。</w:t>
                  </w:r>
                  <w:r>
                    <w:rPr>
                      <w:rFonts w:hint="default" w:ascii="Times New Roman" w:hAnsi="Times New Roman" w:cs="Times New Roman"/>
                      <w:bCs/>
                      <w:color w:val="000000" w:themeColor="text1"/>
                      <w:spacing w:val="0"/>
                      <w:sz w:val="21"/>
                      <w:szCs w:val="21"/>
                      <w14:textFill>
                        <w14:solidFill>
                          <w14:schemeClr w14:val="tx1"/>
                        </w14:solidFill>
                      </w14:textFill>
                    </w:rPr>
                    <w:t>沣西新城未来发展的支撑产业包括生物医药产业、电子信息材料、节能环保设备及产品、休闲农业和地热能等方面。</w:t>
                  </w:r>
                </w:p>
              </w:tc>
              <w:tc>
                <w:tcPr>
                  <w:tcW w:w="1405" w:type="pct"/>
                  <w:tcBorders>
                    <w:tl2br w:val="nil"/>
                    <w:tr2bl w:val="nil"/>
                  </w:tcBorders>
                  <w:noWrap w:val="0"/>
                  <w:vAlign w:val="center"/>
                </w:tcPr>
                <w:p w14:paraId="6FF03C80">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default" w:ascii="Times New Roman" w:hAnsi="Times New Roman" w:eastAsia="宋体" w:cs="Times New Roman"/>
                      <w:color w:val="000000" w:themeColor="text1"/>
                      <w:spacing w:val="0"/>
                      <w:sz w:val="21"/>
                      <w:szCs w:val="21"/>
                      <w:lang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lang w:eastAsia="zh-CN"/>
                      <w14:textFill>
                        <w14:solidFill>
                          <w14:schemeClr w14:val="tx1"/>
                        </w14:solidFill>
                      </w14:textFill>
                    </w:rPr>
                    <w:t>项目属于</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M7461环境保护监测和M</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7452检测服务</w:t>
                  </w:r>
                  <w:r>
                    <w:rPr>
                      <w:rFonts w:hint="default" w:ascii="Times New Roman" w:hAnsi="Times New Roman" w:eastAsia="宋体" w:cs="Times New Roman"/>
                      <w:color w:val="000000" w:themeColor="text1"/>
                      <w:spacing w:val="0"/>
                      <w:kern w:val="0"/>
                      <w:sz w:val="21"/>
                      <w:szCs w:val="21"/>
                      <w14:textFill>
                        <w14:solidFill>
                          <w14:schemeClr w14:val="tx1"/>
                        </w14:solidFill>
                      </w14:textFill>
                    </w:rPr>
                    <w:t>，属于</w:t>
                  </w:r>
                  <w:r>
                    <w:rPr>
                      <w:rFonts w:hint="default" w:ascii="Times New Roman" w:hAnsi="Times New Roman" w:eastAsia="宋体" w:cs="Times New Roman"/>
                      <w:color w:val="000000" w:themeColor="text1"/>
                      <w:spacing w:val="0"/>
                      <w:kern w:val="0"/>
                      <w:sz w:val="21"/>
                      <w:szCs w:val="21"/>
                      <w:lang w:eastAsia="zh-CN"/>
                      <w14:textFill>
                        <w14:solidFill>
                          <w14:schemeClr w14:val="tx1"/>
                        </w14:solidFill>
                      </w14:textFill>
                    </w:rPr>
                    <w:t>配套产业</w:t>
                  </w:r>
                  <w:r>
                    <w:rPr>
                      <w:rFonts w:hint="default" w:ascii="Times New Roman" w:hAnsi="Times New Roman" w:eastAsia="宋体" w:cs="Times New Roman"/>
                      <w:color w:val="000000" w:themeColor="text1"/>
                      <w:spacing w:val="0"/>
                      <w:kern w:val="0"/>
                      <w:sz w:val="21"/>
                      <w:szCs w:val="21"/>
                      <w14:textFill>
                        <w14:solidFill>
                          <w14:schemeClr w14:val="tx1"/>
                        </w14:solidFill>
                      </w14:textFill>
                    </w:rPr>
                    <w:t>，符合《西咸新区沣西新城分区规划（2016年~2035年）》</w:t>
                  </w:r>
                  <w:r>
                    <w:rPr>
                      <w:rFonts w:hint="default" w:ascii="Times New Roman" w:hAnsi="Times New Roman" w:eastAsia="宋体" w:cs="Times New Roman"/>
                      <w:color w:val="000000" w:themeColor="text1"/>
                      <w:spacing w:val="0"/>
                      <w:kern w:val="0"/>
                      <w:sz w:val="21"/>
                      <w:szCs w:val="21"/>
                      <w:lang w:eastAsia="zh-CN"/>
                      <w14:textFill>
                        <w14:solidFill>
                          <w14:schemeClr w14:val="tx1"/>
                        </w14:solidFill>
                      </w14:textFill>
                    </w:rPr>
                    <w:t>。</w:t>
                  </w:r>
                </w:p>
              </w:tc>
              <w:tc>
                <w:tcPr>
                  <w:tcW w:w="473" w:type="pct"/>
                  <w:tcBorders>
                    <w:tl2br w:val="nil"/>
                    <w:tr2bl w:val="nil"/>
                  </w:tcBorders>
                  <w:noWrap w:val="0"/>
                  <w:vAlign w:val="center"/>
                </w:tcPr>
                <w:p w14:paraId="340FC979">
                  <w:pPr>
                    <w:keepNext w:val="0"/>
                    <w:keepLines w:val="0"/>
                    <w:pageBreakBefore w:val="0"/>
                    <w:widowControl w:val="0"/>
                    <w:kinsoku/>
                    <w:wordWrap/>
                    <w:overflowPunct/>
                    <w:topLinePunct w:val="0"/>
                    <w:autoSpaceDE/>
                    <w:autoSpaceDN/>
                    <w:bidi w:val="0"/>
                    <w:adjustRightInd w:val="0"/>
                    <w:snapToGrid w:val="0"/>
                    <w:spacing w:line="264" w:lineRule="auto"/>
                    <w:jc w:val="center"/>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符合</w:t>
                  </w:r>
                </w:p>
              </w:tc>
            </w:tr>
            <w:tr w14:paraId="3985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92" w:type="pct"/>
                  <w:tcBorders>
                    <w:tl2br w:val="nil"/>
                    <w:tr2bl w:val="nil"/>
                  </w:tcBorders>
                  <w:noWrap w:val="0"/>
                  <w:vAlign w:val="center"/>
                </w:tcPr>
                <w:p w14:paraId="6BDF6BEB">
                  <w:pPr>
                    <w:pStyle w:val="71"/>
                    <w:keepNext w:val="0"/>
                    <w:keepLines w:val="0"/>
                    <w:pageBreakBefore w:val="0"/>
                    <w:widowControl w:val="0"/>
                    <w:tabs>
                      <w:tab w:val="center" w:pos="1053"/>
                    </w:tabs>
                    <w:kinsoku/>
                    <w:wordWrap/>
                    <w:overflowPunct/>
                    <w:topLinePunct w:val="0"/>
                    <w:autoSpaceDE/>
                    <w:autoSpaceDN/>
                    <w:bidi w:val="0"/>
                    <w:snapToGrid w:val="0"/>
                    <w:spacing w:before="0" w:after="0" w:line="264" w:lineRule="auto"/>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《西咸新区沣西新城分区规划(2016~2035年)环境影响报告书》</w:t>
                  </w:r>
                </w:p>
              </w:tc>
              <w:tc>
                <w:tcPr>
                  <w:tcW w:w="2528" w:type="pct"/>
                  <w:tcBorders>
                    <w:tl2br w:val="nil"/>
                    <w:tr2bl w:val="nil"/>
                  </w:tcBorders>
                  <w:noWrap w:val="0"/>
                  <w:vAlign w:val="center"/>
                </w:tcPr>
                <w:p w14:paraId="601B2B7E">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①对产业的引入采取“底线控制、优势相关、鼓励创新”的原则，底线控制即淘汰三高（高污染、高耗能、高耗水，如铸造、化工等），凡是非三高企业都可引入；</w:t>
                  </w:r>
                </w:p>
                <w:p w14:paraId="75E6FB5B">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②评价要求严禁高耗水、高排水企业入驻区内，严格控制污水外排；</w:t>
                  </w:r>
                </w:p>
                <w:p w14:paraId="4E412FD0">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③推行生活垃圾分类收集，提高生活垃圾无害化处理率和固体废物的综合利用率。固废须按照《一般工业固体废物贮存、处置场污染控制标准》（GB18599-2001）要求，进行贮存和处置，危废的产生和管理按照陕西省环境保护厅颁发的《危险废物转移联单管理办法》等有关规定文件的要求，收集后送往危废处理处置中心。</w:t>
                  </w:r>
                </w:p>
              </w:tc>
              <w:tc>
                <w:tcPr>
                  <w:tcW w:w="1405" w:type="pct"/>
                  <w:tcBorders>
                    <w:tl2br w:val="nil"/>
                    <w:tr2bl w:val="nil"/>
                  </w:tcBorders>
                  <w:noWrap w:val="0"/>
                  <w:vAlign w:val="center"/>
                </w:tcPr>
                <w:p w14:paraId="68E9C4B2">
                  <w:pPr>
                    <w:keepNext w:val="0"/>
                    <w:keepLines w:val="0"/>
                    <w:pageBreakBefore w:val="0"/>
                    <w:widowControl w:val="0"/>
                    <w:kinsoku/>
                    <w:wordWrap/>
                    <w:overflowPunct/>
                    <w:topLinePunct w:val="0"/>
                    <w:autoSpaceDE/>
                    <w:autoSpaceDN/>
                    <w:bidi w:val="0"/>
                    <w:snapToGrid w:val="0"/>
                    <w:spacing w:line="264" w:lineRule="auto"/>
                    <w:jc w:val="left"/>
                    <w:textAlignment w:val="auto"/>
                    <w:rPr>
                      <w:rFonts w:hint="default" w:ascii="Times New Roman" w:hAnsi="Times New Roman" w:cs="Times New Roman"/>
                      <w:color w:val="000000" w:themeColor="text1"/>
                      <w:spacing w:val="0"/>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①本项目为</w:t>
                  </w:r>
                  <w:r>
                    <w:rPr>
                      <w:rFonts w:hint="default" w:ascii="Times New Roman" w:hAnsi="Times New Roman" w:cs="Times New Roman"/>
                      <w:color w:val="000000" w:themeColor="text1"/>
                      <w:spacing w:val="0"/>
                      <w:sz w:val="21"/>
                      <w:szCs w:val="21"/>
                      <w:lang w:val="en-US" w:eastAsia="zh-CN"/>
                      <w14:textFill>
                        <w14:solidFill>
                          <w14:schemeClr w14:val="tx1"/>
                        </w14:solidFill>
                      </w14:textFill>
                    </w:rPr>
                    <w:t>检测</w:t>
                  </w:r>
                  <w:r>
                    <w:rPr>
                      <w:rFonts w:hint="default" w:ascii="Times New Roman" w:hAnsi="Times New Roman" w:eastAsia="宋体" w:cs="Times New Roman"/>
                      <w:color w:val="000000" w:themeColor="text1"/>
                      <w:spacing w:val="0"/>
                      <w:kern w:val="0"/>
                      <w:sz w:val="21"/>
                      <w:szCs w:val="21"/>
                      <w:lang w:val="en-US" w:eastAsia="zh-CN"/>
                      <w14:textFill>
                        <w14:solidFill>
                          <w14:schemeClr w14:val="tx1"/>
                        </w14:solidFill>
                      </w14:textFill>
                    </w:rPr>
                    <w:t>实验室</w:t>
                  </w:r>
                  <w:r>
                    <w:rPr>
                      <w:rFonts w:hint="default" w:ascii="Times New Roman" w:hAnsi="Times New Roman" w:cs="Times New Roman"/>
                      <w:color w:val="000000" w:themeColor="text1"/>
                      <w:spacing w:val="0"/>
                      <w:sz w:val="21"/>
                      <w:szCs w:val="21"/>
                      <w:vertAlign w:val="baseline"/>
                      <w:lang w:val="en-US" w:eastAsia="zh-CN"/>
                      <w14:textFill>
                        <w14:solidFill>
                          <w14:schemeClr w14:val="tx1"/>
                        </w14:solidFill>
                      </w14:textFill>
                    </w:rPr>
                    <w:t>，不属于“三高”企业；</w:t>
                  </w:r>
                </w:p>
                <w:p w14:paraId="61F46777">
                  <w:pPr>
                    <w:keepNext w:val="0"/>
                    <w:keepLines w:val="0"/>
                    <w:pageBreakBefore w:val="0"/>
                    <w:widowControl w:val="0"/>
                    <w:kinsoku/>
                    <w:wordWrap/>
                    <w:overflowPunct/>
                    <w:topLinePunct w:val="0"/>
                    <w:autoSpaceDE/>
                    <w:autoSpaceDN/>
                    <w:bidi w:val="0"/>
                    <w:snapToGrid w:val="0"/>
                    <w:spacing w:line="264" w:lineRule="auto"/>
                    <w:jc w:val="left"/>
                    <w:textAlignment w:val="auto"/>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②</w:t>
                  </w:r>
                  <w:r>
                    <w:rPr>
                      <w:rFonts w:hint="default" w:ascii="Times New Roman" w:hAnsi="Times New Roman" w:cs="Times New Roman"/>
                      <w:bCs/>
                      <w:color w:val="000000" w:themeColor="text1"/>
                      <w:spacing w:val="0"/>
                      <w:sz w:val="21"/>
                      <w:szCs w:val="21"/>
                      <w14:textFill>
                        <w14:solidFill>
                          <w14:schemeClr w14:val="tx1"/>
                        </w14:solidFill>
                      </w14:textFill>
                    </w:rPr>
                    <w:t>项目</w:t>
                  </w:r>
                  <w:r>
                    <w:rPr>
                      <w:rFonts w:hint="default" w:ascii="Times New Roman" w:hAnsi="Times New Roman" w:cs="Times New Roman"/>
                      <w:bCs/>
                      <w:color w:val="000000" w:themeColor="text1"/>
                      <w:spacing w:val="0"/>
                      <w:sz w:val="21"/>
                      <w:szCs w:val="21"/>
                      <w:lang w:eastAsia="zh-CN"/>
                      <w14:textFill>
                        <w14:solidFill>
                          <w14:schemeClr w14:val="tx1"/>
                        </w14:solidFill>
                      </w14:textFill>
                    </w:rPr>
                    <w:t>实验器具</w:t>
                  </w:r>
                  <w:r>
                    <w:rPr>
                      <w:rFonts w:hint="default" w:ascii="Times New Roman" w:hAnsi="Times New Roman" w:cs="Times New Roman"/>
                      <w:bCs/>
                      <w:color w:val="000000" w:themeColor="text1"/>
                      <w:spacing w:val="0"/>
                      <w:sz w:val="21"/>
                      <w:szCs w:val="21"/>
                      <w14:textFill>
                        <w14:solidFill>
                          <w14:schemeClr w14:val="tx1"/>
                        </w14:solidFill>
                      </w14:textFill>
                    </w:rPr>
                    <w:t>清洗</w:t>
                  </w:r>
                  <w:r>
                    <w:rPr>
                      <w:rFonts w:hint="default" w:ascii="Times New Roman" w:hAnsi="Times New Roman" w:cs="Times New Roman"/>
                      <w:bCs/>
                      <w:color w:val="000000" w:themeColor="text1"/>
                      <w:spacing w:val="0"/>
                      <w:sz w:val="21"/>
                      <w:szCs w:val="21"/>
                      <w14:textFill>
                        <w14:solidFill>
                          <w14:schemeClr w14:val="tx1"/>
                        </w14:solidFill>
                      </w14:textFill>
                    </w:rPr>
                    <w:t>废水、剩余一般水样和喷淋塔排水经</w:t>
                  </w:r>
                  <w:r>
                    <w:rPr>
                      <w:rFonts w:hint="default" w:ascii="Times New Roman" w:hAnsi="Times New Roman" w:cs="Times New Roman"/>
                      <w:bCs/>
                      <w:color w:val="000000" w:themeColor="text1"/>
                      <w:spacing w:val="0"/>
                      <w:sz w:val="21"/>
                      <w:szCs w:val="21"/>
                      <w:lang w:eastAsia="zh-CN"/>
                      <w14:textFill>
                        <w14:solidFill>
                          <w14:schemeClr w14:val="tx1"/>
                        </w14:solidFill>
                      </w14:textFill>
                    </w:rPr>
                    <w:t>实验室污水/废水综合处理设备</w:t>
                  </w:r>
                  <w:r>
                    <w:rPr>
                      <w:rFonts w:hint="default" w:ascii="Times New Roman" w:hAnsi="Times New Roman" w:cs="Times New Roman"/>
                      <w:bCs/>
                      <w:color w:val="000000" w:themeColor="text1"/>
                      <w:spacing w:val="0"/>
                      <w:sz w:val="21"/>
                      <w:szCs w:val="21"/>
                      <w14:textFill>
                        <w14:solidFill>
                          <w14:schemeClr w14:val="tx1"/>
                        </w14:solidFill>
                      </w14:textFill>
                    </w:rPr>
                    <w:t>处理后排入园区化粪池；生活污水和其他废水（</w:t>
                  </w:r>
                  <w:r>
                    <w:rPr>
                      <w:rFonts w:hint="eastAsia" w:cs="Times New Roman"/>
                      <w:bCs/>
                      <w:color w:val="000000" w:themeColor="text1"/>
                      <w:spacing w:val="0"/>
                      <w:sz w:val="21"/>
                      <w:szCs w:val="21"/>
                      <w:lang w:eastAsia="zh-CN"/>
                      <w14:textFill>
                        <w14:solidFill>
                          <w14:schemeClr w14:val="tx1"/>
                        </w14:solidFill>
                      </w14:textFill>
                    </w:rPr>
                    <w:t>拖地废水</w:t>
                  </w:r>
                  <w:r>
                    <w:rPr>
                      <w:rFonts w:hint="default" w:ascii="Times New Roman" w:hAnsi="Times New Roman" w:cs="Times New Roman"/>
                      <w:bCs/>
                      <w:color w:val="000000" w:themeColor="text1"/>
                      <w:spacing w:val="0"/>
                      <w:sz w:val="21"/>
                      <w:szCs w:val="21"/>
                      <w14:textFill>
                        <w14:solidFill>
                          <w14:schemeClr w14:val="tx1"/>
                        </w14:solidFill>
                      </w14:textFill>
                    </w:rPr>
                    <w:t>、超纯水制备排放浓水）排入园区化粪池处理，最终经市政</w:t>
                  </w:r>
                  <w:r>
                    <w:rPr>
                      <w:rFonts w:hint="default" w:ascii="Times New Roman" w:hAnsi="Times New Roman" w:cs="Times New Roman"/>
                      <w:bCs/>
                      <w:color w:val="000000" w:themeColor="text1"/>
                      <w:spacing w:val="0"/>
                      <w:sz w:val="21"/>
                      <w:szCs w:val="21"/>
                      <w14:textFill>
                        <w14:solidFill>
                          <w14:schemeClr w14:val="tx1"/>
                        </w14:solidFill>
                      </w14:textFill>
                    </w:rPr>
                    <w:t>污水管网排入</w:t>
                  </w:r>
                  <w:r>
                    <w:rPr>
                      <w:rFonts w:hint="default" w:ascii="Times New Roman" w:hAnsi="Times New Roman" w:cs="Times New Roman"/>
                      <w:bCs/>
                      <w:color w:val="000000" w:themeColor="text1"/>
                      <w:spacing w:val="0"/>
                      <w:sz w:val="21"/>
                      <w:szCs w:val="21"/>
                      <w:lang w:eastAsia="zh-CN"/>
                      <w14:textFill>
                        <w14:solidFill>
                          <w14:schemeClr w14:val="tx1"/>
                        </w14:solidFill>
                      </w14:textFill>
                    </w:rPr>
                    <w:t>沣西新城渭河污水处理厂</w:t>
                  </w: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w:t>
                  </w:r>
                </w:p>
                <w:p w14:paraId="0219197C">
                  <w:pPr>
                    <w:pStyle w:val="71"/>
                    <w:keepNext w:val="0"/>
                    <w:keepLines w:val="0"/>
                    <w:pageBreakBefore w:val="0"/>
                    <w:widowControl w:val="0"/>
                    <w:tabs>
                      <w:tab w:val="center" w:pos="1053"/>
                    </w:tabs>
                    <w:kinsoku/>
                    <w:wordWrap/>
                    <w:overflowPunct/>
                    <w:topLinePunct w:val="0"/>
                    <w:autoSpaceDE/>
                    <w:autoSpaceDN/>
                    <w:bidi w:val="0"/>
                    <w:snapToGrid w:val="0"/>
                    <w:spacing w:before="0" w:after="0" w:line="264" w:lineRule="auto"/>
                    <w:jc w:val="both"/>
                    <w:textAlignment w:val="auto"/>
                    <w:rPr>
                      <w:rFonts w:hint="default" w:ascii="Times New Roman" w:hAnsi="Times New Roman" w:eastAsia="宋体" w:cs="Times New Roman"/>
                      <w:color w:val="000000" w:themeColor="text1"/>
                      <w:spacing w:val="0"/>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③项目</w:t>
                  </w: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危险废物</w:t>
                  </w:r>
                  <w:r>
                    <w:rPr>
                      <w:rFonts w:hint="default" w:ascii="Times New Roman" w:hAnsi="Times New Roman" w:eastAsia="宋体" w:cs="Times New Roman"/>
                      <w:color w:val="000000" w:themeColor="text1"/>
                      <w:spacing w:val="0"/>
                      <w:sz w:val="21"/>
                      <w:szCs w:val="21"/>
                      <w14:textFill>
                        <w14:solidFill>
                          <w14:schemeClr w14:val="tx1"/>
                        </w14:solidFill>
                      </w14:textFill>
                    </w:rPr>
                    <w:t>按照《危险废物贮存污染控制标准》（GB18597-2023）要求进行贮存，定期交由有资质单位处置。</w:t>
                  </w:r>
                </w:p>
              </w:tc>
              <w:tc>
                <w:tcPr>
                  <w:tcW w:w="473" w:type="pct"/>
                  <w:tcBorders>
                    <w:tl2br w:val="nil"/>
                    <w:tr2bl w:val="nil"/>
                  </w:tcBorders>
                  <w:noWrap w:val="0"/>
                  <w:vAlign w:val="center"/>
                </w:tcPr>
                <w:p w14:paraId="6E94F756">
                  <w:pPr>
                    <w:keepNext w:val="0"/>
                    <w:keepLines w:val="0"/>
                    <w:pageBreakBefore w:val="0"/>
                    <w:widowControl w:val="0"/>
                    <w:kinsoku/>
                    <w:wordWrap/>
                    <w:overflowPunct/>
                    <w:topLinePunct w:val="0"/>
                    <w:autoSpaceDE/>
                    <w:autoSpaceDN/>
                    <w:bidi w:val="0"/>
                    <w:adjustRightInd w:val="0"/>
                    <w:snapToGrid w:val="0"/>
                    <w:spacing w:line="264" w:lineRule="auto"/>
                    <w:jc w:val="center"/>
                    <w:textAlignment w:val="auto"/>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符合</w:t>
                  </w:r>
                </w:p>
              </w:tc>
            </w:tr>
            <w:tr w14:paraId="74422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92" w:type="pct"/>
                  <w:tcBorders>
                    <w:tl2br w:val="nil"/>
                    <w:tr2bl w:val="nil"/>
                  </w:tcBorders>
                  <w:noWrap w:val="0"/>
                  <w:vAlign w:val="center"/>
                </w:tcPr>
                <w:p w14:paraId="0309965F">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default" w:ascii="Times New Roman" w:hAnsi="Times New Roman" w:eastAsia="宋体" w:cs="Times New Roman"/>
                      <w:color w:val="000000" w:themeColor="text1"/>
                      <w:spacing w:val="0"/>
                      <w:sz w:val="21"/>
                      <w:szCs w:val="21"/>
                      <w:lang w:eastAsia="zh-CN"/>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《西咸新区沣西新城分区规划（2016-2035年）环境影响报告书》审查意见</w:t>
                  </w:r>
                  <w:r>
                    <w:rPr>
                      <w:rFonts w:hint="default" w:ascii="Times New Roman" w:hAnsi="Times New Roman" w:eastAsia="宋体" w:cs="Times New Roman"/>
                      <w:color w:val="000000" w:themeColor="text1"/>
                      <w:spacing w:val="0"/>
                      <w:sz w:val="21"/>
                      <w:szCs w:val="21"/>
                      <w:lang w:eastAsia="zh-CN"/>
                      <w14:textFill>
                        <w14:solidFill>
                          <w14:schemeClr w14:val="tx1"/>
                        </w14:solidFill>
                      </w14:textFill>
                    </w:rPr>
                    <w:t>（</w:t>
                  </w: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陕西咸环函〔2018〕61号</w:t>
                  </w:r>
                  <w:r>
                    <w:rPr>
                      <w:rFonts w:hint="default" w:ascii="Times New Roman" w:hAnsi="Times New Roman" w:eastAsia="宋体" w:cs="Times New Roman"/>
                      <w:color w:val="000000" w:themeColor="text1"/>
                      <w:spacing w:val="0"/>
                      <w:sz w:val="21"/>
                      <w:szCs w:val="21"/>
                      <w:lang w:eastAsia="zh-CN"/>
                      <w14:textFill>
                        <w14:solidFill>
                          <w14:schemeClr w14:val="tx1"/>
                        </w14:solidFill>
                      </w14:textFill>
                    </w:rPr>
                    <w:t>）</w:t>
                  </w:r>
                </w:p>
              </w:tc>
              <w:tc>
                <w:tcPr>
                  <w:tcW w:w="2528" w:type="pct"/>
                  <w:tcBorders>
                    <w:tl2br w:val="nil"/>
                    <w:tr2bl w:val="nil"/>
                  </w:tcBorders>
                  <w:noWrap w:val="0"/>
                  <w:vAlign w:val="center"/>
                </w:tcPr>
                <w:p w14:paraId="60D7C9A4">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①加强规划引导，坚持生态优先绿色集约发展，突出城市与产业协调发展的理念。严格落实生态保护红线、环境质量底线、资源利用上线和环境准入负面清单管控要求。强化“三线一单”在优布局、控规模及对项目环境准入的强制约束作用。严禁“三高一低”项目入区</w:t>
                  </w:r>
                  <w:r>
                    <w:rPr>
                      <w:rFonts w:hint="default" w:ascii="Times New Roman" w:hAnsi="Times New Roman" w:cs="Times New Roman"/>
                      <w:color w:val="000000" w:themeColor="text1"/>
                      <w:spacing w:val="0"/>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pacing w:val="0"/>
                      <w:sz w:val="21"/>
                      <w:szCs w:val="21"/>
                      <w14:textFill>
                        <w14:solidFill>
                          <w14:schemeClr w14:val="tx1"/>
                        </w14:solidFill>
                      </w14:textFill>
                    </w:rPr>
                    <w:t>采用总量控制方式，限制大气污染物及水污染物排放量大的项目入区。引进项目的生产工艺、设备、污染治理技术，以及单位产品能耗、物耗、污染物排放和资源利用率等均需达到同行业国际先进水平，落实《报告书》提出的环境要求；</w:t>
                  </w:r>
                </w:p>
                <w:p w14:paraId="69F2D385">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②严守环境质量底线，落实污染物总量管控要求。根据国家、陕西省、西</w:t>
                  </w:r>
                  <w:r>
                    <w:rPr>
                      <w:rFonts w:hint="default" w:ascii="Times New Roman" w:hAnsi="Times New Roman" w:cs="Times New Roman"/>
                      <w:color w:val="000000" w:themeColor="text1"/>
                      <w:spacing w:val="0"/>
                      <w:sz w:val="21"/>
                      <w:szCs w:val="21"/>
                      <w:lang w:eastAsia="zh-CN"/>
                      <w14:textFill>
                        <w14:solidFill>
                          <w14:schemeClr w14:val="tx1"/>
                        </w14:solidFill>
                      </w14:textFill>
                    </w:rPr>
                    <w:t>咸</w:t>
                  </w:r>
                  <w:r>
                    <w:rPr>
                      <w:rFonts w:hint="default" w:ascii="Times New Roman" w:hAnsi="Times New Roman" w:eastAsia="宋体" w:cs="Times New Roman"/>
                      <w:color w:val="000000" w:themeColor="text1"/>
                      <w:spacing w:val="0"/>
                      <w:sz w:val="21"/>
                      <w:szCs w:val="21"/>
                      <w14:textFill>
                        <w14:solidFill>
                          <w14:schemeClr w14:val="tx1"/>
                        </w14:solidFill>
                      </w14:textFill>
                    </w:rPr>
                    <w:t>新区有关大气、水、土壤污染防治行动计划相关要求，制定区域污染物减排方案，采取有效措施减少主要污染物和挥发性有机物等排放总量，实现区域环境质量改善目标；</w:t>
                  </w:r>
                </w:p>
                <w:p w14:paraId="608538BE">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③结合区域大气环境质量改善目标要求，明确无煤化城市建设阶段性目标，进一步优化能源结构，加大无</w:t>
                  </w: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干</w:t>
                  </w:r>
                  <w:r>
                    <w:rPr>
                      <w:rFonts w:hint="default" w:ascii="Times New Roman" w:hAnsi="Times New Roman" w:eastAsia="宋体" w:cs="Times New Roman"/>
                      <w:color w:val="000000" w:themeColor="text1"/>
                      <w:spacing w:val="0"/>
                      <w:sz w:val="21"/>
                      <w:szCs w:val="21"/>
                      <w14:textFill>
                        <w14:solidFill>
                          <w14:schemeClr w14:val="tx1"/>
                        </w14:solidFill>
                      </w14:textFill>
                    </w:rPr>
                    <w:t>扰干热岩供热技术的应用推广。加强挥发性有机物产生企业监督管理，强化移动源污染防治；</w:t>
                  </w:r>
                </w:p>
                <w:p w14:paraId="14606BC5">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④结合区域水环境质量改善目标的要求，提高再生水回用率，提高污水厂管理标准；落实畜禽养殖禁养、景观水体建设等措施；</w:t>
                  </w:r>
                </w:p>
                <w:p w14:paraId="4E824FB0">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⑤结合规划及水源地保护相关法律法规，加强水源地保护，全力保障饮用水安全；</w:t>
                  </w:r>
                </w:p>
                <w:p w14:paraId="7E2D650B">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⑥积极开展垃圾分类试点建设，加强固体废弃物特别是危险废物的集中处理处置。</w:t>
                  </w:r>
                </w:p>
              </w:tc>
              <w:tc>
                <w:tcPr>
                  <w:tcW w:w="1405" w:type="pct"/>
                  <w:tcBorders>
                    <w:tl2br w:val="nil"/>
                    <w:tr2bl w:val="nil"/>
                  </w:tcBorders>
                  <w:noWrap w:val="0"/>
                  <w:vAlign w:val="center"/>
                </w:tcPr>
                <w:p w14:paraId="45D2A0CE">
                  <w:pPr>
                    <w:keepNext w:val="0"/>
                    <w:keepLines w:val="0"/>
                    <w:pageBreakBefore w:val="0"/>
                    <w:widowControl w:val="0"/>
                    <w:kinsoku/>
                    <w:wordWrap/>
                    <w:overflowPunct/>
                    <w:topLinePunct w:val="0"/>
                    <w:autoSpaceDE/>
                    <w:autoSpaceDN/>
                    <w:bidi w:val="0"/>
                    <w:snapToGrid w:val="0"/>
                    <w:spacing w:line="264" w:lineRule="auto"/>
                    <w:textAlignment w:val="auto"/>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①项目位于生态环境分区管控重点管控单元内，</w:t>
                  </w: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投运后</w:t>
                  </w:r>
                  <w:r>
                    <w:rPr>
                      <w:rFonts w:hint="default" w:ascii="Times New Roman" w:hAnsi="Times New Roman" w:eastAsia="宋体" w:cs="Times New Roman"/>
                      <w:color w:val="000000" w:themeColor="text1"/>
                      <w:spacing w:val="0"/>
                      <w:sz w:val="21"/>
                      <w:szCs w:val="21"/>
                      <w14:textFill>
                        <w14:solidFill>
                          <w14:schemeClr w14:val="tx1"/>
                        </w14:solidFill>
                      </w14:textFill>
                    </w:rPr>
                    <w:t>产生的各污染物采取相应环保措施</w:t>
                  </w: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pacing w:val="0"/>
                      <w:sz w:val="21"/>
                      <w:szCs w:val="21"/>
                      <w14:textFill>
                        <w14:solidFill>
                          <w14:schemeClr w14:val="tx1"/>
                        </w14:solidFill>
                      </w14:textFill>
                    </w:rPr>
                    <w:t>符合生态环境分区管控方案的要求</w:t>
                  </w:r>
                  <w:r>
                    <w:rPr>
                      <w:rFonts w:hint="default" w:ascii="Times New Roman" w:hAnsi="Times New Roman" w:eastAsia="宋体" w:cs="Times New Roman"/>
                      <w:color w:val="000000" w:themeColor="text1"/>
                      <w:spacing w:val="0"/>
                      <w:sz w:val="21"/>
                      <w:szCs w:val="21"/>
                      <w:lang w:eastAsia="zh-CN"/>
                      <w14:textFill>
                        <w14:solidFill>
                          <w14:schemeClr w14:val="tx1"/>
                        </w14:solidFill>
                      </w14:textFill>
                    </w:rPr>
                    <w:t>；</w:t>
                  </w: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项目不属于</w:t>
                  </w:r>
                  <w:r>
                    <w:rPr>
                      <w:rFonts w:hint="default" w:ascii="Times New Roman" w:hAnsi="Times New Roman" w:eastAsia="宋体" w:cs="Times New Roman"/>
                      <w:color w:val="000000" w:themeColor="text1"/>
                      <w:spacing w:val="0"/>
                      <w:sz w:val="21"/>
                      <w:szCs w:val="21"/>
                      <w14:textFill>
                        <w14:solidFill>
                          <w14:schemeClr w14:val="tx1"/>
                        </w14:solidFill>
                      </w14:textFill>
                    </w:rPr>
                    <w:t>“三高一低”</w:t>
                  </w: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项目，</w:t>
                  </w:r>
                  <w:r>
                    <w:rPr>
                      <w:rFonts w:hint="default" w:ascii="Times New Roman" w:hAnsi="Times New Roman" w:cs="Times New Roman"/>
                      <w:color w:val="000000" w:themeColor="text1"/>
                      <w:spacing w:val="0"/>
                      <w:sz w:val="21"/>
                      <w:szCs w:val="21"/>
                      <w14:textFill>
                        <w14:solidFill>
                          <w14:schemeClr w14:val="tx1"/>
                        </w14:solidFill>
                      </w14:textFill>
                    </w:rPr>
                    <w:t>不属于大气污染物和水污染物排放量大的项目</w:t>
                  </w:r>
                  <w:r>
                    <w:rPr>
                      <w:rFonts w:hint="default" w:ascii="Times New Roman" w:hAnsi="Times New Roman" w:cs="Times New Roman"/>
                      <w:color w:val="000000" w:themeColor="text1"/>
                      <w:spacing w:val="0"/>
                      <w:sz w:val="21"/>
                      <w:szCs w:val="21"/>
                      <w:lang w:eastAsia="zh-CN"/>
                      <w14:textFill>
                        <w14:solidFill>
                          <w14:schemeClr w14:val="tx1"/>
                        </w14:solidFill>
                      </w14:textFill>
                    </w:rPr>
                    <w:t>；</w:t>
                  </w:r>
                </w:p>
                <w:p w14:paraId="2CEF4EF8">
                  <w:pPr>
                    <w:keepNext w:val="0"/>
                    <w:keepLines w:val="0"/>
                    <w:pageBreakBefore w:val="0"/>
                    <w:widowControl w:val="0"/>
                    <w:kinsoku/>
                    <w:wordWrap/>
                    <w:overflowPunct/>
                    <w:topLinePunct w:val="0"/>
                    <w:autoSpaceDE/>
                    <w:autoSpaceDN/>
                    <w:bidi w:val="0"/>
                    <w:snapToGrid w:val="0"/>
                    <w:spacing w:line="264" w:lineRule="auto"/>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②</w:t>
                  </w:r>
                  <w:r>
                    <w:rPr>
                      <w:rFonts w:hint="default" w:ascii="Times New Roman" w:hAnsi="Times New Roman" w:eastAsia="宋体" w:cs="Times New Roman"/>
                      <w:color w:val="000000" w:themeColor="text1"/>
                      <w:spacing w:val="0"/>
                      <w:kern w:val="0"/>
                      <w:sz w:val="21"/>
                      <w:szCs w:val="21"/>
                      <w:lang w:eastAsia="zh-CN"/>
                      <w14:textFill>
                        <w14:solidFill>
                          <w14:schemeClr w14:val="tx1"/>
                        </w14:solidFill>
                      </w14:textFill>
                    </w:rPr>
                    <w:t>项目</w:t>
                  </w:r>
                  <w:r>
                    <w:rPr>
                      <w:rFonts w:hint="default" w:ascii="Times New Roman" w:hAnsi="Times New Roman" w:eastAsia="宋体" w:cs="Times New Roman"/>
                      <w:color w:val="000000" w:themeColor="text1"/>
                      <w:spacing w:val="0"/>
                      <w:kern w:val="0"/>
                      <w:sz w:val="21"/>
                      <w:szCs w:val="21"/>
                      <w14:textFill>
                        <w14:solidFill>
                          <w14:schemeClr w14:val="tx1"/>
                        </w14:solidFill>
                      </w14:textFill>
                    </w:rPr>
                    <w:t>实验</w:t>
                  </w:r>
                  <w:r>
                    <w:rPr>
                      <w:rFonts w:hint="eastAsia" w:ascii="Times New Roman" w:hAnsi="Times New Roman" w:cs="Times New Roman"/>
                      <w:color w:val="000000" w:themeColor="text1"/>
                      <w:spacing w:val="0"/>
                      <w:kern w:val="0"/>
                      <w:sz w:val="21"/>
                      <w:szCs w:val="21"/>
                      <w:lang w:val="en-US" w:eastAsia="zh-CN"/>
                      <w14:textFill>
                        <w14:solidFill>
                          <w14:schemeClr w14:val="tx1"/>
                        </w14:solidFill>
                      </w14:textFill>
                    </w:rPr>
                    <w:t>无机</w:t>
                  </w:r>
                  <w:r>
                    <w:rPr>
                      <w:rFonts w:hint="default" w:ascii="Times New Roman" w:hAnsi="Times New Roman" w:eastAsia="宋体" w:cs="Times New Roman"/>
                      <w:color w:val="000000" w:themeColor="text1"/>
                      <w:spacing w:val="0"/>
                      <w:kern w:val="0"/>
                      <w:sz w:val="21"/>
                      <w:szCs w:val="21"/>
                      <w14:textFill>
                        <w14:solidFill>
                          <w14:schemeClr w14:val="tx1"/>
                        </w14:solidFill>
                      </w14:textFill>
                    </w:rPr>
                    <w:t>废气</w:t>
                  </w:r>
                  <w:r>
                    <w:rPr>
                      <w:rFonts w:hint="default" w:ascii="Times New Roman" w:hAnsi="Times New Roman" w:eastAsia="宋体" w:cs="Times New Roman"/>
                      <w:color w:val="000000" w:themeColor="text1"/>
                      <w:spacing w:val="0"/>
                      <w:kern w:val="0"/>
                      <w:sz w:val="21"/>
                      <w:szCs w:val="21"/>
                      <w:lang w:val="en-US" w:eastAsia="zh-CN"/>
                      <w14:textFill>
                        <w14:solidFill>
                          <w14:schemeClr w14:val="tx1"/>
                        </w14:solidFill>
                      </w14:textFill>
                    </w:rPr>
                    <w:t>经</w:t>
                  </w:r>
                  <w:r>
                    <w:rPr>
                      <w:rFonts w:hint="eastAsia" w:cs="Times New Roman"/>
                      <w:color w:val="000000" w:themeColor="text1"/>
                      <w:spacing w:val="0"/>
                      <w:kern w:val="0"/>
                      <w:sz w:val="21"/>
                      <w:szCs w:val="21"/>
                      <w:lang w:val="en-US" w:eastAsia="zh-CN"/>
                      <w14:textFill>
                        <w14:solidFill>
                          <w14:schemeClr w14:val="tx1"/>
                        </w14:solidFill>
                      </w14:textFill>
                    </w:rPr>
                    <w:t>碱液</w:t>
                  </w:r>
                  <w:r>
                    <w:rPr>
                      <w:rFonts w:hint="default" w:ascii="Times New Roman" w:hAnsi="Times New Roman" w:eastAsia="宋体" w:cs="Times New Roman"/>
                      <w:color w:val="000000" w:themeColor="text1"/>
                      <w:spacing w:val="0"/>
                      <w:kern w:val="0"/>
                      <w:sz w:val="21"/>
                      <w:szCs w:val="21"/>
                      <w:lang w:val="en-US" w:eastAsia="zh-CN"/>
                      <w14:textFill>
                        <w14:solidFill>
                          <w14:schemeClr w14:val="tx1"/>
                        </w14:solidFill>
                      </w14:textFill>
                    </w:rPr>
                    <w:t>喷淋塔</w:t>
                  </w:r>
                  <w:r>
                    <w:rPr>
                      <w:rFonts w:hint="eastAsia" w:ascii="Times New Roman" w:hAnsi="Times New Roman" w:cs="Times New Roman"/>
                      <w:color w:val="000000" w:themeColor="text1"/>
                      <w:spacing w:val="0"/>
                      <w:kern w:val="0"/>
                      <w:sz w:val="21"/>
                      <w:szCs w:val="21"/>
                      <w:lang w:val="en-US" w:eastAsia="zh-CN"/>
                      <w14:textFill>
                        <w14:solidFill>
                          <w14:schemeClr w14:val="tx1"/>
                        </w14:solidFill>
                      </w14:textFill>
                    </w:rPr>
                    <w:t>处理</w:t>
                  </w:r>
                  <w:r>
                    <w:rPr>
                      <w:rFonts w:hint="eastAsia" w:ascii="Times New Roman" w:hAnsi="Times New Roman" w:cs="Times New Roman"/>
                      <w:color w:val="000000" w:themeColor="text1"/>
                      <w:spacing w:val="0"/>
                      <w:kern w:val="0"/>
                      <w:sz w:val="21"/>
                      <w:szCs w:val="21"/>
                      <w:lang w:eastAsia="zh-CN"/>
                      <w14:textFill>
                        <w14:solidFill>
                          <w14:schemeClr w14:val="tx1"/>
                        </w14:solidFill>
                      </w14:textFill>
                    </w:rPr>
                    <w:t>，</w:t>
                  </w:r>
                  <w:r>
                    <w:rPr>
                      <w:rFonts w:hint="default" w:ascii="Times New Roman" w:hAnsi="Times New Roman" w:eastAsia="宋体" w:cs="Times New Roman"/>
                      <w:color w:val="000000" w:themeColor="text1"/>
                      <w:spacing w:val="0"/>
                      <w:kern w:val="0"/>
                      <w:sz w:val="21"/>
                      <w:szCs w:val="21"/>
                      <w14:textFill>
                        <w14:solidFill>
                          <w14:schemeClr w14:val="tx1"/>
                        </w14:solidFill>
                      </w14:textFill>
                    </w:rPr>
                    <w:t>实验</w:t>
                  </w:r>
                  <w:r>
                    <w:rPr>
                      <w:rFonts w:hint="eastAsia" w:ascii="Times New Roman" w:hAnsi="Times New Roman" w:cs="Times New Roman"/>
                      <w:color w:val="000000" w:themeColor="text1"/>
                      <w:spacing w:val="0"/>
                      <w:kern w:val="0"/>
                      <w:sz w:val="21"/>
                      <w:szCs w:val="21"/>
                      <w:lang w:val="en-US" w:eastAsia="zh-CN"/>
                      <w14:textFill>
                        <w14:solidFill>
                          <w14:schemeClr w14:val="tx1"/>
                        </w14:solidFill>
                      </w14:textFill>
                    </w:rPr>
                    <w:t>有机</w:t>
                  </w:r>
                  <w:r>
                    <w:rPr>
                      <w:rFonts w:hint="default" w:ascii="Times New Roman" w:hAnsi="Times New Roman" w:eastAsia="宋体" w:cs="Times New Roman"/>
                      <w:color w:val="000000" w:themeColor="text1"/>
                      <w:spacing w:val="0"/>
                      <w:kern w:val="0"/>
                      <w:sz w:val="21"/>
                      <w:szCs w:val="21"/>
                      <w14:textFill>
                        <w14:solidFill>
                          <w14:schemeClr w14:val="tx1"/>
                        </w14:solidFill>
                      </w14:textFill>
                    </w:rPr>
                    <w:t>废气</w:t>
                  </w:r>
                  <w:r>
                    <w:rPr>
                      <w:rFonts w:hint="default" w:ascii="Times New Roman" w:hAnsi="Times New Roman" w:eastAsia="宋体" w:cs="Times New Roman"/>
                      <w:color w:val="000000" w:themeColor="text1"/>
                      <w:spacing w:val="0"/>
                      <w:kern w:val="0"/>
                      <w:sz w:val="21"/>
                      <w:szCs w:val="21"/>
                      <w:lang w:val="en-US" w:eastAsia="zh-CN"/>
                      <w14:textFill>
                        <w14:solidFill>
                          <w14:schemeClr w14:val="tx1"/>
                        </w14:solidFill>
                      </w14:textFill>
                    </w:rPr>
                    <w:t>经活性炭</w:t>
                  </w:r>
                  <w:r>
                    <w:rPr>
                      <w:rFonts w:hint="eastAsia" w:ascii="Times New Roman" w:hAnsi="Times New Roman" w:cs="Times New Roman"/>
                      <w:color w:val="000000" w:themeColor="text1"/>
                      <w:spacing w:val="0"/>
                      <w:kern w:val="0"/>
                      <w:sz w:val="21"/>
                      <w:szCs w:val="21"/>
                      <w:lang w:val="en-US" w:eastAsia="zh-CN"/>
                      <w14:textFill>
                        <w14:solidFill>
                          <w14:schemeClr w14:val="tx1"/>
                        </w14:solidFill>
                      </w14:textFill>
                    </w:rPr>
                    <w:t>处理</w:t>
                  </w:r>
                  <w:r>
                    <w:rPr>
                      <w:rFonts w:hint="default" w:ascii="Times New Roman" w:hAnsi="Times New Roman" w:eastAsia="宋体" w:cs="Times New Roman"/>
                      <w:color w:val="000000" w:themeColor="text1"/>
                      <w:spacing w:val="0"/>
                      <w:kern w:val="0"/>
                      <w:sz w:val="21"/>
                      <w:szCs w:val="21"/>
                      <w14:textFill>
                        <w14:solidFill>
                          <w14:schemeClr w14:val="tx1"/>
                        </w14:solidFill>
                      </w14:textFill>
                    </w:rPr>
                    <w:t>；废水经</w:t>
                  </w:r>
                  <w:r>
                    <w:rPr>
                      <w:rFonts w:hint="default" w:ascii="Times New Roman" w:hAnsi="Times New Roman" w:cs="Times New Roman"/>
                      <w:bCs/>
                      <w:color w:val="000000" w:themeColor="text1"/>
                      <w:spacing w:val="0"/>
                      <w:sz w:val="21"/>
                      <w:szCs w:val="21"/>
                      <w:lang w:eastAsia="zh-CN"/>
                      <w14:textFill>
                        <w14:solidFill>
                          <w14:schemeClr w14:val="tx1"/>
                        </w14:solidFill>
                      </w14:textFill>
                    </w:rPr>
                    <w:t>实验室污水/废水综合处理设备</w:t>
                  </w:r>
                  <w:r>
                    <w:rPr>
                      <w:rFonts w:hint="default" w:ascii="Times New Roman" w:hAnsi="Times New Roman" w:eastAsia="宋体" w:cs="Times New Roman"/>
                      <w:color w:val="000000" w:themeColor="text1"/>
                      <w:spacing w:val="0"/>
                      <w:kern w:val="0"/>
                      <w:sz w:val="21"/>
                      <w:szCs w:val="21"/>
                      <w14:textFill>
                        <w14:solidFill>
                          <w14:schemeClr w14:val="tx1"/>
                        </w14:solidFill>
                      </w14:textFill>
                    </w:rPr>
                    <w:t>处理后可达标排放；固废均得到妥善处置；因此项目运营期对周围环境影响较小。</w:t>
                  </w:r>
                </w:p>
                <w:p w14:paraId="6647121F">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③</w:t>
                  </w:r>
                  <w:r>
                    <w:rPr>
                      <w:rFonts w:hint="default" w:ascii="Times New Roman" w:hAnsi="Times New Roman" w:cs="Times New Roman"/>
                      <w:bCs/>
                      <w:color w:val="000000" w:themeColor="text1"/>
                      <w:spacing w:val="0"/>
                      <w:sz w:val="21"/>
                      <w:szCs w:val="21"/>
                      <w14:textFill>
                        <w14:solidFill>
                          <w14:schemeClr w14:val="tx1"/>
                        </w14:solidFill>
                      </w14:textFill>
                    </w:rPr>
                    <w:t>项目</w:t>
                  </w:r>
                  <w:r>
                    <w:rPr>
                      <w:rFonts w:hint="default" w:ascii="Times New Roman" w:hAnsi="Times New Roman" w:cs="Times New Roman"/>
                      <w:bCs/>
                      <w:color w:val="000000" w:themeColor="text1"/>
                      <w:spacing w:val="0"/>
                      <w:sz w:val="21"/>
                      <w:szCs w:val="21"/>
                      <w:lang w:eastAsia="zh-CN"/>
                      <w14:textFill>
                        <w14:solidFill>
                          <w14:schemeClr w14:val="tx1"/>
                        </w14:solidFill>
                      </w14:textFill>
                    </w:rPr>
                    <w:t>实验器具</w:t>
                  </w:r>
                  <w:r>
                    <w:rPr>
                      <w:rFonts w:hint="default" w:ascii="Times New Roman" w:hAnsi="Times New Roman" w:cs="Times New Roman"/>
                      <w:bCs/>
                      <w:color w:val="000000" w:themeColor="text1"/>
                      <w:spacing w:val="0"/>
                      <w:sz w:val="21"/>
                      <w:szCs w:val="21"/>
                      <w14:textFill>
                        <w14:solidFill>
                          <w14:schemeClr w14:val="tx1"/>
                        </w14:solidFill>
                      </w14:textFill>
                    </w:rPr>
                    <w:t>清洗废水、剩余一般水样和喷淋塔排水经</w:t>
                  </w:r>
                  <w:r>
                    <w:rPr>
                      <w:rFonts w:hint="default" w:ascii="Times New Roman" w:hAnsi="Times New Roman" w:cs="Times New Roman"/>
                      <w:bCs/>
                      <w:color w:val="000000" w:themeColor="text1"/>
                      <w:spacing w:val="0"/>
                      <w:sz w:val="21"/>
                      <w:szCs w:val="21"/>
                      <w:lang w:eastAsia="zh-CN"/>
                      <w14:textFill>
                        <w14:solidFill>
                          <w14:schemeClr w14:val="tx1"/>
                        </w14:solidFill>
                      </w14:textFill>
                    </w:rPr>
                    <w:t>实验室污水/废水综合处理设备</w:t>
                  </w:r>
                  <w:r>
                    <w:rPr>
                      <w:rFonts w:hint="default" w:ascii="Times New Roman" w:hAnsi="Times New Roman" w:cs="Times New Roman"/>
                      <w:bCs/>
                      <w:color w:val="000000" w:themeColor="text1"/>
                      <w:spacing w:val="0"/>
                      <w:sz w:val="21"/>
                      <w:szCs w:val="21"/>
                      <w14:textFill>
                        <w14:solidFill>
                          <w14:schemeClr w14:val="tx1"/>
                        </w14:solidFill>
                      </w14:textFill>
                    </w:rPr>
                    <w:t>处理后排入园区化粪池；生活污水和其他废水（</w:t>
                  </w:r>
                  <w:r>
                    <w:rPr>
                      <w:rFonts w:hint="eastAsia" w:cs="Times New Roman"/>
                      <w:bCs/>
                      <w:color w:val="000000" w:themeColor="text1"/>
                      <w:spacing w:val="0"/>
                      <w:sz w:val="21"/>
                      <w:szCs w:val="21"/>
                      <w:lang w:eastAsia="zh-CN"/>
                      <w14:textFill>
                        <w14:solidFill>
                          <w14:schemeClr w14:val="tx1"/>
                        </w14:solidFill>
                      </w14:textFill>
                    </w:rPr>
                    <w:t>拖地废水</w:t>
                  </w:r>
                  <w:r>
                    <w:rPr>
                      <w:rFonts w:hint="default" w:ascii="Times New Roman" w:hAnsi="Times New Roman" w:cs="Times New Roman"/>
                      <w:bCs/>
                      <w:color w:val="000000" w:themeColor="text1"/>
                      <w:spacing w:val="0"/>
                      <w:sz w:val="21"/>
                      <w:szCs w:val="21"/>
                      <w14:textFill>
                        <w14:solidFill>
                          <w14:schemeClr w14:val="tx1"/>
                        </w14:solidFill>
                      </w14:textFill>
                    </w:rPr>
                    <w:t>、超纯水制备排放浓水）</w:t>
                  </w:r>
                  <w:r>
                    <w:rPr>
                      <w:rFonts w:hint="default" w:ascii="Times New Roman" w:hAnsi="Times New Roman" w:cs="Times New Roman"/>
                      <w:bCs/>
                      <w:color w:val="000000" w:themeColor="text1"/>
                      <w:spacing w:val="0"/>
                      <w:sz w:val="21"/>
                      <w:szCs w:val="21"/>
                      <w14:textFill>
                        <w14:solidFill>
                          <w14:schemeClr w14:val="tx1"/>
                        </w14:solidFill>
                      </w14:textFill>
                    </w:rPr>
                    <w:t>排入园区化粪池处理，最终经市政污水管网排入</w:t>
                  </w:r>
                  <w:r>
                    <w:rPr>
                      <w:rFonts w:hint="default" w:ascii="Times New Roman" w:hAnsi="Times New Roman" w:cs="Times New Roman"/>
                      <w:bCs/>
                      <w:color w:val="000000" w:themeColor="text1"/>
                      <w:spacing w:val="0"/>
                      <w:sz w:val="21"/>
                      <w:szCs w:val="21"/>
                      <w:lang w:eastAsia="zh-CN"/>
                      <w14:textFill>
                        <w14:solidFill>
                          <w14:schemeClr w14:val="tx1"/>
                        </w14:solidFill>
                      </w14:textFill>
                    </w:rPr>
                    <w:t>沣西新城渭河污水处理厂</w:t>
                  </w: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w:t>
                  </w:r>
                </w:p>
                <w:p w14:paraId="1FA36DAA">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④本项目不涉及水源保护区；</w:t>
                  </w:r>
                </w:p>
                <w:p w14:paraId="26582F3F">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⑤本项目</w:t>
                  </w:r>
                  <w:r>
                    <w:rPr>
                      <w:rFonts w:hint="default" w:ascii="Times New Roman" w:hAnsi="Times New Roman" w:cs="Times New Roman"/>
                      <w:color w:val="000000" w:themeColor="text1"/>
                      <w:spacing w:val="0"/>
                      <w:sz w:val="21"/>
                      <w:szCs w:val="21"/>
                      <w:lang w:val="en-US" w:eastAsia="zh-CN"/>
                      <w14:textFill>
                        <w14:solidFill>
                          <w14:schemeClr w14:val="tx1"/>
                        </w14:solidFill>
                      </w14:textFill>
                    </w:rPr>
                    <w:t>产生的危险废物</w:t>
                  </w:r>
                  <w:r>
                    <w:rPr>
                      <w:rFonts w:hint="default" w:ascii="Times New Roman" w:hAnsi="Times New Roman" w:eastAsia="宋体" w:cs="Times New Roman"/>
                      <w:color w:val="000000" w:themeColor="text1"/>
                      <w:spacing w:val="0"/>
                      <w:sz w:val="21"/>
                      <w:szCs w:val="21"/>
                      <w14:textFill>
                        <w14:solidFill>
                          <w14:schemeClr w14:val="tx1"/>
                        </w14:solidFill>
                      </w14:textFill>
                    </w:rPr>
                    <w:t>分类收集后暂存于</w:t>
                  </w:r>
                  <w:r>
                    <w:rPr>
                      <w:rFonts w:hint="default" w:ascii="Times New Roman" w:hAnsi="Times New Roman" w:cs="Times New Roman"/>
                      <w:color w:val="000000" w:themeColor="text1"/>
                      <w:spacing w:val="0"/>
                      <w:sz w:val="21"/>
                      <w:szCs w:val="21"/>
                      <w:lang w:val="en-US" w:eastAsia="zh-CN"/>
                      <w14:textFill>
                        <w14:solidFill>
                          <w14:schemeClr w14:val="tx1"/>
                        </w14:solidFill>
                      </w14:textFill>
                    </w:rPr>
                    <w:t>危废贮存库</w:t>
                  </w:r>
                  <w:r>
                    <w:rPr>
                      <w:rFonts w:hint="default" w:ascii="Times New Roman" w:hAnsi="Times New Roman" w:eastAsia="宋体" w:cs="Times New Roman"/>
                      <w:color w:val="000000" w:themeColor="text1"/>
                      <w:spacing w:val="0"/>
                      <w:sz w:val="21"/>
                      <w:szCs w:val="21"/>
                      <w14:textFill>
                        <w14:solidFill>
                          <w14:schemeClr w14:val="tx1"/>
                        </w14:solidFill>
                      </w14:textFill>
                    </w:rPr>
                    <w:t>，</w:t>
                  </w: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定期</w:t>
                  </w:r>
                  <w:r>
                    <w:rPr>
                      <w:rFonts w:hint="default" w:ascii="Times New Roman" w:hAnsi="Times New Roman" w:eastAsia="宋体" w:cs="Times New Roman"/>
                      <w:color w:val="000000" w:themeColor="text1"/>
                      <w:spacing w:val="0"/>
                      <w:sz w:val="21"/>
                      <w:szCs w:val="21"/>
                      <w14:textFill>
                        <w14:solidFill>
                          <w14:schemeClr w14:val="tx1"/>
                        </w14:solidFill>
                      </w14:textFill>
                    </w:rPr>
                    <w:t>交由有资质单位处置。</w:t>
                  </w:r>
                </w:p>
              </w:tc>
              <w:tc>
                <w:tcPr>
                  <w:tcW w:w="473" w:type="pct"/>
                  <w:tcBorders>
                    <w:tl2br w:val="nil"/>
                    <w:tr2bl w:val="nil"/>
                  </w:tcBorders>
                  <w:noWrap w:val="0"/>
                  <w:vAlign w:val="center"/>
                </w:tcPr>
                <w:p w14:paraId="00C8D056">
                  <w:pPr>
                    <w:keepNext w:val="0"/>
                    <w:keepLines w:val="0"/>
                    <w:pageBreakBefore w:val="0"/>
                    <w:widowControl w:val="0"/>
                    <w:kinsoku/>
                    <w:wordWrap/>
                    <w:overflowPunct/>
                    <w:topLinePunct w:val="0"/>
                    <w:autoSpaceDE/>
                    <w:autoSpaceDN/>
                    <w:bidi w:val="0"/>
                    <w:adjustRightInd w:val="0"/>
                    <w:snapToGrid w:val="0"/>
                    <w:spacing w:line="264" w:lineRule="auto"/>
                    <w:jc w:val="center"/>
                    <w:textAlignment w:val="auto"/>
                    <w:rPr>
                      <w:rFonts w:hint="default" w:ascii="Times New Roman" w:hAnsi="Times New Roman" w:eastAsia="宋体" w:cs="Times New Roman"/>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pacing w:val="0"/>
                      <w:sz w:val="21"/>
                      <w:szCs w:val="21"/>
                      <w14:textFill>
                        <w14:solidFill>
                          <w14:schemeClr w14:val="tx1"/>
                        </w14:solidFill>
                      </w14:textFill>
                    </w:rPr>
                    <w:t>符合</w:t>
                  </w:r>
                </w:p>
              </w:tc>
            </w:tr>
          </w:tbl>
          <w:p w14:paraId="0F1DB926">
            <w:pPr>
              <w:autoSpaceDE w:val="0"/>
              <w:autoSpaceDN w:val="0"/>
              <w:adjustRightInd w:val="0"/>
              <w:snapToGrid w:val="0"/>
              <w:spacing w:line="360" w:lineRule="auto"/>
              <w:ind w:firstLine="480" w:firstLineChars="200"/>
              <w:rPr>
                <w:rFonts w:hint="default" w:ascii="Times New Roman" w:hAnsi="Times New Roman" w:cs="Times New Roman"/>
                <w:color w:val="000000" w:themeColor="text1"/>
                <w:kern w:val="0"/>
                <w14:textFill>
                  <w14:solidFill>
                    <w14:schemeClr w14:val="tx1"/>
                  </w14:solidFill>
                </w14:textFill>
              </w:rPr>
            </w:pPr>
          </w:p>
        </w:tc>
      </w:tr>
      <w:tr w14:paraId="419A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65" w:type="pct"/>
            <w:vAlign w:val="center"/>
          </w:tcPr>
          <w:p w14:paraId="3903844F">
            <w:pPr>
              <w:autoSpaceDE w:val="0"/>
              <w:autoSpaceDN w:val="0"/>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其它符合性分析</w:t>
            </w:r>
          </w:p>
        </w:tc>
        <w:tc>
          <w:tcPr>
            <w:tcW w:w="3934" w:type="pct"/>
            <w:gridSpan w:val="3"/>
            <w:vAlign w:val="center"/>
          </w:tcPr>
          <w:p w14:paraId="75558BA2">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kern w:val="0"/>
                <w:szCs w:val="21"/>
                <w14:textFill>
                  <w14:solidFill>
                    <w14:schemeClr w14:val="tx1"/>
                  </w14:solidFill>
                </w14:textFill>
              </w:rPr>
            </w:pPr>
            <w:r>
              <w:rPr>
                <w:rFonts w:hint="default" w:ascii="Times New Roman" w:hAnsi="Times New Roman" w:cs="Times New Roman"/>
                <w:b/>
                <w:bCs/>
                <w:color w:val="000000" w:themeColor="text1"/>
                <w:kern w:val="0"/>
                <w:szCs w:val="21"/>
                <w14:textFill>
                  <w14:solidFill>
                    <w14:schemeClr w14:val="tx1"/>
                  </w14:solidFill>
                </w14:textFill>
              </w:rPr>
              <w:t>1、产业政策符合性分析</w:t>
            </w:r>
          </w:p>
          <w:p w14:paraId="21C5C653">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本项目属于《产业结构调整指导目录》（2024年本）鼓励类中“三十一、科技服务业，1、工业设计、气象、生物及医药、新材料、新能源、节能、环保、测绘、海洋等专业科技服务，标准化服务、计量测试、质量认证和检验检测服务，科技普及”之内容。</w:t>
            </w:r>
          </w:p>
          <w:p w14:paraId="18F94A11">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根据《市场准入负面清单》（202</w:t>
            </w:r>
            <w:r>
              <w:rPr>
                <w:rFonts w:hint="default" w:ascii="Times New Roman" w:hAnsi="Times New Roman" w:cs="Times New Roman"/>
                <w:bCs/>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年版），本项目不属于禁</w:t>
            </w:r>
            <w:r>
              <w:rPr>
                <w:rFonts w:hint="default" w:ascii="Times New Roman" w:hAnsi="Times New Roman" w:cs="Times New Roman"/>
                <w:bCs/>
                <w:color w:val="000000" w:themeColor="text1"/>
                <w:sz w:val="24"/>
                <w:szCs w:val="24"/>
                <w:lang w:val="en-US" w:eastAsia="zh-CN"/>
                <w14:textFill>
                  <w14:solidFill>
                    <w14:schemeClr w14:val="tx1"/>
                  </w14:solidFill>
                </w14:textFill>
              </w:rPr>
              <w:t>止准入类及许可准入类事项，可视为允许类</w:t>
            </w:r>
            <w:r>
              <w:rPr>
                <w:rFonts w:hint="default" w:ascii="Times New Roman" w:hAnsi="Times New Roman" w:cs="Times New Roman"/>
                <w:color w:val="000000" w:themeColor="text1"/>
                <w14:textFill>
                  <w14:solidFill>
                    <w14:schemeClr w14:val="tx1"/>
                  </w14:solidFill>
                </w14:textFill>
              </w:rPr>
              <w:t>。</w:t>
            </w:r>
          </w:p>
          <w:p w14:paraId="50FD5642">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综上，本项目符合国家和地方产业政策。</w:t>
            </w:r>
          </w:p>
          <w:p w14:paraId="4E0930FC">
            <w:pPr>
              <w:keepNext w:val="0"/>
              <w:keepLines w:val="0"/>
              <w:pageBreakBefore w:val="0"/>
              <w:widowControl w:val="0"/>
              <w:kinsoku/>
              <w:wordWrap/>
              <w:overflowPunct/>
              <w:topLinePunct w:val="0"/>
              <w:bidi w:val="0"/>
              <w:spacing w:line="360" w:lineRule="auto"/>
              <w:ind w:firstLine="482" w:firstLineChars="200"/>
              <w:textAlignment w:val="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default" w:ascii="Times New Roman" w:hAnsi="Times New Roman" w:cs="Times New Roman"/>
                <w:b/>
                <w:bCs/>
                <w:color w:val="000000" w:themeColor="text1"/>
                <w:sz w:val="24"/>
                <w14:textFill>
                  <w14:solidFill>
                    <w14:schemeClr w14:val="tx1"/>
                  </w14:solidFill>
                </w14:textFill>
              </w:rPr>
              <w:t>与</w:t>
            </w:r>
            <w:r>
              <w:rPr>
                <w:rFonts w:hint="default" w:ascii="Times New Roman" w:hAnsi="Times New Roman" w:eastAsia="宋体" w:cs="Times New Roman"/>
                <w:b/>
                <w:bCs/>
                <w:color w:val="000000" w:themeColor="text1"/>
                <w:sz w:val="24"/>
                <w14:textFill>
                  <w14:solidFill>
                    <w14:schemeClr w14:val="tx1"/>
                  </w14:solidFill>
                </w14:textFill>
              </w:rPr>
              <w:t>《2023年西安市生态环境分区管控调整方案》</w:t>
            </w:r>
            <w:r>
              <w:rPr>
                <w:rFonts w:hint="default" w:ascii="Times New Roman" w:hAnsi="Times New Roman" w:cs="Times New Roman"/>
                <w:b/>
                <w:bCs/>
                <w:color w:val="000000" w:themeColor="text1"/>
                <w:sz w:val="24"/>
                <w14:textFill>
                  <w14:solidFill>
                    <w14:schemeClr w14:val="tx1"/>
                  </w14:solidFill>
                </w14:textFill>
              </w:rPr>
              <w:t>符合性分析</w:t>
            </w:r>
          </w:p>
          <w:p w14:paraId="508A1447">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根据《陕西省“三线一单”生态环境分区管控应用技术指南：环境影响评价（试行）》（陕环办发〔2022〕76号），建设项目环评文件涉及“三线一单”生态环境分区管控符合性分析采取“一图一表一说明”的表达方式，对照分析结果，论证建设的符合性。</w:t>
            </w:r>
          </w:p>
          <w:p w14:paraId="74E0106A">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（1）一图</w:t>
            </w:r>
          </w:p>
          <w:p w14:paraId="66274586">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根据《2023年西安市生态环境分区管控调整方案》（市生态委办发〔2024〕16号），结合“陕西省‘三线一单’数据应用管理平台”分析可知，本项目位于重点管控单元。项目选址与</w:t>
            </w:r>
            <w:r>
              <w:rPr>
                <w:rFonts w:hint="eastAsia" w:ascii="Times New Roman" w:hAnsi="Times New Roman" w:cs="Times New Roman"/>
                <w:color w:val="000000" w:themeColor="text1"/>
                <w:kern w:val="0"/>
                <w:sz w:val="24"/>
                <w:lang w:val="en-US" w:eastAsia="zh-CN"/>
                <w14:textFill>
                  <w14:solidFill>
                    <w14:schemeClr w14:val="tx1"/>
                  </w14:solidFill>
                </w14:textFill>
              </w:rPr>
              <w:t>陕西省</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生态环境分区管控单元的位置关系见下图：</w:t>
            </w:r>
          </w:p>
          <w:p w14:paraId="66D67343">
            <w:pPr>
              <w:keepNext w:val="0"/>
              <w:keepLines w:val="0"/>
              <w:pageBreakBefore w:val="0"/>
              <w:widowControl w:val="0"/>
              <w:kinsoku/>
              <w:wordWrap/>
              <w:overflowPunct/>
              <w:topLinePunct w:val="0"/>
              <w:autoSpaceDE/>
              <w:autoSpaceDN/>
              <w:bidi w:val="0"/>
              <w:adjustRightInd/>
              <w:snapToGrid/>
              <w:spacing w:line="360" w:lineRule="auto"/>
              <w:ind w:firstLine="0" w:firstLineChars="0"/>
              <w:contextualSpacing/>
              <w:jc w:val="center"/>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drawing>
                <wp:anchor distT="0" distB="0" distL="114300" distR="114300" simplePos="0" relativeHeight="251661312" behindDoc="0" locked="0" layoutInCell="1" allowOverlap="1">
                  <wp:simplePos x="0" y="0"/>
                  <wp:positionH relativeFrom="column">
                    <wp:posOffset>4445</wp:posOffset>
                  </wp:positionH>
                  <wp:positionV relativeFrom="paragraph">
                    <wp:posOffset>2992755</wp:posOffset>
                  </wp:positionV>
                  <wp:extent cx="975995" cy="701675"/>
                  <wp:effectExtent l="0" t="0" r="14605" b="3175"/>
                  <wp:wrapNone/>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7"/>
                          <a:srcRect r="7242"/>
                          <a:stretch>
                            <a:fillRect/>
                          </a:stretch>
                        </pic:blipFill>
                        <pic:spPr>
                          <a:xfrm>
                            <a:off x="0" y="0"/>
                            <a:ext cx="975995" cy="701675"/>
                          </a:xfrm>
                          <a:prstGeom prst="rect">
                            <a:avLst/>
                          </a:prstGeom>
                          <a:noFill/>
                          <a:ln>
                            <a:noFill/>
                          </a:ln>
                        </pic:spPr>
                      </pic:pic>
                    </a:graphicData>
                  </a:graphic>
                </wp:anchor>
              </w:drawing>
            </w:r>
            <w:r>
              <w:rPr>
                <w:rFonts w:hint="default" w:ascii="Times New Roman" w:hAnsi="Times New Roman" w:cs="Times New Roman"/>
                <w:color w:val="000000" w:themeColor="text1"/>
                <w14:textFill>
                  <w14:solidFill>
                    <w14:schemeClr w14:val="tx1"/>
                  </w14:solidFill>
                </w14:textFill>
              </w:rPr>
              <w:drawing>
                <wp:inline distT="0" distB="0" distL="114300" distR="114300">
                  <wp:extent cx="4328160" cy="3646170"/>
                  <wp:effectExtent l="0" t="0" r="15240" b="11430"/>
                  <wp:docPr id="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pic:cNvPicPr>
                            <a:picLocks noChangeAspect="1"/>
                          </pic:cNvPicPr>
                        </pic:nvPicPr>
                        <pic:blipFill>
                          <a:blip r:embed="rId8"/>
                          <a:stretch>
                            <a:fillRect/>
                          </a:stretch>
                        </pic:blipFill>
                        <pic:spPr>
                          <a:xfrm>
                            <a:off x="0" y="0"/>
                            <a:ext cx="4328160" cy="3646170"/>
                          </a:xfrm>
                          <a:prstGeom prst="rect">
                            <a:avLst/>
                          </a:prstGeom>
                          <a:noFill/>
                          <a:ln>
                            <a:noFill/>
                          </a:ln>
                        </pic:spPr>
                      </pic:pic>
                    </a:graphicData>
                  </a:graphic>
                </wp:inline>
              </w:drawing>
            </w:r>
          </w:p>
          <w:p w14:paraId="0CF0F476">
            <w:pPr>
              <w:keepNext w:val="0"/>
              <w:keepLines w:val="0"/>
              <w:pageBreakBefore w:val="0"/>
              <w:widowControl w:val="0"/>
              <w:kinsoku/>
              <w:wordWrap/>
              <w:overflowPunct/>
              <w:topLinePunct w:val="0"/>
              <w:autoSpaceDE/>
              <w:autoSpaceDN/>
              <w:bidi w:val="0"/>
              <w:adjustRightInd/>
              <w:snapToGrid/>
              <w:spacing w:line="360" w:lineRule="auto"/>
              <w:ind w:firstLine="482" w:firstLineChars="200"/>
              <w:contextualSpacing/>
              <w:jc w:val="center"/>
              <w:textAlignment w:val="auto"/>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图1-1  项目与陕西省“三线一单”数据应用系统对比</w:t>
            </w:r>
          </w:p>
          <w:p w14:paraId="322F47B6">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（2）一表</w:t>
            </w:r>
          </w:p>
          <w:p w14:paraId="3D6EBBB4">
            <w:pPr>
              <w:pStyle w:val="56"/>
              <w:numPr>
                <w:ilvl w:val="0"/>
                <w:numId w:val="0"/>
              </w:numPr>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根据《2023年西安市生态环境分区管控调整方案》（市生态委办发〔2024〕16号），本项目建设与生态环境分区管控准入清单符合性分析见下表</w:t>
            </w:r>
            <w:r>
              <w:rPr>
                <w:rFonts w:hint="default" w:ascii="Times New Roman" w:hAnsi="Times New Roman" w:cs="Times New Roman"/>
                <w:color w:val="000000" w:themeColor="text1"/>
                <w14:textFill>
                  <w14:solidFill>
                    <w14:schemeClr w14:val="tx1"/>
                  </w14:solidFill>
                </w14:textFill>
              </w:rPr>
              <w:t>。</w:t>
            </w:r>
          </w:p>
          <w:p w14:paraId="10BE82D7">
            <w:pPr>
              <w:adjustRightInd w:val="0"/>
              <w:jc w:val="center"/>
              <w:textAlignment w:val="baseline"/>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表1-3  本项目与西安市生态环境管控单元管控要求的符合性分析</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419"/>
              <w:gridCol w:w="419"/>
              <w:gridCol w:w="408"/>
              <w:gridCol w:w="357"/>
              <w:gridCol w:w="399"/>
              <w:gridCol w:w="388"/>
              <w:gridCol w:w="1877"/>
              <w:gridCol w:w="871"/>
              <w:gridCol w:w="1262"/>
            </w:tblGrid>
            <w:tr w14:paraId="0E28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307" w:type="pct"/>
                  <w:tcBorders>
                    <w:tl2br w:val="nil"/>
                    <w:tr2bl w:val="nil"/>
                  </w:tcBorders>
                  <w:vAlign w:val="center"/>
                </w:tcPr>
                <w:p w14:paraId="23FA3323">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序号</w:t>
                  </w:r>
                </w:p>
              </w:tc>
              <w:tc>
                <w:tcPr>
                  <w:tcW w:w="307" w:type="pct"/>
                  <w:tcBorders>
                    <w:tl2br w:val="nil"/>
                    <w:tr2bl w:val="nil"/>
                  </w:tcBorders>
                  <w:vAlign w:val="center"/>
                </w:tcPr>
                <w:p w14:paraId="1A3153C7">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市</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区</w:t>
                  </w:r>
                </w:p>
              </w:tc>
              <w:tc>
                <w:tcPr>
                  <w:tcW w:w="307" w:type="pct"/>
                  <w:tcBorders>
                    <w:tl2br w:val="nil"/>
                    <w:tr2bl w:val="nil"/>
                  </w:tcBorders>
                  <w:vAlign w:val="center"/>
                </w:tcPr>
                <w:p w14:paraId="13D26AC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区县</w:t>
                  </w:r>
                </w:p>
              </w:tc>
              <w:tc>
                <w:tcPr>
                  <w:tcW w:w="299" w:type="pct"/>
                  <w:tcBorders>
                    <w:tl2br w:val="nil"/>
                    <w:tr2bl w:val="nil"/>
                  </w:tcBorders>
                  <w:vAlign w:val="center"/>
                </w:tcPr>
                <w:p w14:paraId="2E1069C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环境管控单元名称</w:t>
                  </w:r>
                </w:p>
              </w:tc>
              <w:tc>
                <w:tcPr>
                  <w:tcW w:w="261" w:type="pct"/>
                  <w:tcBorders>
                    <w:tl2br w:val="nil"/>
                    <w:tr2bl w:val="nil"/>
                  </w:tcBorders>
                  <w:vAlign w:val="center"/>
                </w:tcPr>
                <w:p w14:paraId="286C07C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单元要素属性</w:t>
                  </w:r>
                </w:p>
              </w:tc>
              <w:tc>
                <w:tcPr>
                  <w:tcW w:w="292" w:type="pct"/>
                  <w:tcBorders>
                    <w:tl2br w:val="nil"/>
                    <w:tr2bl w:val="nil"/>
                  </w:tcBorders>
                  <w:vAlign w:val="center"/>
                </w:tcPr>
                <w:p w14:paraId="6C522956">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管控单元分类</w:t>
                  </w:r>
                </w:p>
              </w:tc>
              <w:tc>
                <w:tcPr>
                  <w:tcW w:w="1660" w:type="pct"/>
                  <w:gridSpan w:val="2"/>
                  <w:tcBorders>
                    <w:tl2br w:val="nil"/>
                    <w:tr2bl w:val="nil"/>
                  </w:tcBorders>
                  <w:vAlign w:val="center"/>
                </w:tcPr>
                <w:p w14:paraId="4FA7BCF6">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管控要求</w:t>
                  </w:r>
                </w:p>
              </w:tc>
              <w:tc>
                <w:tcPr>
                  <w:tcW w:w="638" w:type="pct"/>
                  <w:tcBorders>
                    <w:tl2br w:val="nil"/>
                    <w:tr2bl w:val="nil"/>
                  </w:tcBorders>
                  <w:vAlign w:val="center"/>
                </w:tcPr>
                <w:p w14:paraId="67766650">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面积</w:t>
                  </w:r>
                </w:p>
              </w:tc>
              <w:tc>
                <w:tcPr>
                  <w:tcW w:w="925" w:type="pct"/>
                  <w:tcBorders>
                    <w:tl2br w:val="nil"/>
                    <w:tr2bl w:val="nil"/>
                  </w:tcBorders>
                  <w:vAlign w:val="center"/>
                </w:tcPr>
                <w:p w14:paraId="0FFE9F58">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符合性</w:t>
                  </w:r>
                </w:p>
              </w:tc>
            </w:tr>
            <w:tr w14:paraId="7A1EB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7" w:type="pct"/>
                  <w:vMerge w:val="restart"/>
                  <w:tcBorders>
                    <w:tl2br w:val="nil"/>
                    <w:tr2bl w:val="nil"/>
                  </w:tcBorders>
                  <w:vAlign w:val="center"/>
                </w:tcPr>
                <w:p w14:paraId="1E5EB2A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1</w:t>
                  </w:r>
                </w:p>
              </w:tc>
              <w:tc>
                <w:tcPr>
                  <w:tcW w:w="307" w:type="pct"/>
                  <w:vMerge w:val="restart"/>
                  <w:tcBorders>
                    <w:tl2br w:val="nil"/>
                    <w:tr2bl w:val="nil"/>
                  </w:tcBorders>
                  <w:vAlign w:val="center"/>
                </w:tcPr>
                <w:p w14:paraId="70E31987">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咸阳市</w:t>
                  </w:r>
                </w:p>
              </w:tc>
              <w:tc>
                <w:tcPr>
                  <w:tcW w:w="307" w:type="pct"/>
                  <w:vMerge w:val="restart"/>
                  <w:tcBorders>
                    <w:tl2br w:val="nil"/>
                    <w:tr2bl w:val="nil"/>
                  </w:tcBorders>
                  <w:vAlign w:val="center"/>
                </w:tcPr>
                <w:p w14:paraId="5E9D42D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秦都区</w:t>
                  </w:r>
                </w:p>
              </w:tc>
              <w:tc>
                <w:tcPr>
                  <w:tcW w:w="299" w:type="pct"/>
                  <w:vMerge w:val="restart"/>
                  <w:tcBorders>
                    <w:tl2br w:val="nil"/>
                    <w:tr2bl w:val="nil"/>
                  </w:tcBorders>
                  <w:vAlign w:val="center"/>
                </w:tcPr>
                <w:p w14:paraId="12BA7FD7">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陕西省咸阳市秦都区重点管控单元6（西咸新区）</w:t>
                  </w:r>
                </w:p>
              </w:tc>
              <w:tc>
                <w:tcPr>
                  <w:tcW w:w="261" w:type="pct"/>
                  <w:vMerge w:val="restart"/>
                  <w:tcBorders>
                    <w:tl2br w:val="nil"/>
                    <w:tr2bl w:val="nil"/>
                  </w:tcBorders>
                  <w:vAlign w:val="center"/>
                </w:tcPr>
                <w:p w14:paraId="47DE7E56">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水环境城镇</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生活</w:t>
                  </w: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污染重点管控区</w:t>
                  </w:r>
                  <w:r>
                    <w:rPr>
                      <w:rFonts w:hint="default" w:ascii="Times New Roman" w:hAnsi="Times New Roman" w:eastAsia="宋体" w:cs="Times New Roman"/>
                      <w:color w:val="000000" w:themeColor="text1"/>
                      <w:kern w:val="0"/>
                      <w:sz w:val="21"/>
                      <w:szCs w:val="21"/>
                      <w:highlight w:val="none"/>
                      <w:lang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大气环境</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布局</w:t>
                  </w: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敏感重点管控区</w:t>
                  </w:r>
                  <w:r>
                    <w:rPr>
                      <w:rFonts w:hint="default" w:ascii="Times New Roman" w:hAnsi="Times New Roman" w:eastAsia="宋体" w:cs="Times New Roman"/>
                      <w:color w:val="000000" w:themeColor="text1"/>
                      <w:kern w:val="0"/>
                      <w:sz w:val="21"/>
                      <w:szCs w:val="21"/>
                      <w:highlight w:val="none"/>
                      <w:lang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高污染燃料禁燃区</w:t>
                  </w:r>
                </w:p>
              </w:tc>
              <w:tc>
                <w:tcPr>
                  <w:tcW w:w="292" w:type="pct"/>
                  <w:vMerge w:val="restart"/>
                  <w:tcBorders>
                    <w:tl2br w:val="nil"/>
                    <w:tr2bl w:val="nil"/>
                  </w:tcBorders>
                  <w:vAlign w:val="center"/>
                </w:tcPr>
                <w:p w14:paraId="77EF253F">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重点管控单元</w:t>
                  </w:r>
                </w:p>
              </w:tc>
              <w:tc>
                <w:tcPr>
                  <w:tcW w:w="284" w:type="pct"/>
                  <w:tcBorders>
                    <w:tl2br w:val="nil"/>
                    <w:tr2bl w:val="nil"/>
                  </w:tcBorders>
                  <w:vAlign w:val="center"/>
                </w:tcPr>
                <w:p w14:paraId="60B664B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空间约束要求</w:t>
                  </w:r>
                </w:p>
              </w:tc>
              <w:tc>
                <w:tcPr>
                  <w:tcW w:w="1376" w:type="pct"/>
                  <w:tcBorders>
                    <w:tl2br w:val="nil"/>
                    <w:tr2bl w:val="nil"/>
                  </w:tcBorders>
                  <w:vAlign w:val="center"/>
                </w:tcPr>
                <w:p w14:paraId="1B1E9274">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大气环境布局敏感重点管控区：</w:t>
                  </w:r>
                </w:p>
                <w:p w14:paraId="29790E73">
                  <w:pPr>
                    <w:keepNext w:val="0"/>
                    <w:keepLines w:val="0"/>
                    <w:pageBreakBefore w:val="0"/>
                    <w:numPr>
                      <w:ilvl w:val="0"/>
                      <w:numId w:val="3"/>
                    </w:numPr>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严格控制新增《陕西省“两高”项目管理暂行目录》行业项目（民生等项目除外，后续对“两高”范围国家如有新规定的，从其规定）。</w:t>
                  </w:r>
                </w:p>
                <w:p w14:paraId="6B13E070">
                  <w:pPr>
                    <w:keepNext w:val="0"/>
                    <w:keepLines w:val="0"/>
                    <w:pageBreakBefore w:val="0"/>
                    <w:numPr>
                      <w:ilvl w:val="0"/>
                      <w:numId w:val="3"/>
                    </w:numPr>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推动重污染企业搬迁入园或依法关闭。</w:t>
                  </w:r>
                </w:p>
              </w:tc>
              <w:tc>
                <w:tcPr>
                  <w:tcW w:w="638" w:type="pct"/>
                  <w:vMerge w:val="restart"/>
                  <w:tcBorders>
                    <w:tl2br w:val="nil"/>
                    <w:tr2bl w:val="nil"/>
                  </w:tcBorders>
                  <w:vAlign w:val="center"/>
                </w:tcPr>
                <w:p w14:paraId="59983D11">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774.33</w:t>
                  </w:r>
                </w:p>
                <w:p w14:paraId="0D054873">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m²</w:t>
                  </w:r>
                </w:p>
              </w:tc>
              <w:tc>
                <w:tcPr>
                  <w:tcW w:w="925" w:type="pct"/>
                  <w:tcBorders>
                    <w:tl2br w:val="nil"/>
                    <w:tr2bl w:val="nil"/>
                  </w:tcBorders>
                  <w:vAlign w:val="center"/>
                </w:tcPr>
                <w:p w14:paraId="3EEA7A74">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大气环境布局敏感重点管控区：</w:t>
                  </w:r>
                </w:p>
                <w:p w14:paraId="6A33ACAD">
                  <w:pPr>
                    <w:keepNext w:val="0"/>
                    <w:keepLines w:val="0"/>
                    <w:pageBreakBefore w:val="0"/>
                    <w:numPr>
                      <w:ilvl w:val="0"/>
                      <w:numId w:val="4"/>
                    </w:numPr>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本项目不属于高耗水、高污染项目</w:t>
                  </w:r>
                  <w:r>
                    <w:rPr>
                      <w:rFonts w:hint="default" w:ascii="Times New Roman" w:hAnsi="Times New Roman" w:eastAsia="宋体" w:cs="Times New Roman"/>
                      <w:color w:val="000000" w:themeColor="text1"/>
                      <w:kern w:val="0"/>
                      <w:sz w:val="21"/>
                      <w:szCs w:val="21"/>
                      <w:highlight w:val="none"/>
                      <w:lang w:eastAsia="zh-CN" w:bidi="ar"/>
                      <w14:textFill>
                        <w14:solidFill>
                          <w14:schemeClr w14:val="tx1"/>
                        </w14:solidFill>
                      </w14:textFill>
                    </w:rPr>
                    <w:t>；</w:t>
                  </w:r>
                </w:p>
                <w:p w14:paraId="479DE56E">
                  <w:pPr>
                    <w:keepNext w:val="0"/>
                    <w:keepLines w:val="0"/>
                    <w:pageBreakBefore w:val="0"/>
                    <w:numPr>
                      <w:ilvl w:val="0"/>
                      <w:numId w:val="4"/>
                    </w:numPr>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本项目</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不属于重污染企业</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w:t>
                  </w:r>
                </w:p>
              </w:tc>
            </w:tr>
            <w:tr w14:paraId="250FF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307" w:type="pct"/>
                  <w:vMerge w:val="continue"/>
                  <w:tcBorders>
                    <w:tl2br w:val="nil"/>
                    <w:tr2bl w:val="nil"/>
                  </w:tcBorders>
                  <w:vAlign w:val="center"/>
                </w:tcPr>
                <w:p w14:paraId="7EACF652">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p>
              </w:tc>
              <w:tc>
                <w:tcPr>
                  <w:tcW w:w="307" w:type="pct"/>
                  <w:vMerge w:val="continue"/>
                  <w:tcBorders>
                    <w:tl2br w:val="nil"/>
                    <w:tr2bl w:val="nil"/>
                  </w:tcBorders>
                  <w:vAlign w:val="center"/>
                </w:tcPr>
                <w:p w14:paraId="6891F67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p>
              </w:tc>
              <w:tc>
                <w:tcPr>
                  <w:tcW w:w="307" w:type="pct"/>
                  <w:vMerge w:val="continue"/>
                  <w:tcBorders>
                    <w:tl2br w:val="nil"/>
                    <w:tr2bl w:val="nil"/>
                  </w:tcBorders>
                  <w:vAlign w:val="center"/>
                </w:tcPr>
                <w:p w14:paraId="03FB0FE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p>
              </w:tc>
              <w:tc>
                <w:tcPr>
                  <w:tcW w:w="299" w:type="pct"/>
                  <w:vMerge w:val="continue"/>
                  <w:tcBorders>
                    <w:tl2br w:val="nil"/>
                    <w:tr2bl w:val="nil"/>
                  </w:tcBorders>
                  <w:vAlign w:val="center"/>
                </w:tcPr>
                <w:p w14:paraId="322BC7BF">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p>
              </w:tc>
              <w:tc>
                <w:tcPr>
                  <w:tcW w:w="261" w:type="pct"/>
                  <w:vMerge w:val="continue"/>
                  <w:tcBorders>
                    <w:tl2br w:val="nil"/>
                    <w:tr2bl w:val="nil"/>
                  </w:tcBorders>
                  <w:vAlign w:val="center"/>
                </w:tcPr>
                <w:p w14:paraId="201B6340">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292" w:type="pct"/>
                  <w:vMerge w:val="continue"/>
                  <w:tcBorders>
                    <w:tl2br w:val="nil"/>
                    <w:tr2bl w:val="nil"/>
                  </w:tcBorders>
                  <w:vAlign w:val="center"/>
                </w:tcPr>
                <w:p w14:paraId="7510A38E">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284" w:type="pct"/>
                  <w:tcBorders>
                    <w:tl2br w:val="nil"/>
                    <w:tr2bl w:val="nil"/>
                  </w:tcBorders>
                  <w:shd w:val="clear" w:color="auto" w:fill="auto"/>
                  <w:vAlign w:val="center"/>
                </w:tcPr>
                <w:p w14:paraId="17CFB075">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污染物排放管控</w:t>
                  </w:r>
                </w:p>
              </w:tc>
              <w:tc>
                <w:tcPr>
                  <w:tcW w:w="1376" w:type="pct"/>
                  <w:tcBorders>
                    <w:tl2br w:val="nil"/>
                    <w:tr2bl w:val="nil"/>
                  </w:tcBorders>
                  <w:shd w:val="clear" w:color="auto" w:fill="auto"/>
                  <w:vAlign w:val="center"/>
                </w:tcPr>
                <w:p w14:paraId="6A1CDE14">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bookmarkStart w:id="4" w:name="OLE_LINK11"/>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大气环境布局敏感重点管控区</w:t>
                  </w:r>
                </w:p>
                <w:bookmarkEnd w:id="4"/>
                <w:p w14:paraId="62F9D70A">
                  <w:pPr>
                    <w:keepNext w:val="0"/>
                    <w:keepLines w:val="0"/>
                    <w:pageBreakBefore w:val="0"/>
                    <w:numPr>
                      <w:ilvl w:val="0"/>
                      <w:numId w:val="5"/>
                    </w:numPr>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城市建成区产生油烟的餐饮服务单位全部安装油烟净化装置并保持正常运行和定期维护。</w:t>
                  </w:r>
                </w:p>
                <w:p w14:paraId="3A244DB3">
                  <w:pPr>
                    <w:keepNext w:val="0"/>
                    <w:keepLines w:val="0"/>
                    <w:pageBreakBefore w:val="0"/>
                    <w:numPr>
                      <w:ilvl w:val="0"/>
                      <w:numId w:val="5"/>
                    </w:numPr>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持续因地制宜实施“煤改气”、“油改气”、电能、地热、生物质等清洁能源取暖措施。</w:t>
                  </w:r>
                </w:p>
                <w:p w14:paraId="2567A2E9">
                  <w:pPr>
                    <w:keepNext w:val="0"/>
                    <w:keepLines w:val="0"/>
                    <w:pageBreakBefore w:val="0"/>
                    <w:numPr>
                      <w:ilvl w:val="0"/>
                      <w:numId w:val="5"/>
                    </w:numPr>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鼓励将老旧车辆和非道路移动机械替换为清洁能源车辆。推进新能源或清洁能源汽车使用。</w:t>
                  </w:r>
                </w:p>
                <w:p w14:paraId="5048CA17">
                  <w:pPr>
                    <w:keepNext w:val="0"/>
                    <w:keepLines w:val="0"/>
                    <w:pageBreakBefore w:val="0"/>
                    <w:numPr>
                      <w:ilvl w:val="0"/>
                      <w:numId w:val="0"/>
                    </w:numPr>
                    <w:kinsoku/>
                    <w:wordWrap/>
                    <w:overflowPunct/>
                    <w:topLinePunct w:val="0"/>
                    <w:autoSpaceDE/>
                    <w:autoSpaceDN/>
                    <w:bidi w:val="0"/>
                    <w:adjustRightInd/>
                    <w:snapToGrid/>
                    <w:ind w:leftChars="0"/>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4.位于大气污染防治重点区域的汾渭平原，特别排放限值行业（钢铁、水泥、焦化、石化、化工、有色等行业）现有企业 全面执行二氧化硫、氮氧化物、颗粒物、挥发性有机物（VOCs）特别排放限值。</w:t>
                  </w:r>
                </w:p>
                <w:p w14:paraId="7289F4DB">
                  <w:pPr>
                    <w:keepNext w:val="0"/>
                    <w:keepLines w:val="0"/>
                    <w:pageBreakBefore w:val="0"/>
                    <w:numPr>
                      <w:ilvl w:val="0"/>
                      <w:numId w:val="0"/>
                    </w:numPr>
                    <w:kinsoku/>
                    <w:wordWrap/>
                    <w:overflowPunct/>
                    <w:topLinePunct w:val="0"/>
                    <w:autoSpaceDE/>
                    <w:autoSpaceDN/>
                    <w:bidi w:val="0"/>
                    <w:adjustRightInd/>
                    <w:snapToGrid/>
                    <w:textAlignment w:val="auto"/>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bookmarkStart w:id="5" w:name="OLE_LINK12"/>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水环境城镇生活污染重点管控区</w:t>
                  </w:r>
                </w:p>
                <w:bookmarkEnd w:id="5"/>
                <w:p w14:paraId="61D8E634">
                  <w:pPr>
                    <w:keepNext w:val="0"/>
                    <w:keepLines w:val="0"/>
                    <w:pageBreakBefore w:val="0"/>
                    <w:numPr>
                      <w:ilvl w:val="0"/>
                      <w:numId w:val="6"/>
                    </w:numPr>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加强城镇污水收集处理设施建设与提标改造。全省黄河流域城镇生活污水处理达到《陕西省黄河流域污水综合排放标准》（DB61/224-2018）排放限值要求。2.城镇新区管网建设及老旧城区管网升级改造中实行雨污分流，鼓励推进初期雨水收集、处理和资源化利用，建设人工湿地水质净化工程，对处理达标后的尾水进一步净化。</w:t>
                  </w:r>
                </w:p>
                <w:p w14:paraId="746C9431">
                  <w:pPr>
                    <w:keepNext w:val="0"/>
                    <w:keepLines w:val="0"/>
                    <w:pageBreakBefore w:val="0"/>
                    <w:numPr>
                      <w:ilvl w:val="0"/>
                      <w:numId w:val="6"/>
                    </w:numPr>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污水处理厂出水用于绿化、农灌等用途的，合理确定管控要求，确保达到相应污水再生利用标准。</w:t>
                  </w:r>
                </w:p>
                <w:p w14:paraId="7BA2BBBF">
                  <w:pPr>
                    <w:keepNext w:val="0"/>
                    <w:keepLines w:val="0"/>
                    <w:pageBreakBefore w:val="0"/>
                    <w:numPr>
                      <w:ilvl w:val="0"/>
                      <w:numId w:val="0"/>
                    </w:numPr>
                    <w:kinsoku/>
                    <w:wordWrap/>
                    <w:overflowPunct/>
                    <w:topLinePunct w:val="0"/>
                    <w:autoSpaceDE/>
                    <w:autoSpaceDN/>
                    <w:bidi w:val="0"/>
                    <w:adjustRightInd/>
                    <w:snapToGrid/>
                    <w:ind w:leftChars="0"/>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4.加强城镇污水收集处理设施建设与提标改造，推进渭河南岸西部污水处理厂建设，提升污水处理能力，因地制宜在污水处理厂出水口处建设人工水质净化工程。推进新建污水处理设施与配套管网的同步设计、同步建设、同步投运，加快污水管网建设与雨污分流改造，完成市区老旧城区管网升级改造。</w:t>
                  </w:r>
                </w:p>
              </w:tc>
              <w:tc>
                <w:tcPr>
                  <w:tcW w:w="638" w:type="pct"/>
                  <w:vMerge w:val="continue"/>
                  <w:tcBorders>
                    <w:tl2br w:val="nil"/>
                    <w:tr2bl w:val="nil"/>
                  </w:tcBorders>
                  <w:vAlign w:val="center"/>
                </w:tcPr>
                <w:p w14:paraId="6AE60891">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p>
              </w:tc>
              <w:tc>
                <w:tcPr>
                  <w:tcW w:w="925" w:type="pct"/>
                  <w:tcBorders>
                    <w:tl2br w:val="nil"/>
                    <w:tr2bl w:val="nil"/>
                  </w:tcBorders>
                  <w:vAlign w:val="center"/>
                </w:tcPr>
                <w:p w14:paraId="71FAE99F">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bCs/>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大气环境布局敏感重点管控区</w:t>
                  </w:r>
                  <w:r>
                    <w:rPr>
                      <w:rFonts w:hint="default" w:ascii="Times New Roman" w:hAnsi="Times New Roman" w:eastAsia="宋体" w:cs="Times New Roman"/>
                      <w:b/>
                      <w:bCs/>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Cs/>
                      <w:snapToGrid w:val="0"/>
                      <w:color w:val="000000" w:themeColor="text1"/>
                      <w:kern w:val="0"/>
                      <w:sz w:val="21"/>
                      <w:szCs w:val="21"/>
                      <w:highlight w:val="none"/>
                      <w14:textFill>
                        <w14:solidFill>
                          <w14:schemeClr w14:val="tx1"/>
                        </w14:solidFill>
                      </w14:textFill>
                    </w:rPr>
                    <w:t>本项目</w:t>
                  </w:r>
                  <w:r>
                    <w:rPr>
                      <w:rFonts w:hint="default" w:ascii="Times New Roman" w:hAnsi="Times New Roman" w:eastAsia="宋体" w:cs="Times New Roman"/>
                      <w:bCs/>
                      <w:snapToGrid w:val="0"/>
                      <w:color w:val="000000" w:themeColor="text1"/>
                      <w:kern w:val="0"/>
                      <w:sz w:val="21"/>
                      <w:szCs w:val="21"/>
                      <w:highlight w:val="none"/>
                      <w:lang w:val="en-US" w:eastAsia="zh-CN"/>
                      <w14:textFill>
                        <w14:solidFill>
                          <w14:schemeClr w14:val="tx1"/>
                        </w14:solidFill>
                      </w14:textFill>
                    </w:rPr>
                    <w:t>不设</w:t>
                  </w:r>
                  <w:r>
                    <w:rPr>
                      <w:rFonts w:hint="default" w:ascii="Times New Roman" w:hAnsi="Times New Roman" w:eastAsia="宋体" w:cs="Times New Roman"/>
                      <w:bCs/>
                      <w:snapToGrid w:val="0"/>
                      <w:color w:val="000000" w:themeColor="text1"/>
                      <w:kern w:val="0"/>
                      <w:sz w:val="21"/>
                      <w:szCs w:val="21"/>
                      <w:highlight w:val="none"/>
                      <w14:textFill>
                        <w14:solidFill>
                          <w14:schemeClr w14:val="tx1"/>
                        </w14:solidFill>
                      </w14:textFill>
                    </w:rPr>
                    <w:t>食堂，主要能源为电，</w:t>
                  </w:r>
                  <w:r>
                    <w:rPr>
                      <w:rFonts w:hint="default" w:ascii="Times New Roman" w:hAnsi="Times New Roman" w:eastAsia="宋体" w:cs="Times New Roman"/>
                      <w:bCs/>
                      <w:snapToGrid w:val="0"/>
                      <w:color w:val="000000" w:themeColor="text1"/>
                      <w:kern w:val="0"/>
                      <w:sz w:val="21"/>
                      <w:szCs w:val="21"/>
                      <w:highlight w:val="none"/>
                      <w:lang w:val="en-US" w:eastAsia="zh-CN"/>
                      <w14:textFill>
                        <w14:solidFill>
                          <w14:schemeClr w14:val="tx1"/>
                        </w14:solidFill>
                      </w14:textFill>
                    </w:rPr>
                    <w:t>不使用老旧车辆</w:t>
                  </w:r>
                  <w:r>
                    <w:rPr>
                      <w:rFonts w:hint="default" w:ascii="Times New Roman" w:hAnsi="Times New Roman" w:eastAsia="宋体" w:cs="Times New Roman"/>
                      <w:bCs/>
                      <w:snapToGrid w:val="0"/>
                      <w:color w:val="000000" w:themeColor="text1"/>
                      <w:kern w:val="0"/>
                      <w:sz w:val="21"/>
                      <w:szCs w:val="21"/>
                      <w:highlight w:val="none"/>
                      <w14:textFill>
                        <w14:solidFill>
                          <w14:schemeClr w14:val="tx1"/>
                        </w14:solidFill>
                      </w14:textFill>
                    </w:rPr>
                    <w:t>运输。</w:t>
                  </w:r>
                  <w:r>
                    <w:rPr>
                      <w:rFonts w:hint="default" w:ascii="Times New Roman" w:hAnsi="Times New Roman" w:eastAsia="宋体" w:cs="Times New Roman"/>
                      <w:bCs/>
                      <w:snapToGrid w:val="0"/>
                      <w:color w:val="000000" w:themeColor="text1"/>
                      <w:kern w:val="0"/>
                      <w:sz w:val="21"/>
                      <w:szCs w:val="21"/>
                      <w:highlight w:val="none"/>
                      <w:lang w:val="en-US" w:eastAsia="zh-CN"/>
                      <w14:textFill>
                        <w14:solidFill>
                          <w14:schemeClr w14:val="tx1"/>
                        </w14:solidFill>
                      </w14:textFill>
                    </w:rPr>
                    <w:t>不属于其中执行特别排放限值的行业。</w:t>
                  </w:r>
                </w:p>
                <w:p w14:paraId="63BB1EFF">
                  <w:pPr>
                    <w:keepNext w:val="0"/>
                    <w:keepLines w:val="0"/>
                    <w:pageBreakBefore w:val="0"/>
                    <w:numPr>
                      <w:ilvl w:val="0"/>
                      <w:numId w:val="0"/>
                    </w:numPr>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水环境城镇生活污染重点管控区</w:t>
                  </w:r>
                  <w:r>
                    <w:rPr>
                      <w:rFonts w:hint="default" w:ascii="Times New Roman" w:hAnsi="Times New Roman" w:eastAsia="宋体" w:cs="Times New Roman"/>
                      <w:b/>
                      <w:bCs/>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Cs/>
                      <w:snapToGrid w:val="0"/>
                      <w:color w:val="000000" w:themeColor="text1"/>
                      <w:kern w:val="0"/>
                      <w:sz w:val="21"/>
                      <w:szCs w:val="21"/>
                      <w:highlight w:val="none"/>
                      <w:lang w:val="en-US" w:eastAsia="zh-CN"/>
                      <w14:textFill>
                        <w14:solidFill>
                          <w14:schemeClr w14:val="tx1"/>
                        </w14:solidFill>
                      </w14:textFill>
                    </w:rPr>
                    <w:t>项目周边市政污水管网已建设到位，本项目</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废水处理后经</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市政管网</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排入</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沣西新城渭河污水处理厂</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，出水水质满足污水处理厂纳管标准要求，采取了有效措施减少了污染物排放。</w:t>
                  </w:r>
                </w:p>
              </w:tc>
            </w:tr>
            <w:tr w14:paraId="7864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307" w:type="pct"/>
                  <w:vMerge w:val="continue"/>
                  <w:tcBorders>
                    <w:tl2br w:val="nil"/>
                    <w:tr2bl w:val="nil"/>
                  </w:tcBorders>
                  <w:vAlign w:val="center"/>
                </w:tcPr>
                <w:p w14:paraId="25ABD2A8">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p>
              </w:tc>
              <w:tc>
                <w:tcPr>
                  <w:tcW w:w="307" w:type="pct"/>
                  <w:vMerge w:val="continue"/>
                  <w:tcBorders>
                    <w:tl2br w:val="nil"/>
                    <w:tr2bl w:val="nil"/>
                  </w:tcBorders>
                  <w:vAlign w:val="center"/>
                </w:tcPr>
                <w:p w14:paraId="71CB1A02">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p>
              </w:tc>
              <w:tc>
                <w:tcPr>
                  <w:tcW w:w="307" w:type="pct"/>
                  <w:vMerge w:val="continue"/>
                  <w:tcBorders>
                    <w:tl2br w:val="nil"/>
                    <w:tr2bl w:val="nil"/>
                  </w:tcBorders>
                  <w:vAlign w:val="center"/>
                </w:tcPr>
                <w:p w14:paraId="7792DB40">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p>
              </w:tc>
              <w:tc>
                <w:tcPr>
                  <w:tcW w:w="299" w:type="pct"/>
                  <w:vMerge w:val="continue"/>
                  <w:tcBorders>
                    <w:tl2br w:val="nil"/>
                    <w:tr2bl w:val="nil"/>
                  </w:tcBorders>
                  <w:vAlign w:val="center"/>
                </w:tcPr>
                <w:p w14:paraId="73A1219E">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p>
              </w:tc>
              <w:tc>
                <w:tcPr>
                  <w:tcW w:w="261" w:type="pct"/>
                  <w:vMerge w:val="continue"/>
                  <w:tcBorders>
                    <w:tl2br w:val="nil"/>
                    <w:tr2bl w:val="nil"/>
                  </w:tcBorders>
                  <w:vAlign w:val="center"/>
                </w:tcPr>
                <w:p w14:paraId="29A9EA2C">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292" w:type="pct"/>
                  <w:vMerge w:val="continue"/>
                  <w:tcBorders>
                    <w:tl2br w:val="nil"/>
                    <w:tr2bl w:val="nil"/>
                  </w:tcBorders>
                  <w:vAlign w:val="center"/>
                </w:tcPr>
                <w:p w14:paraId="5DB51D0D">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284" w:type="pct"/>
                  <w:tcBorders>
                    <w:tl2br w:val="nil"/>
                    <w:tr2bl w:val="nil"/>
                  </w:tcBorders>
                  <w:shd w:val="clear" w:color="auto" w:fill="auto"/>
                  <w:vAlign w:val="center"/>
                </w:tcPr>
                <w:p w14:paraId="25AD5BE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环境风险防控</w:t>
                  </w:r>
                </w:p>
              </w:tc>
              <w:tc>
                <w:tcPr>
                  <w:tcW w:w="1376" w:type="pct"/>
                  <w:tcBorders>
                    <w:tl2br w:val="nil"/>
                    <w:tr2bl w:val="nil"/>
                  </w:tcBorders>
                  <w:shd w:val="clear" w:color="auto" w:fill="auto"/>
                  <w:vAlign w:val="center"/>
                </w:tcPr>
                <w:p w14:paraId="65FAE013">
                  <w:pPr>
                    <w:keepNext w:val="0"/>
                    <w:keepLines w:val="0"/>
                    <w:pageBreakBefore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t>
                  </w:r>
                </w:p>
              </w:tc>
              <w:tc>
                <w:tcPr>
                  <w:tcW w:w="638" w:type="pct"/>
                  <w:vMerge w:val="continue"/>
                  <w:tcBorders>
                    <w:tl2br w:val="nil"/>
                    <w:tr2bl w:val="nil"/>
                  </w:tcBorders>
                  <w:vAlign w:val="center"/>
                </w:tcPr>
                <w:p w14:paraId="54822140">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p>
              </w:tc>
              <w:tc>
                <w:tcPr>
                  <w:tcW w:w="925" w:type="pct"/>
                  <w:tcBorders>
                    <w:tl2br w:val="nil"/>
                    <w:tr2bl w:val="nil"/>
                  </w:tcBorders>
                  <w:vAlign w:val="center"/>
                </w:tcPr>
                <w:p w14:paraId="706C88F0">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r>
            <w:tr w14:paraId="499A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8" w:hRule="atLeast"/>
                <w:jc w:val="center"/>
              </w:trPr>
              <w:tc>
                <w:tcPr>
                  <w:tcW w:w="307" w:type="pct"/>
                  <w:vMerge w:val="continue"/>
                  <w:tcBorders>
                    <w:tl2br w:val="nil"/>
                    <w:tr2bl w:val="nil"/>
                  </w:tcBorders>
                  <w:vAlign w:val="center"/>
                </w:tcPr>
                <w:p w14:paraId="6ADC4972">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307" w:type="pct"/>
                  <w:vMerge w:val="continue"/>
                  <w:tcBorders>
                    <w:tl2br w:val="nil"/>
                    <w:tr2bl w:val="nil"/>
                  </w:tcBorders>
                  <w:vAlign w:val="center"/>
                </w:tcPr>
                <w:p w14:paraId="01B794C0">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307" w:type="pct"/>
                  <w:vMerge w:val="continue"/>
                  <w:tcBorders>
                    <w:tl2br w:val="nil"/>
                    <w:tr2bl w:val="nil"/>
                  </w:tcBorders>
                  <w:vAlign w:val="center"/>
                </w:tcPr>
                <w:p w14:paraId="063C513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299" w:type="pct"/>
                  <w:vMerge w:val="continue"/>
                  <w:tcBorders>
                    <w:tl2br w:val="nil"/>
                    <w:tr2bl w:val="nil"/>
                  </w:tcBorders>
                  <w:vAlign w:val="center"/>
                </w:tcPr>
                <w:p w14:paraId="3DB5ABB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261" w:type="pct"/>
                  <w:vMerge w:val="continue"/>
                  <w:tcBorders>
                    <w:tl2br w:val="nil"/>
                    <w:tr2bl w:val="nil"/>
                  </w:tcBorders>
                  <w:vAlign w:val="center"/>
                </w:tcPr>
                <w:p w14:paraId="5F50157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292" w:type="pct"/>
                  <w:vMerge w:val="continue"/>
                  <w:tcBorders>
                    <w:tl2br w:val="nil"/>
                    <w:tr2bl w:val="nil"/>
                  </w:tcBorders>
                  <w:vAlign w:val="center"/>
                </w:tcPr>
                <w:p w14:paraId="09D7ACC7">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284" w:type="pct"/>
                  <w:tcBorders>
                    <w:tl2br w:val="nil"/>
                    <w:tr2bl w:val="nil"/>
                  </w:tcBorders>
                  <w:vAlign w:val="center"/>
                </w:tcPr>
                <w:p w14:paraId="69666EAF">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资源利用效率</w:t>
                  </w:r>
                </w:p>
              </w:tc>
              <w:tc>
                <w:tcPr>
                  <w:tcW w:w="1376" w:type="pct"/>
                  <w:tcBorders>
                    <w:tl2br w:val="nil"/>
                    <w:tr2bl w:val="nil"/>
                  </w:tcBorders>
                  <w:vAlign w:val="center"/>
                </w:tcPr>
                <w:p w14:paraId="44D67AF7">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高污染燃料禁燃区</w:t>
                  </w:r>
                </w:p>
                <w:p w14:paraId="3CB14BF6">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14:textFill>
                        <w14:solidFill>
                          <w14:schemeClr w14:val="tx1"/>
                        </w14:solidFill>
                      </w14:textFill>
                    </w:rPr>
                    <w:t>严格禁燃区管控。市区和南六县市全域及北五县市城镇周边划定为高污染燃料禁燃区，禁止销售、使用煤炭及其制品等高污染燃料（35 蒸吨及以上燃煤锅炉、火力发电企业、机组及水泥、砖瓦等原料煤使用企业除外）；各县市区全面退出禁燃区内洁净煤加工中心及配送网点，对配送网点及群众存量煤炭全部有偿回收。北五县市非禁燃区内可采用洁净煤或“生物质成型燃料+专用炉具”兜底。加强对直送、网络等方式销售散煤的监管，严厉打击违法销售行为，同时倒查上游企业责任，从源头杜绝散煤销售。</w:t>
                  </w:r>
                </w:p>
              </w:tc>
              <w:tc>
                <w:tcPr>
                  <w:tcW w:w="638" w:type="pct"/>
                  <w:vMerge w:val="continue"/>
                  <w:tcBorders>
                    <w:tl2br w:val="nil"/>
                    <w:tr2bl w:val="nil"/>
                  </w:tcBorders>
                  <w:vAlign w:val="center"/>
                </w:tcPr>
                <w:p w14:paraId="45AAD5D1">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925" w:type="pct"/>
                  <w:tcBorders>
                    <w:tl2br w:val="nil"/>
                    <w:tr2bl w:val="nil"/>
                  </w:tcBorders>
                  <w:vAlign w:val="center"/>
                </w:tcPr>
                <w:p w14:paraId="7EDAB77A">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高污染燃料禁燃区</w:t>
                  </w:r>
                  <w:r>
                    <w:rPr>
                      <w:rFonts w:hint="default" w:ascii="Times New Roman" w:hAnsi="Times New Roman" w:eastAsia="宋体" w:cs="Times New Roman"/>
                      <w:b/>
                      <w:bCs/>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本项目使用的能源为电能，本项目不涉及高污染燃料。</w:t>
                  </w:r>
                </w:p>
              </w:tc>
            </w:tr>
          </w:tbl>
          <w:p w14:paraId="3927FA0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color w:val="000000" w:themeColor="text1"/>
                <w:kern w:val="0"/>
                <w14:textFill>
                  <w14:solidFill>
                    <w14:schemeClr w14:val="tx1"/>
                  </w14:solidFill>
                </w14:textFill>
              </w:rPr>
            </w:pPr>
            <w:r>
              <w:rPr>
                <w:rFonts w:hint="default" w:ascii="Times New Roman" w:hAnsi="Times New Roman" w:cs="Times New Roman"/>
                <w:color w:val="000000" w:themeColor="text1"/>
                <w:kern w:val="0"/>
                <w14:textFill>
                  <w14:solidFill>
                    <w14:schemeClr w14:val="tx1"/>
                  </w14:solidFill>
                </w14:textFill>
              </w:rPr>
              <w:t>（3）一说明</w:t>
            </w:r>
          </w:p>
          <w:p w14:paraId="48A57BF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本项目涉及重点管控单元（包括水环境城镇生活污染重点管控区、大气环境布局敏感重点管控区、高污染燃料禁燃区），</w:t>
            </w:r>
            <w:r>
              <w:rPr>
                <w:rFonts w:hint="default" w:ascii="Times New Roman" w:hAnsi="Times New Roman" w:cs="Times New Roman"/>
                <w:color w:val="000000" w:themeColor="text1"/>
                <w:sz w:val="24"/>
                <w14:textFill>
                  <w14:solidFill>
                    <w14:schemeClr w14:val="tx1"/>
                  </w14:solidFill>
                </w14:textFill>
              </w:rPr>
              <w:t>项目建设符合生态环境分区管控要求</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w:t>
            </w:r>
          </w:p>
          <w:p w14:paraId="285769F5">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kern w:val="0"/>
                <w:szCs w:val="21"/>
                <w14:textFill>
                  <w14:solidFill>
                    <w14:schemeClr w14:val="tx1"/>
                  </w14:solidFill>
                </w14:textFill>
              </w:rPr>
            </w:pPr>
            <w:r>
              <w:rPr>
                <w:rFonts w:hint="default" w:ascii="Times New Roman" w:hAnsi="Times New Roman" w:cs="Times New Roman"/>
                <w:b/>
                <w:bCs/>
                <w:color w:val="000000" w:themeColor="text1"/>
                <w:kern w:val="0"/>
                <w:szCs w:val="21"/>
                <w14:textFill>
                  <w14:solidFill>
                    <w14:schemeClr w14:val="tx1"/>
                  </w14:solidFill>
                </w14:textFill>
              </w:rPr>
              <w:t>4、与相关环境管理政策符合性分析</w:t>
            </w:r>
          </w:p>
          <w:p w14:paraId="28722C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表1-</w:t>
            </w:r>
            <w:r>
              <w:rPr>
                <w:rFonts w:hint="default" w:ascii="Times New Roman" w:hAnsi="Times New Roman" w:cs="Times New Roman"/>
                <w:b/>
                <w:color w:val="000000" w:themeColor="text1"/>
                <w:sz w:val="21"/>
                <w:szCs w:val="21"/>
                <w:lang w:val="en-US" w:eastAsia="zh-CN"/>
                <w14:textFill>
                  <w14:solidFill>
                    <w14:schemeClr w14:val="tx1"/>
                  </w14:solidFill>
                </w14:textFill>
              </w:rPr>
              <w:t>4</w:t>
            </w:r>
            <w:r>
              <w:rPr>
                <w:rFonts w:hint="default" w:ascii="Times New Roman" w:hAnsi="Times New Roman" w:cs="Times New Roman"/>
                <w:b/>
                <w:color w:val="000000" w:themeColor="text1"/>
                <w:sz w:val="21"/>
                <w:szCs w:val="21"/>
                <w14:textFill>
                  <w14:solidFill>
                    <w14:schemeClr w14:val="tx1"/>
                  </w14:solidFill>
                </w14:textFill>
              </w:rPr>
              <w:t xml:space="preserve">  项目与相关环境管理政策符合性分析一览表</w:t>
            </w:r>
          </w:p>
          <w:tbl>
            <w:tblPr>
              <w:tblStyle w:val="26"/>
              <w:tblW w:w="50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6"/>
              <w:gridCol w:w="3372"/>
              <w:gridCol w:w="1695"/>
              <w:gridCol w:w="537"/>
            </w:tblGrid>
            <w:tr w14:paraId="08837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5" w:type="pct"/>
                  <w:tcBorders>
                    <w:tl2br w:val="nil"/>
                    <w:tr2bl w:val="nil"/>
                  </w:tcBorders>
                  <w:noWrap w:val="0"/>
                  <w:tcMar>
                    <w:left w:w="28" w:type="dxa"/>
                    <w:right w:w="28" w:type="dxa"/>
                  </w:tcMar>
                  <w:vAlign w:val="center"/>
                </w:tcPr>
                <w:p w14:paraId="73115FE2">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文件</w:t>
                  </w:r>
                </w:p>
              </w:tc>
              <w:tc>
                <w:tcPr>
                  <w:tcW w:w="2457" w:type="pct"/>
                  <w:tcBorders>
                    <w:tl2br w:val="nil"/>
                    <w:tr2bl w:val="nil"/>
                  </w:tcBorders>
                  <w:noWrap w:val="0"/>
                  <w:tcMar>
                    <w:left w:w="28" w:type="dxa"/>
                    <w:right w:w="28" w:type="dxa"/>
                  </w:tcMar>
                  <w:vAlign w:val="center"/>
                </w:tcPr>
                <w:p w14:paraId="3C9AB19A">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政策要求</w:t>
                  </w:r>
                </w:p>
              </w:tc>
              <w:tc>
                <w:tcPr>
                  <w:tcW w:w="1235" w:type="pct"/>
                  <w:tcBorders>
                    <w:tl2br w:val="nil"/>
                    <w:tr2bl w:val="nil"/>
                  </w:tcBorders>
                  <w:noWrap w:val="0"/>
                  <w:tcMar>
                    <w:left w:w="28" w:type="dxa"/>
                    <w:right w:w="28" w:type="dxa"/>
                  </w:tcMar>
                  <w:vAlign w:val="center"/>
                </w:tcPr>
                <w:p w14:paraId="0119EB44">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本项目情况</w:t>
                  </w:r>
                </w:p>
              </w:tc>
              <w:tc>
                <w:tcPr>
                  <w:tcW w:w="391" w:type="pct"/>
                  <w:tcBorders>
                    <w:tl2br w:val="nil"/>
                    <w:tr2bl w:val="nil"/>
                  </w:tcBorders>
                  <w:noWrap w:val="0"/>
                  <w:tcMar>
                    <w:left w:w="28" w:type="dxa"/>
                    <w:right w:w="28" w:type="dxa"/>
                  </w:tcMar>
                  <w:vAlign w:val="center"/>
                </w:tcPr>
                <w:p w14:paraId="21F5C6EF">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相符性</w:t>
                  </w:r>
                </w:p>
              </w:tc>
            </w:tr>
            <w:tr w14:paraId="63F3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5" w:type="pct"/>
                  <w:tcBorders>
                    <w:tl2br w:val="nil"/>
                    <w:tr2bl w:val="nil"/>
                  </w:tcBorders>
                  <w:noWrap w:val="0"/>
                  <w:tcMar>
                    <w:left w:w="28" w:type="dxa"/>
                    <w:right w:w="28" w:type="dxa"/>
                  </w:tcMar>
                  <w:vAlign w:val="center"/>
                </w:tcPr>
                <w:p w14:paraId="499EF9B5">
                  <w:pPr>
                    <w:keepNext w:val="0"/>
                    <w:keepLines w:val="0"/>
                    <w:pageBreakBefore w:val="0"/>
                    <w:topLinePunct w:val="0"/>
                    <w:autoSpaceDE/>
                    <w:autoSpaceDN/>
                    <w:bidi w:val="0"/>
                    <w:adjustRightInd w:val="0"/>
                    <w:snapToGrid w:val="0"/>
                    <w:spacing w:beforeAutospacing="0" w:afterAutospacing="0" w:line="264" w:lineRule="auto"/>
                    <w:jc w:val="center"/>
                    <w:textAlignment w:val="auto"/>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《美丽中国建设“十五五”规划》（国发〔2026〕</w:t>
                  </w:r>
                </w:p>
                <w:p w14:paraId="29249F42">
                  <w:pPr>
                    <w:keepNext w:val="0"/>
                    <w:keepLines w:val="0"/>
                    <w:pageBreakBefore w:val="0"/>
                    <w:topLinePunct w:val="0"/>
                    <w:autoSpaceDE/>
                    <w:autoSpaceDN/>
                    <w:bidi w:val="0"/>
                    <w:adjustRightInd w:val="0"/>
                    <w:snapToGrid w:val="0"/>
                    <w:spacing w:beforeAutospacing="0" w:afterAutospacing="0" w:line="264" w:lineRule="auto"/>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20号）</w:t>
                  </w:r>
                </w:p>
              </w:tc>
              <w:tc>
                <w:tcPr>
                  <w:tcW w:w="2457" w:type="pct"/>
                  <w:tcBorders>
                    <w:tl2br w:val="nil"/>
                    <w:tr2bl w:val="nil"/>
                  </w:tcBorders>
                  <w:noWrap w:val="0"/>
                  <w:tcMar>
                    <w:left w:w="28" w:type="dxa"/>
                    <w:right w:w="28" w:type="dxa"/>
                  </w:tcMar>
                  <w:vAlign w:val="center"/>
                </w:tcPr>
                <w:p w14:paraId="0F3DEFF5">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深入打好蓝天碧水净土保卫战。推动空气质量持续改善，加强城市空气质量达标管理。深入推进水泥、焦化等重点行业超低排放改造。研究制修订重点产品VOCs含量限值强制性国家标准，推动VOCs源头替代和全流程治理。深化大气环境绩效分级管理，开展绩效等级提升行动。全面实施固体废物和新污染物治理行动。强化水生态环境保护。</w:t>
                  </w:r>
                </w:p>
              </w:tc>
              <w:tc>
                <w:tcPr>
                  <w:tcW w:w="1235" w:type="pct"/>
                  <w:tcBorders>
                    <w:tl2br w:val="nil"/>
                    <w:tr2bl w:val="nil"/>
                  </w:tcBorders>
                  <w:noWrap w:val="0"/>
                  <w:tcMar>
                    <w:left w:w="28" w:type="dxa"/>
                    <w:right w:w="28" w:type="dxa"/>
                  </w:tcMar>
                  <w:vAlign w:val="center"/>
                </w:tcPr>
                <w:p w14:paraId="3E41610A">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项目属于M7461环境保护监测和M7452检测服务，</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不属于重点行业，</w:t>
                  </w: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项目实验过程中</w:t>
                  </w:r>
                  <w:r>
                    <w:rPr>
                      <w:rFonts w:hint="default" w:ascii="Times New Roman" w:hAnsi="Times New Roman" w:cs="Times New Roman"/>
                      <w:snapToGrid/>
                      <w:color w:val="000000" w:themeColor="text1"/>
                      <w:kern w:val="2"/>
                      <w:sz w:val="21"/>
                      <w:szCs w:val="21"/>
                      <w:highlight w:val="none"/>
                      <w:lang w:val="en-US" w:eastAsia="zh-CN" w:bidi="ar-SA"/>
                      <w14:textFill>
                        <w14:solidFill>
                          <w14:schemeClr w14:val="tx1"/>
                        </w14:solidFill>
                      </w14:textFill>
                    </w:rPr>
                    <w:t>有机溶剂</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使用量较</w:t>
                  </w:r>
                  <w:r>
                    <w:rPr>
                      <w:rFonts w:hint="eastAsia" w:ascii="Times New Roman" w:hAnsi="Times New Roman" w:cs="Times New Roman"/>
                      <w:b w:val="0"/>
                      <w:bCs/>
                      <w:color w:val="000000" w:themeColor="text1"/>
                      <w:sz w:val="21"/>
                      <w:szCs w:val="21"/>
                      <w:highlight w:val="none"/>
                      <w:lang w:val="en-US" w:eastAsia="zh-CN"/>
                      <w14:textFill>
                        <w14:solidFill>
                          <w14:schemeClr w14:val="tx1"/>
                        </w14:solidFill>
                      </w14:textFill>
                    </w:rPr>
                    <w:t>少</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，均在试剂瓶内加盖密封保存。</w:t>
                  </w: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实验过程</w:t>
                  </w:r>
                  <w:r>
                    <w:rPr>
                      <w:rFonts w:hint="default" w:ascii="Times New Roman" w:hAnsi="Times New Roman" w:cs="Times New Roman"/>
                      <w:snapToGrid/>
                      <w:color w:val="000000" w:themeColor="text1"/>
                      <w:kern w:val="2"/>
                      <w:sz w:val="21"/>
                      <w:szCs w:val="21"/>
                      <w:highlight w:val="none"/>
                      <w:lang w:val="en-US" w:eastAsia="zh-CN" w:bidi="ar-SA"/>
                      <w14:textFill>
                        <w14:solidFill>
                          <w14:schemeClr w14:val="tx1"/>
                        </w14:solidFill>
                      </w14:textFill>
                    </w:rPr>
                    <w:t>有机</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溶剂挥发产生有机废气经活性炭</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吸附装置处理后</w:t>
                  </w:r>
                  <w:r>
                    <w:rPr>
                      <w:rFonts w:hint="eastAsia" w:cs="Times New Roman"/>
                      <w:b w:val="0"/>
                      <w:bCs/>
                      <w:color w:val="000000" w:themeColor="text1"/>
                      <w:sz w:val="21"/>
                      <w:szCs w:val="21"/>
                      <w:highlight w:val="none"/>
                      <w:lang w:val="en-US" w:eastAsia="zh-CN"/>
                      <w14:textFill>
                        <w14:solidFill>
                          <w14:schemeClr w14:val="tx1"/>
                        </w14:solidFill>
                      </w14:textFill>
                    </w:rPr>
                    <w:t>经23m排气筒排放</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w:t>
                  </w:r>
                </w:p>
              </w:tc>
              <w:tc>
                <w:tcPr>
                  <w:tcW w:w="391" w:type="pct"/>
                  <w:tcBorders>
                    <w:tl2br w:val="nil"/>
                    <w:tr2bl w:val="nil"/>
                  </w:tcBorders>
                  <w:noWrap w:val="0"/>
                  <w:tcMar>
                    <w:left w:w="28" w:type="dxa"/>
                    <w:right w:w="28" w:type="dxa"/>
                  </w:tcMar>
                  <w:vAlign w:val="center"/>
                </w:tcPr>
                <w:p w14:paraId="63D19B79">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符合</w:t>
                  </w:r>
                </w:p>
              </w:tc>
            </w:tr>
            <w:tr w14:paraId="1088C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5" w:type="pct"/>
                  <w:tcBorders>
                    <w:tl2br w:val="nil"/>
                    <w:tr2bl w:val="nil"/>
                  </w:tcBorders>
                  <w:shd w:val="clear" w:color="auto" w:fill="auto"/>
                  <w:noWrap w:val="0"/>
                  <w:tcMar>
                    <w:left w:w="28" w:type="dxa"/>
                    <w:right w:w="28" w:type="dxa"/>
                  </w:tcMar>
                  <w:vAlign w:val="center"/>
                </w:tcPr>
                <w:p w14:paraId="34B99EE1">
                  <w:pPr>
                    <w:pStyle w:val="84"/>
                    <w:keepNext w:val="0"/>
                    <w:keepLines w:val="0"/>
                    <w:pageBreakBefore w:val="0"/>
                    <w:topLinePunct w:val="0"/>
                    <w:autoSpaceDE/>
                    <w:autoSpaceDN/>
                    <w:bidi w:val="0"/>
                    <w:spacing w:beforeAutospacing="0" w:afterAutospacing="0" w:line="264" w:lineRule="auto"/>
                    <w:ind w:firstLine="0" w:firstLineChars="0"/>
                    <w:textAlignment w:val="auto"/>
                    <w:rPr>
                      <w:rFonts w:hint="default" w:ascii="Times New Roman" w:hAnsi="Times New Roman" w:eastAsia="宋体" w:cs="Times New Roman"/>
                      <w:snapToGrid w:val="0"/>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《重点管控新污染物清单》（2023年版）</w:t>
                  </w:r>
                </w:p>
              </w:tc>
              <w:tc>
                <w:tcPr>
                  <w:tcW w:w="2457" w:type="pct"/>
                  <w:tcBorders>
                    <w:tl2br w:val="nil"/>
                    <w:tr2bl w:val="nil"/>
                  </w:tcBorders>
                  <w:shd w:val="clear" w:color="auto" w:fill="auto"/>
                  <w:noWrap w:val="0"/>
                  <w:tcMar>
                    <w:left w:w="28" w:type="dxa"/>
                    <w:right w:w="28" w:type="dxa"/>
                  </w:tcMar>
                  <w:vAlign w:val="center"/>
                </w:tcPr>
                <w:p w14:paraId="397DC433">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1.禁止生产含有二氯甲烷的脱漆剂。</w:t>
                  </w:r>
                </w:p>
                <w:p w14:paraId="0EEA87D2">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2.依据化妆品安全技术规范，禁止将二氯甲烷用作化妆品组分。</w:t>
                  </w:r>
                </w:p>
                <w:p w14:paraId="388839C7">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3.依据《清洗剂挥发性有机化合物含量限值》（GB 38508），水基清洗剂、半水基清洗剂、有机溶剂清洗剂中二氯甲烷、三氯甲烷、三氯乙烯、四氯乙烯含量总和分别不得超过0.5%、2%、20%。</w:t>
                  </w:r>
                </w:p>
                <w:p w14:paraId="090A68A3">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4.依据《石油化学工业污染物排放标准》（GB 31571）、《合成树脂工业污染物排放标准》（GB 31572）、《化学合成类制药工业水污染物排放标准》（GB 21904）等二氯甲烷排放管控要求，实施达标排放。</w:t>
                  </w:r>
                </w:p>
              </w:tc>
              <w:tc>
                <w:tcPr>
                  <w:tcW w:w="1235" w:type="pct"/>
                  <w:tcBorders>
                    <w:tl2br w:val="nil"/>
                    <w:tr2bl w:val="nil"/>
                  </w:tcBorders>
                  <w:shd w:val="clear" w:color="auto" w:fill="auto"/>
                  <w:noWrap w:val="0"/>
                  <w:tcMar>
                    <w:left w:w="28" w:type="dxa"/>
                    <w:right w:w="28" w:type="dxa"/>
                  </w:tcMar>
                  <w:vAlign w:val="center"/>
                </w:tcPr>
                <w:p w14:paraId="0F5FD6CC">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本项目二氯甲烷属于重点管控新污染物，项目使用二氯甲烷用于检测活动，不属于需要管控的行业。</w:t>
                  </w:r>
                </w:p>
              </w:tc>
              <w:tc>
                <w:tcPr>
                  <w:tcW w:w="391" w:type="pct"/>
                  <w:tcBorders>
                    <w:tl2br w:val="nil"/>
                    <w:tr2bl w:val="nil"/>
                  </w:tcBorders>
                  <w:shd w:val="clear" w:color="auto" w:fill="auto"/>
                  <w:noWrap w:val="0"/>
                  <w:tcMar>
                    <w:left w:w="28" w:type="dxa"/>
                    <w:right w:w="28" w:type="dxa"/>
                  </w:tcMar>
                  <w:vAlign w:val="center"/>
                </w:tcPr>
                <w:p w14:paraId="13F7AAA9">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符合</w:t>
                  </w:r>
                </w:p>
              </w:tc>
            </w:tr>
            <w:tr w14:paraId="73D3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5" w:type="pct"/>
                  <w:tcBorders>
                    <w:tl2br w:val="nil"/>
                    <w:tr2bl w:val="nil"/>
                  </w:tcBorders>
                  <w:noWrap w:val="0"/>
                  <w:tcMar>
                    <w:left w:w="28" w:type="dxa"/>
                    <w:right w:w="28" w:type="dxa"/>
                  </w:tcMar>
                  <w:vAlign w:val="center"/>
                </w:tcPr>
                <w:p w14:paraId="57C19C62">
                  <w:pPr>
                    <w:keepNext w:val="0"/>
                    <w:keepLines w:val="0"/>
                    <w:pageBreakBefore w:val="0"/>
                    <w:widowControl w:val="0"/>
                    <w:kinsoku/>
                    <w:wordWrap w:val="0"/>
                    <w:overflowPunct/>
                    <w:topLinePunct w:val="0"/>
                    <w:autoSpaceDE/>
                    <w:autoSpaceDN/>
                    <w:bidi w:val="0"/>
                    <w:adjustRightInd w:val="0"/>
                    <w:snapToGrid w:val="0"/>
                    <w:spacing w:beforeAutospacing="0" w:afterAutospacing="0" w:line="264" w:lineRule="auto"/>
                    <w:jc w:val="center"/>
                    <w:textAlignment w:val="auto"/>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关于加强重点行业涉新污染物建设项目环境影响评价工作的意见</w:t>
                  </w:r>
                  <w:r>
                    <w:rPr>
                      <w:rFonts w:hint="default" w:ascii="Times New Roman" w:hAnsi="Times New Roman"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（环环评〔2025〕28号）</w:t>
                  </w:r>
                </w:p>
              </w:tc>
              <w:tc>
                <w:tcPr>
                  <w:tcW w:w="2457" w:type="pct"/>
                  <w:tcBorders>
                    <w:tl2br w:val="nil"/>
                    <w:tr2bl w:val="nil"/>
                  </w:tcBorders>
                  <w:noWrap w:val="0"/>
                  <w:tcMar>
                    <w:left w:w="28" w:type="dxa"/>
                    <w:right w:w="28" w:type="dxa"/>
                  </w:tcMar>
                  <w:vAlign w:val="center"/>
                </w:tcPr>
                <w:p w14:paraId="4FB190F3">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各级环评审批部门在受理和审批建设项目环评文件时，应落实重点管控新污染物清单、产业结构调整指导目录、《斯德哥尔摩公约》，生态环境分区管控方案和项目所在园区规划环评等有关管控要求。严格审核建设项目原辅材料和产品，对于以禁止生产、加工使用的新污染物作为原辅料或产品的建设项目，依法不予审批。</w:t>
                  </w:r>
                </w:p>
              </w:tc>
              <w:tc>
                <w:tcPr>
                  <w:tcW w:w="1235" w:type="pct"/>
                  <w:tcBorders>
                    <w:tl2br w:val="nil"/>
                    <w:tr2bl w:val="nil"/>
                  </w:tcBorders>
                  <w:noWrap w:val="0"/>
                  <w:tcMar>
                    <w:left w:w="28" w:type="dxa"/>
                    <w:right w:w="28" w:type="dxa"/>
                  </w:tcMar>
                  <w:vAlign w:val="center"/>
                </w:tcPr>
                <w:p w14:paraId="2AAF4A8B">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项目属于M7461环境保护监测和M7452检测服务，</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不属于重点行业。</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本项目二氯甲烷属于重点管控新污染物，项目地生态环境分区管控符合要求。项目使用二氯甲烷用于检测活动，不进行生产</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加工</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活动。</w:t>
                  </w:r>
                </w:p>
              </w:tc>
              <w:tc>
                <w:tcPr>
                  <w:tcW w:w="391" w:type="pct"/>
                  <w:tcBorders>
                    <w:tl2br w:val="nil"/>
                    <w:tr2bl w:val="nil"/>
                  </w:tcBorders>
                  <w:noWrap w:val="0"/>
                  <w:tcMar>
                    <w:left w:w="28" w:type="dxa"/>
                    <w:right w:w="28" w:type="dxa"/>
                  </w:tcMar>
                  <w:vAlign w:val="center"/>
                </w:tcPr>
                <w:p w14:paraId="5FE3F71C">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符合</w:t>
                  </w:r>
                </w:p>
              </w:tc>
            </w:tr>
            <w:tr w14:paraId="2AB9B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5" w:type="pct"/>
                  <w:tcBorders>
                    <w:tl2br w:val="nil"/>
                    <w:tr2bl w:val="nil"/>
                  </w:tcBorders>
                  <w:noWrap w:val="0"/>
                  <w:tcMar>
                    <w:left w:w="28" w:type="dxa"/>
                    <w:right w:w="28" w:type="dxa"/>
                  </w:tcMar>
                  <w:vAlign w:val="center"/>
                </w:tcPr>
                <w:p w14:paraId="7C658E40">
                  <w:pPr>
                    <w:pStyle w:val="8"/>
                    <w:keepNext w:val="0"/>
                    <w:keepLines w:val="0"/>
                    <w:pageBreakBefore w:val="0"/>
                    <w:kinsoku w:val="0"/>
                    <w:overflowPunct w:val="0"/>
                    <w:topLinePunct w:val="0"/>
                    <w:autoSpaceDE/>
                    <w:autoSpaceDN/>
                    <w:bidi w:val="0"/>
                    <w:snapToGrid w:val="0"/>
                    <w:spacing w:before="0" w:beforeAutospacing="0" w:after="0" w:afterAutospacing="0" w:line="264" w:lineRule="auto"/>
                    <w:ind w:left="0" w:hanging="8"/>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《陕西省重点管控新污染物清单</w:t>
                  </w:r>
                </w:p>
                <w:p w14:paraId="03787A86">
                  <w:pPr>
                    <w:keepNext w:val="0"/>
                    <w:keepLines w:val="0"/>
                    <w:pageBreakBefore w:val="0"/>
                    <w:widowControl w:val="0"/>
                    <w:kinsoku/>
                    <w:wordWrap w:val="0"/>
                    <w:overflowPunct/>
                    <w:topLinePunct w:val="0"/>
                    <w:autoSpaceDE/>
                    <w:autoSpaceDN/>
                    <w:bidi w:val="0"/>
                    <w:adjustRightInd w:val="0"/>
                    <w:snapToGrid w:val="0"/>
                    <w:spacing w:beforeAutospacing="0" w:afterAutospacing="0" w:line="264" w:lineRule="auto"/>
                    <w:jc w:val="center"/>
                    <w:textAlignment w:val="auto"/>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》（2023年版）</w:t>
                  </w:r>
                </w:p>
              </w:tc>
              <w:tc>
                <w:tcPr>
                  <w:tcW w:w="2457" w:type="pct"/>
                  <w:tcBorders>
                    <w:tl2br w:val="nil"/>
                    <w:tr2bl w:val="nil"/>
                  </w:tcBorders>
                  <w:noWrap w:val="0"/>
                  <w:tcMar>
                    <w:left w:w="28" w:type="dxa"/>
                    <w:right w:w="28" w:type="dxa"/>
                  </w:tcMar>
                  <w:vAlign w:val="center"/>
                </w:tcPr>
                <w:p w14:paraId="0639B636">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 禁止生产含有二氯甲烷的脱漆剂。</w:t>
                  </w:r>
                </w:p>
                <w:p w14:paraId="2D369C2E">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 依据化妆品安全技术规范，禁止将二氯甲烷用作化妆品组分。</w:t>
                  </w:r>
                </w:p>
                <w:p w14:paraId="038B9E17">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 依据《清洗剂挥发性有机化合物含量限值》（GB 38508），水基清洗剂、半水基清洗剂、有机溶剂清洗剂中二氯甲烷、三 氯甲烷、三氯乙烯、四氯乙烯含量总和分别不得超过0.5%、2%、20%。</w:t>
                  </w:r>
                </w:p>
                <w:p w14:paraId="270B5D71">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 依据《石油化学工业污染物排放标准》（GB 31571）《合成树脂工业污染物排放标准》（GB31572）、《化学合成类制药工业水污染物排放标准》（GB 21904）、《制药工业大气污染物排放标准》（DB31/310005）等二氯甲烷排放管控要求，实施达标排放。</w:t>
                  </w:r>
                </w:p>
                <w:p w14:paraId="3CE06CE8">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 依据《中华人民共和国大气污染防治法》，相关企业事业单位应当按照国家有关规定建设环境风险预警体系，对排放口和周边环境进行定期监测，评估环境风险，排查环境安全隐患，并采取有效措施防范环境风险。</w:t>
                  </w:r>
                </w:p>
                <w:p w14:paraId="356C300C">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 依据《中华人民共和国水污染防治法》，相关企业事业单位应当对排污口和周边环境进行监测，评估环境风险，排查环境安全隐患，并公开有毒有害水污染物信息，采取有效措施防范环境风险。</w:t>
                  </w:r>
                </w:p>
                <w:p w14:paraId="283730F3">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 土壤污染重点监管单位中涉及二氯甲烷生产或使用的企业，应当依法建立土壤污染隐患排查制度，保证持续有效防止有毒有害物质渗漏、流失、扬散。</w:t>
                  </w:r>
                </w:p>
                <w:p w14:paraId="5EF15DDA">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 严格执行土壤污染风险管控标准，识别和管控有关的土壤环境风险。</w:t>
                  </w:r>
                </w:p>
              </w:tc>
              <w:tc>
                <w:tcPr>
                  <w:tcW w:w="1235" w:type="pct"/>
                  <w:tcBorders>
                    <w:tl2br w:val="nil"/>
                    <w:tr2bl w:val="nil"/>
                  </w:tcBorders>
                  <w:noWrap w:val="0"/>
                  <w:tcMar>
                    <w:left w:w="28" w:type="dxa"/>
                    <w:right w:w="28" w:type="dxa"/>
                  </w:tcMar>
                  <w:vAlign w:val="center"/>
                </w:tcPr>
                <w:p w14:paraId="0D56075C">
                  <w:pPr>
                    <w:keepNext w:val="0"/>
                    <w:keepLines w:val="0"/>
                    <w:pageBreakBefore w:val="0"/>
                    <w:topLinePunct w:val="0"/>
                    <w:autoSpaceDE/>
                    <w:autoSpaceDN/>
                    <w:bidi w:val="0"/>
                    <w:adjustRightInd w:val="0"/>
                    <w:snapToGrid w:val="0"/>
                    <w:spacing w:beforeAutospacing="0" w:afterAutospacing="0" w:line="264"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本项目二氯甲烷属于重点管控新污染物，项目使用二氯甲烷用于检测活动，不属于需要管控的行业。</w:t>
                  </w:r>
                </w:p>
              </w:tc>
              <w:tc>
                <w:tcPr>
                  <w:tcW w:w="391" w:type="pct"/>
                  <w:tcBorders>
                    <w:tl2br w:val="nil"/>
                    <w:tr2bl w:val="nil"/>
                  </w:tcBorders>
                  <w:noWrap w:val="0"/>
                  <w:tcMar>
                    <w:left w:w="28" w:type="dxa"/>
                    <w:right w:w="28" w:type="dxa"/>
                  </w:tcMar>
                  <w:vAlign w:val="center"/>
                </w:tcPr>
                <w:p w14:paraId="1ACD10D8">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符合</w:t>
                  </w:r>
                </w:p>
              </w:tc>
            </w:tr>
            <w:tr w14:paraId="7FA7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5" w:type="pct"/>
                  <w:tcBorders>
                    <w:tl2br w:val="nil"/>
                    <w:tr2bl w:val="nil"/>
                  </w:tcBorders>
                  <w:noWrap w:val="0"/>
                  <w:tcMar>
                    <w:left w:w="28" w:type="dxa"/>
                    <w:right w:w="28" w:type="dxa"/>
                  </w:tcMar>
                  <w:vAlign w:val="center"/>
                </w:tcPr>
                <w:p w14:paraId="18B2C2E7">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《陕西省生态环境厅关于进一步加强关中地区涉气重点行业项目环评管理的通知》（陕环环评函〔2023〕76号）</w:t>
                  </w:r>
                </w:p>
              </w:tc>
              <w:tc>
                <w:tcPr>
                  <w:tcW w:w="2457" w:type="pct"/>
                  <w:tcBorders>
                    <w:tl2br w:val="nil"/>
                    <w:tr2bl w:val="nil"/>
                  </w:tcBorders>
                  <w:noWrap w:val="0"/>
                  <w:tcMar>
                    <w:left w:w="28" w:type="dxa"/>
                    <w:right w:w="28" w:type="dxa"/>
                  </w:tcMar>
                  <w:vAlign w:val="center"/>
                </w:tcPr>
                <w:p w14:paraId="261434BE">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left"/>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一、关中地区涉气重点行业项目范围为生态环境部确定的39个重点行业的新改扩建项目，涉及关中各市（区）辖区及开发区范围内的应达到环保绩效</w:t>
                  </w:r>
                  <w:r>
                    <w:rPr>
                      <w:rFonts w:hint="default" w:ascii="Times New Roman" w:hAnsi="Times New Roman" w:cs="Times New Roman"/>
                      <w:b w:val="0"/>
                      <w:bCs/>
                      <w:color w:val="000000" w:themeColor="text1"/>
                      <w:kern w:val="2"/>
                      <w:sz w:val="21"/>
                      <w:szCs w:val="21"/>
                      <w:highlight w:val="none"/>
                      <w:lang w:val="en-US" w:eastAsia="zh-CN" w:bidi="ar-SA"/>
                      <w14:textFill>
                        <w14:solidFill>
                          <w14:schemeClr w14:val="tx1"/>
                        </w14:solidFill>
                      </w14:textFill>
                    </w:rPr>
                    <w:t>B级</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、绩效引领性水平要求，西安市、咸阳市、渭南市的其他区域应达到环保绩效B级及以上要求。</w:t>
                  </w:r>
                </w:p>
                <w:p w14:paraId="0D0992D1">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left"/>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二、关中地区涉气重点行业新、改、扩建项目环境影响报告书（表）应编制环保绩效管理篇章，按照环办大气函〔2020〕340号文件从建设项目的装备水平（生产工艺）、污染治理技术、排放限值、无组织管控要求、监测监控水平、环境管理水平、运输方式和管控要求等方面，专项分析拟建和已建项目建设内容、生态环境保护措施与对应环保绩效分级、绩效引领性水平的相符性。</w:t>
                  </w:r>
                </w:p>
              </w:tc>
              <w:tc>
                <w:tcPr>
                  <w:tcW w:w="1235" w:type="pct"/>
                  <w:tcBorders>
                    <w:tl2br w:val="nil"/>
                    <w:tr2bl w:val="nil"/>
                  </w:tcBorders>
                  <w:noWrap w:val="0"/>
                  <w:tcMar>
                    <w:left w:w="28" w:type="dxa"/>
                    <w:right w:w="28" w:type="dxa"/>
                  </w:tcMar>
                  <w:vAlign w:val="center"/>
                </w:tcPr>
                <w:p w14:paraId="3A26FCF3">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left"/>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项目属于M7461环境保护监测和M7452检测服务，位于西咸新区沣西新城，属于关中地区，</w:t>
                  </w:r>
                  <w:r>
                    <w:rPr>
                      <w:rFonts w:hint="default" w:ascii="Times New Roman" w:hAnsi="Times New Roman" w:cs="Times New Roman"/>
                      <w:b w:val="0"/>
                      <w:bCs/>
                      <w:color w:val="000000" w:themeColor="text1"/>
                      <w:kern w:val="2"/>
                      <w:sz w:val="21"/>
                      <w:szCs w:val="21"/>
                      <w:highlight w:val="none"/>
                      <w:lang w:val="en-US" w:eastAsia="zh-CN" w:bidi="ar-SA"/>
                      <w14:textFill>
                        <w14:solidFill>
                          <w14:schemeClr w14:val="tx1"/>
                        </w14:solidFill>
                      </w14:textFill>
                    </w:rPr>
                    <w:t>不</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属于文件中的39个重点行业。</w:t>
                  </w:r>
                </w:p>
              </w:tc>
              <w:tc>
                <w:tcPr>
                  <w:tcW w:w="391" w:type="pct"/>
                  <w:tcBorders>
                    <w:tl2br w:val="nil"/>
                    <w:tr2bl w:val="nil"/>
                  </w:tcBorders>
                  <w:noWrap w:val="0"/>
                  <w:tcMar>
                    <w:left w:w="28" w:type="dxa"/>
                    <w:right w:w="28" w:type="dxa"/>
                  </w:tcMar>
                  <w:vAlign w:val="center"/>
                </w:tcPr>
                <w:p w14:paraId="61A4CC6A">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符合</w:t>
                  </w:r>
                </w:p>
              </w:tc>
            </w:tr>
            <w:tr w14:paraId="3B633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5" w:type="pct"/>
                  <w:tcBorders>
                    <w:tl2br w:val="nil"/>
                    <w:tr2bl w:val="nil"/>
                  </w:tcBorders>
                  <w:noWrap w:val="0"/>
                  <w:tcMar>
                    <w:left w:w="28" w:type="dxa"/>
                    <w:right w:w="28" w:type="dxa"/>
                  </w:tcMar>
                  <w:vAlign w:val="center"/>
                </w:tcPr>
                <w:p w14:paraId="17B53796">
                  <w:pPr>
                    <w:pStyle w:val="71"/>
                    <w:keepNext w:val="0"/>
                    <w:keepLines w:val="0"/>
                    <w:pageBreakBefore w:val="0"/>
                    <w:widowControl w:val="0"/>
                    <w:tabs>
                      <w:tab w:val="center" w:pos="1053"/>
                    </w:tabs>
                    <w:kinsoku/>
                    <w:wordWrap/>
                    <w:overflowPunct/>
                    <w:topLinePunct w:val="0"/>
                    <w:autoSpaceDE/>
                    <w:autoSpaceDN/>
                    <w:bidi w:val="0"/>
                    <w:adjustRightInd/>
                    <w:snapToGrid/>
                    <w:spacing w:before="0" w:beforeAutospacing="0" w:after="0" w:afterAutospacing="0" w:line="264" w:lineRule="auto"/>
                    <w:ind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《西安市大气污染治理专项行动方案（2023-2027年）》</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市字</w:t>
                  </w:r>
                  <w:r>
                    <w:rPr>
                      <w:rFonts w:hint="default" w:ascii="Times New Roman" w:hAnsi="Times New Roman" w:cs="Times New Roman"/>
                      <w:color w:val="000000" w:themeColor="text1"/>
                      <w:sz w:val="21"/>
                      <w:szCs w:val="21"/>
                      <w:highlight w:val="none"/>
                      <w:lang w:eastAsia="zh-CN"/>
                      <w14:textFill>
                        <w14:solidFill>
                          <w14:schemeClr w14:val="tx1"/>
                        </w14:solidFill>
                      </w14:textFill>
                    </w:rPr>
                    <w:t>〔2023〕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32</w:t>
                  </w:r>
                  <w:r>
                    <w:rPr>
                      <w:rFonts w:hint="default" w:ascii="Times New Roman" w:hAnsi="Times New Roman" w:cs="Times New Roman"/>
                      <w:color w:val="000000" w:themeColor="text1"/>
                      <w:sz w:val="21"/>
                      <w:szCs w:val="21"/>
                      <w:highlight w:val="none"/>
                      <w:lang w:eastAsia="zh-CN"/>
                      <w14:textFill>
                        <w14:solidFill>
                          <w14:schemeClr w14:val="tx1"/>
                        </w14:solidFill>
                      </w14:textFill>
                    </w:rPr>
                    <w:t>号）</w:t>
                  </w:r>
                </w:p>
              </w:tc>
              <w:tc>
                <w:tcPr>
                  <w:tcW w:w="2457" w:type="pct"/>
                  <w:tcBorders>
                    <w:tl2br w:val="nil"/>
                    <w:tr2bl w:val="nil"/>
                  </w:tcBorders>
                  <w:noWrap w:val="0"/>
                  <w:tcMar>
                    <w:left w:w="28" w:type="dxa"/>
                    <w:right w:w="28" w:type="dxa"/>
                  </w:tcMar>
                  <w:vAlign w:val="center"/>
                </w:tcPr>
                <w:p w14:paraId="4F4200F4">
                  <w:pPr>
                    <w:pStyle w:val="71"/>
                    <w:keepNext w:val="0"/>
                    <w:keepLines w:val="0"/>
                    <w:pageBreakBefore w:val="0"/>
                    <w:widowControl w:val="0"/>
                    <w:tabs>
                      <w:tab w:val="center" w:pos="1053"/>
                    </w:tabs>
                    <w:kinsoku/>
                    <w:wordWrap/>
                    <w:overflowPunct/>
                    <w:topLinePunct w:val="0"/>
                    <w:autoSpaceDE/>
                    <w:autoSpaceDN/>
                    <w:bidi w:val="0"/>
                    <w:adjustRightInd/>
                    <w:snapToGrid/>
                    <w:spacing w:before="0" w:beforeAutospacing="0" w:after="0" w:afterAutospacing="0" w:line="264" w:lineRule="auto"/>
                    <w:ind w:right="0" w:rightChars="0" w:firstLine="0" w:firstLineChars="0"/>
                    <w:jc w:val="left"/>
                    <w:textAlignment w:val="auto"/>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严格新改扩建涉气重点行业绩效评级限制条件。各区、开发区范围内新改扩建涉气重点行业企业应达到环保绩效B级、绩效引领性水平。</w:t>
                  </w:r>
                </w:p>
              </w:tc>
              <w:tc>
                <w:tcPr>
                  <w:tcW w:w="1235" w:type="pct"/>
                  <w:tcBorders>
                    <w:tl2br w:val="nil"/>
                    <w:tr2bl w:val="nil"/>
                  </w:tcBorders>
                  <w:noWrap w:val="0"/>
                  <w:tcMar>
                    <w:left w:w="28" w:type="dxa"/>
                    <w:right w:w="28" w:type="dxa"/>
                  </w:tcMar>
                  <w:vAlign w:val="center"/>
                </w:tcPr>
                <w:p w14:paraId="29A24E34">
                  <w:pPr>
                    <w:pStyle w:val="71"/>
                    <w:keepNext w:val="0"/>
                    <w:keepLines w:val="0"/>
                    <w:pageBreakBefore w:val="0"/>
                    <w:widowControl w:val="0"/>
                    <w:tabs>
                      <w:tab w:val="center" w:pos="1053"/>
                    </w:tabs>
                    <w:kinsoku/>
                    <w:wordWrap/>
                    <w:overflowPunct/>
                    <w:topLinePunct w:val="0"/>
                    <w:autoSpaceDE/>
                    <w:autoSpaceDN/>
                    <w:bidi w:val="0"/>
                    <w:adjustRightInd/>
                    <w:snapToGrid/>
                    <w:spacing w:before="0" w:beforeAutospacing="0" w:after="0" w:afterAutospacing="0" w:line="264" w:lineRule="auto"/>
                    <w:ind w:right="0" w:rightChars="0" w:firstLine="0" w:firstLineChars="0"/>
                    <w:jc w:val="left"/>
                    <w:textAlignment w:val="auto"/>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本项目为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实验室迁建项目</w:t>
                  </w: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w:t>
                  </w: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属于涉气重点行业</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391" w:type="pct"/>
                  <w:tcBorders>
                    <w:tl2br w:val="nil"/>
                    <w:tr2bl w:val="nil"/>
                  </w:tcBorders>
                  <w:noWrap w:val="0"/>
                  <w:tcMar>
                    <w:left w:w="28" w:type="dxa"/>
                    <w:right w:w="28" w:type="dxa"/>
                  </w:tcMar>
                  <w:vAlign w:val="center"/>
                </w:tcPr>
                <w:p w14:paraId="065EC374">
                  <w:pPr>
                    <w:pStyle w:val="71"/>
                    <w:keepNext w:val="0"/>
                    <w:keepLines w:val="0"/>
                    <w:pageBreakBefore w:val="0"/>
                    <w:widowControl w:val="0"/>
                    <w:tabs>
                      <w:tab w:val="center" w:pos="1053"/>
                    </w:tabs>
                    <w:kinsoku/>
                    <w:wordWrap/>
                    <w:overflowPunct/>
                    <w:topLinePunct w:val="0"/>
                    <w:autoSpaceDE/>
                    <w:autoSpaceDN/>
                    <w:bidi w:val="0"/>
                    <w:adjustRightInd/>
                    <w:snapToGrid/>
                    <w:spacing w:before="0" w:beforeAutospacing="0" w:after="0" w:afterAutospacing="0" w:line="264" w:lineRule="auto"/>
                    <w:ind w:right="0" w:rightChars="0"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662F9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5" w:type="pct"/>
                  <w:tcBorders>
                    <w:tl2br w:val="nil"/>
                    <w:tr2bl w:val="nil"/>
                  </w:tcBorders>
                  <w:noWrap w:val="0"/>
                  <w:tcMar>
                    <w:left w:w="28" w:type="dxa"/>
                    <w:right w:w="28" w:type="dxa"/>
                  </w:tcMar>
                  <w:vAlign w:val="center"/>
                </w:tcPr>
                <w:p w14:paraId="7E69FCE6">
                  <w:pPr>
                    <w:keepNext w:val="0"/>
                    <w:keepLines w:val="0"/>
                    <w:pageBreakBefore w:val="0"/>
                    <w:kinsoku/>
                    <w:wordWrap/>
                    <w:overflowPunct/>
                    <w:topLinePunct w:val="0"/>
                    <w:autoSpaceDE/>
                    <w:autoSpaceDN/>
                    <w:bidi w:val="0"/>
                    <w:adjustRightInd/>
                    <w:snapToGrid/>
                    <w:spacing w:beforeAutospacing="0" w:afterAutospacing="0" w:line="264" w:lineRule="auto"/>
                    <w:ind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《西咸新区大气污染治理专项行动方案（2023-2027</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年</w:t>
                  </w: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w:t>
                  </w:r>
                </w:p>
              </w:tc>
              <w:tc>
                <w:tcPr>
                  <w:tcW w:w="2457" w:type="pct"/>
                  <w:tcBorders>
                    <w:tl2br w:val="nil"/>
                    <w:tr2bl w:val="nil"/>
                  </w:tcBorders>
                  <w:noWrap w:val="0"/>
                  <w:tcMar>
                    <w:left w:w="28" w:type="dxa"/>
                    <w:right w:w="28" w:type="dxa"/>
                  </w:tcMar>
                  <w:vAlign w:val="center"/>
                </w:tcPr>
                <w:p w14:paraId="2FC7D5D5">
                  <w:pPr>
                    <w:keepNext w:val="0"/>
                    <w:keepLines w:val="0"/>
                    <w:pageBreakBefore w:val="0"/>
                    <w:kinsoku/>
                    <w:wordWrap/>
                    <w:overflowPunct/>
                    <w:topLinePunct w:val="0"/>
                    <w:autoSpaceDE/>
                    <w:autoSpaceDN/>
                    <w:bidi w:val="0"/>
                    <w:adjustRightInd/>
                    <w:snapToGrid/>
                    <w:spacing w:beforeAutospacing="0" w:afterAutospacing="0" w:line="264" w:lineRule="auto"/>
                    <w:ind w:firstLine="0" w:firstLineChars="0"/>
                    <w:jc w:val="left"/>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强化源头管控。严格落实国家、省、市及新区产业规划、产业政策、“三线一单”、规划环评等要求，深入开展区域空间生态环境评价工作，积极推行区域、规划环境影响评价，新、改、扩建化工、石化、建材、有色等项目的环境影响评价应满足区域、规划环评要求。</w:t>
                  </w:r>
                </w:p>
              </w:tc>
              <w:tc>
                <w:tcPr>
                  <w:tcW w:w="1235" w:type="pct"/>
                  <w:tcBorders>
                    <w:tl2br w:val="nil"/>
                    <w:tr2bl w:val="nil"/>
                  </w:tcBorders>
                  <w:noWrap w:val="0"/>
                  <w:tcMar>
                    <w:left w:w="28" w:type="dxa"/>
                    <w:right w:w="28" w:type="dxa"/>
                  </w:tcMar>
                  <w:vAlign w:val="center"/>
                </w:tcPr>
                <w:p w14:paraId="6FF9C98A">
                  <w:pPr>
                    <w:pStyle w:val="2"/>
                    <w:keepNext w:val="0"/>
                    <w:keepLines w:val="0"/>
                    <w:pageBreakBefore w:val="0"/>
                    <w:kinsoku/>
                    <w:wordWrap/>
                    <w:overflowPunct/>
                    <w:topLinePunct w:val="0"/>
                    <w:autoSpaceDE/>
                    <w:autoSpaceDN/>
                    <w:bidi w:val="0"/>
                    <w:adjustRightInd/>
                    <w:snapToGrid/>
                    <w:spacing w:beforeAutospacing="0" w:after="0" w:afterAutospacing="0" w:line="264" w:lineRule="auto"/>
                    <w:ind w:firstLine="0" w:firstLineChars="0"/>
                    <w:jc w:val="left"/>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本项目满足生态环境分区管控、规划环评</w:t>
                  </w:r>
                  <w:r>
                    <w:rPr>
                      <w:rFonts w:hint="default" w:ascii="Times New Roman" w:hAnsi="Times New Roman" w:eastAsia="宋体" w:cs="Times New Roman"/>
                      <w:b w:val="0"/>
                      <w:color w:val="000000" w:themeColor="text1"/>
                      <w:sz w:val="21"/>
                      <w:szCs w:val="21"/>
                      <w:highlight w:val="none"/>
                      <w:lang w:val="en-US" w:eastAsia="zh-CN"/>
                      <w14:textFill>
                        <w14:solidFill>
                          <w14:schemeClr w14:val="tx1"/>
                        </w14:solidFill>
                      </w14:textFill>
                    </w:rPr>
                    <w:t>要求。本项</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目为实验室迁建项目，不属于</w:t>
                  </w: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化工、石化、建材、有色等项目</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p>
              </w:tc>
              <w:tc>
                <w:tcPr>
                  <w:tcW w:w="391" w:type="pct"/>
                  <w:tcBorders>
                    <w:tl2br w:val="nil"/>
                    <w:tr2bl w:val="nil"/>
                  </w:tcBorders>
                  <w:noWrap w:val="0"/>
                  <w:tcMar>
                    <w:left w:w="28" w:type="dxa"/>
                    <w:right w:w="28" w:type="dxa"/>
                  </w:tcMar>
                  <w:vAlign w:val="center"/>
                </w:tcPr>
                <w:p w14:paraId="0707D3AA">
                  <w:pPr>
                    <w:keepNext w:val="0"/>
                    <w:keepLines w:val="0"/>
                    <w:pageBreakBefore w:val="0"/>
                    <w:kinsoku/>
                    <w:wordWrap/>
                    <w:overflowPunct/>
                    <w:topLinePunct w:val="0"/>
                    <w:autoSpaceDE/>
                    <w:autoSpaceDN/>
                    <w:bidi w:val="0"/>
                    <w:adjustRightInd/>
                    <w:snapToGrid/>
                    <w:spacing w:beforeAutospacing="0" w:afterAutospacing="0" w:line="264" w:lineRule="auto"/>
                    <w:ind w:firstLine="0" w:firstLineChars="0"/>
                    <w:jc w:val="center"/>
                    <w:textAlignment w:val="auto"/>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002D1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5" w:type="pct"/>
                  <w:tcBorders>
                    <w:tl2br w:val="nil"/>
                    <w:tr2bl w:val="nil"/>
                  </w:tcBorders>
                  <w:noWrap w:val="0"/>
                  <w:tcMar>
                    <w:left w:w="28" w:type="dxa"/>
                    <w:right w:w="28" w:type="dxa"/>
                  </w:tcMar>
                  <w:vAlign w:val="center"/>
                </w:tcPr>
                <w:p w14:paraId="04232C6A">
                  <w:pPr>
                    <w:pStyle w:val="71"/>
                    <w:keepNext w:val="0"/>
                    <w:keepLines w:val="0"/>
                    <w:pageBreakBefore w:val="0"/>
                    <w:widowControl w:val="0"/>
                    <w:tabs>
                      <w:tab w:val="center" w:pos="1053"/>
                    </w:tabs>
                    <w:kinsoku/>
                    <w:wordWrap/>
                    <w:overflowPunct/>
                    <w:topLinePunct w:val="0"/>
                    <w:autoSpaceDE/>
                    <w:autoSpaceDN/>
                    <w:bidi w:val="0"/>
                    <w:adjustRightInd/>
                    <w:snapToGrid/>
                    <w:spacing w:before="0" w:beforeAutospacing="0" w:after="0" w:afterAutospacing="0" w:line="264" w:lineRule="auto"/>
                    <w:ind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yellow"/>
                      <w:lang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《西咸新区沣西新城大气污染治理专项行动方案（2023-2027年）</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c>
                <w:tcPr>
                  <w:tcW w:w="2457" w:type="pct"/>
                  <w:tcBorders>
                    <w:tl2br w:val="nil"/>
                    <w:tr2bl w:val="nil"/>
                  </w:tcBorders>
                  <w:noWrap w:val="0"/>
                  <w:tcMar>
                    <w:left w:w="28" w:type="dxa"/>
                    <w:right w:w="28" w:type="dxa"/>
                  </w:tcMar>
                  <w:vAlign w:val="center"/>
                </w:tcPr>
                <w:p w14:paraId="2910C280">
                  <w:pPr>
                    <w:keepNext w:val="0"/>
                    <w:keepLines w:val="0"/>
                    <w:pageBreakBefore w:val="0"/>
                    <w:kinsoku/>
                    <w:wordWrap/>
                    <w:overflowPunct/>
                    <w:topLinePunct w:val="0"/>
                    <w:autoSpaceDE/>
                    <w:autoSpaceDN/>
                    <w:bidi w:val="0"/>
                    <w:adjustRightInd/>
                    <w:snapToGrid/>
                    <w:spacing w:beforeAutospacing="0" w:afterAutospacing="0" w:line="264" w:lineRule="auto"/>
                    <w:ind w:firstLine="0" w:firstLineChars="0"/>
                    <w:jc w:val="left"/>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强化涉活性炭VOCs处理工艺治理。动态更新挥发性有机物治理设施台账，开展简易低效挥发性有机物治理设施清理整治、涉活性炭挥发性有机物处理工艺专项整治行动，强化挥发性有机物无组织排放整治，确保达到相关标准要求。</w:t>
                  </w:r>
                </w:p>
              </w:tc>
              <w:tc>
                <w:tcPr>
                  <w:tcW w:w="1235" w:type="pct"/>
                  <w:tcBorders>
                    <w:tl2br w:val="nil"/>
                    <w:tr2bl w:val="nil"/>
                  </w:tcBorders>
                  <w:noWrap w:val="0"/>
                  <w:tcMar>
                    <w:left w:w="28" w:type="dxa"/>
                    <w:right w:w="28" w:type="dxa"/>
                  </w:tcMar>
                  <w:vAlign w:val="center"/>
                </w:tcPr>
                <w:p w14:paraId="2080CA1A">
                  <w:pPr>
                    <w:keepNext w:val="0"/>
                    <w:keepLines w:val="0"/>
                    <w:pageBreakBefore w:val="0"/>
                    <w:kinsoku/>
                    <w:wordWrap/>
                    <w:overflowPunct/>
                    <w:topLinePunct w:val="0"/>
                    <w:autoSpaceDE/>
                    <w:autoSpaceDN/>
                    <w:bidi w:val="0"/>
                    <w:adjustRightInd/>
                    <w:snapToGrid/>
                    <w:spacing w:beforeAutospacing="0" w:afterAutospacing="0" w:line="264" w:lineRule="auto"/>
                    <w:ind w:firstLine="0" w:firstLineChars="0"/>
                    <w:jc w:val="left"/>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项目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不属于重点行业，</w:t>
                  </w: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项目实验过程中</w:t>
                  </w:r>
                  <w:r>
                    <w:rPr>
                      <w:rFonts w:hint="default" w:ascii="Times New Roman" w:hAnsi="Times New Roman" w:cs="Times New Roman"/>
                      <w:snapToGrid/>
                      <w:color w:val="000000" w:themeColor="text1"/>
                      <w:kern w:val="2"/>
                      <w:sz w:val="21"/>
                      <w:szCs w:val="21"/>
                      <w:highlight w:val="none"/>
                      <w:lang w:val="en-US" w:eastAsia="zh-CN" w:bidi="ar-SA"/>
                      <w14:textFill>
                        <w14:solidFill>
                          <w14:schemeClr w14:val="tx1"/>
                        </w14:solidFill>
                      </w14:textFill>
                    </w:rPr>
                    <w:t>有机溶剂</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使用量较</w:t>
                  </w:r>
                  <w:r>
                    <w:rPr>
                      <w:rFonts w:hint="eastAsia" w:ascii="Times New Roman" w:hAnsi="Times New Roman" w:cs="Times New Roman"/>
                      <w:b w:val="0"/>
                      <w:bCs/>
                      <w:color w:val="000000" w:themeColor="text1"/>
                      <w:sz w:val="21"/>
                      <w:szCs w:val="21"/>
                      <w:highlight w:val="none"/>
                      <w:lang w:val="en-US" w:eastAsia="zh-CN"/>
                      <w14:textFill>
                        <w14:solidFill>
                          <w14:schemeClr w14:val="tx1"/>
                        </w14:solidFill>
                      </w14:textFill>
                    </w:rPr>
                    <w:t>少</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，均在试剂瓶内加盖密封保存。</w:t>
                  </w: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实验过程</w:t>
                  </w:r>
                  <w:r>
                    <w:rPr>
                      <w:rFonts w:hint="default" w:ascii="Times New Roman" w:hAnsi="Times New Roman" w:cs="Times New Roman"/>
                      <w:snapToGrid/>
                      <w:color w:val="000000" w:themeColor="text1"/>
                      <w:kern w:val="2"/>
                      <w:sz w:val="21"/>
                      <w:szCs w:val="21"/>
                      <w:highlight w:val="none"/>
                      <w:lang w:val="en-US" w:eastAsia="zh-CN" w:bidi="ar-SA"/>
                      <w14:textFill>
                        <w14:solidFill>
                          <w14:schemeClr w14:val="tx1"/>
                        </w14:solidFill>
                      </w14:textFill>
                    </w:rPr>
                    <w:t>有机</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溶剂挥发产生有机废气经活性炭</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吸附装置处理后</w:t>
                  </w:r>
                  <w:r>
                    <w:rPr>
                      <w:rFonts w:hint="eastAsia" w:cs="Times New Roman"/>
                      <w:b w:val="0"/>
                      <w:bCs/>
                      <w:color w:val="000000" w:themeColor="text1"/>
                      <w:sz w:val="21"/>
                      <w:szCs w:val="21"/>
                      <w:highlight w:val="none"/>
                      <w:lang w:val="en-US" w:eastAsia="zh-CN"/>
                      <w14:textFill>
                        <w14:solidFill>
                          <w14:schemeClr w14:val="tx1"/>
                        </w14:solidFill>
                      </w14:textFill>
                    </w:rPr>
                    <w:t>经23m排气筒排放</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p>
              </w:tc>
              <w:tc>
                <w:tcPr>
                  <w:tcW w:w="391" w:type="pct"/>
                  <w:tcBorders>
                    <w:tl2br w:val="nil"/>
                    <w:tr2bl w:val="nil"/>
                  </w:tcBorders>
                  <w:noWrap w:val="0"/>
                  <w:tcMar>
                    <w:left w:w="28" w:type="dxa"/>
                    <w:right w:w="28" w:type="dxa"/>
                  </w:tcMar>
                  <w:vAlign w:val="center"/>
                </w:tcPr>
                <w:p w14:paraId="4D8D0450">
                  <w:pPr>
                    <w:keepNext w:val="0"/>
                    <w:keepLines w:val="0"/>
                    <w:pageBreakBefore w:val="0"/>
                    <w:kinsoku/>
                    <w:wordWrap/>
                    <w:overflowPunct/>
                    <w:topLinePunct w:val="0"/>
                    <w:autoSpaceDE/>
                    <w:autoSpaceDN/>
                    <w:bidi w:val="0"/>
                    <w:adjustRightInd/>
                    <w:snapToGrid/>
                    <w:spacing w:beforeAutospacing="0" w:afterAutospacing="0" w:line="264" w:lineRule="auto"/>
                    <w:ind w:firstLine="0" w:firstLineChars="0"/>
                    <w:jc w:val="center"/>
                    <w:textAlignment w:val="auto"/>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2A147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5" w:type="pct"/>
                  <w:vMerge w:val="restart"/>
                  <w:tcBorders>
                    <w:tl2br w:val="nil"/>
                    <w:tr2bl w:val="nil"/>
                  </w:tcBorders>
                  <w:noWrap w:val="0"/>
                  <w:tcMar>
                    <w:left w:w="28" w:type="dxa"/>
                    <w:right w:w="28" w:type="dxa"/>
                  </w:tcMar>
                  <w:vAlign w:val="center"/>
                </w:tcPr>
                <w:p w14:paraId="1C1BE6D0">
                  <w:pPr>
                    <w:keepNext w:val="0"/>
                    <w:keepLines w:val="0"/>
                    <w:pageBreakBefore w:val="0"/>
                    <w:widowControl/>
                    <w:suppressLineNumbers w:val="0"/>
                    <w:topLinePunct w:val="0"/>
                    <w:autoSpaceDE/>
                    <w:autoSpaceDN/>
                    <w:bidi w:val="0"/>
                    <w:spacing w:beforeAutospacing="0" w:afterAutospacing="0" w:line="264" w:lineRule="auto"/>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《西安市人民政府办公厅关于印发推进实现“十四五”空气质量目标暨大气污染治理专项行动2025年工作方案的通知》</w:t>
                  </w:r>
                </w:p>
              </w:tc>
              <w:tc>
                <w:tcPr>
                  <w:tcW w:w="2457" w:type="pct"/>
                  <w:tcBorders>
                    <w:tl2br w:val="nil"/>
                    <w:tr2bl w:val="nil"/>
                  </w:tcBorders>
                  <w:noWrap w:val="0"/>
                  <w:tcMar>
                    <w:left w:w="28" w:type="dxa"/>
                    <w:right w:w="28" w:type="dxa"/>
                  </w:tcMar>
                  <w:vAlign w:val="center"/>
                </w:tcPr>
                <w:p w14:paraId="2733FE56">
                  <w:pPr>
                    <w:keepNext w:val="0"/>
                    <w:keepLines w:val="0"/>
                    <w:pageBreakBefore w:val="0"/>
                    <w:widowControl/>
                    <w:suppressLineNumbers w:val="0"/>
                    <w:topLinePunct w:val="0"/>
                    <w:autoSpaceDE/>
                    <w:autoSpaceDN/>
                    <w:bidi w:val="0"/>
                    <w:spacing w:beforeAutospacing="0" w:afterAutospacing="0" w:line="264" w:lineRule="auto"/>
                    <w:jc w:val="left"/>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新建</w:t>
                  </w: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改建</w:t>
                  </w: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扩建化工、石化、建材、有色等项目的环境影响评价应满足区域和规划环评要求。</w:t>
                  </w:r>
                </w:p>
              </w:tc>
              <w:tc>
                <w:tcPr>
                  <w:tcW w:w="1235" w:type="pct"/>
                  <w:tcBorders>
                    <w:tl2br w:val="nil"/>
                    <w:tr2bl w:val="nil"/>
                  </w:tcBorders>
                  <w:noWrap w:val="0"/>
                  <w:tcMar>
                    <w:left w:w="28" w:type="dxa"/>
                    <w:right w:w="28" w:type="dxa"/>
                  </w:tcMar>
                  <w:vAlign w:val="center"/>
                </w:tcPr>
                <w:p w14:paraId="6E972482">
                  <w:pPr>
                    <w:keepNext w:val="0"/>
                    <w:keepLines w:val="0"/>
                    <w:pageBreakBefore w:val="0"/>
                    <w:widowControl/>
                    <w:suppressLineNumbers w:val="0"/>
                    <w:topLinePunct w:val="0"/>
                    <w:autoSpaceDE/>
                    <w:autoSpaceDN/>
                    <w:bidi w:val="0"/>
                    <w:spacing w:beforeAutospacing="0" w:afterAutospacing="0" w:line="264" w:lineRule="auto"/>
                    <w:jc w:val="left"/>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项目为实验室迁建项目，不属于</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化工、石化、建材、有色</w:t>
                  </w: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行业。</w:t>
                  </w:r>
                </w:p>
              </w:tc>
              <w:tc>
                <w:tcPr>
                  <w:tcW w:w="391" w:type="pct"/>
                  <w:tcBorders>
                    <w:tl2br w:val="nil"/>
                    <w:tr2bl w:val="nil"/>
                  </w:tcBorders>
                  <w:noWrap w:val="0"/>
                  <w:tcMar>
                    <w:left w:w="28" w:type="dxa"/>
                    <w:right w:w="28" w:type="dxa"/>
                  </w:tcMar>
                  <w:vAlign w:val="center"/>
                </w:tcPr>
                <w:p w14:paraId="70245571">
                  <w:pPr>
                    <w:pStyle w:val="84"/>
                    <w:keepNext w:val="0"/>
                    <w:keepLines w:val="0"/>
                    <w:pageBreakBefore w:val="0"/>
                    <w:topLinePunct w:val="0"/>
                    <w:autoSpaceDE/>
                    <w:autoSpaceDN/>
                    <w:bidi w:val="0"/>
                    <w:spacing w:beforeAutospacing="0" w:afterAutospacing="0" w:line="264" w:lineRule="auto"/>
                    <w:ind w:firstLine="0" w:firstLineChars="0"/>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450F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5" w:type="pct"/>
                  <w:vMerge w:val="continue"/>
                  <w:tcBorders>
                    <w:tl2br w:val="nil"/>
                    <w:tr2bl w:val="nil"/>
                  </w:tcBorders>
                  <w:noWrap w:val="0"/>
                  <w:tcMar>
                    <w:left w:w="28" w:type="dxa"/>
                    <w:right w:w="28" w:type="dxa"/>
                  </w:tcMar>
                  <w:vAlign w:val="center"/>
                </w:tcPr>
                <w:p w14:paraId="79B2AB84">
                  <w:pPr>
                    <w:keepNext w:val="0"/>
                    <w:keepLines w:val="0"/>
                    <w:pageBreakBefore w:val="0"/>
                    <w:widowControl/>
                    <w:suppressLineNumbers w:val="0"/>
                    <w:topLinePunct w:val="0"/>
                    <w:autoSpaceDE/>
                    <w:autoSpaceDN/>
                    <w:bidi w:val="0"/>
                    <w:spacing w:beforeAutospacing="0" w:afterAutospacing="0" w:line="264" w:lineRule="auto"/>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2457" w:type="pct"/>
                  <w:tcBorders>
                    <w:tl2br w:val="nil"/>
                    <w:tr2bl w:val="nil"/>
                  </w:tcBorders>
                  <w:noWrap w:val="0"/>
                  <w:tcMar>
                    <w:left w:w="28" w:type="dxa"/>
                    <w:right w:w="28" w:type="dxa"/>
                  </w:tcMar>
                  <w:vAlign w:val="center"/>
                </w:tcPr>
                <w:p w14:paraId="6E53E41F">
                  <w:pPr>
                    <w:keepNext w:val="0"/>
                    <w:keepLines w:val="0"/>
                    <w:pageBreakBefore w:val="0"/>
                    <w:widowControl/>
                    <w:suppressLineNumbers w:val="0"/>
                    <w:topLinePunct w:val="0"/>
                    <w:autoSpaceDE/>
                    <w:autoSpaceDN/>
                    <w:bidi w:val="0"/>
                    <w:spacing w:beforeAutospacing="0" w:afterAutospacing="0" w:line="264" w:lineRule="auto"/>
                    <w:jc w:val="left"/>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严格设定新建、改建、扩建涉气重点行业绩效评级限制条件。</w:t>
                  </w:r>
                </w:p>
              </w:tc>
              <w:tc>
                <w:tcPr>
                  <w:tcW w:w="1235" w:type="pct"/>
                  <w:tcBorders>
                    <w:tl2br w:val="nil"/>
                    <w:tr2bl w:val="nil"/>
                  </w:tcBorders>
                  <w:noWrap w:val="0"/>
                  <w:tcMar>
                    <w:left w:w="28" w:type="dxa"/>
                    <w:right w:w="28" w:type="dxa"/>
                  </w:tcMar>
                  <w:vAlign w:val="center"/>
                </w:tcPr>
                <w:p w14:paraId="33324A48">
                  <w:pPr>
                    <w:keepNext w:val="0"/>
                    <w:keepLines w:val="0"/>
                    <w:pageBreakBefore w:val="0"/>
                    <w:widowControl/>
                    <w:suppressLineNumbers w:val="0"/>
                    <w:topLinePunct w:val="0"/>
                    <w:autoSpaceDE/>
                    <w:autoSpaceDN/>
                    <w:bidi w:val="0"/>
                    <w:spacing w:beforeAutospacing="0" w:afterAutospacing="0" w:line="264" w:lineRule="auto"/>
                    <w:jc w:val="left"/>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项目为实验室迁建项目，</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不属于39个重点行业。</w:t>
                  </w:r>
                </w:p>
              </w:tc>
              <w:tc>
                <w:tcPr>
                  <w:tcW w:w="391" w:type="pct"/>
                  <w:tcBorders>
                    <w:tl2br w:val="nil"/>
                    <w:tr2bl w:val="nil"/>
                  </w:tcBorders>
                  <w:noWrap w:val="0"/>
                  <w:tcMar>
                    <w:left w:w="28" w:type="dxa"/>
                    <w:right w:w="28" w:type="dxa"/>
                  </w:tcMar>
                  <w:vAlign w:val="center"/>
                </w:tcPr>
                <w:p w14:paraId="318E8150">
                  <w:pPr>
                    <w:pStyle w:val="84"/>
                    <w:keepNext w:val="0"/>
                    <w:keepLines w:val="0"/>
                    <w:pageBreakBefore w:val="0"/>
                    <w:topLinePunct w:val="0"/>
                    <w:autoSpaceDE/>
                    <w:autoSpaceDN/>
                    <w:bidi w:val="0"/>
                    <w:spacing w:beforeAutospacing="0" w:afterAutospacing="0" w:line="264" w:lineRule="auto"/>
                    <w:ind w:firstLine="0" w:firstLineChars="0"/>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7CE2C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5" w:type="pct"/>
                  <w:vMerge w:val="restart"/>
                  <w:tcBorders>
                    <w:tl2br w:val="nil"/>
                    <w:tr2bl w:val="nil"/>
                  </w:tcBorders>
                  <w:noWrap w:val="0"/>
                  <w:tcMar>
                    <w:left w:w="28" w:type="dxa"/>
                    <w:right w:w="28" w:type="dxa"/>
                  </w:tcMar>
                  <w:vAlign w:val="center"/>
                </w:tcPr>
                <w:p w14:paraId="52C58E50">
                  <w:pPr>
                    <w:keepNext w:val="0"/>
                    <w:keepLines w:val="0"/>
                    <w:pageBreakBefore w:val="0"/>
                    <w:widowControl/>
                    <w:suppressLineNumbers w:val="0"/>
                    <w:topLinePunct w:val="0"/>
                    <w:autoSpaceDE/>
                    <w:autoSpaceDN/>
                    <w:bidi w:val="0"/>
                    <w:spacing w:beforeAutospacing="0" w:afterAutospacing="0" w:line="264" w:lineRule="auto"/>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《西安市生态环境保护2026年工作要点》（市生态委发〔2026〕1号）</w:t>
                  </w:r>
                </w:p>
              </w:tc>
              <w:tc>
                <w:tcPr>
                  <w:tcW w:w="2457" w:type="pct"/>
                  <w:tcBorders>
                    <w:tl2br w:val="nil"/>
                    <w:tr2bl w:val="nil"/>
                  </w:tcBorders>
                  <w:noWrap w:val="0"/>
                  <w:tcMar>
                    <w:left w:w="28" w:type="dxa"/>
                    <w:right w:w="28" w:type="dxa"/>
                  </w:tcMar>
                  <w:vAlign w:val="center"/>
                </w:tcPr>
                <w:p w14:paraId="273A7D27">
                  <w:pPr>
                    <w:keepNext w:val="0"/>
                    <w:keepLines w:val="0"/>
                    <w:pageBreakBefore w:val="0"/>
                    <w:widowControl/>
                    <w:suppressLineNumbers w:val="0"/>
                    <w:topLinePunct w:val="0"/>
                    <w:autoSpaceDE/>
                    <w:autoSpaceDN/>
                    <w:bidi w:val="0"/>
                    <w:spacing w:beforeAutospacing="0" w:afterAutospacing="0" w:line="264" w:lineRule="auto"/>
                    <w:jc w:val="left"/>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加强挥发性有机物全过程管控，严格实施环保绩效分级管理。</w:t>
                  </w:r>
                </w:p>
              </w:tc>
              <w:tc>
                <w:tcPr>
                  <w:tcW w:w="1235" w:type="pct"/>
                  <w:tcBorders>
                    <w:tl2br w:val="nil"/>
                    <w:tr2bl w:val="nil"/>
                  </w:tcBorders>
                  <w:noWrap w:val="0"/>
                  <w:tcMar>
                    <w:left w:w="28" w:type="dxa"/>
                    <w:right w:w="28" w:type="dxa"/>
                  </w:tcMar>
                  <w:vAlign w:val="center"/>
                </w:tcPr>
                <w:p w14:paraId="59037B23">
                  <w:pPr>
                    <w:keepNext w:val="0"/>
                    <w:keepLines w:val="0"/>
                    <w:pageBreakBefore w:val="0"/>
                    <w:widowControl/>
                    <w:suppressLineNumbers w:val="0"/>
                    <w:topLinePunct w:val="0"/>
                    <w:autoSpaceDE/>
                    <w:autoSpaceDN/>
                    <w:bidi w:val="0"/>
                    <w:spacing w:beforeAutospacing="0" w:afterAutospacing="0" w:line="264" w:lineRule="auto"/>
                    <w:jc w:val="left"/>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实验过程</w:t>
                  </w:r>
                  <w:r>
                    <w:rPr>
                      <w:rFonts w:hint="default" w:ascii="Times New Roman" w:hAnsi="Times New Roman" w:cs="Times New Roman"/>
                      <w:snapToGrid/>
                      <w:color w:val="000000" w:themeColor="text1"/>
                      <w:kern w:val="2"/>
                      <w:sz w:val="21"/>
                      <w:szCs w:val="21"/>
                      <w:highlight w:val="none"/>
                      <w:lang w:val="en-US" w:eastAsia="zh-CN" w:bidi="ar-SA"/>
                      <w14:textFill>
                        <w14:solidFill>
                          <w14:schemeClr w14:val="tx1"/>
                        </w14:solidFill>
                      </w14:textFill>
                    </w:rPr>
                    <w:t>有机</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溶剂挥发产生有机废气经活性炭</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吸附装置处理后</w:t>
                  </w:r>
                  <w:r>
                    <w:rPr>
                      <w:rFonts w:hint="eastAsia" w:cs="Times New Roman"/>
                      <w:b w:val="0"/>
                      <w:bCs/>
                      <w:color w:val="000000" w:themeColor="text1"/>
                      <w:sz w:val="21"/>
                      <w:szCs w:val="21"/>
                      <w:highlight w:val="none"/>
                      <w:lang w:val="en-US" w:eastAsia="zh-CN"/>
                      <w14:textFill>
                        <w14:solidFill>
                          <w14:schemeClr w14:val="tx1"/>
                        </w14:solidFill>
                      </w14:textFill>
                    </w:rPr>
                    <w:t>经23m排气筒排放</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。对照《重污染天气重点行业应急减排措施制定技术指南》（环办大气函〔2020〕340号），本项目不属于重点行业。</w:t>
                  </w:r>
                </w:p>
              </w:tc>
              <w:tc>
                <w:tcPr>
                  <w:tcW w:w="391" w:type="pct"/>
                  <w:tcBorders>
                    <w:tl2br w:val="nil"/>
                    <w:tr2bl w:val="nil"/>
                  </w:tcBorders>
                  <w:noWrap w:val="0"/>
                  <w:tcMar>
                    <w:left w:w="28" w:type="dxa"/>
                    <w:right w:w="28" w:type="dxa"/>
                  </w:tcMar>
                  <w:vAlign w:val="center"/>
                </w:tcPr>
                <w:p w14:paraId="57840768">
                  <w:pPr>
                    <w:pStyle w:val="84"/>
                    <w:keepNext w:val="0"/>
                    <w:keepLines w:val="0"/>
                    <w:pageBreakBefore w:val="0"/>
                    <w:topLinePunct w:val="0"/>
                    <w:autoSpaceDE/>
                    <w:autoSpaceDN/>
                    <w:bidi w:val="0"/>
                    <w:spacing w:beforeAutospacing="0" w:afterAutospacing="0" w:line="264" w:lineRule="auto"/>
                    <w:ind w:firstLine="0" w:firstLineChars="0"/>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1D137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5" w:type="pct"/>
                  <w:vMerge w:val="continue"/>
                  <w:tcBorders>
                    <w:tl2br w:val="nil"/>
                    <w:tr2bl w:val="nil"/>
                  </w:tcBorders>
                  <w:noWrap w:val="0"/>
                  <w:tcMar>
                    <w:left w:w="28" w:type="dxa"/>
                    <w:right w:w="28" w:type="dxa"/>
                  </w:tcMar>
                  <w:vAlign w:val="center"/>
                </w:tcPr>
                <w:p w14:paraId="13C70C5C">
                  <w:pPr>
                    <w:keepNext w:val="0"/>
                    <w:keepLines w:val="0"/>
                    <w:pageBreakBefore w:val="0"/>
                    <w:widowControl/>
                    <w:suppressLineNumbers w:val="0"/>
                    <w:topLinePunct w:val="0"/>
                    <w:autoSpaceDE/>
                    <w:autoSpaceDN/>
                    <w:bidi w:val="0"/>
                    <w:spacing w:beforeAutospacing="0" w:afterAutospacing="0" w:line="264" w:lineRule="auto"/>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2457" w:type="pct"/>
                  <w:tcBorders>
                    <w:tl2br w:val="nil"/>
                    <w:tr2bl w:val="nil"/>
                  </w:tcBorders>
                  <w:noWrap w:val="0"/>
                  <w:tcMar>
                    <w:left w:w="28" w:type="dxa"/>
                    <w:right w:w="28" w:type="dxa"/>
                  </w:tcMar>
                  <w:vAlign w:val="center"/>
                </w:tcPr>
                <w:p w14:paraId="12F05B54">
                  <w:pPr>
                    <w:keepNext w:val="0"/>
                    <w:keepLines w:val="0"/>
                    <w:pageBreakBefore w:val="0"/>
                    <w:widowControl/>
                    <w:suppressLineNumbers w:val="0"/>
                    <w:topLinePunct w:val="0"/>
                    <w:autoSpaceDE/>
                    <w:autoSpaceDN/>
                    <w:bidi w:val="0"/>
                    <w:spacing w:beforeAutospacing="0" w:afterAutospacing="0" w:line="264" w:lineRule="auto"/>
                    <w:jc w:val="left"/>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加强固体废物综合治理，持续推进“无废城市”建设，提升固体废物减量化、资源化、无害化水平。</w:t>
                  </w:r>
                </w:p>
              </w:tc>
              <w:tc>
                <w:tcPr>
                  <w:tcW w:w="1235" w:type="pct"/>
                  <w:tcBorders>
                    <w:tl2br w:val="nil"/>
                    <w:tr2bl w:val="nil"/>
                  </w:tcBorders>
                  <w:noWrap w:val="0"/>
                  <w:tcMar>
                    <w:left w:w="28" w:type="dxa"/>
                    <w:right w:w="28" w:type="dxa"/>
                  </w:tcMar>
                  <w:vAlign w:val="center"/>
                </w:tcPr>
                <w:p w14:paraId="3D84B403">
                  <w:pPr>
                    <w:keepNext w:val="0"/>
                    <w:keepLines w:val="0"/>
                    <w:pageBreakBefore w:val="0"/>
                    <w:widowControl/>
                    <w:suppressLineNumbers w:val="0"/>
                    <w:topLinePunct w:val="0"/>
                    <w:autoSpaceDE/>
                    <w:autoSpaceDN/>
                    <w:bidi w:val="0"/>
                    <w:spacing w:beforeAutospacing="0" w:afterAutospacing="0" w:line="264" w:lineRule="auto"/>
                    <w:jc w:val="left"/>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项目产生的生活垃圾分类收集后定期由环卫部门清运处置；一般固废收集后暂存于一般固废暂存处，统一收集后外售；危废收集后暂存于危废贮存库，定期交由有资质单位处置。</w:t>
                  </w:r>
                </w:p>
              </w:tc>
              <w:tc>
                <w:tcPr>
                  <w:tcW w:w="391" w:type="pct"/>
                  <w:tcBorders>
                    <w:tl2br w:val="nil"/>
                    <w:tr2bl w:val="nil"/>
                  </w:tcBorders>
                  <w:noWrap w:val="0"/>
                  <w:tcMar>
                    <w:left w:w="28" w:type="dxa"/>
                    <w:right w:w="28" w:type="dxa"/>
                  </w:tcMar>
                  <w:vAlign w:val="center"/>
                </w:tcPr>
                <w:p w14:paraId="21DA3FA4">
                  <w:pPr>
                    <w:pStyle w:val="84"/>
                    <w:keepNext w:val="0"/>
                    <w:keepLines w:val="0"/>
                    <w:pageBreakBefore w:val="0"/>
                    <w:topLinePunct w:val="0"/>
                    <w:autoSpaceDE/>
                    <w:autoSpaceDN/>
                    <w:bidi w:val="0"/>
                    <w:spacing w:beforeAutospacing="0" w:afterAutospacing="0" w:line="264" w:lineRule="auto"/>
                    <w:ind w:firstLine="0" w:firstLineChars="0"/>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2CAE2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5" w:type="pct"/>
                  <w:tcBorders>
                    <w:tl2br w:val="nil"/>
                    <w:tr2bl w:val="nil"/>
                  </w:tcBorders>
                  <w:shd w:val="clear" w:color="auto" w:fill="auto"/>
                  <w:noWrap w:val="0"/>
                  <w:tcMar>
                    <w:left w:w="28" w:type="dxa"/>
                    <w:right w:w="28" w:type="dxa"/>
                  </w:tcMar>
                  <w:vAlign w:val="center"/>
                </w:tcPr>
                <w:p w14:paraId="7E429262">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zh-CN" w:eastAsia="zh-CN" w:bidi="ar-SA"/>
                      <w14:textFill>
                        <w14:solidFill>
                          <w14:schemeClr w14:val="tx1"/>
                        </w14:solidFill>
                      </w14:textFill>
                    </w:rPr>
                    <w:t>《挥发性有机物无组织排放控制标准》（GB37822-2019）</w:t>
                  </w:r>
                </w:p>
              </w:tc>
              <w:tc>
                <w:tcPr>
                  <w:tcW w:w="2457" w:type="pct"/>
                  <w:tcBorders>
                    <w:tl2br w:val="nil"/>
                    <w:tr2bl w:val="nil"/>
                  </w:tcBorders>
                  <w:shd w:val="clear" w:color="auto" w:fill="auto"/>
                  <w:noWrap w:val="0"/>
                  <w:tcMar>
                    <w:left w:w="28" w:type="dxa"/>
                    <w:right w:w="28" w:type="dxa"/>
                  </w:tcMar>
                  <w:vAlign w:val="center"/>
                </w:tcPr>
                <w:p w14:paraId="5F717C5B">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left"/>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zh-CN" w:eastAsia="zh-CN" w:bidi="ar-SA"/>
                      <w14:textFill>
                        <w14:solidFill>
                          <w14:schemeClr w14:val="tx1"/>
                        </w14:solidFill>
                      </w14:textFill>
                    </w:rPr>
                    <w:t>VOCs物料应储存于密闭的容器、包装袋、储罐、储库、料仓中。②盛装VOCs物料的容器或包装袋应存放在室内，或存放于设置有雨棚、遮阳和防渗设施的专用场地。盛装VOCs物料的容器或包装袋在非取用状态时应加盖、封口，保持密闭。</w:t>
                  </w:r>
                </w:p>
              </w:tc>
              <w:tc>
                <w:tcPr>
                  <w:tcW w:w="1235" w:type="pct"/>
                  <w:tcBorders>
                    <w:tl2br w:val="nil"/>
                    <w:tr2bl w:val="nil"/>
                  </w:tcBorders>
                  <w:shd w:val="clear" w:color="auto" w:fill="auto"/>
                  <w:noWrap w:val="0"/>
                  <w:tcMar>
                    <w:left w:w="28" w:type="dxa"/>
                    <w:right w:w="28" w:type="dxa"/>
                  </w:tcMar>
                  <w:vAlign w:val="center"/>
                </w:tcPr>
                <w:p w14:paraId="1F24C55B">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left"/>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zh-CN" w:eastAsia="zh-CN" w:bidi="ar-SA"/>
                      <w14:textFill>
                        <w14:solidFill>
                          <w14:schemeClr w14:val="tx1"/>
                        </w14:solidFill>
                      </w14:textFill>
                    </w:rPr>
                    <w:t>本项目</w:t>
                  </w:r>
                  <w:r>
                    <w:rPr>
                      <w:rFonts w:hint="default" w:ascii="Times New Roman" w:hAnsi="Times New Roman" w:cs="Times New Roman"/>
                      <w:b w:val="0"/>
                      <w:bCs/>
                      <w:color w:val="000000" w:themeColor="text1"/>
                      <w:kern w:val="2"/>
                      <w:sz w:val="21"/>
                      <w:szCs w:val="21"/>
                      <w:highlight w:val="none"/>
                      <w:lang w:val="en-US" w:eastAsia="zh-CN" w:bidi="ar-SA"/>
                      <w14:textFill>
                        <w14:solidFill>
                          <w14:schemeClr w14:val="tx1"/>
                        </w14:solidFill>
                      </w14:textFill>
                    </w:rPr>
                    <w:t>所用的有机溶剂均位于试剂瓶内，</w:t>
                  </w:r>
                  <w:r>
                    <w:rPr>
                      <w:rFonts w:hint="default" w:ascii="Times New Roman" w:hAnsi="Times New Roman" w:eastAsia="宋体" w:cs="Times New Roman"/>
                      <w:b w:val="0"/>
                      <w:bCs/>
                      <w:color w:val="000000" w:themeColor="text1"/>
                      <w:kern w:val="2"/>
                      <w:sz w:val="21"/>
                      <w:szCs w:val="21"/>
                      <w:highlight w:val="none"/>
                      <w:lang w:val="zh-CN" w:eastAsia="zh-CN" w:bidi="ar-SA"/>
                      <w14:textFill>
                        <w14:solidFill>
                          <w14:schemeClr w14:val="tx1"/>
                        </w14:solidFill>
                      </w14:textFill>
                    </w:rPr>
                    <w:t>贮存于</w:t>
                  </w:r>
                  <w:r>
                    <w:rPr>
                      <w:rFonts w:hint="default" w:ascii="Times New Roman" w:hAnsi="Times New Roman" w:cs="Times New Roman"/>
                      <w:b w:val="0"/>
                      <w:bCs/>
                      <w:color w:val="000000" w:themeColor="text1"/>
                      <w:kern w:val="2"/>
                      <w:sz w:val="21"/>
                      <w:szCs w:val="21"/>
                      <w:highlight w:val="none"/>
                      <w:lang w:val="en-US" w:eastAsia="zh-CN" w:bidi="ar-SA"/>
                      <w14:textFill>
                        <w14:solidFill>
                          <w14:schemeClr w14:val="tx1"/>
                        </w14:solidFill>
                      </w14:textFill>
                    </w:rPr>
                    <w:t>物料间内，保持密闭。</w:t>
                  </w:r>
                </w:p>
              </w:tc>
              <w:tc>
                <w:tcPr>
                  <w:tcW w:w="391" w:type="pct"/>
                  <w:tcBorders>
                    <w:tl2br w:val="nil"/>
                    <w:tr2bl w:val="nil"/>
                  </w:tcBorders>
                  <w:shd w:val="clear" w:color="auto" w:fill="auto"/>
                  <w:noWrap w:val="0"/>
                  <w:tcMar>
                    <w:left w:w="28" w:type="dxa"/>
                    <w:right w:w="28" w:type="dxa"/>
                  </w:tcMar>
                  <w:vAlign w:val="center"/>
                </w:tcPr>
                <w:p w14:paraId="37384EED">
                  <w:pPr>
                    <w:keepNext w:val="0"/>
                    <w:keepLines w:val="0"/>
                    <w:pageBreakBefore w:val="0"/>
                    <w:widowControl/>
                    <w:kinsoku/>
                    <w:wordWrap/>
                    <w:overflowPunct/>
                    <w:topLinePunct w:val="0"/>
                    <w:autoSpaceDE/>
                    <w:autoSpaceDN/>
                    <w:bidi w:val="0"/>
                    <w:adjustRightInd/>
                    <w:snapToGrid/>
                    <w:spacing w:beforeAutospacing="0" w:afterAutospacing="0" w:line="264"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符合</w:t>
                  </w:r>
                </w:p>
              </w:tc>
            </w:tr>
          </w:tbl>
          <w:p w14:paraId="10364739">
            <w:pPr>
              <w:autoSpaceDE w:val="0"/>
              <w:autoSpaceDN w:val="0"/>
              <w:adjustRightInd w:val="0"/>
              <w:snapToGrid w:val="0"/>
              <w:spacing w:before="156" w:beforeLines="50" w:line="360" w:lineRule="auto"/>
              <w:rPr>
                <w:rFonts w:hint="default" w:ascii="Times New Roman" w:hAnsi="Times New Roman" w:cs="Times New Roman"/>
                <w:b/>
                <w:bCs/>
                <w:color w:val="000000" w:themeColor="text1"/>
                <w:kern w:val="0"/>
                <w:sz w:val="21"/>
                <w:szCs w:val="18"/>
                <w14:textFill>
                  <w14:solidFill>
                    <w14:schemeClr w14:val="tx1"/>
                  </w14:solidFill>
                </w14:textFill>
              </w:rPr>
            </w:pPr>
            <w:r>
              <w:rPr>
                <w:rFonts w:hint="default" w:ascii="Times New Roman" w:hAnsi="Times New Roman" w:cs="Times New Roman"/>
                <w:b/>
                <w:bCs/>
                <w:color w:val="000000" w:themeColor="text1"/>
                <w:kern w:val="0"/>
                <w:szCs w:val="21"/>
                <w14:textFill>
                  <w14:solidFill>
                    <w14:schemeClr w14:val="tx1"/>
                  </w14:solidFill>
                </w14:textFill>
              </w:rPr>
              <w:t>5、与实验室相关要求的符合性分析</w:t>
            </w:r>
          </w:p>
          <w:p w14:paraId="2C5F3E08">
            <w:pPr>
              <w:autoSpaceDE w:val="0"/>
              <w:autoSpaceDN w:val="0"/>
              <w:adjustRightInd w:val="0"/>
              <w:snapToGrid w:val="0"/>
              <w:jc w:val="center"/>
              <w:rPr>
                <w:rFonts w:hint="default" w:ascii="Times New Roman" w:hAnsi="Times New Roman" w:cs="Times New Roman"/>
                <w:b/>
                <w:bCs/>
                <w:color w:val="000000" w:themeColor="text1"/>
                <w:kern w:val="0"/>
                <w:sz w:val="21"/>
                <w:szCs w:val="18"/>
                <w14:textFill>
                  <w14:solidFill>
                    <w14:schemeClr w14:val="tx1"/>
                  </w14:solidFill>
                </w14:textFill>
              </w:rPr>
            </w:pPr>
            <w:r>
              <w:rPr>
                <w:rFonts w:hint="default" w:ascii="Times New Roman" w:hAnsi="Times New Roman" w:cs="Times New Roman"/>
                <w:b/>
                <w:bCs/>
                <w:color w:val="000000" w:themeColor="text1"/>
                <w:kern w:val="0"/>
                <w:sz w:val="21"/>
                <w:szCs w:val="18"/>
                <w14:textFill>
                  <w14:solidFill>
                    <w14:schemeClr w14:val="tx1"/>
                  </w14:solidFill>
                </w14:textFill>
              </w:rPr>
              <w:t>表1-</w:t>
            </w:r>
            <w:r>
              <w:rPr>
                <w:rFonts w:hint="default" w:ascii="Times New Roman" w:hAnsi="Times New Roman" w:cs="Times New Roman"/>
                <w:b/>
                <w:bCs/>
                <w:color w:val="000000" w:themeColor="text1"/>
                <w:kern w:val="0"/>
                <w:sz w:val="21"/>
                <w:szCs w:val="18"/>
                <w:lang w:val="en-US" w:eastAsia="zh-CN"/>
                <w14:textFill>
                  <w14:solidFill>
                    <w14:schemeClr w14:val="tx1"/>
                  </w14:solidFill>
                </w14:textFill>
              </w:rPr>
              <w:t>5</w:t>
            </w:r>
            <w:r>
              <w:rPr>
                <w:rFonts w:hint="default" w:ascii="Times New Roman" w:hAnsi="Times New Roman" w:cs="Times New Roman"/>
                <w:b/>
                <w:bCs/>
                <w:color w:val="000000" w:themeColor="text1"/>
                <w:kern w:val="0"/>
                <w:sz w:val="21"/>
                <w:szCs w:val="18"/>
                <w14:textFill>
                  <w14:solidFill>
                    <w14:schemeClr w14:val="tx1"/>
                  </w14:solidFill>
                </w14:textFill>
              </w:rPr>
              <w:t xml:space="preserve">  项目与实验室相关要求符合性分析一览表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2629"/>
              <w:gridCol w:w="2928"/>
              <w:gridCol w:w="438"/>
            </w:tblGrid>
            <w:tr w14:paraId="7D5E0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4" w:type="pct"/>
                  <w:shd w:val="clear" w:color="auto" w:fill="auto"/>
                  <w:vAlign w:val="center"/>
                </w:tcPr>
                <w:p w14:paraId="4DF66AE4">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文件</w:t>
                  </w:r>
                </w:p>
                <w:p w14:paraId="496EDF6F">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名称</w:t>
                  </w:r>
                </w:p>
              </w:tc>
              <w:tc>
                <w:tcPr>
                  <w:tcW w:w="1927" w:type="pct"/>
                  <w:shd w:val="clear" w:color="auto" w:fill="auto"/>
                  <w:vAlign w:val="center"/>
                </w:tcPr>
                <w:p w14:paraId="61FE076D">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具体要求</w:t>
                  </w:r>
                </w:p>
              </w:tc>
              <w:tc>
                <w:tcPr>
                  <w:tcW w:w="2146" w:type="pct"/>
                  <w:shd w:val="clear" w:color="auto" w:fill="auto"/>
                  <w:vAlign w:val="center"/>
                </w:tcPr>
                <w:p w14:paraId="0F51F0FD">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本项目情况</w:t>
                  </w:r>
                </w:p>
              </w:tc>
              <w:tc>
                <w:tcPr>
                  <w:tcW w:w="321" w:type="pct"/>
                  <w:shd w:val="clear" w:color="auto" w:fill="auto"/>
                  <w:vAlign w:val="center"/>
                </w:tcPr>
                <w:p w14:paraId="313E0A35">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符合性</w:t>
                  </w:r>
                </w:p>
              </w:tc>
            </w:tr>
            <w:tr w14:paraId="70A9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4" w:type="pct"/>
                  <w:vMerge w:val="restart"/>
                  <w:shd w:val="clear" w:color="auto" w:fill="auto"/>
                  <w:vAlign w:val="center"/>
                </w:tcPr>
                <w:p w14:paraId="65BC1036">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《检验检测实验室设计与建设技术要求 第1部分：通用要求》（GB/T32146.1-2015）</w:t>
                  </w:r>
                </w:p>
              </w:tc>
              <w:tc>
                <w:tcPr>
                  <w:tcW w:w="1927" w:type="pct"/>
                  <w:shd w:val="clear" w:color="auto" w:fill="auto"/>
                  <w:vAlign w:val="center"/>
                </w:tcPr>
                <w:p w14:paraId="471157AE">
                  <w:pPr>
                    <w:keepNext w:val="0"/>
                    <w:keepLines w:val="0"/>
                    <w:pageBreakBefore w:val="0"/>
                    <w:kinsoku/>
                    <w:wordWrap w:val="0"/>
                    <w:overflowPunct/>
                    <w:topLinePunct w:val="0"/>
                    <w:autoSpaceDE/>
                    <w:autoSpaceDN/>
                    <w:bidi w:val="0"/>
                    <w:spacing w:beforeAutospacing="0" w:afterAutospacing="0" w:line="264" w:lineRule="auto"/>
                    <w:contextualSpacing/>
                    <w:jc w:val="left"/>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7.5.2实验室废液处理</w:t>
                  </w:r>
                </w:p>
                <w:p w14:paraId="14CAA061">
                  <w:pPr>
                    <w:keepNext w:val="0"/>
                    <w:keepLines w:val="0"/>
                    <w:pageBreakBefore w:val="0"/>
                    <w:kinsoku/>
                    <w:wordWrap w:val="0"/>
                    <w:overflowPunct/>
                    <w:topLinePunct w:val="0"/>
                    <w:autoSpaceDE/>
                    <w:autoSpaceDN/>
                    <w:bidi w:val="0"/>
                    <w:spacing w:beforeAutospacing="0" w:afterAutospacing="0" w:line="264" w:lineRule="auto"/>
                    <w:contextualSpacing/>
                    <w:jc w:val="left"/>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实验室废液的处理按其性质、成分等采取不同的方式。如回收利用、直接排放、处理后排放等。实验室废液按废液性质、成分及污染的程度应进行不同的处理，污水排入地面水体或城市排水系统时，应符合GB 50015-2003第4章、GB 8978、GB 20425中的规定。</w:t>
                  </w:r>
                </w:p>
              </w:tc>
              <w:tc>
                <w:tcPr>
                  <w:tcW w:w="2146" w:type="pct"/>
                  <w:shd w:val="clear" w:color="auto" w:fill="auto"/>
                  <w:vAlign w:val="center"/>
                </w:tcPr>
                <w:p w14:paraId="192DF2F7">
                  <w:pPr>
                    <w:pStyle w:val="2"/>
                    <w:keepNext w:val="0"/>
                    <w:keepLines w:val="0"/>
                    <w:pageBreakBefore w:val="0"/>
                    <w:kinsoku/>
                    <w:wordWrap w:val="0"/>
                    <w:overflowPunct/>
                    <w:topLinePunct w:val="0"/>
                    <w:autoSpaceDE/>
                    <w:autoSpaceDN/>
                    <w:bidi w:val="0"/>
                    <w:spacing w:beforeAutospacing="0" w:afterAutospacing="0" w:line="264" w:lineRule="auto"/>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项目实验室废液分类收集后按《危险废物贮存污染控制标准要求》（GB 18597-2023）及相关要求合理贮存，定期委托有资质单位进行处置。</w:t>
                  </w:r>
                  <w:r>
                    <w:rPr>
                      <w:rFonts w:hint="default" w:ascii="Times New Roman" w:hAnsi="Times New Roman" w:cs="Times New Roman"/>
                      <w:b w:val="0"/>
                      <w:color w:val="000000" w:themeColor="text1"/>
                      <w:sz w:val="21"/>
                      <w:szCs w:val="21"/>
                      <w:lang w:eastAsia="zh-CN"/>
                      <w14:textFill>
                        <w14:solidFill>
                          <w14:schemeClr w14:val="tx1"/>
                        </w14:solidFill>
                      </w14:textFill>
                    </w:rPr>
                    <w:t>实验器具清洗废水</w:t>
                  </w:r>
                  <w:r>
                    <w:rPr>
                      <w:rFonts w:hint="default" w:ascii="Times New Roman" w:hAnsi="Times New Roman" w:cs="Times New Roman"/>
                      <w:b w:val="0"/>
                      <w:color w:val="000000" w:themeColor="text1"/>
                      <w:sz w:val="21"/>
                      <w:szCs w:val="21"/>
                      <w14:textFill>
                        <w14:solidFill>
                          <w14:schemeClr w14:val="tx1"/>
                        </w14:solidFill>
                      </w14:textFill>
                    </w:rPr>
                    <w:t>、剩余一般水样和喷淋塔排水经自建</w:t>
                  </w:r>
                  <w:r>
                    <w:rPr>
                      <w:rFonts w:hint="default" w:ascii="Times New Roman" w:hAnsi="Times New Roman" w:cs="Times New Roman"/>
                      <w:b w:val="0"/>
                      <w:color w:val="000000" w:themeColor="text1"/>
                      <w:sz w:val="21"/>
                      <w:szCs w:val="21"/>
                      <w:lang w:eastAsia="zh-CN"/>
                      <w14:textFill>
                        <w14:solidFill>
                          <w14:schemeClr w14:val="tx1"/>
                        </w14:solidFill>
                      </w14:textFill>
                    </w:rPr>
                    <w:t>实验室污水/废水综合处理设备</w:t>
                  </w:r>
                  <w:r>
                    <w:rPr>
                      <w:rFonts w:hint="default" w:ascii="Times New Roman" w:hAnsi="Times New Roman" w:cs="Times New Roman"/>
                      <w:b w:val="0"/>
                      <w:color w:val="000000" w:themeColor="text1"/>
                      <w:sz w:val="21"/>
                      <w:szCs w:val="21"/>
                      <w14:textFill>
                        <w14:solidFill>
                          <w14:schemeClr w14:val="tx1"/>
                        </w14:solidFill>
                      </w14:textFill>
                    </w:rPr>
                    <w:t>处理后排入园区化粪池；生活污水和其他废水（</w:t>
                  </w:r>
                  <w:r>
                    <w:rPr>
                      <w:rFonts w:hint="eastAsia" w:ascii="Times New Roman" w:hAnsi="Times New Roman" w:cs="Times New Roman"/>
                      <w:b w:val="0"/>
                      <w:color w:val="000000" w:themeColor="text1"/>
                      <w:sz w:val="21"/>
                      <w:szCs w:val="21"/>
                      <w:lang w:eastAsia="zh-CN"/>
                      <w14:textFill>
                        <w14:solidFill>
                          <w14:schemeClr w14:val="tx1"/>
                        </w14:solidFill>
                      </w14:textFill>
                    </w:rPr>
                    <w:t>拖地废水</w:t>
                  </w:r>
                  <w:r>
                    <w:rPr>
                      <w:rFonts w:hint="default" w:ascii="Times New Roman" w:hAnsi="Times New Roman" w:cs="Times New Roman"/>
                      <w:b w:val="0"/>
                      <w:color w:val="000000" w:themeColor="text1"/>
                      <w:sz w:val="21"/>
                      <w:szCs w:val="21"/>
                      <w14:textFill>
                        <w14:solidFill>
                          <w14:schemeClr w14:val="tx1"/>
                        </w14:solidFill>
                      </w14:textFill>
                    </w:rPr>
                    <w:t>、超纯水制备排放浓水）排入园区化粪池处理，最终经市政污水管网排入</w:t>
                  </w:r>
                  <w:r>
                    <w:rPr>
                      <w:rFonts w:hint="default" w:ascii="Times New Roman" w:hAnsi="Times New Roman" w:cs="Times New Roman"/>
                      <w:b w:val="0"/>
                      <w:color w:val="000000" w:themeColor="text1"/>
                      <w:sz w:val="21"/>
                      <w:szCs w:val="21"/>
                      <w:lang w:eastAsia="zh-CN"/>
                      <w14:textFill>
                        <w14:solidFill>
                          <w14:schemeClr w14:val="tx1"/>
                        </w14:solidFill>
                      </w14:textFill>
                    </w:rPr>
                    <w:t>沣西新城渭河污水处理厂</w:t>
                  </w:r>
                  <w:r>
                    <w:rPr>
                      <w:rFonts w:hint="default" w:ascii="Times New Roman" w:hAnsi="Times New Roman" w:cs="Times New Roman"/>
                      <w:b w:val="0"/>
                      <w:color w:val="000000" w:themeColor="text1"/>
                      <w:sz w:val="21"/>
                      <w:szCs w:val="21"/>
                      <w14:textFill>
                        <w14:solidFill>
                          <w14:schemeClr w14:val="tx1"/>
                        </w14:solidFill>
                      </w14:textFill>
                    </w:rPr>
                    <w:t>。项目废水排放浓度可满足《污水综合排放标准》（GB 8978-1996）和《污水排入城镇下水道水质标准》（GB/T 31962-2015）标准要求。</w:t>
                  </w:r>
                </w:p>
              </w:tc>
              <w:tc>
                <w:tcPr>
                  <w:tcW w:w="321" w:type="pct"/>
                  <w:shd w:val="clear" w:color="auto" w:fill="auto"/>
                  <w:vAlign w:val="center"/>
                </w:tcPr>
                <w:p w14:paraId="707008BF">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符合</w:t>
                  </w:r>
                </w:p>
              </w:tc>
            </w:tr>
            <w:tr w14:paraId="7E63C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4" w:type="pct"/>
                  <w:vMerge w:val="continue"/>
                  <w:shd w:val="clear" w:color="auto" w:fill="auto"/>
                  <w:vAlign w:val="center"/>
                </w:tcPr>
                <w:p w14:paraId="7DE737C8">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p>
              </w:tc>
              <w:tc>
                <w:tcPr>
                  <w:tcW w:w="1927" w:type="pct"/>
                  <w:shd w:val="clear" w:color="auto" w:fill="auto"/>
                  <w:vAlign w:val="center"/>
                </w:tcPr>
                <w:p w14:paraId="13FC2965">
                  <w:pPr>
                    <w:keepNext w:val="0"/>
                    <w:keepLines w:val="0"/>
                    <w:pageBreakBefore w:val="0"/>
                    <w:kinsoku/>
                    <w:wordWrap w:val="0"/>
                    <w:overflowPunct/>
                    <w:topLinePunct w:val="0"/>
                    <w:autoSpaceDE/>
                    <w:autoSpaceDN/>
                    <w:bidi w:val="0"/>
                    <w:spacing w:beforeAutospacing="0" w:afterAutospacing="0" w:line="264" w:lineRule="auto"/>
                    <w:contextualSpacing/>
                    <w:jc w:val="left"/>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7.5.2实验室废气处理</w:t>
                  </w:r>
                </w:p>
                <w:p w14:paraId="4C1C6DCD">
                  <w:pPr>
                    <w:keepNext w:val="0"/>
                    <w:keepLines w:val="0"/>
                    <w:pageBreakBefore w:val="0"/>
                    <w:kinsoku/>
                    <w:wordWrap w:val="0"/>
                    <w:overflowPunct/>
                    <w:topLinePunct w:val="0"/>
                    <w:autoSpaceDE/>
                    <w:autoSpaceDN/>
                    <w:bidi w:val="0"/>
                    <w:spacing w:beforeAutospacing="0" w:afterAutospacing="0" w:line="264" w:lineRule="auto"/>
                    <w:contextualSpacing/>
                    <w:jc w:val="left"/>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实验室废气主要为两大类，酸雾和有机气体。产生两类污染的操作宜在不同的通风柜中进行，处理后的废气应符合GB16297、GB14554等国家相关的规定。</w:t>
                  </w:r>
                </w:p>
              </w:tc>
              <w:tc>
                <w:tcPr>
                  <w:tcW w:w="2146" w:type="pct"/>
                  <w:shd w:val="clear" w:color="auto" w:fill="auto"/>
                  <w:vAlign w:val="center"/>
                </w:tcPr>
                <w:p w14:paraId="385610F9">
                  <w:pPr>
                    <w:keepNext w:val="0"/>
                    <w:keepLines w:val="0"/>
                    <w:pageBreakBefore w:val="0"/>
                    <w:kinsoku/>
                    <w:wordWrap w:val="0"/>
                    <w:overflowPunct/>
                    <w:topLinePunct w:val="0"/>
                    <w:autoSpaceDE/>
                    <w:autoSpaceDN/>
                    <w:bidi w:val="0"/>
                    <w:spacing w:beforeAutospacing="0" w:afterAutospacing="0" w:line="264" w:lineRule="auto"/>
                    <w:contextualSpacing/>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实验室有机</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废气经活性炭吸附处理</w:t>
                  </w:r>
                  <w:r>
                    <w:rPr>
                      <w:rFonts w:hint="default" w:ascii="Times New Roman" w:hAnsi="Times New Roman" w:cs="Times New Roman"/>
                      <w:color w:val="000000" w:themeColor="text1"/>
                      <w:sz w:val="21"/>
                      <w:szCs w:val="21"/>
                      <w14:textFill>
                        <w14:solidFill>
                          <w14:schemeClr w14:val="tx1"/>
                        </w14:solidFill>
                      </w14:textFill>
                    </w:rPr>
                    <w:t>；无机前处理产生的无机废气</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经喷淋塔处理</w:t>
                  </w:r>
                  <w:r>
                    <w:rPr>
                      <w:rFonts w:hint="default" w:ascii="Times New Roman" w:hAnsi="Times New Roman" w:cs="Times New Roman"/>
                      <w:color w:val="000000" w:themeColor="text1"/>
                      <w:kern w:val="0"/>
                      <w:sz w:val="21"/>
                      <w:szCs w:val="21"/>
                      <w14:textFill>
                        <w14:solidFill>
                          <w14:schemeClr w14:val="tx1"/>
                        </w14:solidFill>
                      </w14:textFill>
                    </w:rPr>
                    <w:t>。</w:t>
                  </w:r>
                </w:p>
              </w:tc>
              <w:tc>
                <w:tcPr>
                  <w:tcW w:w="321" w:type="pct"/>
                  <w:shd w:val="clear" w:color="auto" w:fill="auto"/>
                  <w:vAlign w:val="center"/>
                </w:tcPr>
                <w:p w14:paraId="560701D6">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符合</w:t>
                  </w:r>
                </w:p>
              </w:tc>
            </w:tr>
            <w:tr w14:paraId="49C4D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4" w:type="pct"/>
                  <w:vMerge w:val="continue"/>
                  <w:shd w:val="clear" w:color="auto" w:fill="auto"/>
                  <w:vAlign w:val="center"/>
                </w:tcPr>
                <w:p w14:paraId="70D977F3">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p>
              </w:tc>
              <w:tc>
                <w:tcPr>
                  <w:tcW w:w="1927" w:type="pct"/>
                  <w:shd w:val="clear" w:color="auto" w:fill="auto"/>
                  <w:vAlign w:val="center"/>
                </w:tcPr>
                <w:p w14:paraId="7EB01847">
                  <w:pPr>
                    <w:keepNext w:val="0"/>
                    <w:keepLines w:val="0"/>
                    <w:pageBreakBefore w:val="0"/>
                    <w:kinsoku/>
                    <w:wordWrap w:val="0"/>
                    <w:overflowPunct/>
                    <w:topLinePunct w:val="0"/>
                    <w:autoSpaceDE/>
                    <w:autoSpaceDN/>
                    <w:bidi w:val="0"/>
                    <w:spacing w:beforeAutospacing="0" w:afterAutospacing="0" w:line="264" w:lineRule="auto"/>
                    <w:contextualSpacing/>
                    <w:jc w:val="left"/>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7.5.3实验室固废处理</w:t>
                  </w:r>
                </w:p>
                <w:p w14:paraId="00D35716">
                  <w:pPr>
                    <w:keepNext w:val="0"/>
                    <w:keepLines w:val="0"/>
                    <w:pageBreakBefore w:val="0"/>
                    <w:kinsoku/>
                    <w:wordWrap w:val="0"/>
                    <w:overflowPunct/>
                    <w:topLinePunct w:val="0"/>
                    <w:autoSpaceDE/>
                    <w:autoSpaceDN/>
                    <w:bidi w:val="0"/>
                    <w:spacing w:beforeAutospacing="0" w:afterAutospacing="0" w:line="264" w:lineRule="auto"/>
                    <w:contextualSpacing/>
                    <w:jc w:val="left"/>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对于高毒性的可溶性固废，实验室应设专门容器分别加以收集，严禁埋入地下，污染地面水体。其他固废可按照国家相关法律法规进行处理。具体应符合GB 18599等国家相关的规定。</w:t>
                  </w:r>
                </w:p>
              </w:tc>
              <w:tc>
                <w:tcPr>
                  <w:tcW w:w="2146" w:type="pct"/>
                  <w:shd w:val="clear" w:color="auto" w:fill="auto"/>
                  <w:vAlign w:val="center"/>
                </w:tcPr>
                <w:p w14:paraId="40E6E429">
                  <w:pPr>
                    <w:keepNext w:val="0"/>
                    <w:keepLines w:val="0"/>
                    <w:pageBreakBefore w:val="0"/>
                    <w:kinsoku/>
                    <w:wordWrap w:val="0"/>
                    <w:overflowPunct/>
                    <w:topLinePunct w:val="0"/>
                    <w:autoSpaceDE/>
                    <w:autoSpaceDN/>
                    <w:bidi w:val="0"/>
                    <w:spacing w:beforeAutospacing="0" w:afterAutospacing="0" w:line="264" w:lineRule="auto"/>
                    <w:contextualSpacing/>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项目危险废物包括实验废液、废试剂瓶、过期试剂、废活性炭</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废灯管</w:t>
                  </w:r>
                  <w:r>
                    <w:rPr>
                      <w:rFonts w:hint="default" w:ascii="Times New Roman" w:hAnsi="Times New Roman" w:cs="Times New Roman"/>
                      <w:color w:val="000000" w:themeColor="text1"/>
                      <w:sz w:val="21"/>
                      <w:szCs w:val="21"/>
                      <w14:textFill>
                        <w14:solidFill>
                          <w14:schemeClr w14:val="tx1"/>
                        </w14:solidFill>
                      </w14:textFill>
                    </w:rPr>
                    <w:t>等，各类危废采用专门容器分类收集后贮存于</w:t>
                  </w:r>
                  <w:r>
                    <w:rPr>
                      <w:rFonts w:hint="default" w:ascii="Times New Roman" w:hAnsi="Times New Roman" w:cs="Times New Roman"/>
                      <w:color w:val="000000" w:themeColor="text1"/>
                      <w:sz w:val="21"/>
                      <w:szCs w:val="21"/>
                      <w:lang w:eastAsia="zh-CN"/>
                      <w14:textFill>
                        <w14:solidFill>
                          <w14:schemeClr w14:val="tx1"/>
                        </w14:solidFill>
                      </w14:textFill>
                    </w:rPr>
                    <w:t>危废贮存库</w:t>
                  </w:r>
                  <w:r>
                    <w:rPr>
                      <w:rFonts w:hint="default" w:ascii="Times New Roman" w:hAnsi="Times New Roman" w:cs="Times New Roman"/>
                      <w:color w:val="000000" w:themeColor="text1"/>
                      <w:sz w:val="21"/>
                      <w:szCs w:val="21"/>
                      <w14:textFill>
                        <w14:solidFill>
                          <w14:schemeClr w14:val="tx1"/>
                        </w14:solidFill>
                      </w14:textFill>
                    </w:rPr>
                    <w:t>，定期交由有资质单位处置。评价要求项目危险废物收集、贮存、转运、管理等环节严格按照《危险废物贮存污染控制标准》（GB18597-2023）中的相关规定执行。</w:t>
                  </w:r>
                </w:p>
              </w:tc>
              <w:tc>
                <w:tcPr>
                  <w:tcW w:w="321" w:type="pct"/>
                  <w:shd w:val="clear" w:color="auto" w:fill="auto"/>
                  <w:vAlign w:val="center"/>
                </w:tcPr>
                <w:p w14:paraId="78D725AF">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符合</w:t>
                  </w:r>
                </w:p>
              </w:tc>
            </w:tr>
            <w:tr w14:paraId="245A5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4" w:type="pct"/>
                  <w:vMerge w:val="restart"/>
                  <w:shd w:val="clear" w:color="auto" w:fill="auto"/>
                  <w:vAlign w:val="center"/>
                </w:tcPr>
                <w:p w14:paraId="18F41A3C">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lang w:eastAsia="zh-CN"/>
                      <w14:textFill>
                        <w14:solidFill>
                          <w14:schemeClr w14:val="tx1"/>
                        </w14:solidFill>
                      </w14:textFill>
                    </w:rPr>
                    <w:t>《</w:t>
                  </w:r>
                  <w:r>
                    <w:rPr>
                      <w:rFonts w:hint="default" w:ascii="Times New Roman" w:hAnsi="Times New Roman" w:cs="Times New Roman"/>
                      <w:bCs/>
                      <w:color w:val="000000" w:themeColor="text1"/>
                      <w:kern w:val="0"/>
                      <w:sz w:val="21"/>
                      <w:szCs w:val="21"/>
                      <w14:textFill>
                        <w14:solidFill>
                          <w14:schemeClr w14:val="tx1"/>
                        </w14:solidFill>
                      </w14:textFill>
                    </w:rPr>
                    <w:t>检验检测实验室技术要求验收规范</w:t>
                  </w:r>
                  <w:r>
                    <w:rPr>
                      <w:rFonts w:hint="default" w:ascii="Times New Roman" w:hAnsi="Times New Roman" w:cs="Times New Roman"/>
                      <w:bCs/>
                      <w:color w:val="000000" w:themeColor="text1"/>
                      <w:kern w:val="0"/>
                      <w:sz w:val="21"/>
                      <w:szCs w:val="21"/>
                      <w:lang w:eastAsia="zh-CN"/>
                      <w14:textFill>
                        <w14:solidFill>
                          <w14:schemeClr w14:val="tx1"/>
                        </w14:solidFill>
                      </w14:textFill>
                    </w:rPr>
                    <w:t>》</w:t>
                  </w:r>
                  <w:r>
                    <w:rPr>
                      <w:rFonts w:hint="default" w:ascii="Times New Roman" w:hAnsi="Times New Roman" w:cs="Times New Roman"/>
                      <w:bCs/>
                      <w:color w:val="000000" w:themeColor="text1"/>
                      <w:kern w:val="0"/>
                      <w:sz w:val="21"/>
                      <w:szCs w:val="21"/>
                      <w14:textFill>
                        <w14:solidFill>
                          <w14:schemeClr w14:val="tx1"/>
                        </w14:solidFill>
                      </w14:textFill>
                    </w:rPr>
                    <w:t>（GB/T37140-2018）</w:t>
                  </w:r>
                </w:p>
              </w:tc>
              <w:tc>
                <w:tcPr>
                  <w:tcW w:w="1927" w:type="pct"/>
                  <w:shd w:val="clear" w:color="auto" w:fill="auto"/>
                  <w:vAlign w:val="center"/>
                </w:tcPr>
                <w:p w14:paraId="32977E00">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5.2.1实验室选址</w:t>
                  </w:r>
                </w:p>
                <w:p w14:paraId="54E200F3">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实验室</w:t>
                  </w:r>
                  <w:r>
                    <w:rPr>
                      <w:rFonts w:hint="eastAsia" w:ascii="Times New Roman" w:hAnsi="Times New Roman" w:cs="Times New Roman"/>
                      <w:color w:val="000000" w:themeColor="text1"/>
                      <w:sz w:val="21"/>
                      <w:szCs w:val="21"/>
                      <w:lang w:eastAsia="zh-CN"/>
                      <w14:textFill>
                        <w14:solidFill>
                          <w14:schemeClr w14:val="tx1"/>
                        </w14:solidFill>
                      </w14:textFill>
                    </w:rPr>
                    <w:t>选址</w:t>
                  </w:r>
                  <w:r>
                    <w:rPr>
                      <w:rFonts w:hint="default" w:ascii="Times New Roman" w:hAnsi="Times New Roman" w:cs="Times New Roman"/>
                      <w:color w:val="000000" w:themeColor="text1"/>
                      <w:sz w:val="21"/>
                      <w:szCs w:val="21"/>
                      <w14:textFill>
                        <w14:solidFill>
                          <w14:schemeClr w14:val="tx1"/>
                        </w14:solidFill>
                      </w14:textFill>
                    </w:rPr>
                    <w:t>优先考虑基础设施完善、交通便利、通讯良好的地区，并满足发展用地的需求，对于在检验检测过程中，易对外界环境造成影响的实验室，在选址时应考虑减少公害，如布置在下风方向及下游地段，采取绿化隔离、远离人群等措施，同时应满足环境影响评价报告的要求。</w:t>
                  </w:r>
                </w:p>
                <w:p w14:paraId="5BA5E84B">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宜避开化学、生物、噪声、振动、强电磁场等易对检测结果造成影响的污染源及易燃易爆场所。</w:t>
                  </w:r>
                </w:p>
              </w:tc>
              <w:tc>
                <w:tcPr>
                  <w:tcW w:w="2146" w:type="pct"/>
                  <w:shd w:val="clear" w:color="auto" w:fill="auto"/>
                  <w:vAlign w:val="center"/>
                </w:tcPr>
                <w:p w14:paraId="4610231B">
                  <w:pPr>
                    <w:keepNext w:val="0"/>
                    <w:keepLines w:val="0"/>
                    <w:pageBreakBefore w:val="0"/>
                    <w:kinsoku/>
                    <w:wordWrap w:val="0"/>
                    <w:overflowPunct/>
                    <w:topLinePunct w:val="0"/>
                    <w:autoSpaceDE/>
                    <w:autoSpaceDN/>
                    <w:bidi w:val="0"/>
                    <w:adjustRightInd w:val="0"/>
                    <w:snapToGrid w:val="0"/>
                    <w:spacing w:beforeAutospacing="0" w:afterAutospacing="0" w:line="264" w:lineRule="auto"/>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本项</w:t>
                  </w:r>
                  <w:r>
                    <w:rPr>
                      <w:rFonts w:hint="default" w:ascii="Times New Roman" w:hAnsi="Times New Roman" w:eastAsia="宋体" w:cs="Times New Roman"/>
                      <w:color w:val="000000" w:themeColor="text1"/>
                      <w:sz w:val="21"/>
                      <w:szCs w:val="21"/>
                      <w14:textFill>
                        <w14:solidFill>
                          <w14:schemeClr w14:val="tx1"/>
                        </w14:solidFill>
                      </w14:textFill>
                    </w:rPr>
                    <w:t>目位于陕西省西咸新区</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沣西新城钓台街道联东U谷</w:t>
                  </w:r>
                  <w:r>
                    <w:rPr>
                      <w:rFonts w:hint="default" w:ascii="Times New Roman" w:hAnsi="Times New Roman" w:eastAsia="宋体" w:cs="Times New Roman"/>
                      <w:color w:val="000000" w:themeColor="text1"/>
                      <w:sz w:val="21"/>
                      <w:szCs w:val="21"/>
                      <w14:textFill>
                        <w14:solidFill>
                          <w14:schemeClr w14:val="tx1"/>
                        </w14:solidFill>
                      </w14:textFill>
                    </w:rPr>
                    <w:t>，周边</w:t>
                  </w:r>
                  <w:r>
                    <w:rPr>
                      <w:rFonts w:hint="default" w:ascii="Times New Roman" w:hAnsi="Times New Roman" w:cs="Times New Roman"/>
                      <w:color w:val="000000" w:themeColor="text1"/>
                      <w:sz w:val="21"/>
                      <w:szCs w:val="21"/>
                      <w14:textFill>
                        <w14:solidFill>
                          <w14:schemeClr w14:val="tx1"/>
                        </w14:solidFill>
                      </w14:textFill>
                    </w:rPr>
                    <w:t>基础设施完善，交通便利、通讯良好，且不存在易对检测结果造成影响的污染源及易燃易爆场所。本项目主要从事</w:t>
                  </w:r>
                  <w:r>
                    <w:rPr>
                      <w:rFonts w:hint="default" w:ascii="Times New Roman" w:hAnsi="Times New Roman" w:cs="Times New Roman"/>
                      <w:color w:val="000000" w:themeColor="text1"/>
                      <w:sz w:val="21"/>
                      <w:szCs w:val="21"/>
                      <w:lang w:val="en-US" w:eastAsia="zh-CN"/>
                      <w14:textFill>
                        <w14:solidFill>
                          <w14:schemeClr w14:val="tx1"/>
                        </w14:solidFill>
                      </w14:textFill>
                    </w:rPr>
                    <w:t>检测服务</w:t>
                  </w:r>
                  <w:r>
                    <w:rPr>
                      <w:rFonts w:hint="default" w:ascii="Times New Roman" w:hAnsi="Times New Roman" w:cs="Times New Roman"/>
                      <w:color w:val="000000" w:themeColor="text1"/>
                      <w:sz w:val="21"/>
                      <w:szCs w:val="21"/>
                      <w14:textFill>
                        <w14:solidFill>
                          <w14:schemeClr w14:val="tx1"/>
                        </w14:solidFill>
                      </w14:textFill>
                    </w:rPr>
                    <w:t>，环境污染影响较小。</w:t>
                  </w:r>
                </w:p>
              </w:tc>
              <w:tc>
                <w:tcPr>
                  <w:tcW w:w="321" w:type="pct"/>
                  <w:shd w:val="clear" w:color="auto" w:fill="auto"/>
                  <w:vAlign w:val="center"/>
                </w:tcPr>
                <w:p w14:paraId="69504397">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符合</w:t>
                  </w:r>
                </w:p>
              </w:tc>
            </w:tr>
            <w:tr w14:paraId="3955C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4" w:type="pct"/>
                  <w:vMerge w:val="continue"/>
                  <w:shd w:val="clear" w:color="auto" w:fill="auto"/>
                  <w:vAlign w:val="center"/>
                </w:tcPr>
                <w:p w14:paraId="72F53921">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p>
              </w:tc>
              <w:tc>
                <w:tcPr>
                  <w:tcW w:w="1927" w:type="pct"/>
                  <w:shd w:val="clear" w:color="auto" w:fill="auto"/>
                  <w:vAlign w:val="center"/>
                </w:tcPr>
                <w:p w14:paraId="6F0AF2CA">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7.2.3污、废水处理</w:t>
                  </w:r>
                </w:p>
                <w:p w14:paraId="24D525E2">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7.2.3.2实验室污、废水按污、废水性质、成分及污染程度应进行物理、化学、生物等不同方式处理。产生的酸、碱污水应进行中和处理，中和后达不到中性时，应采用反应池加药处理。</w:t>
                  </w:r>
                </w:p>
                <w:p w14:paraId="18ABC2E1">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7.2.3.3凡含有放射性核素的废水，应根据核素的半衰期长短，分为长寿命和短寿命两种放射性核素废水，并应分别进行处理。长寿命放射性核素且放射性浓度较高的废水，应将废水集中存放，待到一定数量后，采用净化法处理；净化过程中产生的少量浓缩液，可采用固化法处理；短寿命放射性核素废水，应采用贮存法处理。</w:t>
                  </w:r>
                </w:p>
                <w:p w14:paraId="0C0C6A11">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7.2.3.4用于收集和处理实验污水、废水的埋地水池应考虑对地表、土壤有腐蚀性影响的废液防渗处理，并应执行国家相关规范。</w:t>
                  </w:r>
                </w:p>
              </w:tc>
              <w:tc>
                <w:tcPr>
                  <w:tcW w:w="2146" w:type="pct"/>
                  <w:shd w:val="clear" w:color="auto" w:fill="auto"/>
                  <w:vAlign w:val="center"/>
                </w:tcPr>
                <w:p w14:paraId="46A96647">
                  <w:pPr>
                    <w:keepNext w:val="0"/>
                    <w:keepLines w:val="0"/>
                    <w:pageBreakBefore w:val="0"/>
                    <w:kinsoku/>
                    <w:wordWrap w:val="0"/>
                    <w:overflowPunct/>
                    <w:topLinePunct w:val="0"/>
                    <w:autoSpaceDE/>
                    <w:autoSpaceDN/>
                    <w:bidi w:val="0"/>
                    <w:adjustRightInd w:val="0"/>
                    <w:snapToGrid w:val="0"/>
                    <w:spacing w:beforeAutospacing="0" w:afterAutospacing="0" w:line="264" w:lineRule="auto"/>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项目各项废水分类收集处理，其中，</w:t>
                  </w:r>
                  <w:r>
                    <w:rPr>
                      <w:rFonts w:hint="default" w:ascii="Times New Roman" w:hAnsi="Times New Roman" w:cs="Times New Roman"/>
                      <w:color w:val="000000" w:themeColor="text1"/>
                      <w:sz w:val="21"/>
                      <w:szCs w:val="21"/>
                      <w:lang w:eastAsia="zh-CN"/>
                      <w14:textFill>
                        <w14:solidFill>
                          <w14:schemeClr w14:val="tx1"/>
                        </w14:solidFill>
                      </w14:textFill>
                    </w:rPr>
                    <w:t>实验器具清洗废水</w:t>
                  </w:r>
                  <w:r>
                    <w:rPr>
                      <w:rFonts w:hint="default" w:ascii="Times New Roman" w:hAnsi="Times New Roman" w:cs="Times New Roman"/>
                      <w:color w:val="000000" w:themeColor="text1"/>
                      <w:sz w:val="21"/>
                      <w:szCs w:val="21"/>
                      <w14:textFill>
                        <w14:solidFill>
                          <w14:schemeClr w14:val="tx1"/>
                        </w14:solidFill>
                      </w14:textFill>
                    </w:rPr>
                    <w:t>、剩余一般水样和喷淋塔排水经自建</w:t>
                  </w:r>
                  <w:r>
                    <w:rPr>
                      <w:rFonts w:hint="default" w:ascii="Times New Roman" w:hAnsi="Times New Roman" w:cs="Times New Roman"/>
                      <w:color w:val="000000" w:themeColor="text1"/>
                      <w:sz w:val="21"/>
                      <w:szCs w:val="21"/>
                      <w:lang w:eastAsia="zh-CN"/>
                      <w14:textFill>
                        <w14:solidFill>
                          <w14:schemeClr w14:val="tx1"/>
                        </w14:solidFill>
                      </w14:textFill>
                    </w:rPr>
                    <w:t>实验室污水/废水综合处理设备</w:t>
                  </w:r>
                  <w:r>
                    <w:rPr>
                      <w:rFonts w:hint="default" w:ascii="Times New Roman" w:hAnsi="Times New Roman" w:cs="Times New Roman"/>
                      <w:color w:val="000000" w:themeColor="text1"/>
                      <w:sz w:val="21"/>
                      <w:szCs w:val="21"/>
                      <w14:textFill>
                        <w14:solidFill>
                          <w14:schemeClr w14:val="tx1"/>
                        </w14:solidFill>
                      </w14:textFill>
                    </w:rPr>
                    <w:t>处理后排入园区化粪池；生活污水和其他废水（</w:t>
                  </w:r>
                  <w:r>
                    <w:rPr>
                      <w:rFonts w:hint="eastAsia" w:cs="Times New Roman"/>
                      <w:color w:val="000000" w:themeColor="text1"/>
                      <w:sz w:val="21"/>
                      <w:szCs w:val="21"/>
                      <w:lang w:eastAsia="zh-CN"/>
                      <w14:textFill>
                        <w14:solidFill>
                          <w14:schemeClr w14:val="tx1"/>
                        </w14:solidFill>
                      </w14:textFill>
                    </w:rPr>
                    <w:t>拖地废水</w:t>
                  </w:r>
                  <w:r>
                    <w:rPr>
                      <w:rFonts w:hint="default" w:ascii="Times New Roman" w:hAnsi="Times New Roman" w:cs="Times New Roman"/>
                      <w:color w:val="000000" w:themeColor="text1"/>
                      <w:sz w:val="21"/>
                      <w:szCs w:val="21"/>
                      <w14:textFill>
                        <w14:solidFill>
                          <w14:schemeClr w14:val="tx1"/>
                        </w14:solidFill>
                      </w14:textFill>
                    </w:rPr>
                    <w:t>、超纯水制备排放浓水）排入园区化粪池处理，最终经市政污水管网排入</w:t>
                  </w:r>
                  <w:r>
                    <w:rPr>
                      <w:rFonts w:hint="default" w:ascii="Times New Roman" w:hAnsi="Times New Roman" w:cs="Times New Roman"/>
                      <w:color w:val="000000" w:themeColor="text1"/>
                      <w:sz w:val="21"/>
                      <w:szCs w:val="21"/>
                      <w:lang w:eastAsia="zh-CN"/>
                      <w14:textFill>
                        <w14:solidFill>
                          <w14:schemeClr w14:val="tx1"/>
                        </w14:solidFill>
                      </w14:textFill>
                    </w:rPr>
                    <w:t>沣西新城渭河污水处理厂</w:t>
                  </w:r>
                  <w:r>
                    <w:rPr>
                      <w:rFonts w:hint="default" w:ascii="Times New Roman" w:hAnsi="Times New Roman" w:cs="Times New Roman"/>
                      <w:color w:val="000000" w:themeColor="text1"/>
                      <w:sz w:val="21"/>
                      <w:szCs w:val="21"/>
                      <w14:textFill>
                        <w14:solidFill>
                          <w14:schemeClr w14:val="tx1"/>
                        </w14:solidFill>
                      </w14:textFill>
                    </w:rPr>
                    <w:t>。项目废水不含放射性核素。</w:t>
                  </w:r>
                </w:p>
              </w:tc>
              <w:tc>
                <w:tcPr>
                  <w:tcW w:w="321" w:type="pct"/>
                  <w:shd w:val="clear" w:color="auto" w:fill="auto"/>
                  <w:vAlign w:val="center"/>
                </w:tcPr>
                <w:p w14:paraId="263901E6">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符合</w:t>
                  </w:r>
                </w:p>
              </w:tc>
            </w:tr>
            <w:tr w14:paraId="68539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4" w:type="pct"/>
                  <w:vMerge w:val="continue"/>
                  <w:shd w:val="clear" w:color="auto" w:fill="auto"/>
                  <w:vAlign w:val="center"/>
                </w:tcPr>
                <w:p w14:paraId="57DF0025">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p>
              </w:tc>
              <w:tc>
                <w:tcPr>
                  <w:tcW w:w="1927" w:type="pct"/>
                  <w:shd w:val="clear" w:color="auto" w:fill="auto"/>
                  <w:vAlign w:val="center"/>
                </w:tcPr>
                <w:p w14:paraId="66C6F234">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8.2.2通风要求</w:t>
                  </w:r>
                </w:p>
                <w:p w14:paraId="0A134218">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实验室通风系统要求如下：凡实验过程中产生有害气体、蒸汽、气味、烟雾、挥发性物质等的实验室，应设置通风柜等工艺排风设施。除非有特殊要求，实验室应保持微负压，并保证室内空气由清洁区向污染的实验区流动。</w:t>
                  </w:r>
                </w:p>
              </w:tc>
              <w:tc>
                <w:tcPr>
                  <w:tcW w:w="2146" w:type="pct"/>
                  <w:shd w:val="clear" w:color="auto" w:fill="auto"/>
                  <w:vAlign w:val="center"/>
                </w:tcPr>
                <w:p w14:paraId="16C7329F">
                  <w:pPr>
                    <w:keepNext w:val="0"/>
                    <w:keepLines w:val="0"/>
                    <w:pageBreakBefore w:val="0"/>
                    <w:kinsoku/>
                    <w:wordWrap w:val="0"/>
                    <w:overflowPunct/>
                    <w:topLinePunct w:val="0"/>
                    <w:autoSpaceDE/>
                    <w:autoSpaceDN/>
                    <w:bidi w:val="0"/>
                    <w:adjustRightInd w:val="0"/>
                    <w:snapToGrid w:val="0"/>
                    <w:spacing w:beforeAutospacing="0" w:afterAutospacing="0" w:line="264" w:lineRule="auto"/>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项目实验室涉及挥发性有机物区域设置通风橱/</w:t>
                  </w:r>
                  <w:r>
                    <w:rPr>
                      <w:rFonts w:hint="default" w:ascii="Times New Roman" w:hAnsi="Times New Roman" w:cs="Times New Roman"/>
                      <w:color w:val="000000" w:themeColor="text1"/>
                      <w:sz w:val="21"/>
                      <w:szCs w:val="21"/>
                      <w:lang w:eastAsia="zh-CN"/>
                      <w14:textFill>
                        <w14:solidFill>
                          <w14:schemeClr w14:val="tx1"/>
                        </w14:solidFill>
                      </w14:textFill>
                    </w:rPr>
                    <w:t>万向罩</w:t>
                  </w:r>
                  <w:r>
                    <w:rPr>
                      <w:rFonts w:hint="default" w:ascii="Times New Roman" w:hAnsi="Times New Roman" w:cs="Times New Roman"/>
                      <w:color w:val="000000" w:themeColor="text1"/>
                      <w:sz w:val="21"/>
                      <w:szCs w:val="21"/>
                      <w14:textFill>
                        <w14:solidFill>
                          <w14:schemeClr w14:val="tx1"/>
                        </w14:solidFill>
                      </w14:textFill>
                    </w:rPr>
                    <w:t>用于实验室排风，实验室保持微负压，室内空气由清洁区向污染的实验区流动。</w:t>
                  </w:r>
                </w:p>
              </w:tc>
              <w:tc>
                <w:tcPr>
                  <w:tcW w:w="321" w:type="pct"/>
                  <w:shd w:val="clear" w:color="auto" w:fill="auto"/>
                  <w:vAlign w:val="center"/>
                </w:tcPr>
                <w:p w14:paraId="31F20E10">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符合</w:t>
                  </w:r>
                </w:p>
              </w:tc>
            </w:tr>
            <w:tr w14:paraId="1315C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4" w:type="pct"/>
                  <w:vMerge w:val="continue"/>
                  <w:shd w:val="clear" w:color="auto" w:fill="auto"/>
                </w:tcPr>
                <w:p w14:paraId="35DE1AAA">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p>
              </w:tc>
              <w:tc>
                <w:tcPr>
                  <w:tcW w:w="1927" w:type="pct"/>
                  <w:shd w:val="clear" w:color="auto" w:fill="auto"/>
                </w:tcPr>
                <w:p w14:paraId="168DE596">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10.2.1气体储存</w:t>
                  </w:r>
                </w:p>
                <w:p w14:paraId="7815F829">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10.2.1.1采用瓶装气体供气时，当实验室需求的气体种类大于3种，或需储存3瓶以上时，宜集中设置气瓶室，采用集中供气系统时，气体通过管道输送到各个用气点。</w:t>
                  </w:r>
                </w:p>
                <w:p w14:paraId="214EE111">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10.2.1.2对日用气量不超过1瓶气体的实验室，室内可放置一个该种气体的气瓶。气瓶应储存在气瓶柜中，或采取相应的安全措施集中布置。</w:t>
                  </w:r>
                </w:p>
                <w:p w14:paraId="0A8CEFAD">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10.2.1.3气瓶室不应布置在地下室，宜单独设置或设在无危险的辅助工作区内，并靠外墙布置，还应考虑其对周围环境和人员的影响。</w:t>
                  </w:r>
                </w:p>
              </w:tc>
              <w:tc>
                <w:tcPr>
                  <w:tcW w:w="2146" w:type="pct"/>
                  <w:shd w:val="clear" w:color="auto" w:fill="auto"/>
                  <w:vAlign w:val="center"/>
                </w:tcPr>
                <w:p w14:paraId="140FB6D6">
                  <w:pPr>
                    <w:keepNext w:val="0"/>
                    <w:keepLines w:val="0"/>
                    <w:pageBreakBefore w:val="0"/>
                    <w:kinsoku/>
                    <w:wordWrap w:val="0"/>
                    <w:overflowPunct/>
                    <w:topLinePunct w:val="0"/>
                    <w:autoSpaceDE/>
                    <w:autoSpaceDN/>
                    <w:bidi w:val="0"/>
                    <w:adjustRightInd w:val="0"/>
                    <w:snapToGrid w:val="0"/>
                    <w:spacing w:beforeAutospacing="0" w:afterAutospacing="0" w:line="264" w:lineRule="auto"/>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项目实验用气集中放置于气瓶室，气体通过管道输送到各个用气点。气瓶室设在无危险的辅助工作区内，并靠外墙布置，对环境和人员基本无影响。</w:t>
                  </w:r>
                </w:p>
              </w:tc>
              <w:tc>
                <w:tcPr>
                  <w:tcW w:w="321" w:type="pct"/>
                  <w:shd w:val="clear" w:color="auto" w:fill="auto"/>
                  <w:vAlign w:val="center"/>
                </w:tcPr>
                <w:p w14:paraId="52DD9B57">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符合</w:t>
                  </w:r>
                </w:p>
              </w:tc>
            </w:tr>
            <w:tr w14:paraId="3D8C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4" w:type="pct"/>
                  <w:vMerge w:val="continue"/>
                  <w:shd w:val="clear" w:color="auto" w:fill="auto"/>
                </w:tcPr>
                <w:p w14:paraId="6FDB9A98">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p>
              </w:tc>
              <w:tc>
                <w:tcPr>
                  <w:tcW w:w="1927" w:type="pct"/>
                  <w:shd w:val="clear" w:color="auto" w:fill="auto"/>
                </w:tcPr>
                <w:p w14:paraId="1D798C39">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13.2.6危险品及废弃物的储存和处置</w:t>
                  </w:r>
                </w:p>
                <w:p w14:paraId="633EB386">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13.2.6.1实验室设计和建设宜设置专门的收集区来储存处理前的实验废弃物，确保实验室有害废弃物得到安全收集、识别、存储和处置。所有实验废弃物的收集、标识、储存和处置均应按适用的国家标准要求进行。</w:t>
                  </w:r>
                </w:p>
                <w:p w14:paraId="63FDE82D">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13.2.6.2实验室危险品的储存和处置设施应与物品的危险性相适应，符合适用要求的规定。实验室的危险废弃物应弃置专门设计的、专用的和有标识的用于处置危险废物的容器和设施内，装量不能超过建议的装载容量。</w:t>
                  </w:r>
                </w:p>
              </w:tc>
              <w:tc>
                <w:tcPr>
                  <w:tcW w:w="2146" w:type="pct"/>
                  <w:shd w:val="clear" w:color="auto" w:fill="auto"/>
                  <w:vAlign w:val="center"/>
                </w:tcPr>
                <w:p w14:paraId="360D0FBB">
                  <w:pPr>
                    <w:keepNext w:val="0"/>
                    <w:keepLines w:val="0"/>
                    <w:pageBreakBefore w:val="0"/>
                    <w:kinsoku/>
                    <w:wordWrap w:val="0"/>
                    <w:overflowPunct/>
                    <w:topLinePunct w:val="0"/>
                    <w:autoSpaceDE/>
                    <w:autoSpaceDN/>
                    <w:bidi w:val="0"/>
                    <w:adjustRightInd w:val="0"/>
                    <w:snapToGrid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项目各危险废物采用专用容器分类收集后贮存于</w:t>
                  </w:r>
                  <w:r>
                    <w:rPr>
                      <w:rFonts w:hint="default" w:ascii="Times New Roman" w:hAnsi="Times New Roman" w:cs="Times New Roman"/>
                      <w:color w:val="000000" w:themeColor="text1"/>
                      <w:sz w:val="21"/>
                      <w:szCs w:val="21"/>
                      <w:lang w:eastAsia="zh-CN"/>
                      <w14:textFill>
                        <w14:solidFill>
                          <w14:schemeClr w14:val="tx1"/>
                        </w14:solidFill>
                      </w14:textFill>
                    </w:rPr>
                    <w:t>危废贮存库</w:t>
                  </w:r>
                  <w:r>
                    <w:rPr>
                      <w:rFonts w:hint="default" w:ascii="Times New Roman" w:hAnsi="Times New Roman" w:cs="Times New Roman"/>
                      <w:color w:val="000000" w:themeColor="text1"/>
                      <w:sz w:val="21"/>
                      <w:szCs w:val="21"/>
                      <w14:textFill>
                        <w14:solidFill>
                          <w14:schemeClr w14:val="tx1"/>
                        </w14:solidFill>
                      </w14:textFill>
                    </w:rPr>
                    <w:t>，定期交由有资质单位处置；危险品储存与物品的危险性相适应。</w:t>
                  </w:r>
                </w:p>
              </w:tc>
              <w:tc>
                <w:tcPr>
                  <w:tcW w:w="321" w:type="pct"/>
                  <w:shd w:val="clear" w:color="auto" w:fill="auto"/>
                  <w:vAlign w:val="center"/>
                </w:tcPr>
                <w:p w14:paraId="537B202F">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符合</w:t>
                  </w:r>
                </w:p>
              </w:tc>
            </w:tr>
            <w:tr w14:paraId="16585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4" w:type="pct"/>
                  <w:vMerge w:val="continue"/>
                  <w:shd w:val="clear" w:color="auto" w:fill="auto"/>
                </w:tcPr>
                <w:p w14:paraId="4375D24D">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p>
              </w:tc>
              <w:tc>
                <w:tcPr>
                  <w:tcW w:w="1927" w:type="pct"/>
                  <w:shd w:val="clear" w:color="auto" w:fill="auto"/>
                </w:tcPr>
                <w:p w14:paraId="6EFBDD41">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14.2.1实验室废液、废气、废渣、废物等废弃物应分类收集、存放和集中处理，确保不扩大污染，避免交叉污染。对于较纯的溶剂废液或贵重试剂，宜在技术经济比较后回收利用。</w:t>
                  </w:r>
                </w:p>
                <w:p w14:paraId="73E60FD5">
                  <w:pPr>
                    <w:pStyle w:val="72"/>
                    <w:keepNext w:val="0"/>
                    <w:keepLines w:val="0"/>
                    <w:pageBreakBefore w:val="0"/>
                    <w:widowControl/>
                    <w:kinsoku/>
                    <w:wordWrap w:val="0"/>
                    <w:overflowPunct/>
                    <w:topLinePunct w:val="0"/>
                    <w:autoSpaceDE/>
                    <w:autoSpaceDN/>
                    <w:bidi w:val="0"/>
                    <w:adjustRightInd w:val="0"/>
                    <w:snapToGrid w:val="0"/>
                    <w:spacing w:beforeAutospacing="0" w:afterAutospacing="0" w:line="264"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14.2.2实验室应设置收集、储存危险废弃物的场所。无法在实验室妥善处理的剧毒、致癌性废弃物以及其他危险废弃物应报环保部门或其他有资质的单位处理，并做好记录。</w:t>
                  </w:r>
                </w:p>
              </w:tc>
              <w:tc>
                <w:tcPr>
                  <w:tcW w:w="2146" w:type="pct"/>
                  <w:shd w:val="clear" w:color="auto" w:fill="auto"/>
                  <w:vAlign w:val="center"/>
                </w:tcPr>
                <w:p w14:paraId="2C4C9D73">
                  <w:pPr>
                    <w:keepNext w:val="0"/>
                    <w:keepLines w:val="0"/>
                    <w:pageBreakBefore w:val="0"/>
                    <w:kinsoku/>
                    <w:wordWrap w:val="0"/>
                    <w:overflowPunct/>
                    <w:topLinePunct w:val="0"/>
                    <w:autoSpaceDE/>
                    <w:autoSpaceDN/>
                    <w:bidi w:val="0"/>
                    <w:adjustRightInd w:val="0"/>
                    <w:snapToGrid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项目废液、废气、废渣、</w:t>
                  </w:r>
                  <w:r>
                    <w:rPr>
                      <w:rFonts w:hint="default" w:ascii="Times New Roman" w:hAnsi="Times New Roman" w:cs="Times New Roman"/>
                      <w:color w:val="000000" w:themeColor="text1"/>
                      <w:sz w:val="21"/>
                      <w:szCs w:val="21"/>
                      <w:lang w:val="en-US" w:eastAsia="zh-CN"/>
                      <w14:textFill>
                        <w14:solidFill>
                          <w14:schemeClr w14:val="tx1"/>
                        </w14:solidFill>
                      </w14:textFill>
                    </w:rPr>
                    <w:t>固体废物</w:t>
                  </w:r>
                  <w:r>
                    <w:rPr>
                      <w:rFonts w:hint="default" w:ascii="Times New Roman" w:hAnsi="Times New Roman" w:cs="Times New Roman"/>
                      <w:color w:val="000000" w:themeColor="text1"/>
                      <w:sz w:val="21"/>
                      <w:szCs w:val="21"/>
                      <w14:textFill>
                        <w14:solidFill>
                          <w14:schemeClr w14:val="tx1"/>
                        </w14:solidFill>
                      </w14:textFill>
                    </w:rPr>
                    <w:t>等废弃物分类收集、存放和集中处理，化学试剂用量较少，不进行溶剂回收；项目危险废弃物采用专用容器分类收集后贮存于</w:t>
                  </w:r>
                  <w:r>
                    <w:rPr>
                      <w:rFonts w:hint="default" w:ascii="Times New Roman" w:hAnsi="Times New Roman" w:cs="Times New Roman"/>
                      <w:color w:val="000000" w:themeColor="text1"/>
                      <w:sz w:val="21"/>
                      <w:szCs w:val="21"/>
                      <w:lang w:val="en-US" w:eastAsia="zh-CN"/>
                      <w14:textFill>
                        <w14:solidFill>
                          <w14:schemeClr w14:val="tx1"/>
                        </w14:solidFill>
                      </w14:textFill>
                    </w:rPr>
                    <w:t>危废贮存库</w:t>
                  </w:r>
                  <w:r>
                    <w:rPr>
                      <w:rFonts w:hint="default" w:ascii="Times New Roman" w:hAnsi="Times New Roman" w:cs="Times New Roman"/>
                      <w:color w:val="000000" w:themeColor="text1"/>
                      <w:sz w:val="21"/>
                      <w:szCs w:val="21"/>
                      <w14:textFill>
                        <w14:solidFill>
                          <w14:schemeClr w14:val="tx1"/>
                        </w14:solidFill>
                      </w14:textFill>
                    </w:rPr>
                    <w:t>，定期交由有资质单位处置，建设单位应做好台账记录，并按要求进行存档。</w:t>
                  </w:r>
                </w:p>
              </w:tc>
              <w:tc>
                <w:tcPr>
                  <w:tcW w:w="321" w:type="pct"/>
                  <w:shd w:val="clear" w:color="auto" w:fill="auto"/>
                  <w:vAlign w:val="center"/>
                </w:tcPr>
                <w:p w14:paraId="3431AB73">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符合</w:t>
                  </w:r>
                </w:p>
              </w:tc>
            </w:tr>
            <w:tr w14:paraId="3275E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4" w:type="pct"/>
                  <w:vMerge w:val="restart"/>
                  <w:shd w:val="clear" w:color="auto" w:fill="auto"/>
                  <w:vAlign w:val="center"/>
                </w:tcPr>
                <w:p w14:paraId="42F614BC">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《实验室 生物安全通用要求》（GB 19489-2008）</w:t>
                  </w:r>
                </w:p>
              </w:tc>
              <w:tc>
                <w:tcPr>
                  <w:tcW w:w="1927" w:type="pct"/>
                  <w:shd w:val="clear" w:color="auto" w:fill="auto"/>
                  <w:vAlign w:val="center"/>
                </w:tcPr>
                <w:p w14:paraId="2A60D1E0">
                  <w:pPr>
                    <w:keepNext w:val="0"/>
                    <w:keepLines w:val="0"/>
                    <w:pageBreakBefore w:val="0"/>
                    <w:kinsoku/>
                    <w:wordWrap w:val="0"/>
                    <w:overflowPunct/>
                    <w:topLinePunct w:val="0"/>
                    <w:autoSpaceDE/>
                    <w:autoSpaceDN/>
                    <w:bidi w:val="0"/>
                    <w:spacing w:beforeAutospacing="0" w:afterAutospacing="0" w:line="264" w:lineRule="auto"/>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5.1实验室选址、设计和建造应符合国家和地方环境保护和建设主管部门等的规定和要求。</w:t>
                  </w:r>
                </w:p>
                <w:p w14:paraId="7236F260">
                  <w:pPr>
                    <w:keepNext w:val="0"/>
                    <w:keepLines w:val="0"/>
                    <w:pageBreakBefore w:val="0"/>
                    <w:kinsoku/>
                    <w:wordWrap w:val="0"/>
                    <w:overflowPunct/>
                    <w:topLinePunct w:val="0"/>
                    <w:autoSpaceDE/>
                    <w:autoSpaceDN/>
                    <w:bidi w:val="0"/>
                    <w:spacing w:beforeAutospacing="0" w:afterAutospacing="0" w:line="264" w:lineRule="auto"/>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5.3实验室的安全保卫应符合国家相关部门对该类设施的安全管理规定和要求。</w:t>
                  </w:r>
                </w:p>
                <w:p w14:paraId="6102313F">
                  <w:pPr>
                    <w:keepNext w:val="0"/>
                    <w:keepLines w:val="0"/>
                    <w:pageBreakBefore w:val="0"/>
                    <w:kinsoku/>
                    <w:wordWrap w:val="0"/>
                    <w:overflowPunct/>
                    <w:topLinePunct w:val="0"/>
                    <w:autoSpaceDE/>
                    <w:autoSpaceDN/>
                    <w:bidi w:val="0"/>
                    <w:spacing w:beforeAutospacing="0" w:afterAutospacing="0" w:line="264" w:lineRule="auto"/>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5.4实验室的建筑材料和设备等应符合国家相关部门对该类产品生产、销</w:t>
                  </w:r>
                  <w:r>
                    <w:rPr>
                      <w:rFonts w:hint="default" w:ascii="Times New Roman" w:hAnsi="Times New Roman" w:cs="Times New Roman"/>
                      <w:color w:val="000000" w:themeColor="text1"/>
                      <w:sz w:val="21"/>
                      <w:szCs w:val="21"/>
                      <w:lang w:val="en-US" w:eastAsia="zh-CN"/>
                      <w14:textFill>
                        <w14:solidFill>
                          <w14:schemeClr w14:val="tx1"/>
                        </w14:solidFill>
                      </w14:textFill>
                    </w:rPr>
                    <w:t>售</w:t>
                  </w:r>
                  <w:r>
                    <w:rPr>
                      <w:rFonts w:hint="default" w:ascii="Times New Roman" w:hAnsi="Times New Roman" w:cs="Times New Roman"/>
                      <w:color w:val="000000" w:themeColor="text1"/>
                      <w:sz w:val="21"/>
                      <w:szCs w:val="21"/>
                      <w14:textFill>
                        <w14:solidFill>
                          <w14:schemeClr w14:val="tx1"/>
                        </w14:solidFill>
                      </w14:textFill>
                    </w:rPr>
                    <w:t>和使用的规定和要求。</w:t>
                  </w:r>
                </w:p>
                <w:p w14:paraId="5D0F0000">
                  <w:pPr>
                    <w:keepNext w:val="0"/>
                    <w:keepLines w:val="0"/>
                    <w:pageBreakBefore w:val="0"/>
                    <w:kinsoku/>
                    <w:wordWrap w:val="0"/>
                    <w:overflowPunct/>
                    <w:topLinePunct w:val="0"/>
                    <w:autoSpaceDE/>
                    <w:autoSpaceDN/>
                    <w:bidi w:val="0"/>
                    <w:spacing w:beforeAutospacing="0" w:afterAutospacing="0" w:line="264" w:lineRule="auto"/>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5.6实验室的走廊和通道应不妨碍人员和物品通过。</w:t>
                  </w:r>
                </w:p>
                <w:p w14:paraId="171B60C2">
                  <w:pPr>
                    <w:keepNext w:val="0"/>
                    <w:keepLines w:val="0"/>
                    <w:pageBreakBefore w:val="0"/>
                    <w:kinsoku/>
                    <w:wordWrap w:val="0"/>
                    <w:overflowPunct/>
                    <w:topLinePunct w:val="0"/>
                    <w:autoSpaceDE/>
                    <w:autoSpaceDN/>
                    <w:bidi w:val="0"/>
                    <w:spacing w:beforeAutospacing="0" w:afterAutospacing="0" w:line="264" w:lineRule="auto"/>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5.7应设计紧急撤离路线，紧急出</w:t>
                  </w:r>
                  <w:r>
                    <w:rPr>
                      <w:rFonts w:hint="eastAsia" w:ascii="Times New Roman" w:hAnsi="Times New Roman" w:cs="Times New Roman"/>
                      <w:color w:val="000000" w:themeColor="text1"/>
                      <w:sz w:val="21"/>
                      <w:szCs w:val="21"/>
                      <w:lang w:val="en-US" w:eastAsia="zh-CN"/>
                      <w14:textFill>
                        <w14:solidFill>
                          <w14:schemeClr w14:val="tx1"/>
                        </w14:solidFill>
                      </w14:textFill>
                    </w:rPr>
                    <w:t>口</w:t>
                  </w:r>
                  <w:r>
                    <w:rPr>
                      <w:rFonts w:hint="default" w:ascii="Times New Roman" w:hAnsi="Times New Roman" w:cs="Times New Roman"/>
                      <w:color w:val="000000" w:themeColor="text1"/>
                      <w:sz w:val="21"/>
                      <w:szCs w:val="21"/>
                      <w14:textFill>
                        <w14:solidFill>
                          <w14:schemeClr w14:val="tx1"/>
                        </w14:solidFill>
                      </w14:textFill>
                    </w:rPr>
                    <w:t>应有明显的标识。</w:t>
                  </w:r>
                </w:p>
                <w:p w14:paraId="2069D988">
                  <w:pPr>
                    <w:keepNext w:val="0"/>
                    <w:keepLines w:val="0"/>
                    <w:pageBreakBefore w:val="0"/>
                    <w:kinsoku/>
                    <w:wordWrap w:val="0"/>
                    <w:overflowPunct/>
                    <w:topLinePunct w:val="0"/>
                    <w:autoSpaceDE/>
                    <w:autoSpaceDN/>
                    <w:bidi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5.8房间的门根据需要安装门锁，门锁应便于内部快速打开。</w:t>
                  </w:r>
                </w:p>
                <w:p w14:paraId="588BD52F">
                  <w:pPr>
                    <w:keepNext w:val="0"/>
                    <w:keepLines w:val="0"/>
                    <w:pageBreakBefore w:val="0"/>
                    <w:kinsoku/>
                    <w:wordWrap w:val="0"/>
                    <w:overflowPunct/>
                    <w:topLinePunct w:val="0"/>
                    <w:autoSpaceDE/>
                    <w:autoSpaceDN/>
                    <w:bidi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5.10应评估生物材料、样本、药品、化学品和机密资料等被误用、被偷盗和被不正当使用的风险，并采取相应的物理防范措施。</w:t>
                  </w:r>
                </w:p>
                <w:p w14:paraId="097D31FC">
                  <w:pPr>
                    <w:keepNext w:val="0"/>
                    <w:keepLines w:val="0"/>
                    <w:pageBreakBefore w:val="0"/>
                    <w:kinsoku/>
                    <w:wordWrap w:val="0"/>
                    <w:overflowPunct/>
                    <w:topLinePunct w:val="0"/>
                    <w:autoSpaceDE/>
                    <w:autoSpaceDN/>
                    <w:bidi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5.12实验室内温度、湿度、照度、噪声和洁净度等室内环境参数应符合工作要求和卫生等相关要求。</w:t>
                  </w:r>
                </w:p>
              </w:tc>
              <w:tc>
                <w:tcPr>
                  <w:tcW w:w="2146" w:type="pct"/>
                  <w:shd w:val="clear" w:color="auto" w:fill="auto"/>
                  <w:vAlign w:val="center"/>
                </w:tcPr>
                <w:p w14:paraId="0AE388B5">
                  <w:pPr>
                    <w:keepNext w:val="0"/>
                    <w:keepLines w:val="0"/>
                    <w:pageBreakBefore w:val="0"/>
                    <w:kinsoku/>
                    <w:wordWrap w:val="0"/>
                    <w:overflowPunct/>
                    <w:topLinePunct w:val="0"/>
                    <w:autoSpaceDE/>
                    <w:autoSpaceDN/>
                    <w:bidi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本项目实验室中的微生物实验室为P</w:t>
                  </w:r>
                  <w:r>
                    <w:rPr>
                      <w:rFonts w:hint="default" w:ascii="Times New Roman" w:hAnsi="Times New Roman" w:cs="Times New Roman"/>
                      <w:color w:val="000000" w:themeColor="text1"/>
                      <w:sz w:val="21"/>
                      <w:szCs w:val="21"/>
                      <w:lang w:val="en-US" w:eastAsia="zh-CN"/>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生物实验室，主要对菌落总数、细菌总数、总大肠菌群等进行检验。本项目实验室选址符合国家及地方要求；微生物实验室的安全保卫符合国家相关部门对该类设施的安全管理规定和要求；实验室的建筑材料和设备均符合国家相关部门的要求；本项目实验室的走廊和通道不妨碍人员和物品通过；本项目实验室设计有紧急逃生路线且有明显标识；微生物实验室的门安装有门锁，且门锁方便内部快速打开；本项目设有试剂室且安装有监控摄像；微生物实验室内温度、湿度、照度、噪声和洁净度等室内环境参数均符合工作要求和卫生等相关要求。</w:t>
                  </w:r>
                </w:p>
              </w:tc>
              <w:tc>
                <w:tcPr>
                  <w:tcW w:w="321" w:type="pct"/>
                  <w:shd w:val="clear" w:color="auto" w:fill="auto"/>
                  <w:vAlign w:val="center"/>
                </w:tcPr>
                <w:p w14:paraId="2D2B72AD">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符合</w:t>
                  </w:r>
                </w:p>
              </w:tc>
            </w:tr>
            <w:tr w14:paraId="3926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4" w:type="pct"/>
                  <w:vMerge w:val="continue"/>
                  <w:shd w:val="clear" w:color="auto" w:fill="auto"/>
                  <w:vAlign w:val="center"/>
                </w:tcPr>
                <w:p w14:paraId="3EDFECCB">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p>
              </w:tc>
              <w:tc>
                <w:tcPr>
                  <w:tcW w:w="1927" w:type="pct"/>
                  <w:shd w:val="clear" w:color="auto" w:fill="auto"/>
                  <w:vAlign w:val="center"/>
                </w:tcPr>
                <w:p w14:paraId="39BFBE9B">
                  <w:pPr>
                    <w:keepNext w:val="0"/>
                    <w:keepLines w:val="0"/>
                    <w:pageBreakBefore w:val="0"/>
                    <w:kinsoku/>
                    <w:wordWrap w:val="0"/>
                    <w:overflowPunct/>
                    <w:topLinePunct w:val="0"/>
                    <w:autoSpaceDE/>
                    <w:autoSpaceDN/>
                    <w:bidi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6.1 BLS-1实验室</w:t>
                  </w:r>
                </w:p>
                <w:p w14:paraId="7F14FAE3">
                  <w:pPr>
                    <w:keepNext w:val="0"/>
                    <w:keepLines w:val="0"/>
                    <w:pageBreakBefore w:val="0"/>
                    <w:kinsoku/>
                    <w:wordWrap w:val="0"/>
                    <w:overflowPunct/>
                    <w:topLinePunct w:val="0"/>
                    <w:autoSpaceDE/>
                    <w:autoSpaceDN/>
                    <w:bidi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6.1.1实验室的门应有可视窗并可锁闭，门锁及门的开启方向应不妨碍室内人员逃生。</w:t>
                  </w:r>
                </w:p>
                <w:p w14:paraId="691E9F34">
                  <w:pPr>
                    <w:keepNext w:val="0"/>
                    <w:keepLines w:val="0"/>
                    <w:pageBreakBefore w:val="0"/>
                    <w:kinsoku/>
                    <w:wordWrap w:val="0"/>
                    <w:overflowPunct/>
                    <w:topLinePunct w:val="0"/>
                    <w:autoSpaceDE/>
                    <w:autoSpaceDN/>
                    <w:bidi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6.1.2应设洗手池，宜设置在靠近实验室的出口处。</w:t>
                  </w:r>
                </w:p>
                <w:p w14:paraId="4153FB88">
                  <w:pPr>
                    <w:keepNext w:val="0"/>
                    <w:keepLines w:val="0"/>
                    <w:pageBreakBefore w:val="0"/>
                    <w:kinsoku/>
                    <w:wordWrap w:val="0"/>
                    <w:overflowPunct/>
                    <w:topLinePunct w:val="0"/>
                    <w:autoSpaceDE/>
                    <w:autoSpaceDN/>
                    <w:bidi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6.1.3在实验室门口处应设存衣或挂衣装置，可将个人服装与实验室工作服分开放置。</w:t>
                  </w:r>
                </w:p>
                <w:p w14:paraId="42156959">
                  <w:pPr>
                    <w:keepNext w:val="0"/>
                    <w:keepLines w:val="0"/>
                    <w:pageBreakBefore w:val="0"/>
                    <w:kinsoku/>
                    <w:wordWrap w:val="0"/>
                    <w:overflowPunct/>
                    <w:topLinePunct w:val="0"/>
                    <w:autoSpaceDE/>
                    <w:autoSpaceDN/>
                    <w:bidi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6.1.4实验室的墙壁、天花板和地面应易清洁、不渗水、耐化学品和消毒灭菌剂的腐蚀，地面应平整、防滑，不应铺设地毯。</w:t>
                  </w:r>
                </w:p>
                <w:p w14:paraId="68E06CF8">
                  <w:pPr>
                    <w:keepNext w:val="0"/>
                    <w:keepLines w:val="0"/>
                    <w:pageBreakBefore w:val="0"/>
                    <w:kinsoku/>
                    <w:wordWrap w:val="0"/>
                    <w:overflowPunct/>
                    <w:topLinePunct w:val="0"/>
                    <w:autoSpaceDE/>
                    <w:autoSpaceDN/>
                    <w:bidi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6.1.6实验室台柜等和其摆放应便于清洁，实验台面应防水、耐腐蚀、耐热和坚固。</w:t>
                  </w:r>
                </w:p>
                <w:p w14:paraId="6E3FEF31">
                  <w:pPr>
                    <w:keepNext w:val="0"/>
                    <w:keepLines w:val="0"/>
                    <w:pageBreakBefore w:val="0"/>
                    <w:kinsoku/>
                    <w:wordWrap w:val="0"/>
                    <w:overflowPunct/>
                    <w:topLinePunct w:val="0"/>
                    <w:autoSpaceDE/>
                    <w:autoSpaceDN/>
                    <w:bidi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6.1.9实验室可以利用自然通风，如果采用机械通风，应避免交叉污染。</w:t>
                  </w:r>
                </w:p>
                <w:p w14:paraId="68812D4F">
                  <w:pPr>
                    <w:keepNext w:val="0"/>
                    <w:keepLines w:val="0"/>
                    <w:pageBreakBefore w:val="0"/>
                    <w:kinsoku/>
                    <w:wordWrap w:val="0"/>
                    <w:overflowPunct/>
                    <w:topLinePunct w:val="0"/>
                    <w:autoSpaceDE/>
                    <w:autoSpaceDN/>
                    <w:bidi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6.1.16应</w:t>
                  </w:r>
                  <w:r>
                    <w:rPr>
                      <w:rFonts w:hint="eastAsia" w:ascii="Times New Roman" w:hAnsi="Times New Roman" w:cs="Times New Roman"/>
                      <w:color w:val="000000" w:themeColor="text1"/>
                      <w:sz w:val="21"/>
                      <w:szCs w:val="21"/>
                      <w:lang w:eastAsia="zh-CN"/>
                      <w14:textFill>
                        <w14:solidFill>
                          <w14:schemeClr w14:val="tx1"/>
                        </w14:solidFill>
                      </w14:textFill>
                    </w:rPr>
                    <w:t>设置应急照明</w:t>
                  </w:r>
                  <w:r>
                    <w:rPr>
                      <w:rFonts w:hint="default" w:ascii="Times New Roman" w:hAnsi="Times New Roman" w:cs="Times New Roman"/>
                      <w:color w:val="000000" w:themeColor="text1"/>
                      <w:sz w:val="21"/>
                      <w:szCs w:val="21"/>
                      <w14:textFill>
                        <w14:solidFill>
                          <w14:schemeClr w14:val="tx1"/>
                        </w14:solidFill>
                      </w14:textFill>
                    </w:rPr>
                    <w:t>装置。</w:t>
                  </w:r>
                </w:p>
                <w:p w14:paraId="603ACCEA">
                  <w:pPr>
                    <w:keepNext w:val="0"/>
                    <w:keepLines w:val="0"/>
                    <w:pageBreakBefore w:val="0"/>
                    <w:kinsoku/>
                    <w:wordWrap w:val="0"/>
                    <w:overflowPunct/>
                    <w:topLinePunct w:val="0"/>
                    <w:autoSpaceDE/>
                    <w:autoSpaceDN/>
                    <w:bidi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6.1.17应有足够的电力供应。</w:t>
                  </w:r>
                </w:p>
                <w:p w14:paraId="33F9D081">
                  <w:pPr>
                    <w:keepNext w:val="0"/>
                    <w:keepLines w:val="0"/>
                    <w:pageBreakBefore w:val="0"/>
                    <w:kinsoku/>
                    <w:wordWrap w:val="0"/>
                    <w:overflowPunct/>
                    <w:topLinePunct w:val="0"/>
                    <w:autoSpaceDE/>
                    <w:autoSpaceDN/>
                    <w:bidi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6.1.19应配备适用的应急器材，如消防器材、意外事故处理器材、急救器材等。</w:t>
                  </w:r>
                </w:p>
                <w:p w14:paraId="608A34B4">
                  <w:pPr>
                    <w:keepNext w:val="0"/>
                    <w:keepLines w:val="0"/>
                    <w:pageBreakBefore w:val="0"/>
                    <w:kinsoku/>
                    <w:wordWrap w:val="0"/>
                    <w:overflowPunct/>
                    <w:topLinePunct w:val="0"/>
                    <w:autoSpaceDE/>
                    <w:autoSpaceDN/>
                    <w:bidi w:val="0"/>
                    <w:spacing w:beforeAutospacing="0" w:afterAutospacing="0" w:line="264" w:lineRule="auto"/>
                    <w:jc w:val="both"/>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6.1.22必要时，应配备适当的消毒灭菌设备。</w:t>
                  </w:r>
                </w:p>
              </w:tc>
              <w:tc>
                <w:tcPr>
                  <w:tcW w:w="2146" w:type="pct"/>
                  <w:shd w:val="clear" w:color="auto" w:fill="auto"/>
                  <w:vAlign w:val="center"/>
                </w:tcPr>
                <w:p w14:paraId="33DC907B">
                  <w:pPr>
                    <w:keepNext w:val="0"/>
                    <w:keepLines w:val="0"/>
                    <w:pageBreakBefore w:val="0"/>
                    <w:kinsoku/>
                    <w:wordWrap w:val="0"/>
                    <w:overflowPunct/>
                    <w:topLinePunct w:val="0"/>
                    <w:autoSpaceDE/>
                    <w:autoSpaceDN/>
                    <w:bidi w:val="0"/>
                    <w:spacing w:beforeAutospacing="0" w:afterAutospacing="0" w:line="264" w:lineRule="auto"/>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本项目微生物实验室的门设有可视窗并可锁闭，门锁及门的开启方向不妨碍室内人员逃生；微生物实验室设有洗手池，且其靠近实验室出口；微生物实验室门口处设有挂衣装置；本项目实验室的墙壁、天花板和地面易清洁、不渗水、耐化学品和消毒灭菌剂的腐蚀，地面平整、防滑，不铺设地毯；实验室台柜等和其摆放便于清洁，实验台面防水、耐腐蚀、耐热和坚固；微生物实验室利用自然通风；本项目实验室设有应急照明装置；本项目实验室有足够的电力供应；本项目实验室配备有适用的应急器材；微生物实验室配备有立式压力蒸汽灭菌锅，用于消毒灭菌。</w:t>
                  </w:r>
                </w:p>
              </w:tc>
              <w:tc>
                <w:tcPr>
                  <w:tcW w:w="321" w:type="pct"/>
                  <w:shd w:val="clear" w:color="auto" w:fill="auto"/>
                  <w:vAlign w:val="center"/>
                </w:tcPr>
                <w:p w14:paraId="07D54C19">
                  <w:pPr>
                    <w:keepNext w:val="0"/>
                    <w:keepLines w:val="0"/>
                    <w:pageBreakBefore w:val="0"/>
                    <w:kinsoku/>
                    <w:wordWrap w:val="0"/>
                    <w:overflowPunct/>
                    <w:topLinePunct w:val="0"/>
                    <w:autoSpaceDE/>
                    <w:autoSpaceDN/>
                    <w:bidi w:val="0"/>
                    <w:spacing w:beforeAutospacing="0" w:afterAutospacing="0" w:line="264" w:lineRule="auto"/>
                    <w:contextualSpacing/>
                    <w:jc w:val="center"/>
                    <w:textAlignment w:val="auto"/>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符合</w:t>
                  </w:r>
                </w:p>
              </w:tc>
            </w:tr>
          </w:tbl>
          <w:p w14:paraId="2D8CF30E">
            <w:pPr>
              <w:autoSpaceDE w:val="0"/>
              <w:autoSpaceDN w:val="0"/>
              <w:adjustRightInd w:val="0"/>
              <w:snapToGrid w:val="0"/>
              <w:spacing w:before="156" w:beforeLines="50" w:line="360" w:lineRule="auto"/>
              <w:rPr>
                <w:rFonts w:hint="default" w:ascii="Times New Roman" w:hAnsi="Times New Roman" w:cs="Times New Roman"/>
                <w:b/>
                <w:bCs/>
                <w:color w:val="000000" w:themeColor="text1"/>
                <w:kern w:val="0"/>
                <w:szCs w:val="21"/>
                <w14:textFill>
                  <w14:solidFill>
                    <w14:schemeClr w14:val="tx1"/>
                  </w14:solidFill>
                </w14:textFill>
              </w:rPr>
            </w:pPr>
            <w:r>
              <w:rPr>
                <w:rFonts w:hint="default" w:ascii="Times New Roman" w:hAnsi="Times New Roman" w:cs="Times New Roman"/>
                <w:b/>
                <w:bCs/>
                <w:color w:val="000000" w:themeColor="text1"/>
                <w:kern w:val="0"/>
                <w:szCs w:val="21"/>
                <w14:textFill>
                  <w14:solidFill>
                    <w14:schemeClr w14:val="tx1"/>
                  </w14:solidFill>
                </w14:textFill>
              </w:rPr>
              <w:t>6、选址合理性分析</w:t>
            </w:r>
          </w:p>
          <w:p w14:paraId="35B4C380">
            <w:pPr>
              <w:spacing w:line="360" w:lineRule="auto"/>
              <w:ind w:firstLine="480" w:firstLineChars="20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本项目位于</w:t>
            </w:r>
            <w:r>
              <w:rPr>
                <w:rFonts w:hint="default" w:ascii="Times New Roman" w:hAnsi="Times New Roman" w:cs="Times New Roman"/>
                <w:color w:val="000000" w:themeColor="text1"/>
                <w:szCs w:val="32"/>
                <w:lang w:eastAsia="zh-CN"/>
                <w14:textFill>
                  <w14:solidFill>
                    <w14:schemeClr w14:val="tx1"/>
                  </w14:solidFill>
                </w14:textFill>
              </w:rPr>
              <w:t>陕西省西咸新区沣西新城钓台街道联东U谷一期5号楼三层、四层</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租赁陕西尚绿高科环境科技有限公司标准化厂房</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建筑面积</w:t>
            </w:r>
            <w:r>
              <w:rPr>
                <w:rFonts w:hint="default" w:ascii="Times New Roman" w:hAnsi="Times New Roman" w:cs="Times New Roman"/>
                <w:color w:val="000000" w:themeColor="text1"/>
                <w:lang w:val="en-US" w:eastAsia="zh-CN"/>
                <w14:textFill>
                  <w14:solidFill>
                    <w14:schemeClr w14:val="tx1"/>
                  </w14:solidFill>
                </w14:textFill>
              </w:rPr>
              <w:t>1548.66</w:t>
            </w:r>
            <w:r>
              <w:rPr>
                <w:rFonts w:hint="default" w:ascii="Times New Roman" w:hAnsi="Times New Roman" w:cs="Times New Roman"/>
                <w:color w:val="000000" w:themeColor="text1"/>
                <w14:textFill>
                  <w14:solidFill>
                    <w14:schemeClr w14:val="tx1"/>
                  </w14:solidFill>
                </w14:textFill>
              </w:rPr>
              <w:t>m</w:t>
            </w:r>
            <w:r>
              <w:rPr>
                <w:rFonts w:hint="default" w:ascii="Times New Roman" w:hAnsi="Times New Roman" w:cs="Times New Roman"/>
                <w:color w:val="000000" w:themeColor="text1"/>
                <w:vertAlign w:val="superscript"/>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。陕西尚绿高科环境科技有限公司负责基础装修，装修</w:t>
            </w:r>
            <w:r>
              <w:rPr>
                <w:rFonts w:hint="eastAsia" w:cs="Times New Roman"/>
                <w:color w:val="000000" w:themeColor="text1"/>
                <w:lang w:val="en-US" w:eastAsia="zh-CN"/>
                <w14:textFill>
                  <w14:solidFill>
                    <w14:schemeClr w14:val="tx1"/>
                  </w14:solidFill>
                </w14:textFill>
              </w:rPr>
              <w:t>完成后</w:t>
            </w:r>
            <w:r>
              <w:rPr>
                <w:rFonts w:hint="default" w:ascii="Times New Roman" w:hAnsi="Times New Roman" w:cs="Times New Roman"/>
                <w:color w:val="000000" w:themeColor="text1"/>
                <w:lang w:val="en-US" w:eastAsia="zh-CN"/>
                <w14:textFill>
                  <w14:solidFill>
                    <w14:schemeClr w14:val="tx1"/>
                  </w14:solidFill>
                </w14:textFill>
              </w:rPr>
              <w:t>租给</w:t>
            </w:r>
            <w:r>
              <w:rPr>
                <w:rFonts w:hint="eastAsia" w:cs="Times New Roman"/>
                <w:color w:val="000000" w:themeColor="text1"/>
                <w:lang w:val="en-US" w:eastAsia="zh-CN"/>
                <w14:textFill>
                  <w14:solidFill>
                    <w14:schemeClr w14:val="tx1"/>
                  </w14:solidFill>
                </w14:textFill>
              </w:rPr>
              <w:t>本项目使用。</w:t>
            </w:r>
            <w:r>
              <w:rPr>
                <w:rFonts w:hint="default" w:ascii="Times New Roman" w:hAnsi="Times New Roman" w:cs="Times New Roman"/>
                <w:color w:val="000000" w:themeColor="text1"/>
                <w:lang w:val="en-US" w:eastAsia="zh-CN"/>
                <w14:textFill>
                  <w14:solidFill>
                    <w14:schemeClr w14:val="tx1"/>
                  </w14:solidFill>
                </w14:textFill>
              </w:rPr>
              <w:t>陕西尚绿高科环境科技有限公司购买西安联东金沣实业有限公司标准化厂房。项目用地为工业用地。租赁合同及土地证见附件</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本项目在《</w:t>
            </w:r>
            <w:r>
              <w:rPr>
                <w:rFonts w:hint="default" w:ascii="Times New Roman" w:hAnsi="Times New Roman" w:cs="Times New Roman"/>
                <w:color w:val="000000" w:themeColor="text1"/>
                <w:lang w:val="en-US" w:eastAsia="zh-CN"/>
                <w14:textFill>
                  <w14:solidFill>
                    <w14:schemeClr w14:val="tx1"/>
                  </w14:solidFill>
                </w14:textFill>
              </w:rPr>
              <w:t>西咸新区沣西新城分区规划</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土地利用规划图</w:t>
            </w:r>
            <w:r>
              <w:rPr>
                <w:rFonts w:hint="eastAsia" w:cs="Times New Roman"/>
                <w:color w:val="000000" w:themeColor="text1"/>
                <w:lang w:val="en-US" w:eastAsia="zh-CN"/>
                <w14:textFill>
                  <w14:solidFill>
                    <w14:schemeClr w14:val="tx1"/>
                  </w14:solidFill>
                </w14:textFill>
              </w:rPr>
              <w:t>》中为工业用地，见附图5。</w:t>
            </w:r>
          </w:p>
          <w:p w14:paraId="3D9D0517">
            <w:pPr>
              <w:spacing w:line="360" w:lineRule="auto"/>
              <w:ind w:firstLine="48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项目所在地东侧为园区道路及</w:t>
            </w:r>
            <w:r>
              <w:rPr>
                <w:rFonts w:hint="eastAsia" w:ascii="Times New Roman" w:hAnsi="Times New Roman" w:cs="Times New Roman"/>
                <w:color w:val="000000" w:themeColor="text1"/>
                <w:lang w:val="en-US" w:eastAsia="zh-CN"/>
                <w14:textFill>
                  <w14:solidFill>
                    <w14:schemeClr w14:val="tx1"/>
                  </w14:solidFill>
                </w14:textFill>
              </w:rPr>
              <w:t>废弃厂房、</w:t>
            </w:r>
            <w:r>
              <w:rPr>
                <w:rFonts w:hint="default" w:ascii="Times New Roman" w:hAnsi="Times New Roman" w:cs="Times New Roman"/>
                <w:color w:val="000000" w:themeColor="text1"/>
                <w:lang w:val="en-US" w:eastAsia="zh-CN"/>
                <w14:textFill>
                  <w14:solidFill>
                    <w14:schemeClr w14:val="tx1"/>
                  </w14:solidFill>
                </w14:textFill>
              </w:rPr>
              <w:t>211国道，南侧为园区道路及陕西多奇电子科技有限公司，西侧为园区道路及陕西坤卓泓裕机电设备有限公司，北</w:t>
            </w:r>
            <w:r>
              <w:rPr>
                <w:rFonts w:hint="eastAsia" w:ascii="Times New Roman" w:hAnsi="Times New Roman" w:cs="Times New Roman"/>
                <w:color w:val="000000" w:themeColor="text1"/>
                <w:lang w:val="en-US" w:eastAsia="zh-CN"/>
                <w14:textFill>
                  <w14:solidFill>
                    <w14:schemeClr w14:val="tx1"/>
                  </w14:solidFill>
                </w14:textFill>
              </w:rPr>
              <w:t>侧为</w:t>
            </w:r>
            <w:r>
              <w:rPr>
                <w:rFonts w:hint="default" w:ascii="Times New Roman" w:hAnsi="Times New Roman" w:cs="Times New Roman"/>
                <w:color w:val="000000" w:themeColor="text1"/>
                <w:lang w:val="en-US" w:eastAsia="zh-CN"/>
                <w14:textFill>
                  <w14:solidFill>
                    <w14:schemeClr w14:val="tx1"/>
                  </w14:solidFill>
                </w14:textFill>
              </w:rPr>
              <w:t>园区道路及陕西华海质检技术服务有限公司、陕西天源检测有限公司检测检验中心</w:t>
            </w:r>
            <w:r>
              <w:rPr>
                <w:rFonts w:hint="default" w:ascii="Times New Roman" w:hAnsi="Times New Roman" w:cs="Times New Roman"/>
                <w:color w:val="000000" w:themeColor="text1"/>
                <w14:textFill>
                  <w14:solidFill>
                    <w14:schemeClr w14:val="tx1"/>
                  </w14:solidFill>
                </w14:textFill>
              </w:rPr>
              <w:t>。</w:t>
            </w:r>
          </w:p>
          <w:p w14:paraId="37279CD5">
            <w:pPr>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项目所在地交通便利、周边给排水、供电、供热等</w:t>
            </w:r>
            <w:r>
              <w:rPr>
                <w:rFonts w:hint="eastAsia" w:ascii="Times New Roman" w:hAnsi="Times New Roman" w:cs="Times New Roman"/>
                <w:color w:val="000000" w:themeColor="text1"/>
                <w:lang w:eastAsia="zh-CN"/>
                <w14:textFill>
                  <w14:solidFill>
                    <w14:schemeClr w14:val="tx1"/>
                  </w14:solidFill>
                </w14:textFill>
              </w:rPr>
              <w:t>公共基础设施</w:t>
            </w:r>
            <w:r>
              <w:rPr>
                <w:rFonts w:hint="default" w:ascii="Times New Roman" w:hAnsi="Times New Roman" w:cs="Times New Roman"/>
                <w:color w:val="000000" w:themeColor="text1"/>
                <w14:textFill>
                  <w14:solidFill>
                    <w14:schemeClr w14:val="tx1"/>
                  </w14:solidFill>
                </w14:textFill>
              </w:rPr>
              <w:t>完备。项目所在地周边500m范围内无风景名胜区、自然保护区、基本农田、文物保护单位、饮用水水源地保护区等敏感区域。</w:t>
            </w:r>
            <w:r>
              <w:rPr>
                <w:rFonts w:hint="default" w:ascii="Times New Roman" w:hAnsi="Times New Roman" w:cs="Times New Roman"/>
                <w:bCs/>
                <w:snapToGrid w:val="0"/>
                <w:color w:val="000000" w:themeColor="text1"/>
                <w:kern w:val="0"/>
                <w:sz w:val="24"/>
                <w:szCs w:val="21"/>
                <w:highlight w:val="none"/>
                <w:lang w:val="en-US" w:eastAsia="zh-CN"/>
                <w14:textFill>
                  <w14:solidFill>
                    <w14:schemeClr w14:val="tx1"/>
                  </w14:solidFill>
                </w14:textFill>
              </w:rPr>
              <w:t>本项目周边</w:t>
            </w:r>
            <w:r>
              <w:rPr>
                <w:rFonts w:hint="default" w:ascii="Times New Roman" w:hAnsi="Times New Roman" w:cs="Times New Roman"/>
                <w:color w:val="000000" w:themeColor="text1"/>
                <w:sz w:val="24"/>
                <w:highlight w:val="none"/>
                <w:lang w:val="en-US" w:eastAsia="zh-CN"/>
                <w14:textFill>
                  <w14:solidFill>
                    <w14:schemeClr w14:val="tx1"/>
                  </w14:solidFill>
                </w14:textFill>
              </w:rPr>
              <w:t>最近的敏感点位于项目南侧98m处的西张二村。</w:t>
            </w:r>
            <w:r>
              <w:rPr>
                <w:rFonts w:hint="default" w:ascii="Times New Roman" w:hAnsi="Times New Roman" w:cs="Times New Roman"/>
                <w:color w:val="000000" w:themeColor="text1"/>
                <w14:textFill>
                  <w14:solidFill>
                    <w14:schemeClr w14:val="tx1"/>
                  </w14:solidFill>
                </w14:textFill>
              </w:rPr>
              <w:t>在严格落实环评中提出的各项污染防治措施，加强环保设施的运行维护和管理，并落实环境风险防范措施后，项目废气、废水、噪声、固体废物均可长期稳定达标排放或妥善处置，环境风险可接受，对周围环境影响较小。因此，项目选址合理可行。</w:t>
            </w:r>
          </w:p>
          <w:p w14:paraId="448FA661">
            <w:pPr>
              <w:bidi w:val="0"/>
              <w:rPr>
                <w:rFonts w:hint="default" w:ascii="Times New Roman" w:hAnsi="Times New Roman" w:cs="Times New Roman"/>
                <w:color w:val="000000" w:themeColor="text1"/>
                <w14:textFill>
                  <w14:solidFill>
                    <w14:schemeClr w14:val="tx1"/>
                  </w14:solidFill>
                </w14:textFill>
              </w:rPr>
            </w:pPr>
          </w:p>
          <w:p w14:paraId="25DC6E0C">
            <w:pPr>
              <w:bidi w:val="0"/>
              <w:rPr>
                <w:rFonts w:hint="default" w:ascii="Times New Roman" w:hAnsi="Times New Roman" w:cs="Times New Roman"/>
                <w:color w:val="000000" w:themeColor="text1"/>
                <w14:textFill>
                  <w14:solidFill>
                    <w14:schemeClr w14:val="tx1"/>
                  </w14:solidFill>
                </w14:textFill>
              </w:rPr>
            </w:pPr>
          </w:p>
          <w:p w14:paraId="17402D72">
            <w:pPr>
              <w:bidi w:val="0"/>
              <w:rPr>
                <w:rFonts w:hint="default" w:ascii="Times New Roman" w:hAnsi="Times New Roman" w:cs="Times New Roman"/>
                <w:color w:val="000000" w:themeColor="text1"/>
                <w14:textFill>
                  <w14:solidFill>
                    <w14:schemeClr w14:val="tx1"/>
                  </w14:solidFill>
                </w14:textFill>
              </w:rPr>
            </w:pPr>
          </w:p>
          <w:p w14:paraId="52ECAA08">
            <w:pPr>
              <w:bidi w:val="0"/>
              <w:rPr>
                <w:rFonts w:hint="default" w:ascii="Times New Roman" w:hAnsi="Times New Roman" w:cs="Times New Roman"/>
                <w:color w:val="000000" w:themeColor="text1"/>
                <w14:textFill>
                  <w14:solidFill>
                    <w14:schemeClr w14:val="tx1"/>
                  </w14:solidFill>
                </w14:textFill>
              </w:rPr>
            </w:pPr>
          </w:p>
          <w:p w14:paraId="6B8FC4C2">
            <w:pPr>
              <w:bidi w:val="0"/>
              <w:rPr>
                <w:rFonts w:hint="default" w:ascii="Times New Roman" w:hAnsi="Times New Roman" w:cs="Times New Roman"/>
                <w:color w:val="000000" w:themeColor="text1"/>
                <w14:textFill>
                  <w14:solidFill>
                    <w14:schemeClr w14:val="tx1"/>
                  </w14:solidFill>
                </w14:textFill>
              </w:rPr>
            </w:pPr>
          </w:p>
          <w:p w14:paraId="09C7C7C1">
            <w:pPr>
              <w:bidi w:val="0"/>
              <w:rPr>
                <w:rFonts w:hint="default" w:ascii="Times New Roman" w:hAnsi="Times New Roman" w:cs="Times New Roman"/>
                <w:color w:val="000000" w:themeColor="text1"/>
                <w14:textFill>
                  <w14:solidFill>
                    <w14:schemeClr w14:val="tx1"/>
                  </w14:solidFill>
                </w14:textFill>
              </w:rPr>
            </w:pPr>
          </w:p>
          <w:p w14:paraId="09BFD1E1">
            <w:pPr>
              <w:bidi w:val="0"/>
              <w:rPr>
                <w:rFonts w:hint="default" w:ascii="Times New Roman" w:hAnsi="Times New Roman" w:cs="Times New Roman"/>
                <w:color w:val="000000" w:themeColor="text1"/>
                <w14:textFill>
                  <w14:solidFill>
                    <w14:schemeClr w14:val="tx1"/>
                  </w14:solidFill>
                </w14:textFill>
              </w:rPr>
            </w:pPr>
          </w:p>
          <w:p w14:paraId="7D1AE613">
            <w:pPr>
              <w:bidi w:val="0"/>
              <w:rPr>
                <w:rFonts w:hint="default" w:ascii="Times New Roman" w:hAnsi="Times New Roman" w:cs="Times New Roman"/>
                <w:color w:val="000000" w:themeColor="text1"/>
                <w14:textFill>
                  <w14:solidFill>
                    <w14:schemeClr w14:val="tx1"/>
                  </w14:solidFill>
                </w14:textFill>
              </w:rPr>
            </w:pPr>
          </w:p>
          <w:p w14:paraId="528822B3">
            <w:pPr>
              <w:bidi w:val="0"/>
              <w:rPr>
                <w:rFonts w:hint="default" w:ascii="Times New Roman" w:hAnsi="Times New Roman" w:cs="Times New Roman"/>
                <w:color w:val="000000" w:themeColor="text1"/>
                <w14:textFill>
                  <w14:solidFill>
                    <w14:schemeClr w14:val="tx1"/>
                  </w14:solidFill>
                </w14:textFill>
              </w:rPr>
            </w:pPr>
          </w:p>
          <w:p w14:paraId="5515E98B">
            <w:pPr>
              <w:bidi w:val="0"/>
              <w:rPr>
                <w:rFonts w:hint="default" w:ascii="Times New Roman" w:hAnsi="Times New Roman" w:cs="Times New Roman"/>
                <w:color w:val="000000" w:themeColor="text1"/>
                <w14:textFill>
                  <w14:solidFill>
                    <w14:schemeClr w14:val="tx1"/>
                  </w14:solidFill>
                </w14:textFill>
              </w:rPr>
            </w:pPr>
          </w:p>
          <w:p w14:paraId="2B191BCE">
            <w:pPr>
              <w:bidi w:val="0"/>
              <w:rPr>
                <w:rFonts w:hint="default" w:ascii="Times New Roman" w:hAnsi="Times New Roman" w:cs="Times New Roman"/>
                <w:color w:val="000000" w:themeColor="text1"/>
                <w14:textFill>
                  <w14:solidFill>
                    <w14:schemeClr w14:val="tx1"/>
                  </w14:solidFill>
                </w14:textFill>
              </w:rPr>
            </w:pPr>
          </w:p>
          <w:p w14:paraId="2571EDA0">
            <w:pPr>
              <w:bidi w:val="0"/>
              <w:rPr>
                <w:rFonts w:hint="default" w:ascii="Times New Roman" w:hAnsi="Times New Roman" w:cs="Times New Roman"/>
                <w:color w:val="000000" w:themeColor="text1"/>
                <w14:textFill>
                  <w14:solidFill>
                    <w14:schemeClr w14:val="tx1"/>
                  </w14:solidFill>
                </w14:textFill>
              </w:rPr>
            </w:pPr>
          </w:p>
          <w:p w14:paraId="04B933FC">
            <w:pPr>
              <w:bidi w:val="0"/>
              <w:rPr>
                <w:rFonts w:hint="default" w:ascii="Times New Roman" w:hAnsi="Times New Roman" w:cs="Times New Roman"/>
                <w:color w:val="000000" w:themeColor="text1"/>
                <w14:textFill>
                  <w14:solidFill>
                    <w14:schemeClr w14:val="tx1"/>
                  </w14:solidFill>
                </w14:textFill>
              </w:rPr>
            </w:pPr>
          </w:p>
          <w:p w14:paraId="3C4AA824">
            <w:pPr>
              <w:bidi w:val="0"/>
              <w:rPr>
                <w:rFonts w:hint="default" w:ascii="Times New Roman" w:hAnsi="Times New Roman" w:cs="Times New Roman"/>
                <w:color w:val="000000" w:themeColor="text1"/>
                <w14:textFill>
                  <w14:solidFill>
                    <w14:schemeClr w14:val="tx1"/>
                  </w14:solidFill>
                </w14:textFill>
              </w:rPr>
            </w:pPr>
          </w:p>
          <w:p w14:paraId="43D31AB4">
            <w:pPr>
              <w:bidi w:val="0"/>
              <w:rPr>
                <w:rFonts w:hint="default" w:ascii="Times New Roman" w:hAnsi="Times New Roman" w:cs="Times New Roman"/>
                <w:color w:val="000000" w:themeColor="text1"/>
                <w14:textFill>
                  <w14:solidFill>
                    <w14:schemeClr w14:val="tx1"/>
                  </w14:solidFill>
                </w14:textFill>
              </w:rPr>
            </w:pPr>
          </w:p>
          <w:p w14:paraId="394FA764">
            <w:pPr>
              <w:bidi w:val="0"/>
              <w:rPr>
                <w:rFonts w:hint="default" w:ascii="Times New Roman" w:hAnsi="Times New Roman" w:cs="Times New Roman"/>
                <w:color w:val="000000" w:themeColor="text1"/>
                <w14:textFill>
                  <w14:solidFill>
                    <w14:schemeClr w14:val="tx1"/>
                  </w14:solidFill>
                </w14:textFill>
              </w:rPr>
            </w:pPr>
          </w:p>
          <w:p w14:paraId="04BE2AB0">
            <w:pPr>
              <w:bidi w:val="0"/>
              <w:rPr>
                <w:rFonts w:hint="default" w:ascii="Times New Roman" w:hAnsi="Times New Roman" w:cs="Times New Roman"/>
                <w:color w:val="000000" w:themeColor="text1"/>
                <w14:textFill>
                  <w14:solidFill>
                    <w14:schemeClr w14:val="tx1"/>
                  </w14:solidFill>
                </w14:textFill>
              </w:rPr>
            </w:pPr>
          </w:p>
          <w:p w14:paraId="0AED32C4">
            <w:pPr>
              <w:bidi w:val="0"/>
              <w:rPr>
                <w:rFonts w:hint="default" w:ascii="Times New Roman" w:hAnsi="Times New Roman" w:cs="Times New Roman"/>
                <w:color w:val="000000" w:themeColor="text1"/>
                <w14:textFill>
                  <w14:solidFill>
                    <w14:schemeClr w14:val="tx1"/>
                  </w14:solidFill>
                </w14:textFill>
              </w:rPr>
            </w:pPr>
          </w:p>
          <w:p w14:paraId="767C41F7">
            <w:pPr>
              <w:bidi w:val="0"/>
              <w:rPr>
                <w:rFonts w:hint="default" w:ascii="Times New Roman" w:hAnsi="Times New Roman" w:cs="Times New Roman"/>
                <w:color w:val="000000" w:themeColor="text1"/>
                <w14:textFill>
                  <w14:solidFill>
                    <w14:schemeClr w14:val="tx1"/>
                  </w14:solidFill>
                </w14:textFill>
              </w:rPr>
            </w:pPr>
          </w:p>
          <w:p w14:paraId="0E91AD30">
            <w:pPr>
              <w:bidi w:val="0"/>
              <w:rPr>
                <w:rFonts w:hint="default" w:ascii="Times New Roman" w:hAnsi="Times New Roman" w:cs="Times New Roman"/>
                <w:color w:val="000000" w:themeColor="text1"/>
                <w14:textFill>
                  <w14:solidFill>
                    <w14:schemeClr w14:val="tx1"/>
                  </w14:solidFill>
                </w14:textFill>
              </w:rPr>
            </w:pPr>
          </w:p>
          <w:p w14:paraId="227CE021">
            <w:pPr>
              <w:bidi w:val="0"/>
              <w:rPr>
                <w:rFonts w:hint="default" w:ascii="Times New Roman" w:hAnsi="Times New Roman" w:cs="Times New Roman"/>
                <w:color w:val="000000" w:themeColor="text1"/>
                <w14:textFill>
                  <w14:solidFill>
                    <w14:schemeClr w14:val="tx1"/>
                  </w14:solidFill>
                </w14:textFill>
              </w:rPr>
            </w:pPr>
          </w:p>
          <w:p w14:paraId="635DADF7">
            <w:pPr>
              <w:bidi w:val="0"/>
              <w:rPr>
                <w:rFonts w:hint="default" w:ascii="Times New Roman" w:hAnsi="Times New Roman" w:cs="Times New Roman"/>
                <w:color w:val="000000" w:themeColor="text1"/>
                <w14:textFill>
                  <w14:solidFill>
                    <w14:schemeClr w14:val="tx1"/>
                  </w14:solidFill>
                </w14:textFill>
              </w:rPr>
            </w:pPr>
          </w:p>
          <w:p w14:paraId="6231EEB5">
            <w:pPr>
              <w:bidi w:val="0"/>
              <w:rPr>
                <w:rFonts w:hint="default" w:ascii="Times New Roman" w:hAnsi="Times New Roman" w:cs="Times New Roman"/>
                <w:color w:val="000000" w:themeColor="text1"/>
                <w14:textFill>
                  <w14:solidFill>
                    <w14:schemeClr w14:val="tx1"/>
                  </w14:solidFill>
                </w14:textFill>
              </w:rPr>
            </w:pPr>
          </w:p>
          <w:p w14:paraId="6EC3CDE7">
            <w:pPr>
              <w:bidi w:val="0"/>
              <w:rPr>
                <w:rFonts w:hint="default" w:ascii="Times New Roman" w:hAnsi="Times New Roman" w:cs="Times New Roman"/>
                <w:color w:val="000000" w:themeColor="text1"/>
                <w14:textFill>
                  <w14:solidFill>
                    <w14:schemeClr w14:val="tx1"/>
                  </w14:solidFill>
                </w14:textFill>
              </w:rPr>
            </w:pPr>
          </w:p>
          <w:p w14:paraId="6C309F14">
            <w:pPr>
              <w:bidi w:val="0"/>
              <w:rPr>
                <w:rFonts w:hint="default" w:ascii="Times New Roman" w:hAnsi="Times New Roman" w:cs="Times New Roman"/>
                <w:color w:val="000000" w:themeColor="text1"/>
                <w14:textFill>
                  <w14:solidFill>
                    <w14:schemeClr w14:val="tx1"/>
                  </w14:solidFill>
                </w14:textFill>
              </w:rPr>
            </w:pPr>
          </w:p>
          <w:p w14:paraId="03A2BF34">
            <w:pPr>
              <w:bidi w:val="0"/>
              <w:rPr>
                <w:rFonts w:hint="default" w:ascii="Times New Roman" w:hAnsi="Times New Roman" w:cs="Times New Roman"/>
                <w:color w:val="000000" w:themeColor="text1"/>
                <w14:textFill>
                  <w14:solidFill>
                    <w14:schemeClr w14:val="tx1"/>
                  </w14:solidFill>
                </w14:textFill>
              </w:rPr>
            </w:pPr>
          </w:p>
          <w:p w14:paraId="5982E5B9">
            <w:pPr>
              <w:bidi w:val="0"/>
              <w:rPr>
                <w:rFonts w:hint="default" w:ascii="Times New Roman" w:hAnsi="Times New Roman" w:cs="Times New Roman"/>
                <w:color w:val="000000" w:themeColor="text1"/>
                <w14:textFill>
                  <w14:solidFill>
                    <w14:schemeClr w14:val="tx1"/>
                  </w14:solidFill>
                </w14:textFill>
              </w:rPr>
            </w:pPr>
          </w:p>
          <w:p w14:paraId="641B9365">
            <w:pPr>
              <w:bidi w:val="0"/>
              <w:rPr>
                <w:rFonts w:hint="default" w:ascii="Times New Roman" w:hAnsi="Times New Roman" w:cs="Times New Roman"/>
                <w:color w:val="000000" w:themeColor="text1"/>
                <w14:textFill>
                  <w14:solidFill>
                    <w14:schemeClr w14:val="tx1"/>
                  </w14:solidFill>
                </w14:textFill>
              </w:rPr>
            </w:pPr>
          </w:p>
        </w:tc>
      </w:tr>
    </w:tbl>
    <w:p w14:paraId="288A10FD">
      <w:pPr>
        <w:spacing w:line="20" w:lineRule="exact"/>
        <w:rPr>
          <w:rFonts w:hint="default" w:ascii="Times New Roman" w:hAnsi="Times New Roman" w:cs="Times New Roman"/>
          <w:b/>
          <w:bCs/>
          <w:color w:val="000000" w:themeColor="text1"/>
          <w:sz w:val="28"/>
          <w:szCs w:val="28"/>
          <w14:textFill>
            <w14:solidFill>
              <w14:schemeClr w14:val="tx1"/>
            </w14:solidFill>
          </w14:textFill>
        </w:rPr>
      </w:pPr>
    </w:p>
    <w:p w14:paraId="165AEB82">
      <w:pPr>
        <w:spacing w:line="360" w:lineRule="auto"/>
        <w:rPr>
          <w:rFonts w:hint="default" w:ascii="Times New Roman" w:hAnsi="Times New Roman" w:cs="Times New Roman"/>
          <w:b/>
          <w:bCs/>
          <w:color w:val="000000" w:themeColor="text1"/>
          <w:sz w:val="28"/>
          <w:szCs w:val="28"/>
          <w14:textFill>
            <w14:solidFill>
              <w14:schemeClr w14:val="tx1"/>
            </w14:solidFill>
          </w14:textFill>
        </w:rPr>
        <w:sectPr>
          <w:footerReference r:id="rId5" w:type="default"/>
          <w:pgSz w:w="11906" w:h="16838"/>
          <w:pgMar w:top="1701" w:right="1531" w:bottom="1701" w:left="1531" w:header="851" w:footer="992" w:gutter="0"/>
          <w:pgNumType w:start="1"/>
          <w:cols w:space="425" w:num="1"/>
          <w:docGrid w:type="lines" w:linePitch="312" w:charSpace="0"/>
        </w:sectPr>
      </w:pPr>
    </w:p>
    <w:p w14:paraId="64AD855B">
      <w:pPr>
        <w:pStyle w:val="22"/>
        <w:numPr>
          <w:ilvl w:val="0"/>
          <w:numId w:val="7"/>
        </w:numPr>
        <w:jc w:val="center"/>
        <w:outlineLvl w:val="0"/>
        <w:rPr>
          <w:rFonts w:hint="default" w:ascii="Times New Roman" w:hAnsi="Times New Roman" w:eastAsia="黑体" w:cs="Times New Roman"/>
          <w:snapToGrid w:val="0"/>
          <w:color w:val="000000" w:themeColor="text1"/>
          <w:kern w:val="0"/>
          <w:sz w:val="30"/>
          <w:szCs w:val="30"/>
          <w14:textFill>
            <w14:solidFill>
              <w14:schemeClr w14:val="tx1"/>
            </w14:solidFill>
          </w14:textFill>
        </w:rPr>
      </w:pPr>
      <w:bookmarkStart w:id="6" w:name="_Toc15776"/>
      <w:r>
        <w:rPr>
          <w:rFonts w:hint="default" w:ascii="Times New Roman" w:hAnsi="Times New Roman" w:eastAsia="黑体" w:cs="Times New Roman"/>
          <w:snapToGrid w:val="0"/>
          <w:color w:val="000000" w:themeColor="text1"/>
          <w:kern w:val="0"/>
          <w:sz w:val="30"/>
          <w:szCs w:val="30"/>
          <w14:textFill>
            <w14:solidFill>
              <w14:schemeClr w14:val="tx1"/>
            </w14:solidFill>
          </w14:textFill>
        </w:rPr>
        <w:t>建设项目工程分析</w:t>
      </w:r>
      <w:bookmarkEnd w:id="6"/>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604"/>
      </w:tblGrid>
      <w:tr w14:paraId="6D51A9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80" w:hRule="atLeast"/>
          <w:jc w:val="center"/>
        </w:trPr>
        <w:tc>
          <w:tcPr>
            <w:tcW w:w="367" w:type="dxa"/>
            <w:vAlign w:val="center"/>
          </w:tcPr>
          <w:p w14:paraId="19AAD7F5">
            <w:pPr>
              <w:pStyle w:val="22"/>
              <w:adjustRightInd w:val="0"/>
              <w:snapToGrid w:val="0"/>
              <w:spacing w:before="0" w:beforeAutospacing="0" w:after="0" w:afterAutospacing="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建设内容</w:t>
            </w:r>
          </w:p>
        </w:tc>
        <w:tc>
          <w:tcPr>
            <w:tcW w:w="8617" w:type="dxa"/>
          </w:tcPr>
          <w:p w14:paraId="05760B8A">
            <w:pPr>
              <w:adjustRightInd w:val="0"/>
              <w:snapToGrid w:val="0"/>
              <w:spacing w:before="156" w:beforeLines="50" w:line="360" w:lineRule="auto"/>
              <w:ind w:firstLine="482" w:firstLineChars="200"/>
              <w:rPr>
                <w:rFonts w:hint="default" w:ascii="Times New Roman" w:hAnsi="Times New Roman" w:cs="Times New Roman"/>
                <w:b/>
                <w:color w:val="000000" w:themeColor="text1"/>
                <w:kern w:val="0"/>
                <w14:textFill>
                  <w14:solidFill>
                    <w14:schemeClr w14:val="tx1"/>
                  </w14:solidFill>
                </w14:textFill>
              </w:rPr>
            </w:pPr>
            <w:r>
              <w:rPr>
                <w:rFonts w:hint="default" w:ascii="Times New Roman" w:hAnsi="Times New Roman" w:cs="Times New Roman"/>
                <w:b/>
                <w:color w:val="000000" w:themeColor="text1"/>
                <w:kern w:val="0"/>
                <w14:textFill>
                  <w14:solidFill>
                    <w14:schemeClr w14:val="tx1"/>
                  </w14:solidFill>
                </w14:textFill>
              </w:rPr>
              <w:t>1、项目由来</w:t>
            </w:r>
          </w:p>
          <w:p w14:paraId="2325255E">
            <w:pPr>
              <w:pStyle w:val="6"/>
              <w:spacing w:line="360" w:lineRule="auto"/>
              <w:ind w:firstLine="480" w:firstLineChars="200"/>
              <w:jc w:val="both"/>
              <w:rPr>
                <w:rFonts w:hint="default" w:ascii="Times New Roman" w:hAnsi="Times New Roman" w:eastAsia="宋体" w:cs="Times New Roman"/>
                <w:color w:val="000000" w:themeColor="text1"/>
                <w:kern w:val="0"/>
                <w:lang w:val="en-US" w:eastAsia="zh-CN" w:bidi="ar"/>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陕西恒信检测有限公司（</w:t>
            </w:r>
            <w:r>
              <w:rPr>
                <w:rFonts w:hint="default" w:ascii="Times New Roman" w:hAnsi="Times New Roman" w:cs="Times New Roman"/>
                <w:color w:val="000000" w:themeColor="text1"/>
                <w:lang w:val="en-US" w:eastAsia="zh-CN"/>
                <w14:textFill>
                  <w14:solidFill>
                    <w14:schemeClr w14:val="tx1"/>
                  </w14:solidFill>
                </w14:textFill>
              </w:rPr>
              <w:t>曾用名</w:t>
            </w:r>
            <w:r>
              <w:rPr>
                <w:rFonts w:hint="default" w:ascii="Times New Roman" w:hAnsi="Times New Roman" w:cs="Times New Roman"/>
                <w:color w:val="000000" w:themeColor="text1"/>
                <w:sz w:val="24"/>
                <w:szCs w:val="24"/>
                <w14:textFill>
                  <w14:solidFill>
                    <w14:schemeClr w14:val="tx1"/>
                  </w14:solidFill>
                </w14:textFill>
              </w:rPr>
              <w:t>陕西恒信环境检测技术有限公司</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实验室</w:t>
            </w:r>
            <w:r>
              <w:rPr>
                <w:rFonts w:hint="default" w:ascii="Times New Roman" w:hAnsi="Times New Roman" w:cs="Times New Roman"/>
                <w:color w:val="000000" w:themeColor="text1"/>
                <w14:textFill>
                  <w14:solidFill>
                    <w14:schemeClr w14:val="tx1"/>
                  </w14:solidFill>
                </w14:textFill>
              </w:rPr>
              <w:t>因发展需要，</w:t>
            </w:r>
            <w:r>
              <w:rPr>
                <w:rFonts w:hint="default" w:ascii="Times New Roman" w:hAnsi="Times New Roman" w:cs="Times New Roman"/>
                <w:color w:val="000000" w:themeColor="text1"/>
                <w:lang w:val="en-US" w:eastAsia="zh-CN"/>
                <w14:textFill>
                  <w14:solidFill>
                    <w14:schemeClr w14:val="tx1"/>
                  </w14:solidFill>
                </w14:textFill>
              </w:rPr>
              <w:t>由</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西安市国家民用航天产业基地工业二路299号建工科技创新基地4栋三单元搬迁至</w:t>
            </w:r>
            <w:r>
              <w:rPr>
                <w:rFonts w:hint="default" w:ascii="Times New Roman" w:hAnsi="Times New Roman" w:cs="Times New Roman"/>
                <w:color w:val="000000" w:themeColor="text1"/>
                <w:szCs w:val="32"/>
                <w:lang w:eastAsia="zh-CN"/>
                <w14:textFill>
                  <w14:solidFill>
                    <w14:schemeClr w14:val="tx1"/>
                  </w14:solidFill>
                </w14:textFill>
              </w:rPr>
              <w:t>西咸新区沣西新城钓台街道联东U谷一期5号</w:t>
            </w:r>
            <w:r>
              <w:rPr>
                <w:rFonts w:hint="default" w:ascii="Times New Roman" w:hAnsi="Times New Roman" w:cs="Times New Roman"/>
                <w:color w:val="000000" w:themeColor="text1"/>
                <w:szCs w:val="32"/>
                <w:lang w:val="en-US" w:eastAsia="zh-CN"/>
                <w14:textFill>
                  <w14:solidFill>
                    <w14:schemeClr w14:val="tx1"/>
                  </w14:solidFill>
                </w14:textFill>
              </w:rPr>
              <w:t>三层、四层</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实验室整体搬迁，搬迁后原有项目全部拆除，不再保留。</w:t>
            </w:r>
            <w:r>
              <w:rPr>
                <w:rFonts w:hint="default" w:ascii="Times New Roman" w:hAnsi="Times New Roman" w:cs="Times New Roman"/>
                <w:color w:val="000000" w:themeColor="text1"/>
                <w:kern w:val="0"/>
                <w:lang w:val="en-US" w:eastAsia="zh-CN" w:bidi="ar"/>
                <w14:textFill>
                  <w14:solidFill>
                    <w14:schemeClr w14:val="tx1"/>
                  </w14:solidFill>
                </w14:textFill>
              </w:rPr>
              <w:t>原有</w:t>
            </w:r>
            <w:r>
              <w:rPr>
                <w:rFonts w:hint="default" w:ascii="Times New Roman" w:hAnsi="Times New Roman" w:cs="Times New Roman"/>
                <w:color w:val="000000" w:themeColor="text1"/>
                <w:kern w:val="0"/>
                <w:lang w:bidi="ar"/>
                <w14:textFill>
                  <w14:solidFill>
                    <w14:schemeClr w14:val="tx1"/>
                  </w14:solidFill>
                </w14:textFill>
              </w:rPr>
              <w:t>项目</w:t>
            </w:r>
            <w:r>
              <w:rPr>
                <w:rFonts w:hint="default" w:ascii="Times New Roman" w:hAnsi="Times New Roman" w:cs="Times New Roman"/>
                <w:color w:val="000000" w:themeColor="text1"/>
                <w:kern w:val="0"/>
                <w:lang w:val="en-US" w:eastAsia="zh-CN" w:bidi="ar"/>
                <w14:textFill>
                  <w14:solidFill>
                    <w14:schemeClr w14:val="tx1"/>
                  </w14:solidFill>
                </w14:textFill>
              </w:rPr>
              <w:t>2019年7月完成</w:t>
            </w:r>
            <w:r>
              <w:rPr>
                <w:rFonts w:hint="default" w:ascii="Times New Roman" w:hAnsi="Times New Roman" w:cs="Times New Roman"/>
                <w:color w:val="000000" w:themeColor="text1"/>
                <w:sz w:val="24"/>
                <w:szCs w:val="24"/>
                <w14:textFill>
                  <w14:solidFill>
                    <w14:schemeClr w14:val="tx1"/>
                  </w14:solidFill>
                </w14:textFill>
              </w:rPr>
              <w:t>《陕西恒信环境检测技术有限公司实验室建设项目环境影响报告表》</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2019年8月12日取得西安国家民用航天产业基地管理委员会行政审批服务局《关于陕西恒信环境检测技术有限公司实验室建设项目环境影响报告表》（西航天审批发【2019】11号）的批复。2019年8月开始建设，于2019年9月建成并试运行</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2"/>
                <w:lang w:val="en-US" w:eastAsia="zh-CN"/>
                <w14:textFill>
                  <w14:solidFill>
                    <w14:schemeClr w14:val="tx1"/>
                  </w14:solidFill>
                </w14:textFill>
              </w:rPr>
              <w:t>2019年12月通过了废气、废水、噪声、固废的竣工环境保护验收；</w:t>
            </w:r>
            <w:r>
              <w:rPr>
                <w:rFonts w:hint="default" w:ascii="Times New Roman" w:hAnsi="Times New Roman" w:cs="Times New Roman"/>
                <w:color w:val="000000" w:themeColor="text1"/>
                <w:kern w:val="0"/>
                <w:lang w:val="en-US" w:eastAsia="zh-CN" w:bidi="ar"/>
                <w14:textFill>
                  <w14:solidFill>
                    <w14:schemeClr w14:val="tx1"/>
                  </w14:solidFill>
                </w14:textFill>
              </w:rPr>
              <w:t>2025年3月完成</w:t>
            </w:r>
            <w:r>
              <w:rPr>
                <w:rFonts w:hint="default" w:ascii="Times New Roman" w:hAnsi="Times New Roman" w:cs="Times New Roman"/>
                <w:color w:val="000000" w:themeColor="text1"/>
                <w:sz w:val="24"/>
                <w:szCs w:val="24"/>
                <w14:textFill>
                  <w14:solidFill>
                    <w14:schemeClr w14:val="tx1"/>
                  </w14:solidFill>
                </w14:textFill>
              </w:rPr>
              <w:t>《陕西恒信环境检测技术有限公司实验室</w:t>
            </w:r>
            <w:r>
              <w:rPr>
                <w:rFonts w:hint="default" w:ascii="Times New Roman" w:hAnsi="Times New Roman" w:cs="Times New Roman"/>
                <w:color w:val="000000" w:themeColor="text1"/>
                <w:sz w:val="24"/>
                <w:szCs w:val="24"/>
                <w:lang w:val="en-US" w:eastAsia="zh-CN"/>
                <w14:textFill>
                  <w14:solidFill>
                    <w14:schemeClr w14:val="tx1"/>
                  </w14:solidFill>
                </w14:textFill>
              </w:rPr>
              <w:t>扩建</w:t>
            </w:r>
            <w:r>
              <w:rPr>
                <w:rFonts w:hint="default" w:ascii="Times New Roman" w:hAnsi="Times New Roman" w:cs="Times New Roman"/>
                <w:color w:val="000000" w:themeColor="text1"/>
                <w:sz w:val="24"/>
                <w:szCs w:val="24"/>
                <w14:textFill>
                  <w14:solidFill>
                    <w14:schemeClr w14:val="tx1"/>
                  </w14:solidFill>
                </w14:textFill>
              </w:rPr>
              <w:t>项目环境影响报告表》</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20</w:t>
            </w:r>
            <w:r>
              <w:rPr>
                <w:rFonts w:hint="default" w:ascii="Times New Roman" w:hAnsi="Times New Roman" w:cs="Times New Roman"/>
                <w:color w:val="000000" w:themeColor="text1"/>
                <w:sz w:val="24"/>
                <w:szCs w:val="24"/>
                <w:lang w:val="en-US" w:eastAsia="zh-CN"/>
                <w14:textFill>
                  <w14:solidFill>
                    <w14:schemeClr w14:val="tx1"/>
                  </w14:solidFill>
                </w14:textFill>
              </w:rPr>
              <w:t>25</w:t>
            </w:r>
            <w:r>
              <w:rPr>
                <w:rFonts w:hint="default" w:ascii="Times New Roman" w:hAnsi="Times New Roman" w:cs="Times New Roman"/>
                <w:color w:val="000000" w:themeColor="text1"/>
                <w:sz w:val="24"/>
                <w:szCs w:val="24"/>
                <w14:textFill>
                  <w14:solidFill>
                    <w14:schemeClr w14:val="tx1"/>
                  </w14:solidFill>
                </w14:textFill>
              </w:rPr>
              <w:t>年</w:t>
            </w:r>
            <w:r>
              <w:rPr>
                <w:rFonts w:hint="default" w:ascii="Times New Roman" w:hAnsi="Times New Roman" w:cs="Times New Roman"/>
                <w:color w:val="000000" w:themeColor="text1"/>
                <w:sz w:val="24"/>
                <w:szCs w:val="24"/>
                <w:lang w:val="en-US" w:eastAsia="zh-CN"/>
                <w14:textFill>
                  <w14:solidFill>
                    <w14:schemeClr w14:val="tx1"/>
                  </w14:solidFill>
                </w14:textFill>
              </w:rPr>
              <w:t>4</w:t>
            </w:r>
            <w:r>
              <w:rPr>
                <w:rFonts w:hint="default" w:ascii="Times New Roman" w:hAnsi="Times New Roman" w:cs="Times New Roman"/>
                <w:color w:val="000000" w:themeColor="text1"/>
                <w:sz w:val="24"/>
                <w:szCs w:val="24"/>
                <w14:textFill>
                  <w14:solidFill>
                    <w14:schemeClr w14:val="tx1"/>
                  </w14:solidFill>
                </w14:textFill>
              </w:rPr>
              <w:t>月</w:t>
            </w:r>
            <w:r>
              <w:rPr>
                <w:rFonts w:hint="default" w:ascii="Times New Roman" w:hAnsi="Times New Roman" w:cs="Times New Roman"/>
                <w:color w:val="000000" w:themeColor="text1"/>
                <w:sz w:val="24"/>
                <w:szCs w:val="24"/>
                <w:lang w:val="en-US" w:eastAsia="zh-CN"/>
                <w14:textFill>
                  <w14:solidFill>
                    <w14:schemeClr w14:val="tx1"/>
                  </w14:solidFill>
                </w14:textFill>
              </w:rPr>
              <w:t>8</w:t>
            </w:r>
            <w:r>
              <w:rPr>
                <w:rFonts w:hint="default" w:ascii="Times New Roman" w:hAnsi="Times New Roman" w:cs="Times New Roman"/>
                <w:color w:val="000000" w:themeColor="text1"/>
                <w:sz w:val="24"/>
                <w:szCs w:val="24"/>
                <w14:textFill>
                  <w14:solidFill>
                    <w14:schemeClr w14:val="tx1"/>
                  </w14:solidFill>
                </w14:textFill>
              </w:rPr>
              <w:t>日取得西安国家民用航天产业基地管理委员会行政审批服务局《关于陕西恒信环境检测技术有限公司实验室</w:t>
            </w:r>
            <w:r>
              <w:rPr>
                <w:rFonts w:hint="default" w:ascii="Times New Roman" w:hAnsi="Times New Roman" w:cs="Times New Roman"/>
                <w:color w:val="000000" w:themeColor="text1"/>
                <w:sz w:val="24"/>
                <w:szCs w:val="24"/>
                <w:lang w:val="en-US" w:eastAsia="zh-CN"/>
                <w14:textFill>
                  <w14:solidFill>
                    <w14:schemeClr w14:val="tx1"/>
                  </w14:solidFill>
                </w14:textFill>
              </w:rPr>
              <w:t>扩建</w:t>
            </w:r>
            <w:r>
              <w:rPr>
                <w:rFonts w:hint="default" w:ascii="Times New Roman" w:hAnsi="Times New Roman" w:cs="Times New Roman"/>
                <w:color w:val="000000" w:themeColor="text1"/>
                <w:sz w:val="24"/>
                <w:szCs w:val="24"/>
                <w14:textFill>
                  <w14:solidFill>
                    <w14:schemeClr w14:val="tx1"/>
                  </w14:solidFill>
                </w14:textFill>
              </w:rPr>
              <w:t>项目环境影响报告表》（西航天审批发【20</w:t>
            </w:r>
            <w:r>
              <w:rPr>
                <w:rFonts w:hint="default" w:ascii="Times New Roman" w:hAnsi="Times New Roman" w:cs="Times New Roman"/>
                <w:color w:val="000000" w:themeColor="text1"/>
                <w:sz w:val="24"/>
                <w:szCs w:val="24"/>
                <w:lang w:val="en-US" w:eastAsia="zh-CN"/>
                <w14:textFill>
                  <w14:solidFill>
                    <w14:schemeClr w14:val="tx1"/>
                  </w14:solidFill>
                </w14:textFill>
              </w:rPr>
              <w:t>25</w:t>
            </w:r>
            <w:r>
              <w:rPr>
                <w:rFonts w:hint="default" w:ascii="Times New Roman" w:hAnsi="Times New Roman"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9</w:t>
            </w:r>
            <w:r>
              <w:rPr>
                <w:rFonts w:hint="default" w:ascii="Times New Roman" w:hAnsi="Times New Roman" w:cs="Times New Roman"/>
                <w:color w:val="000000" w:themeColor="text1"/>
                <w:sz w:val="24"/>
                <w:szCs w:val="24"/>
                <w14:textFill>
                  <w14:solidFill>
                    <w14:schemeClr w14:val="tx1"/>
                  </w14:solidFill>
                </w14:textFill>
              </w:rPr>
              <w:t>号）的批复。20</w:t>
            </w:r>
            <w:r>
              <w:rPr>
                <w:rFonts w:hint="default" w:ascii="Times New Roman" w:hAnsi="Times New Roman" w:cs="Times New Roman"/>
                <w:color w:val="000000" w:themeColor="text1"/>
                <w:sz w:val="24"/>
                <w:szCs w:val="24"/>
                <w:lang w:val="en-US" w:eastAsia="zh-CN"/>
                <w14:textFill>
                  <w14:solidFill>
                    <w14:schemeClr w14:val="tx1"/>
                  </w14:solidFill>
                </w14:textFill>
              </w:rPr>
              <w:t>25</w:t>
            </w:r>
            <w:r>
              <w:rPr>
                <w:rFonts w:hint="default" w:ascii="Times New Roman" w:hAnsi="Times New Roman" w:cs="Times New Roman"/>
                <w:color w:val="000000" w:themeColor="text1"/>
                <w:sz w:val="24"/>
                <w:szCs w:val="24"/>
                <w14:textFill>
                  <w14:solidFill>
                    <w14:schemeClr w14:val="tx1"/>
                  </w14:solidFill>
                </w14:textFill>
              </w:rPr>
              <w:t>年</w:t>
            </w:r>
            <w:r>
              <w:rPr>
                <w:rFonts w:hint="default" w:ascii="Times New Roman" w:hAnsi="Times New Roman" w:cs="Times New Roman"/>
                <w:color w:val="000000" w:themeColor="text1"/>
                <w:sz w:val="24"/>
                <w:szCs w:val="24"/>
                <w:lang w:val="en-US" w:eastAsia="zh-CN"/>
                <w14:textFill>
                  <w14:solidFill>
                    <w14:schemeClr w14:val="tx1"/>
                  </w14:solidFill>
                </w14:textFill>
              </w:rPr>
              <w:t>4</w:t>
            </w:r>
            <w:r>
              <w:rPr>
                <w:rFonts w:hint="default" w:ascii="Times New Roman" w:hAnsi="Times New Roman" w:cs="Times New Roman"/>
                <w:color w:val="000000" w:themeColor="text1"/>
                <w:sz w:val="24"/>
                <w:szCs w:val="24"/>
                <w14:textFill>
                  <w14:solidFill>
                    <w14:schemeClr w14:val="tx1"/>
                  </w14:solidFill>
                </w14:textFill>
              </w:rPr>
              <w:t>月开始建设，于20</w:t>
            </w:r>
            <w:r>
              <w:rPr>
                <w:rFonts w:hint="default" w:ascii="Times New Roman" w:hAnsi="Times New Roman" w:cs="Times New Roman"/>
                <w:color w:val="000000" w:themeColor="text1"/>
                <w:sz w:val="24"/>
                <w:szCs w:val="24"/>
                <w:lang w:val="en-US" w:eastAsia="zh-CN"/>
                <w14:textFill>
                  <w14:solidFill>
                    <w14:schemeClr w14:val="tx1"/>
                  </w14:solidFill>
                </w14:textFill>
              </w:rPr>
              <w:t>25</w:t>
            </w:r>
            <w:r>
              <w:rPr>
                <w:rFonts w:hint="default" w:ascii="Times New Roman" w:hAnsi="Times New Roman" w:cs="Times New Roman"/>
                <w:color w:val="000000" w:themeColor="text1"/>
                <w:sz w:val="24"/>
                <w:szCs w:val="24"/>
                <w14:textFill>
                  <w14:solidFill>
                    <w14:schemeClr w14:val="tx1"/>
                  </w14:solidFill>
                </w14:textFill>
              </w:rPr>
              <w:t>年</w:t>
            </w:r>
            <w:r>
              <w:rPr>
                <w:rFonts w:hint="default" w:ascii="Times New Roman" w:hAnsi="Times New Roman" w:cs="Times New Roman"/>
                <w:color w:val="000000" w:themeColor="text1"/>
                <w:sz w:val="24"/>
                <w:szCs w:val="24"/>
                <w:lang w:val="en-US" w:eastAsia="zh-CN"/>
                <w14:textFill>
                  <w14:solidFill>
                    <w14:schemeClr w14:val="tx1"/>
                  </w14:solidFill>
                </w14:textFill>
              </w:rPr>
              <w:t>8</w:t>
            </w:r>
            <w:r>
              <w:rPr>
                <w:rFonts w:hint="default" w:ascii="Times New Roman" w:hAnsi="Times New Roman" w:cs="Times New Roman"/>
                <w:color w:val="000000" w:themeColor="text1"/>
                <w:sz w:val="24"/>
                <w:szCs w:val="24"/>
                <w14:textFill>
                  <w14:solidFill>
                    <w14:schemeClr w14:val="tx1"/>
                  </w14:solidFill>
                </w14:textFill>
              </w:rPr>
              <w:t>月建成并试运行</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2"/>
                <w:lang w:val="en-US" w:eastAsia="zh-CN"/>
                <w14:textFill>
                  <w14:solidFill>
                    <w14:schemeClr w14:val="tx1"/>
                  </w14:solidFill>
                </w14:textFill>
              </w:rPr>
              <w:t>2025年12月通过了废气、废水、噪声、固废的竣工环境保护验收。实验室检测设备、配套设施及环保设备全部搬迁至新址。</w:t>
            </w:r>
          </w:p>
          <w:p w14:paraId="49A3FA59">
            <w:pPr>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0"/>
                <w14:textFill>
                  <w14:solidFill>
                    <w14:schemeClr w14:val="tx1"/>
                  </w14:solidFill>
                </w14:textFill>
              </w:rPr>
              <w:t>根据《建设项目环境影响评价分类管理名录》（2021年版），本项目属于“四十五、研究和试验发展 98.专业实验室、研发（试验）基地”中的“其他”类项目，需编制环境影响报告表。为此，</w:t>
            </w:r>
            <w:r>
              <w:rPr>
                <w:rFonts w:hint="default" w:ascii="Times New Roman" w:hAnsi="Times New Roman" w:cs="Times New Roman"/>
                <w:color w:val="000000" w:themeColor="text1"/>
                <w:szCs w:val="21"/>
                <w:lang w:eastAsia="zh-CN"/>
                <w14:textFill>
                  <w14:solidFill>
                    <w14:schemeClr w14:val="tx1"/>
                  </w14:solidFill>
                </w14:textFill>
              </w:rPr>
              <w:t>陕西恒信检测有限公司</w:t>
            </w:r>
            <w:r>
              <w:rPr>
                <w:rFonts w:hint="default" w:ascii="Times New Roman" w:hAnsi="Times New Roman" w:cs="Times New Roman"/>
                <w:color w:val="000000" w:themeColor="text1"/>
                <w:kern w:val="0"/>
                <w14:textFill>
                  <w14:solidFill>
                    <w14:schemeClr w14:val="tx1"/>
                  </w14:solidFill>
                </w14:textFill>
              </w:rPr>
              <w:t>委托</w:t>
            </w:r>
            <w:r>
              <w:rPr>
                <w:rFonts w:hint="default" w:ascii="Times New Roman" w:hAnsi="Times New Roman" w:cs="Times New Roman"/>
                <w:color w:val="000000" w:themeColor="text1"/>
                <w:kern w:val="0"/>
                <w:lang w:val="en-US" w:eastAsia="zh-CN"/>
                <w14:textFill>
                  <w14:solidFill>
                    <w14:schemeClr w14:val="tx1"/>
                  </w14:solidFill>
                </w14:textFill>
              </w:rPr>
              <w:t>我</w:t>
            </w:r>
            <w:r>
              <w:rPr>
                <w:rFonts w:hint="default" w:ascii="Times New Roman" w:hAnsi="Times New Roman" w:cs="Times New Roman"/>
                <w:color w:val="000000" w:themeColor="text1"/>
                <w:kern w:val="0"/>
                <w14:textFill>
                  <w14:solidFill>
                    <w14:schemeClr w14:val="tx1"/>
                  </w14:solidFill>
                </w14:textFill>
              </w:rPr>
              <w:t>公司承担本项目环境影响报告表的编制工作（委托书见附件1）。</w:t>
            </w:r>
          </w:p>
          <w:p w14:paraId="32BEE386">
            <w:pPr>
              <w:spacing w:line="360" w:lineRule="auto"/>
              <w:ind w:firstLine="482"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highlight w:val="none"/>
                <w:lang w:val="en-US" w:eastAsia="zh-CN"/>
                <w14:textFill>
                  <w14:solidFill>
                    <w14:schemeClr w14:val="tx1"/>
                  </w14:solidFill>
                </w14:textFill>
              </w:rPr>
              <w:t>2、项目建设地点及四邻关系</w:t>
            </w:r>
          </w:p>
          <w:p w14:paraId="674EC1F6">
            <w:pPr>
              <w:spacing w:line="360" w:lineRule="auto"/>
              <w:ind w:firstLine="48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本项目位于</w:t>
            </w:r>
            <w:r>
              <w:rPr>
                <w:rFonts w:hint="default" w:ascii="Times New Roman" w:hAnsi="Times New Roman" w:cs="Times New Roman"/>
                <w:color w:val="000000" w:themeColor="text1"/>
                <w:szCs w:val="32"/>
                <w:lang w:eastAsia="zh-CN"/>
                <w14:textFill>
                  <w14:solidFill>
                    <w14:schemeClr w14:val="tx1"/>
                  </w14:solidFill>
                </w14:textFill>
              </w:rPr>
              <w:t>陕西省西咸新区沣西新城钓台街道联东U谷一期5号楼三层、四层。5号楼</w:t>
            </w:r>
            <w:r>
              <w:rPr>
                <w:rFonts w:hint="default" w:ascii="Times New Roman" w:hAnsi="Times New Roman" w:cs="Times New Roman"/>
                <w:color w:val="000000" w:themeColor="text1"/>
                <w:lang w:val="en-US" w:eastAsia="zh-CN"/>
                <w14:textFill>
                  <w14:solidFill>
                    <w14:schemeClr w14:val="tx1"/>
                  </w14:solidFill>
                </w14:textFill>
              </w:rPr>
              <w:t>一层、二</w:t>
            </w:r>
            <w:r>
              <w:rPr>
                <w:rFonts w:hint="default" w:ascii="Times New Roman" w:hAnsi="Times New Roman" w:cs="Times New Roman"/>
                <w:color w:val="000000" w:themeColor="text1"/>
                <w14:textFill>
                  <w14:solidFill>
                    <w14:schemeClr w14:val="tx1"/>
                  </w14:solidFill>
                </w14:textFill>
              </w:rPr>
              <w:t>层为</w:t>
            </w:r>
            <w:r>
              <w:rPr>
                <w:rFonts w:hint="default" w:ascii="Times New Roman" w:hAnsi="Times New Roman" w:cs="Times New Roman"/>
                <w:color w:val="000000" w:themeColor="text1"/>
                <w:lang w:val="en-US" w:eastAsia="zh-CN"/>
                <w14:textFill>
                  <w14:solidFill>
                    <w14:schemeClr w14:val="tx1"/>
                  </w14:solidFill>
                </w14:textFill>
              </w:rPr>
              <w:t>陕西尚绿高科环境科技有限公司办公室</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项目所在地东侧为园区道路及</w:t>
            </w:r>
            <w:r>
              <w:rPr>
                <w:rFonts w:hint="eastAsia" w:ascii="Times New Roman" w:hAnsi="Times New Roman" w:cs="Times New Roman"/>
                <w:color w:val="000000" w:themeColor="text1"/>
                <w:lang w:val="en-US" w:eastAsia="zh-CN"/>
                <w14:textFill>
                  <w14:solidFill>
                    <w14:schemeClr w14:val="tx1"/>
                  </w14:solidFill>
                </w14:textFill>
              </w:rPr>
              <w:t>废弃厂房、</w:t>
            </w:r>
            <w:r>
              <w:rPr>
                <w:rFonts w:hint="default" w:ascii="Times New Roman" w:hAnsi="Times New Roman" w:cs="Times New Roman"/>
                <w:color w:val="000000" w:themeColor="text1"/>
                <w:lang w:val="en-US" w:eastAsia="zh-CN"/>
                <w14:textFill>
                  <w14:solidFill>
                    <w14:schemeClr w14:val="tx1"/>
                  </w14:solidFill>
                </w14:textFill>
              </w:rPr>
              <w:t>211国道，南侧为园区道路及陕西多奇电子科技有限公司，西侧为园区道路及陕西坤卓泓裕机电设备有限公司，北</w:t>
            </w:r>
            <w:r>
              <w:rPr>
                <w:rFonts w:hint="eastAsia" w:ascii="Times New Roman" w:hAnsi="Times New Roman" w:cs="Times New Roman"/>
                <w:color w:val="000000" w:themeColor="text1"/>
                <w:lang w:val="en-US" w:eastAsia="zh-CN"/>
                <w14:textFill>
                  <w14:solidFill>
                    <w14:schemeClr w14:val="tx1"/>
                  </w14:solidFill>
                </w14:textFill>
              </w:rPr>
              <w:t>侧为</w:t>
            </w:r>
            <w:r>
              <w:rPr>
                <w:rFonts w:hint="default" w:ascii="Times New Roman" w:hAnsi="Times New Roman" w:cs="Times New Roman"/>
                <w:color w:val="000000" w:themeColor="text1"/>
                <w:lang w:val="en-US" w:eastAsia="zh-CN"/>
                <w14:textFill>
                  <w14:solidFill>
                    <w14:schemeClr w14:val="tx1"/>
                  </w14:solidFill>
                </w14:textFill>
              </w:rPr>
              <w:t>园区道路及陕西华海质检技术服务有限公司、陕西天源检测有限公司检测检验中心</w:t>
            </w:r>
            <w:r>
              <w:rPr>
                <w:rFonts w:hint="default" w:ascii="Times New Roman" w:hAnsi="Times New Roman" w:cs="Times New Roman"/>
                <w:color w:val="000000" w:themeColor="text1"/>
                <w14:textFill>
                  <w14:solidFill>
                    <w14:schemeClr w14:val="tx1"/>
                  </w14:solidFill>
                </w14:textFill>
              </w:rPr>
              <w:t>。项目地理位置见附图1，四邻关系图见附图2</w:t>
            </w:r>
            <w:r>
              <w:rPr>
                <w:rFonts w:hint="default" w:ascii="Times New Roman" w:hAnsi="Times New Roman" w:cs="Times New Roman"/>
                <w:color w:val="000000" w:themeColor="text1"/>
                <w:szCs w:val="32"/>
                <w14:textFill>
                  <w14:solidFill>
                    <w14:schemeClr w14:val="tx1"/>
                  </w14:solidFill>
                </w14:textFill>
              </w:rPr>
              <w:t>。</w:t>
            </w:r>
          </w:p>
          <w:p w14:paraId="79AB799D">
            <w:pPr>
              <w:spacing w:line="360" w:lineRule="auto"/>
              <w:ind w:firstLine="482" w:firstLineChars="20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bCs/>
                <w:color w:val="000000" w:themeColor="text1"/>
                <w:kern w:val="0"/>
                <w:lang w:val="en-US" w:eastAsia="zh-CN" w:bidi="ar"/>
                <w14:textFill>
                  <w14:solidFill>
                    <w14:schemeClr w14:val="tx1"/>
                  </w14:solidFill>
                </w14:textFill>
              </w:rPr>
              <w:t>3</w:t>
            </w:r>
            <w:r>
              <w:rPr>
                <w:rFonts w:hint="default" w:ascii="Times New Roman" w:hAnsi="Times New Roman" w:cs="Times New Roman"/>
                <w:b/>
                <w:bCs/>
                <w:color w:val="000000" w:themeColor="text1"/>
                <w:kern w:val="0"/>
                <w:lang w:bidi="ar"/>
                <w14:textFill>
                  <w14:solidFill>
                    <w14:schemeClr w14:val="tx1"/>
                  </w14:solidFill>
                </w14:textFill>
              </w:rPr>
              <w:t>、</w:t>
            </w:r>
            <w:r>
              <w:rPr>
                <w:rFonts w:hint="default" w:ascii="Times New Roman" w:hAnsi="Times New Roman" w:cs="Times New Roman"/>
                <w:b/>
                <w:color w:val="000000" w:themeColor="text1"/>
                <w14:textFill>
                  <w14:solidFill>
                    <w14:schemeClr w14:val="tx1"/>
                  </w14:solidFill>
                </w14:textFill>
              </w:rPr>
              <w:t>项目组成与建设内容</w:t>
            </w:r>
          </w:p>
          <w:p w14:paraId="64C8C3CC">
            <w:pPr>
              <w:spacing w:line="360" w:lineRule="auto"/>
              <w:ind w:firstLine="480" w:firstLineChars="200"/>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w:t>
            </w:r>
            <w:r>
              <w:rPr>
                <w:rFonts w:hint="default" w:ascii="Times New Roman" w:hAnsi="Times New Roman" w:cs="Times New Roman"/>
                <w:color w:val="000000" w:themeColor="text1"/>
                <w:lang w:val="en-US" w:eastAsia="zh-CN"/>
                <w14:textFill>
                  <w14:solidFill>
                    <w14:schemeClr w14:val="tx1"/>
                  </w14:solidFill>
                </w14:textFill>
              </w:rPr>
              <w:t>占地面积744.33</w:t>
            </w:r>
            <w:r>
              <w:rPr>
                <w:rFonts w:hint="default" w:ascii="Times New Roman" w:hAnsi="Times New Roman" w:cs="Times New Roman"/>
                <w:color w:val="000000" w:themeColor="text1"/>
                <w14:textFill>
                  <w14:solidFill>
                    <w14:schemeClr w14:val="tx1"/>
                  </w14:solidFill>
                </w14:textFill>
              </w:rPr>
              <w:t>m</w:t>
            </w:r>
            <w:r>
              <w:rPr>
                <w:rFonts w:hint="default" w:ascii="Times New Roman" w:hAnsi="Times New Roman" w:cs="Times New Roman"/>
                <w:color w:val="000000" w:themeColor="text1"/>
                <w:vertAlign w:val="superscript"/>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建筑面积</w:t>
            </w:r>
            <w:r>
              <w:rPr>
                <w:rFonts w:hint="default" w:ascii="Times New Roman" w:hAnsi="Times New Roman" w:cs="Times New Roman"/>
                <w:color w:val="000000" w:themeColor="text1"/>
                <w:lang w:val="en-US" w:eastAsia="zh-CN"/>
                <w14:textFill>
                  <w14:solidFill>
                    <w14:schemeClr w14:val="tx1"/>
                  </w14:solidFill>
                </w14:textFill>
              </w:rPr>
              <w:t>1548.66</w:t>
            </w:r>
            <w:r>
              <w:rPr>
                <w:rFonts w:hint="default" w:ascii="Times New Roman" w:hAnsi="Times New Roman" w:cs="Times New Roman"/>
                <w:color w:val="000000" w:themeColor="text1"/>
                <w14:textFill>
                  <w14:solidFill>
                    <w14:schemeClr w14:val="tx1"/>
                  </w14:solidFill>
                </w14:textFill>
              </w:rPr>
              <w:t>m</w:t>
            </w:r>
            <w:r>
              <w:rPr>
                <w:rFonts w:hint="default" w:ascii="Times New Roman" w:hAnsi="Times New Roman" w:cs="Times New Roman"/>
                <w:color w:val="000000" w:themeColor="text1"/>
                <w:vertAlign w:val="super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，用于</w:t>
            </w:r>
            <w:r>
              <w:rPr>
                <w:rFonts w:hint="default" w:ascii="Times New Roman" w:hAnsi="Times New Roman" w:cs="Times New Roman"/>
                <w:color w:val="000000" w:themeColor="text1"/>
                <w:lang w:val="en-US" w:eastAsia="zh-CN"/>
                <w14:textFill>
                  <w14:solidFill>
                    <w14:schemeClr w14:val="tx1"/>
                  </w14:solidFill>
                </w14:textFill>
              </w:rPr>
              <w:t>建设</w:t>
            </w:r>
            <w:r>
              <w:rPr>
                <w:rFonts w:hint="default" w:ascii="Times New Roman" w:hAnsi="Times New Roman" w:cs="Times New Roman"/>
                <w:color w:val="000000" w:themeColor="text1"/>
                <w14:textFill>
                  <w14:solidFill>
                    <w14:schemeClr w14:val="tx1"/>
                  </w14:solidFill>
                </w14:textFill>
              </w:rPr>
              <w:t>实验室、办公室</w:t>
            </w:r>
            <w:r>
              <w:rPr>
                <w:rFonts w:hint="default" w:ascii="Times New Roman" w:hAnsi="Times New Roman" w:cs="Times New Roman"/>
                <w:color w:val="000000" w:themeColor="text1"/>
                <w:lang w:val="en-US" w:eastAsia="zh-CN"/>
                <w14:textFill>
                  <w14:solidFill>
                    <w14:schemeClr w14:val="tx1"/>
                  </w14:solidFill>
                </w14:textFill>
              </w:rPr>
              <w:t>及其配套设施</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项目</w:t>
            </w:r>
            <w:r>
              <w:rPr>
                <w:rFonts w:hint="default" w:ascii="Times New Roman" w:hAnsi="Times New Roman" w:cs="Times New Roman"/>
                <w:color w:val="000000" w:themeColor="text1"/>
                <w14:textFill>
                  <w14:solidFill>
                    <w14:schemeClr w14:val="tx1"/>
                  </w14:solidFill>
                </w14:textFill>
              </w:rPr>
              <w:t>建成后可开展环境</w:t>
            </w:r>
            <w:r>
              <w:rPr>
                <w:rFonts w:hint="default" w:ascii="Times New Roman" w:hAnsi="Times New Roman" w:cs="Times New Roman"/>
                <w:color w:val="000000" w:themeColor="text1"/>
                <w:lang w:val="en-US" w:eastAsia="zh-CN"/>
                <w14:textFill>
                  <w14:solidFill>
                    <w14:schemeClr w14:val="tx1"/>
                  </w14:solidFill>
                </w14:textFill>
              </w:rPr>
              <w:t>检测服务3</w:t>
            </w:r>
            <w:r>
              <w:rPr>
                <w:rFonts w:hint="default" w:ascii="Times New Roman" w:hAnsi="Times New Roman" w:cs="Times New Roman"/>
                <w:color w:val="000000" w:themeColor="text1"/>
                <w14:textFill>
                  <w14:solidFill>
                    <w14:schemeClr w14:val="tx1"/>
                  </w14:solidFill>
                </w14:textFill>
              </w:rPr>
              <w:t>000批次/年</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职业卫生</w:t>
            </w:r>
            <w:r>
              <w:rPr>
                <w:rFonts w:hint="default" w:ascii="Times New Roman" w:hAnsi="Times New Roman" w:cs="Times New Roman"/>
                <w:color w:val="000000" w:themeColor="text1"/>
                <w:lang w:val="en-US" w:eastAsia="zh-CN"/>
                <w14:textFill>
                  <w14:solidFill>
                    <w14:schemeClr w14:val="tx1"/>
                  </w14:solidFill>
                </w14:textFill>
              </w:rPr>
              <w:t>检测服务5</w:t>
            </w:r>
            <w:r>
              <w:rPr>
                <w:rFonts w:hint="default" w:ascii="Times New Roman" w:hAnsi="Times New Roman" w:cs="Times New Roman"/>
                <w:color w:val="000000" w:themeColor="text1"/>
                <w14:textFill>
                  <w14:solidFill>
                    <w14:schemeClr w14:val="tx1"/>
                  </w14:solidFill>
                </w14:textFill>
              </w:rPr>
              <w:t>00批次/年。项目组成见表2-1。</w:t>
            </w:r>
          </w:p>
          <w:p w14:paraId="5D6178DB">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表2-1  项目组成一览表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634"/>
              <w:gridCol w:w="997"/>
              <w:gridCol w:w="5638"/>
              <w:gridCol w:w="1106"/>
            </w:tblGrid>
            <w:tr w14:paraId="4B3CC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379" w:type="pct"/>
                  <w:noWrap w:val="0"/>
                  <w:tcMar>
                    <w:left w:w="28" w:type="dxa"/>
                    <w:right w:w="28" w:type="dxa"/>
                  </w:tcMar>
                  <w:vAlign w:val="center"/>
                </w:tcPr>
                <w:p w14:paraId="27179BF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工程组成</w:t>
                  </w:r>
                </w:p>
              </w:tc>
              <w:tc>
                <w:tcPr>
                  <w:tcW w:w="595" w:type="pct"/>
                  <w:noWrap w:val="0"/>
                  <w:tcMar>
                    <w:left w:w="28" w:type="dxa"/>
                    <w:right w:w="28" w:type="dxa"/>
                  </w:tcMar>
                  <w:vAlign w:val="center"/>
                </w:tcPr>
                <w:p w14:paraId="6E1C94A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工程名称</w:t>
                  </w:r>
                </w:p>
              </w:tc>
              <w:tc>
                <w:tcPr>
                  <w:tcW w:w="3365" w:type="pct"/>
                  <w:noWrap w:val="0"/>
                  <w:tcMar>
                    <w:left w:w="28" w:type="dxa"/>
                    <w:right w:w="28" w:type="dxa"/>
                  </w:tcMar>
                  <w:vAlign w:val="center"/>
                </w:tcPr>
                <w:p w14:paraId="042316F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工程建设内容</w:t>
                  </w:r>
                </w:p>
              </w:tc>
              <w:tc>
                <w:tcPr>
                  <w:tcW w:w="659" w:type="pct"/>
                  <w:noWrap w:val="0"/>
                  <w:tcMar>
                    <w:left w:w="28" w:type="dxa"/>
                    <w:right w:w="28" w:type="dxa"/>
                  </w:tcMar>
                  <w:vAlign w:val="center"/>
                </w:tcPr>
                <w:p w14:paraId="3A9840E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备注</w:t>
                  </w:r>
                </w:p>
              </w:tc>
            </w:tr>
            <w:tr w14:paraId="36833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15" w:hRule="atLeast"/>
              </w:trPr>
              <w:tc>
                <w:tcPr>
                  <w:tcW w:w="379" w:type="pct"/>
                  <w:vMerge w:val="restart"/>
                  <w:noWrap w:val="0"/>
                  <w:tcMar>
                    <w:left w:w="28" w:type="dxa"/>
                    <w:right w:w="28" w:type="dxa"/>
                  </w:tcMar>
                  <w:vAlign w:val="center"/>
                </w:tcPr>
                <w:p w14:paraId="6BE48D3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主体工程</w:t>
                  </w:r>
                </w:p>
              </w:tc>
              <w:tc>
                <w:tcPr>
                  <w:tcW w:w="595" w:type="pct"/>
                  <w:vMerge w:val="restart"/>
                  <w:noWrap w:val="0"/>
                  <w:tcMar>
                    <w:left w:w="28" w:type="dxa"/>
                    <w:right w:w="28" w:type="dxa"/>
                  </w:tcMar>
                  <w:vAlign w:val="center"/>
                </w:tcPr>
                <w:p w14:paraId="53CB31D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实验室</w:t>
                  </w:r>
                </w:p>
              </w:tc>
              <w:tc>
                <w:tcPr>
                  <w:tcW w:w="3365" w:type="pct"/>
                  <w:noWrap w:val="0"/>
                  <w:tcMar>
                    <w:left w:w="28" w:type="dxa"/>
                    <w:right w:w="28" w:type="dxa"/>
                  </w:tcMar>
                  <w:vAlign w:val="center"/>
                </w:tcPr>
                <w:p w14:paraId="2196C579">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bCs/>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三层建筑面积为</w:t>
                  </w:r>
                  <w:r>
                    <w:rPr>
                      <w:rFonts w:hint="default" w:ascii="Times New Roman" w:hAnsi="Times New Roman" w:cs="Times New Roman"/>
                      <w:color w:val="000000" w:themeColor="text1"/>
                      <w:sz w:val="21"/>
                      <w:szCs w:val="21"/>
                      <w:lang w:val="en-US" w:eastAsia="zh-CN"/>
                      <w14:textFill>
                        <w14:solidFill>
                          <w14:schemeClr w14:val="tx1"/>
                        </w14:solidFill>
                      </w14:textFill>
                    </w:rPr>
                    <w:t>744.33</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bCs/>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高度4.5米，主要设置接样办公室、水样品室、水留样室、职业气体样品室、环境气体样品室、离子色谱室、液相色谱室、制水间、紫外室、红外室、高温室、恒温恒湿室、天平室、危化品室、试剂室、标品室、原子荧光室、原子吸收室、火焰光度室、理化室、无机前处理室、数据处理分析室、设备间、气瓶间、外检设备间等。</w:t>
                  </w:r>
                </w:p>
              </w:tc>
              <w:tc>
                <w:tcPr>
                  <w:tcW w:w="659" w:type="pct"/>
                  <w:vMerge w:val="restart"/>
                  <w:noWrap w:val="0"/>
                  <w:tcMar>
                    <w:left w:w="28" w:type="dxa"/>
                    <w:right w:w="28" w:type="dxa"/>
                  </w:tcMar>
                  <w:vAlign w:val="center"/>
                </w:tcPr>
                <w:p w14:paraId="6CCA64B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bCs/>
                      <w:color w:val="000000" w:themeColor="text1"/>
                      <w:sz w:val="21"/>
                      <w:szCs w:val="21"/>
                      <w:highlight w:val="yellow"/>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楼</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顶总高</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约</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20米</w:t>
                  </w:r>
                  <w:r>
                    <w:rPr>
                      <w:rFonts w:hint="eastAsia" w:cs="Times New Roman"/>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由</w:t>
                  </w:r>
                  <w:r>
                    <w:rPr>
                      <w:rFonts w:hint="eastAsia" w:cs="Times New Roman"/>
                      <w:bCs/>
                      <w:color w:val="000000" w:themeColor="text1"/>
                      <w:sz w:val="21"/>
                      <w:szCs w:val="21"/>
                      <w:highlight w:val="none"/>
                      <w:lang w:val="en-US" w:eastAsia="zh-CN"/>
                      <w14:textFill>
                        <w14:solidFill>
                          <w14:schemeClr w14:val="tx1"/>
                        </w14:solidFill>
                      </w14:textFill>
                    </w:rPr>
                    <w:t>陕西</w:t>
                  </w:r>
                  <w:r>
                    <w:rPr>
                      <w:rFonts w:hint="eastAsia" w:cs="Times New Roman"/>
                      <w:bCs/>
                      <w:color w:val="000000" w:themeColor="text1"/>
                      <w:sz w:val="21"/>
                      <w:szCs w:val="21"/>
                      <w:highlight w:val="none"/>
                      <w:lang w:val="en-US" w:eastAsia="zh-CN"/>
                      <w14:textFill>
                        <w14:solidFill>
                          <w14:schemeClr w14:val="tx1"/>
                        </w14:solidFill>
                      </w14:textFill>
                    </w:rPr>
                    <w:t>尚绿公司</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进行实验室</w:t>
                  </w:r>
                  <w:r>
                    <w:rPr>
                      <w:rFonts w:hint="eastAsia" w:cs="Times New Roman"/>
                      <w:bCs/>
                      <w:color w:val="000000" w:themeColor="text1"/>
                      <w:sz w:val="21"/>
                      <w:szCs w:val="21"/>
                      <w:highlight w:val="none"/>
                      <w:lang w:val="en-US" w:eastAsia="zh-CN"/>
                      <w14:textFill>
                        <w14:solidFill>
                          <w14:schemeClr w14:val="tx1"/>
                        </w14:solidFill>
                      </w14:textFill>
                    </w:rPr>
                    <w:t>基础</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装修</w:t>
                  </w:r>
                  <w:r>
                    <w:rPr>
                      <w:rFonts w:hint="eastAsia" w:cs="Times New Roman"/>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隔断等，本项目安装搬迁的设备</w:t>
                  </w:r>
                </w:p>
              </w:tc>
            </w:tr>
            <w:tr w14:paraId="6976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22" w:hRule="atLeast"/>
              </w:trPr>
              <w:tc>
                <w:tcPr>
                  <w:tcW w:w="379" w:type="pct"/>
                  <w:vMerge w:val="continue"/>
                  <w:noWrap w:val="0"/>
                  <w:tcMar>
                    <w:left w:w="28" w:type="dxa"/>
                    <w:right w:w="28" w:type="dxa"/>
                  </w:tcMar>
                  <w:vAlign w:val="center"/>
                </w:tcPr>
                <w:p w14:paraId="14D6305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5" w:type="pct"/>
                  <w:vMerge w:val="continue"/>
                  <w:noWrap w:val="0"/>
                  <w:tcMar>
                    <w:left w:w="28" w:type="dxa"/>
                    <w:right w:w="28" w:type="dxa"/>
                  </w:tcMar>
                  <w:vAlign w:val="center"/>
                </w:tcPr>
                <w:p w14:paraId="46B4DEDE">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p>
              </w:tc>
              <w:tc>
                <w:tcPr>
                  <w:tcW w:w="3365" w:type="pct"/>
                  <w:noWrap w:val="0"/>
                  <w:tcMar>
                    <w:left w:w="28" w:type="dxa"/>
                    <w:right w:w="28" w:type="dxa"/>
                  </w:tcMar>
                  <w:vAlign w:val="center"/>
                </w:tcPr>
                <w:p w14:paraId="56B0FC49">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四层建筑面积为</w:t>
                  </w:r>
                  <w:r>
                    <w:rPr>
                      <w:rFonts w:hint="default" w:ascii="Times New Roman" w:hAnsi="Times New Roman" w:cs="Times New Roman"/>
                      <w:color w:val="000000" w:themeColor="text1"/>
                      <w:sz w:val="21"/>
                      <w:szCs w:val="21"/>
                      <w:lang w:val="en-US" w:eastAsia="zh-CN"/>
                      <w14:textFill>
                        <w14:solidFill>
                          <w14:schemeClr w14:val="tx1"/>
                        </w14:solidFill>
                      </w14:textFill>
                    </w:rPr>
                    <w:t>744.33</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bCs/>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，高度3.9米，主要设置土壤样品室、土壤分析样品室、土壤制样室、土壤晾晒室、土壤留存样品室、固废样品室、固废制样室、固废前处理室、固废晾晒室、固废留存样品室、固废分析样品室、αβ</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室、</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耗材间、档案室、天平室、药品柜、气质室、气相色谱室、嗅辨室、有机前处理室、微生物P2实验室、气瓶间等。</w:t>
                  </w:r>
                </w:p>
              </w:tc>
              <w:tc>
                <w:tcPr>
                  <w:tcW w:w="659" w:type="pct"/>
                  <w:vMerge w:val="continue"/>
                  <w:noWrap w:val="0"/>
                  <w:tcMar>
                    <w:left w:w="28" w:type="dxa"/>
                    <w:right w:w="28" w:type="dxa"/>
                  </w:tcMar>
                  <w:vAlign w:val="center"/>
                </w:tcPr>
                <w:p w14:paraId="2187F5D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p>
              </w:tc>
            </w:tr>
            <w:tr w14:paraId="70749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379" w:type="pct"/>
                  <w:vMerge w:val="restart"/>
                  <w:noWrap w:val="0"/>
                  <w:tcMar>
                    <w:left w:w="28" w:type="dxa"/>
                    <w:right w:w="28" w:type="dxa"/>
                  </w:tcMar>
                  <w:vAlign w:val="center"/>
                </w:tcPr>
                <w:p w14:paraId="5ECC911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公用工程</w:t>
                  </w:r>
                </w:p>
              </w:tc>
              <w:tc>
                <w:tcPr>
                  <w:tcW w:w="595" w:type="pct"/>
                  <w:noWrap w:val="0"/>
                  <w:tcMar>
                    <w:left w:w="28" w:type="dxa"/>
                    <w:right w:w="28" w:type="dxa"/>
                  </w:tcMar>
                  <w:vAlign w:val="center"/>
                </w:tcPr>
                <w:p w14:paraId="3F4E477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供水工程</w:t>
                  </w:r>
                </w:p>
              </w:tc>
              <w:tc>
                <w:tcPr>
                  <w:tcW w:w="3365" w:type="pct"/>
                  <w:noWrap w:val="0"/>
                  <w:vAlign w:val="center"/>
                </w:tcPr>
                <w:p w14:paraId="44B5F2CD">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由</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市政</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供水管网统一供给，超纯水采用超纯水机制备</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659" w:type="pct"/>
                  <w:vMerge w:val="continue"/>
                  <w:noWrap w:val="0"/>
                  <w:vAlign w:val="center"/>
                </w:tcPr>
                <w:p w14:paraId="62CCA32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r>
            <w:tr w14:paraId="7BE1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379" w:type="pct"/>
                  <w:vMerge w:val="continue"/>
                  <w:noWrap w:val="0"/>
                  <w:tcMar>
                    <w:left w:w="28" w:type="dxa"/>
                    <w:right w:w="28" w:type="dxa"/>
                  </w:tcMar>
                  <w:vAlign w:val="center"/>
                </w:tcPr>
                <w:p w14:paraId="65255FF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595" w:type="pct"/>
                  <w:noWrap w:val="0"/>
                  <w:tcMar>
                    <w:left w:w="28" w:type="dxa"/>
                    <w:right w:w="28" w:type="dxa"/>
                  </w:tcMar>
                  <w:vAlign w:val="center"/>
                </w:tcPr>
                <w:p w14:paraId="20DE48B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排水工程</w:t>
                  </w:r>
                </w:p>
              </w:tc>
              <w:tc>
                <w:tcPr>
                  <w:tcW w:w="3365" w:type="pct"/>
                  <w:noWrap w:val="0"/>
                  <w:vAlign w:val="center"/>
                </w:tcPr>
                <w:p w14:paraId="27480FED">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雨污分流制，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雨水排入市政雨水管网；</w:t>
                  </w:r>
                </w:p>
                <w:p w14:paraId="6C3139D1">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项目</w:t>
                  </w:r>
                  <w:r>
                    <w:rPr>
                      <w:rFonts w:hint="default" w:ascii="Times New Roman" w:hAnsi="Times New Roman" w:cs="Times New Roman"/>
                      <w:bCs/>
                      <w:color w:val="000000" w:themeColor="text1"/>
                      <w:sz w:val="21"/>
                      <w:szCs w:val="21"/>
                      <w:lang w:eastAsia="zh-CN"/>
                      <w14:textFill>
                        <w14:solidFill>
                          <w14:schemeClr w14:val="tx1"/>
                        </w14:solidFill>
                      </w14:textFill>
                    </w:rPr>
                    <w:t>实验器具</w:t>
                  </w:r>
                  <w:r>
                    <w:rPr>
                      <w:rFonts w:hint="default" w:ascii="Times New Roman" w:hAnsi="Times New Roman" w:cs="Times New Roman"/>
                      <w:bCs/>
                      <w:color w:val="000000" w:themeColor="text1"/>
                      <w:sz w:val="21"/>
                      <w:szCs w:val="21"/>
                      <w14:textFill>
                        <w14:solidFill>
                          <w14:schemeClr w14:val="tx1"/>
                        </w14:solidFill>
                      </w14:textFill>
                    </w:rPr>
                    <w:t>清洗废水、剩余一般水样和喷淋塔排水经</w:t>
                  </w:r>
                  <w:r>
                    <w:rPr>
                      <w:rFonts w:hint="default" w:ascii="Times New Roman" w:hAnsi="Times New Roman" w:cs="Times New Roman"/>
                      <w:bCs/>
                      <w:color w:val="000000" w:themeColor="text1"/>
                      <w:sz w:val="21"/>
                      <w:szCs w:val="21"/>
                      <w:lang w:eastAsia="zh-CN"/>
                      <w14:textFill>
                        <w14:solidFill>
                          <w14:schemeClr w14:val="tx1"/>
                        </w14:solidFill>
                      </w14:textFill>
                    </w:rPr>
                    <w:t>实验室污水/废水综合处理设备</w:t>
                  </w:r>
                  <w:r>
                    <w:rPr>
                      <w:rFonts w:hint="default" w:ascii="Times New Roman" w:hAnsi="Times New Roman" w:cs="Times New Roman"/>
                      <w:bCs/>
                      <w:color w:val="000000" w:themeColor="text1"/>
                      <w:sz w:val="21"/>
                      <w:szCs w:val="21"/>
                      <w14:textFill>
                        <w14:solidFill>
                          <w14:schemeClr w14:val="tx1"/>
                        </w14:solidFill>
                      </w14:textFill>
                    </w:rPr>
                    <w:t>处理后排入园区化粪池；生活污水和其他废水（</w:t>
                  </w:r>
                  <w:r>
                    <w:rPr>
                      <w:rFonts w:hint="eastAsia" w:cs="Times New Roman"/>
                      <w:bCs/>
                      <w:color w:val="000000" w:themeColor="text1"/>
                      <w:sz w:val="21"/>
                      <w:szCs w:val="21"/>
                      <w:lang w:eastAsia="zh-CN"/>
                      <w14:textFill>
                        <w14:solidFill>
                          <w14:schemeClr w14:val="tx1"/>
                        </w14:solidFill>
                      </w14:textFill>
                    </w:rPr>
                    <w:t>拖地废水</w:t>
                  </w:r>
                  <w:r>
                    <w:rPr>
                      <w:rFonts w:hint="default" w:ascii="Times New Roman" w:hAnsi="Times New Roman" w:cs="Times New Roman"/>
                      <w:bCs/>
                      <w:color w:val="000000" w:themeColor="text1"/>
                      <w:sz w:val="21"/>
                      <w:szCs w:val="21"/>
                      <w14:textFill>
                        <w14:solidFill>
                          <w14:schemeClr w14:val="tx1"/>
                        </w14:solidFill>
                      </w14:textFill>
                    </w:rPr>
                    <w:t>、</w:t>
                  </w:r>
                  <w:r>
                    <w:rPr>
                      <w:rFonts w:hint="default" w:ascii="Times New Roman" w:hAnsi="Times New Roman" w:cs="Times New Roman"/>
                      <w:bCs/>
                      <w:color w:val="000000" w:themeColor="text1"/>
                      <w:sz w:val="21"/>
                      <w:szCs w:val="21"/>
                      <w14:textFill>
                        <w14:solidFill>
                          <w14:schemeClr w14:val="tx1"/>
                        </w14:solidFill>
                      </w14:textFill>
                    </w:rPr>
                    <w:t>超纯水制备排放浓水）排入园区化粪池处理，最终经市政污水管网排入</w:t>
                  </w:r>
                  <w:r>
                    <w:rPr>
                      <w:rFonts w:hint="default" w:ascii="Times New Roman" w:hAnsi="Times New Roman" w:cs="Times New Roman"/>
                      <w:bCs/>
                      <w:color w:val="000000" w:themeColor="text1"/>
                      <w:sz w:val="21"/>
                      <w:szCs w:val="21"/>
                      <w:lang w:eastAsia="zh-CN"/>
                      <w14:textFill>
                        <w14:solidFill>
                          <w14:schemeClr w14:val="tx1"/>
                        </w14:solidFill>
                      </w14:textFill>
                    </w:rPr>
                    <w:t>沣西新城渭河污水处理厂</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659" w:type="pct"/>
                  <w:noWrap w:val="0"/>
                  <w:vAlign w:val="center"/>
                </w:tcPr>
                <w:p w14:paraId="7234E452">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eastAsia="宋体" w:cs="Times New Roman"/>
                      <w:color w:val="000000" w:themeColor="text1"/>
                      <w:sz w:val="21"/>
                      <w:szCs w:val="21"/>
                      <w:highlight w:val="yellow"/>
                      <w:lang w:eastAsia="zh-CN"/>
                      <w14:textFill>
                        <w14:solidFill>
                          <w14:schemeClr w14:val="tx1"/>
                        </w14:solidFill>
                      </w14:textFill>
                    </w:rPr>
                  </w:pPr>
                  <w:r>
                    <w:rPr>
                      <w:rFonts w:hint="default" w:ascii="Times New Roman" w:hAnsi="Times New Roman" w:cs="Times New Roman"/>
                      <w:bCs/>
                      <w:color w:val="000000" w:themeColor="text1"/>
                      <w:sz w:val="21"/>
                      <w:szCs w:val="21"/>
                      <w:lang w:eastAsia="zh-CN"/>
                      <w14:textFill>
                        <w14:solidFill>
                          <w14:schemeClr w14:val="tx1"/>
                        </w14:solidFill>
                      </w14:textFill>
                    </w:rPr>
                    <w:t>实验室污水/废水综合处理设备</w:t>
                  </w:r>
                  <w:r>
                    <w:rPr>
                      <w:rFonts w:hint="default" w:ascii="Times New Roman" w:hAnsi="Times New Roman" w:cs="Times New Roman"/>
                      <w:bCs/>
                      <w:color w:val="000000" w:themeColor="text1"/>
                      <w:sz w:val="21"/>
                      <w:szCs w:val="21"/>
                      <w:lang w:val="en-US" w:eastAsia="zh-CN"/>
                      <w14:textFill>
                        <w14:solidFill>
                          <w14:schemeClr w14:val="tx1"/>
                        </w14:solidFill>
                      </w14:textFill>
                    </w:rPr>
                    <w:t>利旧</w:t>
                  </w:r>
                  <w:r>
                    <w:rPr>
                      <w:rFonts w:hint="default" w:ascii="Times New Roman" w:hAnsi="Times New Roman" w:cs="Times New Roman"/>
                      <w:bCs/>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依托</w:t>
                  </w:r>
                  <w:r>
                    <w:rPr>
                      <w:rFonts w:hint="eastAsia" w:cs="Times New Roman"/>
                      <w:color w:val="000000" w:themeColor="text1"/>
                      <w:sz w:val="21"/>
                      <w:szCs w:val="21"/>
                      <w:highlight w:val="none"/>
                      <w:lang w:val="en-US" w:eastAsia="zh-CN"/>
                      <w14:textFill>
                        <w14:solidFill>
                          <w14:schemeClr w14:val="tx1"/>
                        </w14:solidFill>
                      </w14:textFill>
                    </w:rPr>
                    <w:t>园区</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现有</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化粪池</w:t>
                  </w:r>
                </w:p>
              </w:tc>
            </w:tr>
            <w:tr w14:paraId="4130F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379" w:type="pct"/>
                  <w:vMerge w:val="continue"/>
                  <w:noWrap w:val="0"/>
                  <w:tcMar>
                    <w:left w:w="28" w:type="dxa"/>
                    <w:right w:w="28" w:type="dxa"/>
                  </w:tcMar>
                  <w:vAlign w:val="center"/>
                </w:tcPr>
                <w:p w14:paraId="30AA8AD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595" w:type="pct"/>
                  <w:noWrap w:val="0"/>
                  <w:tcMar>
                    <w:left w:w="28" w:type="dxa"/>
                    <w:right w:w="28" w:type="dxa"/>
                  </w:tcMar>
                  <w:vAlign w:val="center"/>
                </w:tcPr>
                <w:p w14:paraId="0BBA4FE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供电工程</w:t>
                  </w:r>
                </w:p>
              </w:tc>
              <w:tc>
                <w:tcPr>
                  <w:tcW w:w="3365" w:type="pct"/>
                  <w:noWrap w:val="0"/>
                  <w:vAlign w:val="center"/>
                </w:tcPr>
                <w:p w14:paraId="42DA7146">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市政供电。</w:t>
                  </w:r>
                </w:p>
              </w:tc>
              <w:tc>
                <w:tcPr>
                  <w:tcW w:w="659" w:type="pct"/>
                  <w:noWrap w:val="0"/>
                  <w:vAlign w:val="center"/>
                </w:tcPr>
                <w:p w14:paraId="4C58791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依托</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现有</w:t>
                  </w:r>
                </w:p>
              </w:tc>
            </w:tr>
            <w:tr w14:paraId="7DFA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379" w:type="pct"/>
                  <w:vMerge w:val="continue"/>
                  <w:noWrap w:val="0"/>
                  <w:tcMar>
                    <w:left w:w="28" w:type="dxa"/>
                    <w:right w:w="28" w:type="dxa"/>
                  </w:tcMar>
                  <w:vAlign w:val="center"/>
                </w:tcPr>
                <w:p w14:paraId="17CFEE1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595" w:type="pct"/>
                  <w:noWrap w:val="0"/>
                  <w:tcMar>
                    <w:left w:w="28" w:type="dxa"/>
                    <w:right w:w="28" w:type="dxa"/>
                  </w:tcMar>
                  <w:vAlign w:val="center"/>
                </w:tcPr>
                <w:p w14:paraId="3238FFB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供暖制冷</w:t>
                  </w:r>
                </w:p>
              </w:tc>
              <w:tc>
                <w:tcPr>
                  <w:tcW w:w="3365" w:type="pct"/>
                  <w:noWrap w:val="0"/>
                  <w:vAlign w:val="center"/>
                </w:tcPr>
                <w:p w14:paraId="247C4A3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办公室供暖、制冷采用</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中央</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空调。</w:t>
                  </w:r>
                </w:p>
              </w:tc>
              <w:tc>
                <w:tcPr>
                  <w:tcW w:w="659" w:type="pct"/>
                  <w:noWrap w:val="0"/>
                  <w:vAlign w:val="center"/>
                </w:tcPr>
                <w:p w14:paraId="7DF5A1D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新建</w:t>
                  </w:r>
                </w:p>
              </w:tc>
            </w:tr>
            <w:tr w14:paraId="2C08B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trPr>
              <w:tc>
                <w:tcPr>
                  <w:tcW w:w="379" w:type="pct"/>
                  <w:vMerge w:val="restart"/>
                  <w:noWrap w:val="0"/>
                  <w:tcMar>
                    <w:left w:w="28" w:type="dxa"/>
                    <w:right w:w="28" w:type="dxa"/>
                  </w:tcMar>
                  <w:vAlign w:val="center"/>
                </w:tcPr>
                <w:p w14:paraId="75E92B1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环保工程</w:t>
                  </w:r>
                </w:p>
              </w:tc>
              <w:tc>
                <w:tcPr>
                  <w:tcW w:w="595" w:type="pct"/>
                  <w:vMerge w:val="restart"/>
                  <w:noWrap w:val="0"/>
                  <w:tcMar>
                    <w:left w:w="28" w:type="dxa"/>
                    <w:right w:w="28" w:type="dxa"/>
                  </w:tcMar>
                  <w:vAlign w:val="center"/>
                </w:tcPr>
                <w:p w14:paraId="1D68A9A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废气治理</w:t>
                  </w:r>
                </w:p>
              </w:tc>
              <w:tc>
                <w:tcPr>
                  <w:tcW w:w="3365" w:type="pct"/>
                  <w:vMerge w:val="restart"/>
                  <w:noWrap w:val="0"/>
                  <w:vAlign w:val="center"/>
                </w:tcPr>
                <w:p w14:paraId="380BF947">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实验室</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三</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层</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产生的</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无机废气（硫酸雾、氯化氢）</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经通风橱</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/集</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万向罩</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收集后，经</w:t>
                  </w:r>
                  <w:r>
                    <w:rPr>
                      <w:rFonts w:hint="eastAsia" w:cs="Times New Roman"/>
                      <w:color w:val="000000" w:themeColor="text1"/>
                      <w:sz w:val="21"/>
                      <w:szCs w:val="21"/>
                      <w:highlight w:val="none"/>
                      <w:lang w:val="en-US" w:eastAsia="zh-CN"/>
                      <w14:textFill>
                        <w14:solidFill>
                          <w14:schemeClr w14:val="tx1"/>
                        </w14:solidFill>
                      </w14:textFill>
                    </w:rPr>
                    <w:t>碱液喷淋塔</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处理后经23m高排气筒（DA001）排放</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p w14:paraId="06AF618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实验室四层产生</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有机废气</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（非甲烷总烃</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、甲醛</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经活性炭处理装置措施后经23m高排气筒（DA002）排放。</w:t>
                  </w:r>
                </w:p>
              </w:tc>
              <w:tc>
                <w:tcPr>
                  <w:tcW w:w="659" w:type="pct"/>
                  <w:vMerge w:val="restart"/>
                  <w:noWrap w:val="0"/>
                  <w:vAlign w:val="center"/>
                </w:tcPr>
                <w:p w14:paraId="0F5F7AB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搬迁活性炭装置、喷淋塔装置</w:t>
                  </w:r>
                </w:p>
              </w:tc>
            </w:tr>
            <w:tr w14:paraId="274A0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trPr>
              <w:tc>
                <w:tcPr>
                  <w:tcW w:w="379" w:type="pct"/>
                  <w:vMerge w:val="continue"/>
                  <w:noWrap w:val="0"/>
                  <w:tcMar>
                    <w:left w:w="28" w:type="dxa"/>
                    <w:right w:w="28" w:type="dxa"/>
                  </w:tcMar>
                  <w:vAlign w:val="center"/>
                </w:tcPr>
                <w:p w14:paraId="6EBE836E">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595" w:type="pct"/>
                  <w:vMerge w:val="continue"/>
                  <w:noWrap w:val="0"/>
                  <w:tcMar>
                    <w:left w:w="28" w:type="dxa"/>
                    <w:right w:w="28" w:type="dxa"/>
                  </w:tcMar>
                  <w:vAlign w:val="center"/>
                </w:tcPr>
                <w:p w14:paraId="2D6B5FA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3365" w:type="pct"/>
                  <w:vMerge w:val="continue"/>
                  <w:noWrap w:val="0"/>
                  <w:vAlign w:val="center"/>
                </w:tcPr>
                <w:p w14:paraId="7BFE9583">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659" w:type="pct"/>
                  <w:vMerge w:val="continue"/>
                  <w:noWrap w:val="0"/>
                  <w:vAlign w:val="center"/>
                </w:tcPr>
                <w:p w14:paraId="3DE70EC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r>
            <w:tr w14:paraId="2263B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379" w:type="pct"/>
                  <w:vMerge w:val="continue"/>
                  <w:noWrap w:val="0"/>
                  <w:tcMar>
                    <w:left w:w="28" w:type="dxa"/>
                    <w:right w:w="28" w:type="dxa"/>
                  </w:tcMar>
                  <w:vAlign w:val="center"/>
                </w:tcPr>
                <w:p w14:paraId="0E45DDF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595" w:type="pct"/>
                  <w:noWrap w:val="0"/>
                  <w:tcMar>
                    <w:left w:w="28" w:type="dxa"/>
                    <w:right w:w="28" w:type="dxa"/>
                  </w:tcMar>
                  <w:vAlign w:val="center"/>
                </w:tcPr>
                <w:p w14:paraId="1FEAB4C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废水治理</w:t>
                  </w:r>
                </w:p>
              </w:tc>
              <w:tc>
                <w:tcPr>
                  <w:tcW w:w="3365" w:type="pct"/>
                  <w:noWrap w:val="0"/>
                  <w:vAlign w:val="center"/>
                </w:tcPr>
                <w:p w14:paraId="209FA47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项目</w:t>
                  </w:r>
                  <w:r>
                    <w:rPr>
                      <w:rFonts w:hint="default" w:ascii="Times New Roman" w:hAnsi="Times New Roman" w:cs="Times New Roman"/>
                      <w:bCs/>
                      <w:color w:val="000000" w:themeColor="text1"/>
                      <w:sz w:val="21"/>
                      <w:szCs w:val="21"/>
                      <w:lang w:eastAsia="zh-CN"/>
                      <w14:textFill>
                        <w14:solidFill>
                          <w14:schemeClr w14:val="tx1"/>
                        </w14:solidFill>
                      </w14:textFill>
                    </w:rPr>
                    <w:t>实验器具</w:t>
                  </w:r>
                  <w:r>
                    <w:rPr>
                      <w:rFonts w:hint="default" w:ascii="Times New Roman" w:hAnsi="Times New Roman" w:cs="Times New Roman"/>
                      <w:bCs/>
                      <w:color w:val="000000" w:themeColor="text1"/>
                      <w:sz w:val="21"/>
                      <w:szCs w:val="21"/>
                      <w14:textFill>
                        <w14:solidFill>
                          <w14:schemeClr w14:val="tx1"/>
                        </w14:solidFill>
                      </w14:textFill>
                    </w:rPr>
                    <w:t>清洗废水、剩余一般水样和喷淋塔排水经</w:t>
                  </w:r>
                  <w:r>
                    <w:rPr>
                      <w:rFonts w:hint="default" w:ascii="Times New Roman" w:hAnsi="Times New Roman" w:cs="Times New Roman"/>
                      <w:bCs/>
                      <w:color w:val="000000" w:themeColor="text1"/>
                      <w:sz w:val="21"/>
                      <w:szCs w:val="21"/>
                      <w:lang w:eastAsia="zh-CN"/>
                      <w14:textFill>
                        <w14:solidFill>
                          <w14:schemeClr w14:val="tx1"/>
                        </w14:solidFill>
                      </w14:textFill>
                    </w:rPr>
                    <w:t>实验室污水/废水综合处理设备</w:t>
                  </w:r>
                  <w:r>
                    <w:rPr>
                      <w:rFonts w:hint="default" w:ascii="Times New Roman" w:hAnsi="Times New Roman" w:cs="Times New Roman"/>
                      <w:bCs/>
                      <w:color w:val="000000" w:themeColor="text1"/>
                      <w:sz w:val="21"/>
                      <w:szCs w:val="21"/>
                      <w14:textFill>
                        <w14:solidFill>
                          <w14:schemeClr w14:val="tx1"/>
                        </w14:solidFill>
                      </w14:textFill>
                    </w:rPr>
                    <w:t>处理后排入园区化粪池；生活污水和其他废水（</w:t>
                  </w:r>
                  <w:r>
                    <w:rPr>
                      <w:rFonts w:hint="eastAsia" w:cs="Times New Roman"/>
                      <w:bCs/>
                      <w:color w:val="000000" w:themeColor="text1"/>
                      <w:sz w:val="21"/>
                      <w:szCs w:val="21"/>
                      <w:lang w:eastAsia="zh-CN"/>
                      <w14:textFill>
                        <w14:solidFill>
                          <w14:schemeClr w14:val="tx1"/>
                        </w14:solidFill>
                      </w14:textFill>
                    </w:rPr>
                    <w:t>拖地废水</w:t>
                  </w:r>
                  <w:r>
                    <w:rPr>
                      <w:rFonts w:hint="default" w:ascii="Times New Roman" w:hAnsi="Times New Roman" w:cs="Times New Roman"/>
                      <w:bCs/>
                      <w:color w:val="000000" w:themeColor="text1"/>
                      <w:sz w:val="21"/>
                      <w:szCs w:val="21"/>
                      <w14:textFill>
                        <w14:solidFill>
                          <w14:schemeClr w14:val="tx1"/>
                        </w14:solidFill>
                      </w14:textFill>
                    </w:rPr>
                    <w:t>、超纯水制备排放浓水）排入园区化粪池处理，最终经市政污水管网排入</w:t>
                  </w:r>
                  <w:r>
                    <w:rPr>
                      <w:rFonts w:hint="default" w:ascii="Times New Roman" w:hAnsi="Times New Roman" w:cs="Times New Roman"/>
                      <w:bCs/>
                      <w:color w:val="000000" w:themeColor="text1"/>
                      <w:sz w:val="21"/>
                      <w:szCs w:val="21"/>
                      <w:lang w:eastAsia="zh-CN"/>
                      <w14:textFill>
                        <w14:solidFill>
                          <w14:schemeClr w14:val="tx1"/>
                        </w14:solidFill>
                      </w14:textFill>
                    </w:rPr>
                    <w:t>沣西新城渭河污水处理厂</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659" w:type="pct"/>
                  <w:noWrap w:val="0"/>
                  <w:vAlign w:val="center"/>
                </w:tcPr>
                <w:p w14:paraId="2DDCBFE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搬迁</w:t>
                  </w:r>
                  <w:r>
                    <w:rPr>
                      <w:rFonts w:hint="default" w:ascii="Times New Roman" w:hAnsi="Times New Roman" w:cs="Times New Roman"/>
                      <w:bCs/>
                      <w:color w:val="000000" w:themeColor="text1"/>
                      <w:sz w:val="21"/>
                      <w:szCs w:val="21"/>
                      <w:lang w:eastAsia="zh-CN"/>
                      <w14:textFill>
                        <w14:solidFill>
                          <w14:schemeClr w14:val="tx1"/>
                        </w14:solidFill>
                      </w14:textFill>
                    </w:rPr>
                    <w:t>实验室污水/废水综合处理设备；</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依托</w:t>
                  </w:r>
                  <w:r>
                    <w:rPr>
                      <w:rFonts w:hint="eastAsia" w:cs="Times New Roman"/>
                      <w:color w:val="000000" w:themeColor="text1"/>
                      <w:sz w:val="21"/>
                      <w:szCs w:val="21"/>
                      <w:highlight w:val="none"/>
                      <w:lang w:val="en-US" w:eastAsia="zh-CN"/>
                      <w14:textFill>
                        <w14:solidFill>
                          <w14:schemeClr w14:val="tx1"/>
                        </w14:solidFill>
                      </w14:textFill>
                    </w:rPr>
                    <w:t>园区</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现有</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化粪池</w:t>
                  </w:r>
                </w:p>
              </w:tc>
            </w:tr>
            <w:tr w14:paraId="1CAE9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379" w:type="pct"/>
                  <w:vMerge w:val="continue"/>
                  <w:noWrap w:val="0"/>
                  <w:tcMar>
                    <w:left w:w="28" w:type="dxa"/>
                    <w:right w:w="28" w:type="dxa"/>
                  </w:tcMar>
                  <w:vAlign w:val="center"/>
                </w:tcPr>
                <w:p w14:paraId="395DD1A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595" w:type="pct"/>
                  <w:noWrap w:val="0"/>
                  <w:tcMar>
                    <w:left w:w="28" w:type="dxa"/>
                    <w:right w:w="28" w:type="dxa"/>
                  </w:tcMar>
                  <w:vAlign w:val="center"/>
                </w:tcPr>
                <w:p w14:paraId="1E4F7B9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噪声治理</w:t>
                  </w:r>
                </w:p>
              </w:tc>
              <w:tc>
                <w:tcPr>
                  <w:tcW w:w="3365" w:type="pct"/>
                  <w:noWrap w:val="0"/>
                  <w:vAlign w:val="center"/>
                </w:tcPr>
                <w:p w14:paraId="23A8CEB1">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低噪声设备、</w:t>
                  </w:r>
                  <w:r>
                    <w:rPr>
                      <w:rFonts w:hint="default" w:ascii="Times New Roman" w:hAnsi="Times New Roman" w:eastAsia="宋体" w:cs="Times New Roman"/>
                      <w:bCs/>
                      <w:color w:val="000000" w:themeColor="text1"/>
                      <w:sz w:val="21"/>
                      <w:szCs w:val="21"/>
                      <w:highlight w:val="none"/>
                      <w14:textFill>
                        <w14:solidFill>
                          <w14:schemeClr w14:val="tx1"/>
                        </w14:solidFill>
                      </w14:textFill>
                    </w:rPr>
                    <w:t>基础减振</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软连接等</w:t>
                  </w:r>
                  <w: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t>，且日常进行维护检修。</w:t>
                  </w:r>
                </w:p>
              </w:tc>
              <w:tc>
                <w:tcPr>
                  <w:tcW w:w="659" w:type="pct"/>
                  <w:noWrap w:val="0"/>
                  <w:vAlign w:val="center"/>
                </w:tcPr>
                <w:p w14:paraId="70195BAA">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新建</w:t>
                  </w:r>
                </w:p>
              </w:tc>
            </w:tr>
            <w:tr w14:paraId="17295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379" w:type="pct"/>
                  <w:vMerge w:val="continue"/>
                  <w:noWrap w:val="0"/>
                  <w:tcMar>
                    <w:left w:w="28" w:type="dxa"/>
                    <w:right w:w="28" w:type="dxa"/>
                  </w:tcMar>
                  <w:vAlign w:val="center"/>
                </w:tcPr>
                <w:p w14:paraId="0A39A939">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595" w:type="pct"/>
                  <w:vMerge w:val="restart"/>
                  <w:noWrap w:val="0"/>
                  <w:tcMar>
                    <w:left w:w="28" w:type="dxa"/>
                    <w:right w:w="28" w:type="dxa"/>
                  </w:tcMar>
                  <w:vAlign w:val="center"/>
                </w:tcPr>
                <w:p w14:paraId="167A0EC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固废治理</w:t>
                  </w:r>
                </w:p>
              </w:tc>
              <w:tc>
                <w:tcPr>
                  <w:tcW w:w="3365" w:type="pct"/>
                  <w:noWrap w:val="0"/>
                  <w:vAlign w:val="center"/>
                </w:tcPr>
                <w:p w14:paraId="6682628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生活垃圾</w:t>
                  </w:r>
                  <w:r>
                    <w:rPr>
                      <w:rFonts w:hint="default" w:ascii="Times New Roman" w:hAnsi="Times New Roman" w:cs="Times New Roman"/>
                      <w:color w:val="000000" w:themeColor="text1"/>
                      <w:sz w:val="21"/>
                      <w:szCs w:val="21"/>
                      <w:highlight w:val="none"/>
                      <w:lang w:eastAsia="zh-CN"/>
                      <w14:textFill>
                        <w14:solidFill>
                          <w14:schemeClr w14:val="tx1"/>
                        </w14:solidFill>
                      </w14:textFill>
                    </w:rPr>
                    <w:t>分类收集，</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交环卫部门进行处置</w:t>
                  </w:r>
                  <w: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t>。</w:t>
                  </w:r>
                </w:p>
              </w:tc>
              <w:tc>
                <w:tcPr>
                  <w:tcW w:w="659" w:type="pct"/>
                  <w:noWrap w:val="0"/>
                  <w:vAlign w:val="center"/>
                </w:tcPr>
                <w:p w14:paraId="13BFF7E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新建</w:t>
                  </w:r>
                </w:p>
              </w:tc>
            </w:tr>
            <w:tr w14:paraId="75528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379" w:type="pct"/>
                  <w:vMerge w:val="continue"/>
                  <w:noWrap w:val="0"/>
                  <w:tcMar>
                    <w:left w:w="28" w:type="dxa"/>
                    <w:right w:w="28" w:type="dxa"/>
                  </w:tcMar>
                  <w:vAlign w:val="center"/>
                </w:tcPr>
                <w:p w14:paraId="39DDA65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595" w:type="pct"/>
                  <w:vMerge w:val="continue"/>
                  <w:noWrap w:val="0"/>
                  <w:tcMar>
                    <w:left w:w="28" w:type="dxa"/>
                    <w:right w:w="28" w:type="dxa"/>
                  </w:tcMar>
                  <w:vAlign w:val="center"/>
                </w:tcPr>
                <w:p w14:paraId="7E9F25EA">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365" w:type="pct"/>
                  <w:noWrap w:val="0"/>
                  <w:vAlign w:val="center"/>
                </w:tcPr>
                <w:p w14:paraId="1C21B887">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废滤芯厂家回收；废包装收集后外售相关单位回收利用；剩余一般样品、废培养基作为一般固废处置；剩余超标样品待出具检测报告后退回送检单位。</w:t>
                  </w:r>
                </w:p>
              </w:tc>
              <w:tc>
                <w:tcPr>
                  <w:tcW w:w="659" w:type="pct"/>
                  <w:noWrap w:val="0"/>
                  <w:vAlign w:val="center"/>
                </w:tcPr>
                <w:p w14:paraId="0739581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新建</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一般固废暂存区</w:t>
                  </w:r>
                </w:p>
              </w:tc>
            </w:tr>
            <w:tr w14:paraId="5A60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379" w:type="pct"/>
                  <w:vMerge w:val="continue"/>
                  <w:noWrap w:val="0"/>
                  <w:tcMar>
                    <w:left w:w="28" w:type="dxa"/>
                    <w:right w:w="28" w:type="dxa"/>
                  </w:tcMar>
                  <w:vAlign w:val="center"/>
                </w:tcPr>
                <w:p w14:paraId="788E9829">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595" w:type="pct"/>
                  <w:vMerge w:val="continue"/>
                  <w:noWrap w:val="0"/>
                  <w:tcMar>
                    <w:left w:w="28" w:type="dxa"/>
                    <w:right w:w="28" w:type="dxa"/>
                  </w:tcMar>
                  <w:vAlign w:val="center"/>
                </w:tcPr>
                <w:p w14:paraId="7C2CBFA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365" w:type="pct"/>
                  <w:noWrap w:val="0"/>
                  <w:vAlign w:val="center"/>
                </w:tcPr>
                <w:p w14:paraId="2AC357B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实验废液、废试剂瓶、过期试剂、</w:t>
                  </w:r>
                  <w:r>
                    <w:rPr>
                      <w:rFonts w:hint="eastAsia" w:ascii="Times New Roman" w:hAnsi="Times New Roman" w:eastAsia="宋体" w:cs="Times New Roman"/>
                      <w:b w:val="0"/>
                      <w:color w:val="000000" w:themeColor="text1"/>
                      <w:kern w:val="2"/>
                      <w:sz w:val="21"/>
                      <w:szCs w:val="21"/>
                      <w:lang w:val="en-US" w:eastAsia="zh-CN" w:bidi="zh-CN"/>
                      <w14:textFill>
                        <w14:solidFill>
                          <w14:schemeClr w14:val="tx1"/>
                        </w14:solidFill>
                      </w14:textFill>
                    </w:rPr>
                    <w:t>废实验器材、</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废空气过滤器、废紫外灯管、废活性炭分类收集置于危废贮存库，定期交由有资质单位处置</w:t>
                  </w:r>
                  <w:r>
                    <w:rPr>
                      <w:rFonts w:hint="default" w:ascii="Times New Roman" w:hAnsi="Times New Roman" w:eastAsia="宋体" w:cs="Times New Roman"/>
                      <w:color w:val="000000" w:themeColor="text1"/>
                      <w:spacing w:val="0"/>
                      <w:kern w:val="2"/>
                      <w:sz w:val="21"/>
                      <w:szCs w:val="21"/>
                      <w:highlight w:val="none"/>
                      <w:lang w:val="en-US" w:eastAsia="zh-CN"/>
                      <w14:textFill>
                        <w14:solidFill>
                          <w14:schemeClr w14:val="tx1"/>
                        </w14:solidFill>
                      </w14:textFill>
                    </w:rPr>
                    <w:t>。</w:t>
                  </w:r>
                </w:p>
              </w:tc>
              <w:tc>
                <w:tcPr>
                  <w:tcW w:w="659" w:type="pct"/>
                  <w:noWrap w:val="0"/>
                  <w:vAlign w:val="center"/>
                </w:tcPr>
                <w:p w14:paraId="33AAC97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新建</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危废贮存库</w:t>
                  </w:r>
                </w:p>
              </w:tc>
            </w:tr>
            <w:tr w14:paraId="07D6F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379" w:type="pct"/>
                  <w:noWrap w:val="0"/>
                  <w:tcMar>
                    <w:left w:w="28" w:type="dxa"/>
                    <w:right w:w="28" w:type="dxa"/>
                  </w:tcMar>
                  <w:vAlign w:val="center"/>
                </w:tcPr>
                <w:p w14:paraId="73516DF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依托工程</w:t>
                  </w:r>
                </w:p>
              </w:tc>
              <w:tc>
                <w:tcPr>
                  <w:tcW w:w="595" w:type="pct"/>
                  <w:noWrap w:val="0"/>
                  <w:tcMar>
                    <w:left w:w="28" w:type="dxa"/>
                    <w:right w:w="28" w:type="dxa"/>
                  </w:tcMar>
                  <w:vAlign w:val="center"/>
                </w:tcPr>
                <w:p w14:paraId="61BD070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化粪池</w:t>
                  </w:r>
                </w:p>
              </w:tc>
              <w:tc>
                <w:tcPr>
                  <w:tcW w:w="4025" w:type="pct"/>
                  <w:gridSpan w:val="2"/>
                  <w:noWrap w:val="0"/>
                  <w:vAlign w:val="center"/>
                </w:tcPr>
                <w:p w14:paraId="6849F2E8">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项目综合废水排放量为</w:t>
                  </w:r>
                  <w:r>
                    <w:rPr>
                      <w:rFonts w:hint="eastAsia" w:cs="Times New Roman"/>
                      <w:color w:val="000000" w:themeColor="text1"/>
                      <w:sz w:val="21"/>
                      <w:szCs w:val="21"/>
                      <w:lang w:val="en-US" w:eastAsia="zh-CN"/>
                      <w14:textFill>
                        <w14:solidFill>
                          <w14:schemeClr w14:val="tx1"/>
                        </w14:solidFill>
                      </w14:textFill>
                    </w:rPr>
                    <w:t>5.513</w:t>
                  </w:r>
                  <w:r>
                    <w:rPr>
                      <w:rFonts w:hint="default" w:ascii="Times New Roman" w:hAnsi="Times New Roman" w:cs="Times New Roman"/>
                      <w:color w:val="000000" w:themeColor="text1"/>
                      <w:sz w:val="21"/>
                      <w:szCs w:val="21"/>
                      <w14:textFill>
                        <w14:solidFill>
                          <w14:schemeClr w14:val="tx1"/>
                        </w14:solidFill>
                      </w14:textFill>
                    </w:rPr>
                    <w:t>m</w:t>
                  </w:r>
                  <w:r>
                    <w:rPr>
                      <w:rFonts w:hint="default" w:ascii="Times New Roman" w:hAnsi="Times New Roman" w:cs="Times New Roman"/>
                      <w:color w:val="000000" w:themeColor="text1"/>
                      <w:sz w:val="21"/>
                      <w:szCs w:val="21"/>
                      <w:vertAlign w:val="superscript"/>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/d，园区已建化粪池容积为75m</w:t>
                  </w:r>
                  <w:r>
                    <w:rPr>
                      <w:rFonts w:hint="default" w:ascii="Times New Roman" w:hAnsi="Times New Roman" w:cs="Times New Roman"/>
                      <w:color w:val="000000" w:themeColor="text1"/>
                      <w:sz w:val="21"/>
                      <w:szCs w:val="21"/>
                      <w:vertAlign w:val="superscript"/>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。本项目</w:t>
                  </w:r>
                  <w:r>
                    <w:rPr>
                      <w:rFonts w:hint="eastAsia" w:cs="Times New Roman"/>
                      <w:color w:val="000000" w:themeColor="text1"/>
                      <w:sz w:val="21"/>
                      <w:szCs w:val="21"/>
                      <w:lang w:val="en-US" w:eastAsia="zh-CN"/>
                      <w14:textFill>
                        <w14:solidFill>
                          <w14:schemeClr w14:val="tx1"/>
                        </w14:solidFill>
                      </w14:textFill>
                    </w:rPr>
                    <w:t>废水</w:t>
                  </w:r>
                  <w:r>
                    <w:rPr>
                      <w:rFonts w:hint="default" w:ascii="Times New Roman" w:hAnsi="Times New Roman" w:eastAsia="宋体" w:cs="Times New Roman"/>
                      <w:color w:val="000000" w:themeColor="text1"/>
                      <w:spacing w:val="-2"/>
                      <w:sz w:val="21"/>
                      <w:szCs w:val="21"/>
                      <w:lang w:val="en-US" w:eastAsia="zh-CN"/>
                      <w14:textFill>
                        <w14:solidFill>
                          <w14:schemeClr w14:val="tx1"/>
                        </w14:solidFill>
                      </w14:textFill>
                    </w:rPr>
                    <w:t>产生量较小，占现有化粪池份额较小，依托</w:t>
                  </w:r>
                  <w:r>
                    <w:rPr>
                      <w:rFonts w:hint="default" w:ascii="Times New Roman" w:hAnsi="Times New Roman" w:eastAsia="宋体" w:cs="Times New Roman"/>
                      <w:color w:val="000000" w:themeColor="text1"/>
                      <w:sz w:val="21"/>
                      <w:szCs w:val="21"/>
                      <w:lang w:val="en-US"/>
                      <w14:textFill>
                        <w14:solidFill>
                          <w14:schemeClr w14:val="tx1"/>
                        </w14:solidFill>
                      </w14:textFill>
                    </w:rPr>
                    <w:t>现有化粪池可满足本项目需求</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bl>
          <w:p w14:paraId="5B54D45C">
            <w:pPr>
              <w:adjustRightInd w:val="0"/>
              <w:snapToGrid w:val="0"/>
              <w:spacing w:before="156" w:beforeLines="50" w:line="360" w:lineRule="auto"/>
              <w:ind w:firstLine="482" w:firstLineChars="20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3、检测能力</w:t>
            </w:r>
          </w:p>
          <w:p w14:paraId="0C62817E">
            <w:pPr>
              <w:adjustRightInd w:val="0"/>
              <w:snapToGrid w:val="0"/>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项目运营期检测能力见表2-2。</w:t>
            </w:r>
          </w:p>
          <w:p w14:paraId="4B47B2AE">
            <w:pPr>
              <w:adjustRightInd w:val="0"/>
              <w:snapToGrid w:val="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 xml:space="preserve">表2-2  </w:t>
            </w:r>
            <w:r>
              <w:rPr>
                <w:rFonts w:hint="default" w:ascii="Times New Roman" w:hAnsi="Times New Roman" w:cs="Times New Roman"/>
                <w:b/>
                <w:bCs/>
                <w:color w:val="000000" w:themeColor="text1"/>
                <w:sz w:val="21"/>
                <w:szCs w:val="21"/>
                <w14:textFill>
                  <w14:solidFill>
                    <w14:schemeClr w14:val="tx1"/>
                  </w14:solidFill>
                </w14:textFill>
              </w:rPr>
              <w:t>检测能力一览表</w:t>
            </w:r>
          </w:p>
          <w:tbl>
            <w:tblPr>
              <w:tblStyle w:val="2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6"/>
              <w:gridCol w:w="1805"/>
              <w:gridCol w:w="3785"/>
              <w:gridCol w:w="1220"/>
            </w:tblGrid>
            <w:tr w14:paraId="0AEBD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4" w:type="pct"/>
                  <w:tcBorders>
                    <w:tl2br w:val="nil"/>
                    <w:tr2bl w:val="nil"/>
                  </w:tcBorders>
                  <w:noWrap w:val="0"/>
                  <w:vAlign w:val="center"/>
                </w:tcPr>
                <w:p w14:paraId="751B54E3">
                  <w:pPr>
                    <w:adjustRightInd w:val="0"/>
                    <w:snapToGrid w:val="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项目类别</w:t>
                  </w:r>
                </w:p>
              </w:tc>
              <w:tc>
                <w:tcPr>
                  <w:tcW w:w="1077" w:type="pct"/>
                  <w:tcBorders>
                    <w:tl2br w:val="nil"/>
                    <w:tr2bl w:val="nil"/>
                  </w:tcBorders>
                  <w:noWrap w:val="0"/>
                  <w:vAlign w:val="center"/>
                </w:tcPr>
                <w:p w14:paraId="24666B77">
                  <w:pPr>
                    <w:adjustRightInd w:val="0"/>
                    <w:snapToGrid w:val="0"/>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检测能力</w:t>
                  </w:r>
                </w:p>
              </w:tc>
              <w:tc>
                <w:tcPr>
                  <w:tcW w:w="2258" w:type="pct"/>
                  <w:tcBorders>
                    <w:tl2br w:val="nil"/>
                    <w:tr2bl w:val="nil"/>
                  </w:tcBorders>
                  <w:noWrap w:val="0"/>
                  <w:vAlign w:val="center"/>
                </w:tcPr>
                <w:p w14:paraId="68A9C451">
                  <w:pPr>
                    <w:adjustRightInd w:val="0"/>
                    <w:snapToGrid w:val="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检测类别</w:t>
                  </w:r>
                </w:p>
              </w:tc>
              <w:tc>
                <w:tcPr>
                  <w:tcW w:w="728" w:type="pct"/>
                  <w:tcBorders>
                    <w:tl2br w:val="nil"/>
                    <w:tr2bl w:val="nil"/>
                  </w:tcBorders>
                  <w:noWrap w:val="0"/>
                  <w:vAlign w:val="center"/>
                </w:tcPr>
                <w:p w14:paraId="7F2D4E41">
                  <w:pPr>
                    <w:adjustRightInd w:val="0"/>
                    <w:snapToGrid w:val="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备注</w:t>
                  </w:r>
                </w:p>
              </w:tc>
            </w:tr>
            <w:tr w14:paraId="6F345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4" w:type="pct"/>
                  <w:tcBorders>
                    <w:tl2br w:val="nil"/>
                    <w:tr2bl w:val="nil"/>
                  </w:tcBorders>
                  <w:noWrap w:val="0"/>
                  <w:vAlign w:val="center"/>
                </w:tcPr>
                <w:p w14:paraId="5AE33B51">
                  <w:pPr>
                    <w:adjustRightInd w:val="0"/>
                    <w:snapToGrid w:val="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环境</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检测</w:t>
                  </w:r>
                </w:p>
              </w:tc>
              <w:tc>
                <w:tcPr>
                  <w:tcW w:w="1077" w:type="pct"/>
                  <w:tcBorders>
                    <w:tl2br w:val="nil"/>
                    <w:tr2bl w:val="nil"/>
                  </w:tcBorders>
                  <w:noWrap w:val="0"/>
                  <w:vAlign w:val="center"/>
                </w:tcPr>
                <w:p w14:paraId="53A75B62">
                  <w:pPr>
                    <w:adjustRightInd w:val="0"/>
                    <w:snapToGrid w:val="0"/>
                    <w:jc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3000</w:t>
                  </w:r>
                  <w:r>
                    <w:rPr>
                      <w:rFonts w:hint="default" w:ascii="Times New Roman" w:hAnsi="Times New Roman" w:cs="Times New Roman"/>
                      <w:b w:val="0"/>
                      <w:bCs w:val="0"/>
                      <w:color w:val="000000" w:themeColor="text1"/>
                      <w:sz w:val="21"/>
                      <w:szCs w:val="21"/>
                      <w:highlight w:val="none"/>
                      <w14:textFill>
                        <w14:solidFill>
                          <w14:schemeClr w14:val="tx1"/>
                        </w14:solidFill>
                      </w14:textFill>
                    </w:rPr>
                    <w:t>批次/年</w:t>
                  </w:r>
                </w:p>
              </w:tc>
              <w:tc>
                <w:tcPr>
                  <w:tcW w:w="2258" w:type="pct"/>
                  <w:tcBorders>
                    <w:tl2br w:val="nil"/>
                    <w:tr2bl w:val="nil"/>
                  </w:tcBorders>
                  <w:noWrap w:val="0"/>
                  <w:vAlign w:val="center"/>
                </w:tcPr>
                <w:p w14:paraId="08C418B6">
                  <w:pPr>
                    <w:adjustRightInd w:val="0"/>
                    <w:snapToGrid w:val="0"/>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水和废水，环境空气和废气，土壤和沉积物，室内空气，油气回收，噪声，振动，固体废物，洁净室，非道路移动柴油机械排气烟度检验，公共场所卫生，碎屑岩油藏注水</w:t>
                  </w:r>
                </w:p>
              </w:tc>
              <w:tc>
                <w:tcPr>
                  <w:tcW w:w="728" w:type="pct"/>
                  <w:vMerge w:val="restart"/>
                  <w:tcBorders>
                    <w:tl2br w:val="nil"/>
                    <w:tr2bl w:val="nil"/>
                  </w:tcBorders>
                  <w:noWrap w:val="0"/>
                  <w:vAlign w:val="center"/>
                </w:tcPr>
                <w:p w14:paraId="6D2F9549">
                  <w:pPr>
                    <w:adjustRightInd w:val="0"/>
                    <w:snapToGrid w:val="0"/>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具体检测类别及检测项目以实验室资质认定结果为准</w:t>
                  </w:r>
                </w:p>
              </w:tc>
            </w:tr>
            <w:tr w14:paraId="5AAA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4" w:type="pct"/>
                  <w:tcBorders>
                    <w:tl2br w:val="nil"/>
                    <w:tr2bl w:val="nil"/>
                  </w:tcBorders>
                  <w:noWrap w:val="0"/>
                  <w:vAlign w:val="center"/>
                </w:tcPr>
                <w:p w14:paraId="21DB32E5">
                  <w:pPr>
                    <w:adjustRightInd w:val="0"/>
                    <w:snapToGrid w:val="0"/>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职业卫生</w:t>
                  </w:r>
                </w:p>
              </w:tc>
              <w:tc>
                <w:tcPr>
                  <w:tcW w:w="1077" w:type="pct"/>
                  <w:tcBorders>
                    <w:tl2br w:val="nil"/>
                    <w:tr2bl w:val="nil"/>
                  </w:tcBorders>
                  <w:noWrap w:val="0"/>
                  <w:vAlign w:val="center"/>
                </w:tcPr>
                <w:p w14:paraId="5B7B7C95">
                  <w:pPr>
                    <w:adjustRightInd w:val="0"/>
                    <w:snapToGrid w:val="0"/>
                    <w:jc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500</w:t>
                  </w:r>
                  <w:r>
                    <w:rPr>
                      <w:rFonts w:hint="default" w:ascii="Times New Roman" w:hAnsi="Times New Roman" w:cs="Times New Roman"/>
                      <w:b w:val="0"/>
                      <w:bCs w:val="0"/>
                      <w:color w:val="000000" w:themeColor="text1"/>
                      <w:sz w:val="21"/>
                      <w:szCs w:val="21"/>
                      <w:highlight w:val="none"/>
                      <w14:textFill>
                        <w14:solidFill>
                          <w14:schemeClr w14:val="tx1"/>
                        </w14:solidFill>
                      </w14:textFill>
                    </w:rPr>
                    <w:t>批次/年</w:t>
                  </w:r>
                </w:p>
              </w:tc>
              <w:tc>
                <w:tcPr>
                  <w:tcW w:w="2258" w:type="pct"/>
                  <w:tcBorders>
                    <w:tl2br w:val="nil"/>
                    <w:tr2bl w:val="nil"/>
                  </w:tcBorders>
                  <w:noWrap w:val="0"/>
                  <w:vAlign w:val="center"/>
                </w:tcPr>
                <w:p w14:paraId="66EDB16A">
                  <w:pPr>
                    <w:adjustRightInd w:val="0"/>
                    <w:snapToGrid w:val="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化学有害因素、物理因素、通风工程、工作环境卫生条件</w:t>
                  </w:r>
                </w:p>
              </w:tc>
              <w:tc>
                <w:tcPr>
                  <w:tcW w:w="728" w:type="pct"/>
                  <w:vMerge w:val="continue"/>
                  <w:tcBorders>
                    <w:tl2br w:val="nil"/>
                    <w:tr2bl w:val="nil"/>
                  </w:tcBorders>
                  <w:noWrap w:val="0"/>
                  <w:vAlign w:val="center"/>
                </w:tcPr>
                <w:p w14:paraId="31088F58">
                  <w:pPr>
                    <w:adjustRightInd w:val="0"/>
                    <w:snapToGrid w:val="0"/>
                    <w:jc w:val="cente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pPr>
                </w:p>
              </w:tc>
            </w:tr>
          </w:tbl>
          <w:p w14:paraId="17865A71">
            <w:pPr>
              <w:adjustRightInd w:val="0"/>
              <w:snapToGrid w:val="0"/>
              <w:spacing w:before="156" w:beforeLines="50" w:line="360" w:lineRule="auto"/>
              <w:ind w:firstLine="482" w:firstLineChars="20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4、生产设备</w:t>
            </w:r>
          </w:p>
          <w:p w14:paraId="735AEF6E">
            <w:pPr>
              <w:adjustRightInd w:val="0"/>
              <w:snapToGrid w:val="0"/>
              <w:spacing w:line="360" w:lineRule="auto"/>
              <w:ind w:firstLine="480"/>
              <w:rPr>
                <w:rFonts w:hint="default" w:ascii="Times New Roman" w:hAnsi="Times New Roman" w:cs="Times New Roman"/>
                <w:bCs/>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本项目主要设备见表2-3。</w:t>
            </w:r>
          </w:p>
          <w:p w14:paraId="580F22CE">
            <w:pPr>
              <w:widowControl/>
              <w:spacing w:before="156" w:beforeLines="50" w:after="156" w:afterLines="50"/>
              <w:contextualSpacing/>
              <w:jc w:val="center"/>
              <w:rPr>
                <w:rFonts w:hint="default" w:ascii="Times New Roman" w:hAnsi="Times New Roman" w:cs="Times New Roman"/>
                <w:b/>
                <w:bCs/>
                <w:color w:val="000000" w:themeColor="text1"/>
                <w:kern w:val="0"/>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 xml:space="preserve">表2-3  </w:t>
            </w:r>
            <w:r>
              <w:rPr>
                <w:rFonts w:hint="default" w:ascii="Times New Roman" w:hAnsi="Times New Roman" w:cs="Times New Roman"/>
                <w:b/>
                <w:bCs/>
                <w:color w:val="000000" w:themeColor="text1"/>
                <w:sz w:val="21"/>
                <w:szCs w:val="21"/>
                <w:lang w:val="zh-CN"/>
                <w14:textFill>
                  <w14:solidFill>
                    <w14:schemeClr w14:val="tx1"/>
                  </w14:solidFill>
                </w14:textFill>
              </w:rPr>
              <w:t>项目</w:t>
            </w:r>
            <w:r>
              <w:rPr>
                <w:rFonts w:hint="default" w:ascii="Times New Roman" w:hAnsi="Times New Roman" w:cs="Times New Roman"/>
                <w:b/>
                <w:bCs/>
                <w:color w:val="000000" w:themeColor="text1"/>
                <w:kern w:val="0"/>
                <w:sz w:val="21"/>
                <w:szCs w:val="21"/>
                <w14:textFill>
                  <w14:solidFill>
                    <w14:schemeClr w14:val="tx1"/>
                  </w14:solidFill>
                </w14:textFill>
              </w:rPr>
              <w:t>主要生产设备一览表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511"/>
              <w:gridCol w:w="2596"/>
              <w:gridCol w:w="2102"/>
              <w:gridCol w:w="1078"/>
              <w:gridCol w:w="900"/>
              <w:gridCol w:w="1188"/>
            </w:tblGrid>
            <w:tr w14:paraId="2F67E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23622BB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序号</w:t>
                  </w:r>
                </w:p>
              </w:tc>
              <w:tc>
                <w:tcPr>
                  <w:tcW w:w="1549" w:type="pct"/>
                  <w:noWrap w:val="0"/>
                  <w:vAlign w:val="center"/>
                </w:tcPr>
                <w:p w14:paraId="0820D25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仪器名称</w:t>
                  </w:r>
                </w:p>
              </w:tc>
              <w:tc>
                <w:tcPr>
                  <w:tcW w:w="1254" w:type="pct"/>
                  <w:noWrap w:val="0"/>
                  <w:vAlign w:val="center"/>
                </w:tcPr>
                <w:p w14:paraId="65551BA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型号</w:t>
                  </w:r>
                </w:p>
              </w:tc>
              <w:tc>
                <w:tcPr>
                  <w:tcW w:w="643" w:type="pct"/>
                  <w:noWrap w:val="0"/>
                  <w:vAlign w:val="center"/>
                </w:tcPr>
                <w:p w14:paraId="13C3EEF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数量</w:t>
                  </w:r>
                </w:p>
                <w:p w14:paraId="5EE1918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台/套</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p>
              </w:tc>
              <w:tc>
                <w:tcPr>
                  <w:tcW w:w="537" w:type="pct"/>
                  <w:noWrap w:val="0"/>
                  <w:vAlign w:val="center"/>
                </w:tcPr>
                <w:p w14:paraId="69ECFB6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类别</w:t>
                  </w:r>
                </w:p>
              </w:tc>
              <w:tc>
                <w:tcPr>
                  <w:tcW w:w="709" w:type="pct"/>
                  <w:noWrap w:val="0"/>
                  <w:vAlign w:val="center"/>
                </w:tcPr>
                <w:p w14:paraId="7CC56F1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备注</w:t>
                  </w:r>
                </w:p>
              </w:tc>
            </w:tr>
            <w:tr w14:paraId="4A10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6357C07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1549" w:type="pct"/>
                  <w:noWrap w:val="0"/>
                  <w:vAlign w:val="center"/>
                </w:tcPr>
                <w:p w14:paraId="5E7CD23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垂直净化工作台</w:t>
                  </w:r>
                </w:p>
              </w:tc>
              <w:tc>
                <w:tcPr>
                  <w:tcW w:w="1254" w:type="pct"/>
                  <w:noWrap w:val="0"/>
                  <w:vAlign w:val="center"/>
                </w:tcPr>
                <w:p w14:paraId="76D284B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CJ-2D</w:t>
                  </w:r>
                </w:p>
              </w:tc>
              <w:tc>
                <w:tcPr>
                  <w:tcW w:w="643" w:type="pct"/>
                  <w:noWrap w:val="0"/>
                  <w:vAlign w:val="center"/>
                </w:tcPr>
                <w:p w14:paraId="56DEBDB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restart"/>
                  <w:noWrap w:val="0"/>
                  <w:vAlign w:val="center"/>
                </w:tcPr>
                <w:p w14:paraId="02337E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生物实验设备</w:t>
                  </w:r>
                </w:p>
              </w:tc>
              <w:tc>
                <w:tcPr>
                  <w:tcW w:w="709" w:type="pct"/>
                  <w:noWrap w:val="0"/>
                  <w:vAlign w:val="center"/>
                </w:tcPr>
                <w:p w14:paraId="07D6DC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790A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24872B5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1549" w:type="pct"/>
                  <w:noWrap w:val="0"/>
                  <w:vAlign w:val="center"/>
                </w:tcPr>
                <w:p w14:paraId="6B3AD1D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生物安全柜</w:t>
                  </w:r>
                </w:p>
              </w:tc>
              <w:tc>
                <w:tcPr>
                  <w:tcW w:w="1254" w:type="pct"/>
                  <w:noWrap w:val="0"/>
                  <w:vAlign w:val="center"/>
                </w:tcPr>
                <w:p w14:paraId="128FF50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BSC-1000ⅡA2</w:t>
                  </w:r>
                </w:p>
              </w:tc>
              <w:tc>
                <w:tcPr>
                  <w:tcW w:w="643" w:type="pct"/>
                  <w:noWrap w:val="0"/>
                  <w:vAlign w:val="center"/>
                </w:tcPr>
                <w:p w14:paraId="2DAF016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1E3B78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339413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95E1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260244E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1549" w:type="pct"/>
                  <w:noWrap w:val="0"/>
                  <w:vAlign w:val="center"/>
                </w:tcPr>
                <w:p w14:paraId="15639C7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铁皮桌子</w:t>
                  </w:r>
                </w:p>
              </w:tc>
              <w:tc>
                <w:tcPr>
                  <w:tcW w:w="1254" w:type="pct"/>
                  <w:noWrap w:val="0"/>
                  <w:vAlign w:val="center"/>
                </w:tcPr>
                <w:p w14:paraId="332FAA1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43" w:type="pct"/>
                  <w:noWrap w:val="0"/>
                  <w:vAlign w:val="center"/>
                </w:tcPr>
                <w:p w14:paraId="715C0FB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2F1B63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0825A7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2DA3E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296C979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w:t>
                  </w:r>
                </w:p>
              </w:tc>
              <w:tc>
                <w:tcPr>
                  <w:tcW w:w="1549" w:type="pct"/>
                  <w:noWrap w:val="0"/>
                  <w:vAlign w:val="center"/>
                </w:tcPr>
                <w:p w14:paraId="638A122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自动消毒净手器</w:t>
                  </w:r>
                </w:p>
              </w:tc>
              <w:tc>
                <w:tcPr>
                  <w:tcW w:w="1254" w:type="pct"/>
                  <w:noWrap w:val="0"/>
                  <w:vAlign w:val="center"/>
                </w:tcPr>
                <w:p w14:paraId="67B6CC6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43" w:type="pct"/>
                  <w:noWrap w:val="0"/>
                  <w:vAlign w:val="center"/>
                </w:tcPr>
                <w:p w14:paraId="2D32FB6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43F5B6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66FA57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6801B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307FFB9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w:t>
                  </w:r>
                </w:p>
              </w:tc>
              <w:tc>
                <w:tcPr>
                  <w:tcW w:w="1549" w:type="pct"/>
                  <w:noWrap w:val="0"/>
                  <w:vAlign w:val="center"/>
                </w:tcPr>
                <w:p w14:paraId="75F8C3A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振荡器</w:t>
                  </w:r>
                </w:p>
              </w:tc>
              <w:tc>
                <w:tcPr>
                  <w:tcW w:w="1254" w:type="pct"/>
                  <w:noWrap w:val="0"/>
                  <w:vAlign w:val="center"/>
                </w:tcPr>
                <w:p w14:paraId="6B6A3C0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SK-1</w:t>
                  </w:r>
                </w:p>
              </w:tc>
              <w:tc>
                <w:tcPr>
                  <w:tcW w:w="643" w:type="pct"/>
                  <w:noWrap w:val="0"/>
                  <w:vAlign w:val="center"/>
                </w:tcPr>
                <w:p w14:paraId="5C3ACBD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1343F7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44F298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3847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12CA119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6</w:t>
                  </w:r>
                </w:p>
              </w:tc>
              <w:tc>
                <w:tcPr>
                  <w:tcW w:w="1549" w:type="pct"/>
                  <w:noWrap w:val="0"/>
                  <w:vAlign w:val="center"/>
                </w:tcPr>
                <w:p w14:paraId="265ED7F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生化培养箱</w:t>
                  </w:r>
                </w:p>
              </w:tc>
              <w:tc>
                <w:tcPr>
                  <w:tcW w:w="1254" w:type="pct"/>
                  <w:noWrap w:val="0"/>
                  <w:vAlign w:val="center"/>
                </w:tcPr>
                <w:p w14:paraId="5D684C2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SPX-150</w:t>
                  </w:r>
                </w:p>
              </w:tc>
              <w:tc>
                <w:tcPr>
                  <w:tcW w:w="643" w:type="pct"/>
                  <w:noWrap w:val="0"/>
                  <w:vAlign w:val="center"/>
                </w:tcPr>
                <w:p w14:paraId="7FAFEF5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537" w:type="pct"/>
                  <w:vMerge w:val="continue"/>
                  <w:noWrap w:val="0"/>
                  <w:vAlign w:val="center"/>
                </w:tcPr>
                <w:p w14:paraId="5D58EF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4C94ED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661CB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7A8226A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7</w:t>
                  </w:r>
                </w:p>
              </w:tc>
              <w:tc>
                <w:tcPr>
                  <w:tcW w:w="1549" w:type="pct"/>
                  <w:noWrap w:val="0"/>
                  <w:vAlign w:val="center"/>
                </w:tcPr>
                <w:p w14:paraId="2D29836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恒温恒湿箱</w:t>
                  </w:r>
                </w:p>
              </w:tc>
              <w:tc>
                <w:tcPr>
                  <w:tcW w:w="1254" w:type="pct"/>
                  <w:noWrap w:val="0"/>
                  <w:vAlign w:val="center"/>
                </w:tcPr>
                <w:p w14:paraId="551D71F3">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HS-250</w:t>
                  </w:r>
                </w:p>
              </w:tc>
              <w:tc>
                <w:tcPr>
                  <w:tcW w:w="643" w:type="pct"/>
                  <w:noWrap w:val="0"/>
                  <w:vAlign w:val="center"/>
                </w:tcPr>
                <w:p w14:paraId="2F04F01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2BBC69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152B04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42BAA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1811AE2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8</w:t>
                  </w:r>
                </w:p>
              </w:tc>
              <w:tc>
                <w:tcPr>
                  <w:tcW w:w="1549" w:type="pct"/>
                  <w:noWrap w:val="0"/>
                  <w:vAlign w:val="center"/>
                </w:tcPr>
                <w:p w14:paraId="67DAE86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二氧化碳培养箱</w:t>
                  </w:r>
                </w:p>
              </w:tc>
              <w:tc>
                <w:tcPr>
                  <w:tcW w:w="1254" w:type="pct"/>
                  <w:noWrap w:val="0"/>
                  <w:vAlign w:val="center"/>
                </w:tcPr>
                <w:p w14:paraId="3AA5B8D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BPN-50CH(UV)</w:t>
                  </w:r>
                </w:p>
              </w:tc>
              <w:tc>
                <w:tcPr>
                  <w:tcW w:w="643" w:type="pct"/>
                  <w:noWrap w:val="0"/>
                  <w:vAlign w:val="center"/>
                </w:tcPr>
                <w:p w14:paraId="4AA44AE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24C22D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0144E1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7A1A0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017241E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9</w:t>
                  </w:r>
                </w:p>
              </w:tc>
              <w:tc>
                <w:tcPr>
                  <w:tcW w:w="1549" w:type="pct"/>
                  <w:noWrap w:val="0"/>
                  <w:vAlign w:val="center"/>
                </w:tcPr>
                <w:p w14:paraId="616D707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立式压力蒸汽灭菌器</w:t>
                  </w:r>
                </w:p>
              </w:tc>
              <w:tc>
                <w:tcPr>
                  <w:tcW w:w="1254" w:type="pct"/>
                  <w:noWrap w:val="0"/>
                  <w:vAlign w:val="center"/>
                </w:tcPr>
                <w:p w14:paraId="7556629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LS-50HD</w:t>
                  </w:r>
                </w:p>
              </w:tc>
              <w:tc>
                <w:tcPr>
                  <w:tcW w:w="643" w:type="pct"/>
                  <w:noWrap w:val="0"/>
                  <w:vAlign w:val="center"/>
                </w:tcPr>
                <w:p w14:paraId="384A0A0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246B2A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12D362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67A5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6DE6901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c>
                <w:tcPr>
                  <w:tcW w:w="1549" w:type="pct"/>
                  <w:noWrap w:val="0"/>
                  <w:vAlign w:val="center"/>
                </w:tcPr>
                <w:p w14:paraId="651959B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天平</w:t>
                  </w:r>
                </w:p>
              </w:tc>
              <w:tc>
                <w:tcPr>
                  <w:tcW w:w="1254" w:type="pct"/>
                  <w:noWrap w:val="0"/>
                  <w:vAlign w:val="center"/>
                </w:tcPr>
                <w:p w14:paraId="376B52A3">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JY3002</w:t>
                  </w:r>
                </w:p>
              </w:tc>
              <w:tc>
                <w:tcPr>
                  <w:tcW w:w="643" w:type="pct"/>
                  <w:noWrap w:val="0"/>
                  <w:vAlign w:val="center"/>
                </w:tcPr>
                <w:p w14:paraId="1AA46DB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1A0A07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4546D2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ADF9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40DF78F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w:t>
                  </w:r>
                </w:p>
              </w:tc>
              <w:tc>
                <w:tcPr>
                  <w:tcW w:w="1549" w:type="pct"/>
                  <w:noWrap w:val="0"/>
                  <w:vAlign w:val="center"/>
                </w:tcPr>
                <w:p w14:paraId="7C4CED6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水浴锅</w:t>
                  </w:r>
                </w:p>
              </w:tc>
              <w:tc>
                <w:tcPr>
                  <w:tcW w:w="1254" w:type="pct"/>
                  <w:noWrap w:val="0"/>
                  <w:vAlign w:val="center"/>
                </w:tcPr>
                <w:p w14:paraId="15A52FE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单孔</w:t>
                  </w:r>
                </w:p>
              </w:tc>
              <w:tc>
                <w:tcPr>
                  <w:tcW w:w="643" w:type="pct"/>
                  <w:noWrap w:val="0"/>
                  <w:vAlign w:val="center"/>
                </w:tcPr>
                <w:p w14:paraId="117BA0C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536A33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717D86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2806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0F60C95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w:t>
                  </w:r>
                </w:p>
              </w:tc>
              <w:tc>
                <w:tcPr>
                  <w:tcW w:w="1549" w:type="pct"/>
                  <w:noWrap w:val="0"/>
                  <w:vAlign w:val="center"/>
                </w:tcPr>
                <w:p w14:paraId="5729440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电磁炉</w:t>
                  </w:r>
                </w:p>
              </w:tc>
              <w:tc>
                <w:tcPr>
                  <w:tcW w:w="1254" w:type="pct"/>
                  <w:noWrap w:val="0"/>
                  <w:vAlign w:val="center"/>
                </w:tcPr>
                <w:p w14:paraId="6235940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43" w:type="pct"/>
                  <w:noWrap w:val="0"/>
                  <w:vAlign w:val="center"/>
                </w:tcPr>
                <w:p w14:paraId="5A19C4E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45E774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1E59E4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948C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40890F0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13</w:t>
                  </w:r>
                </w:p>
              </w:tc>
              <w:tc>
                <w:tcPr>
                  <w:tcW w:w="1549" w:type="pct"/>
                  <w:noWrap w:val="0"/>
                  <w:vAlign w:val="center"/>
                </w:tcPr>
                <w:p w14:paraId="099A589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三用紫外分析仪</w:t>
                  </w:r>
                </w:p>
              </w:tc>
              <w:tc>
                <w:tcPr>
                  <w:tcW w:w="1254" w:type="pct"/>
                  <w:noWrap w:val="0"/>
                  <w:vAlign w:val="center"/>
                </w:tcPr>
                <w:p w14:paraId="13818D7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WFH-203B</w:t>
                  </w:r>
                </w:p>
              </w:tc>
              <w:tc>
                <w:tcPr>
                  <w:tcW w:w="643" w:type="pct"/>
                  <w:noWrap w:val="0"/>
                  <w:vAlign w:val="center"/>
                </w:tcPr>
                <w:p w14:paraId="75A413D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71C740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3A49AF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2FD0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2C6D092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14</w:t>
                  </w:r>
                </w:p>
              </w:tc>
              <w:tc>
                <w:tcPr>
                  <w:tcW w:w="1549" w:type="pct"/>
                  <w:noWrap w:val="0"/>
                  <w:vAlign w:val="top"/>
                </w:tcPr>
                <w:p w14:paraId="2AD43F33">
                  <w:pPr>
                    <w:keepNext w:val="0"/>
                    <w:keepLines w:val="0"/>
                    <w:widowControl/>
                    <w:suppressLineNumbers w:val="0"/>
                    <w:jc w:val="center"/>
                    <w:textAlignment w:val="top"/>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菌落计数器</w:t>
                  </w:r>
                </w:p>
              </w:tc>
              <w:tc>
                <w:tcPr>
                  <w:tcW w:w="1254" w:type="pct"/>
                  <w:noWrap w:val="0"/>
                  <w:vAlign w:val="top"/>
                </w:tcPr>
                <w:p w14:paraId="7226B51C">
                  <w:pPr>
                    <w:keepNext w:val="0"/>
                    <w:keepLines w:val="0"/>
                    <w:widowControl/>
                    <w:suppressLineNumbers w:val="0"/>
                    <w:jc w:val="center"/>
                    <w:textAlignment w:val="top"/>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YLN-30A</w:t>
                  </w:r>
                </w:p>
              </w:tc>
              <w:tc>
                <w:tcPr>
                  <w:tcW w:w="643" w:type="pct"/>
                  <w:noWrap w:val="0"/>
                  <w:vAlign w:val="center"/>
                </w:tcPr>
                <w:p w14:paraId="43CFDF8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shd w:val="clear" w:color="FFFFFF" w:fill="D9D9D9"/>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40AE1D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19FC2C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7E519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099D645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15</w:t>
                  </w:r>
                </w:p>
              </w:tc>
              <w:tc>
                <w:tcPr>
                  <w:tcW w:w="1549" w:type="pct"/>
                  <w:noWrap w:val="0"/>
                  <w:vAlign w:val="top"/>
                </w:tcPr>
                <w:p w14:paraId="71829AF0">
                  <w:pPr>
                    <w:keepNext w:val="0"/>
                    <w:keepLines w:val="0"/>
                    <w:widowControl/>
                    <w:suppressLineNumbers w:val="0"/>
                    <w:jc w:val="center"/>
                    <w:textAlignment w:val="top"/>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生物显微镜</w:t>
                  </w:r>
                </w:p>
              </w:tc>
              <w:tc>
                <w:tcPr>
                  <w:tcW w:w="1254" w:type="pct"/>
                  <w:noWrap w:val="0"/>
                  <w:vAlign w:val="top"/>
                </w:tcPr>
                <w:p w14:paraId="7EC2D7D4">
                  <w:pPr>
                    <w:keepNext w:val="0"/>
                    <w:keepLines w:val="0"/>
                    <w:widowControl/>
                    <w:suppressLineNumbers w:val="0"/>
                    <w:jc w:val="center"/>
                    <w:textAlignment w:val="top"/>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43" w:type="pct"/>
                  <w:noWrap w:val="0"/>
                  <w:vAlign w:val="center"/>
                </w:tcPr>
                <w:p w14:paraId="79FA98F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068F12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1B161F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7D2A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20BA4E3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16</w:t>
                  </w:r>
                </w:p>
              </w:tc>
              <w:tc>
                <w:tcPr>
                  <w:tcW w:w="1549" w:type="pct"/>
                  <w:noWrap w:val="0"/>
                  <w:vAlign w:val="center"/>
                </w:tcPr>
                <w:p w14:paraId="0028DAD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显微镜</w:t>
                  </w:r>
                </w:p>
              </w:tc>
              <w:tc>
                <w:tcPr>
                  <w:tcW w:w="1254" w:type="pct"/>
                  <w:noWrap w:val="0"/>
                  <w:vAlign w:val="center"/>
                </w:tcPr>
                <w:p w14:paraId="34066BE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43" w:type="pct"/>
                  <w:noWrap w:val="0"/>
                  <w:vAlign w:val="center"/>
                </w:tcPr>
                <w:p w14:paraId="0272D93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537" w:type="pct"/>
                  <w:vMerge w:val="continue"/>
                  <w:noWrap w:val="0"/>
                  <w:vAlign w:val="center"/>
                </w:tcPr>
                <w:p w14:paraId="308A9F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064723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1F34B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03CA426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17</w:t>
                  </w:r>
                </w:p>
              </w:tc>
              <w:tc>
                <w:tcPr>
                  <w:tcW w:w="1549" w:type="pct"/>
                  <w:noWrap w:val="0"/>
                  <w:vAlign w:val="center"/>
                </w:tcPr>
                <w:p w14:paraId="3C9752A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电子天平</w:t>
                  </w:r>
                </w:p>
              </w:tc>
              <w:tc>
                <w:tcPr>
                  <w:tcW w:w="1254" w:type="pct"/>
                  <w:noWrap w:val="0"/>
                  <w:vAlign w:val="center"/>
                </w:tcPr>
                <w:p w14:paraId="4DD2F59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YP2003B</w:t>
                  </w:r>
                </w:p>
              </w:tc>
              <w:tc>
                <w:tcPr>
                  <w:tcW w:w="643" w:type="pct"/>
                  <w:noWrap w:val="0"/>
                  <w:vAlign w:val="center"/>
                </w:tcPr>
                <w:p w14:paraId="47FECE8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537" w:type="pct"/>
                  <w:vMerge w:val="restart"/>
                  <w:noWrap w:val="0"/>
                  <w:vAlign w:val="center"/>
                </w:tcPr>
                <w:p w14:paraId="150DDFA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有机</w:t>
                  </w:r>
                </w:p>
                <w:p w14:paraId="49D903A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实验</w:t>
                  </w:r>
                </w:p>
                <w:p w14:paraId="1BE60B4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设备</w:t>
                  </w:r>
                </w:p>
              </w:tc>
              <w:tc>
                <w:tcPr>
                  <w:tcW w:w="709" w:type="pct"/>
                  <w:noWrap w:val="0"/>
                  <w:vAlign w:val="center"/>
                </w:tcPr>
                <w:p w14:paraId="6D24D9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9CF2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6BB846C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18</w:t>
                  </w:r>
                </w:p>
              </w:tc>
              <w:tc>
                <w:tcPr>
                  <w:tcW w:w="1549" w:type="pct"/>
                  <w:noWrap w:val="0"/>
                  <w:vAlign w:val="center"/>
                </w:tcPr>
                <w:p w14:paraId="6BC3DFB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柱后衍生器</w:t>
                  </w:r>
                </w:p>
              </w:tc>
              <w:tc>
                <w:tcPr>
                  <w:tcW w:w="1254" w:type="pct"/>
                  <w:noWrap w:val="0"/>
                  <w:vAlign w:val="center"/>
                </w:tcPr>
                <w:p w14:paraId="55AC9A8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PCRM-120</w:t>
                  </w:r>
                </w:p>
              </w:tc>
              <w:tc>
                <w:tcPr>
                  <w:tcW w:w="643" w:type="pct"/>
                  <w:noWrap w:val="0"/>
                  <w:vAlign w:val="center"/>
                </w:tcPr>
                <w:p w14:paraId="0EC0CFEE">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55ED380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09" w:type="pct"/>
                  <w:noWrap w:val="0"/>
                  <w:vAlign w:val="center"/>
                </w:tcPr>
                <w:p w14:paraId="2809D7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59645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33B6D81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19</w:t>
                  </w:r>
                </w:p>
              </w:tc>
              <w:tc>
                <w:tcPr>
                  <w:tcW w:w="1549" w:type="pct"/>
                  <w:shd w:val="clear" w:color="auto" w:fill="auto"/>
                  <w:noWrap w:val="0"/>
                  <w:vAlign w:val="center"/>
                </w:tcPr>
                <w:p w14:paraId="34580CB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吹扫捕集装置</w:t>
                  </w:r>
                </w:p>
              </w:tc>
              <w:tc>
                <w:tcPr>
                  <w:tcW w:w="1254" w:type="pct"/>
                  <w:shd w:val="clear" w:color="auto" w:fill="auto"/>
                  <w:noWrap w:val="0"/>
                  <w:vAlign w:val="center"/>
                </w:tcPr>
                <w:p w14:paraId="485E026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PT-7900D</w:t>
                  </w:r>
                </w:p>
              </w:tc>
              <w:tc>
                <w:tcPr>
                  <w:tcW w:w="643" w:type="pct"/>
                  <w:shd w:val="clear" w:color="auto" w:fill="auto"/>
                  <w:noWrap w:val="0"/>
                  <w:vAlign w:val="center"/>
                </w:tcPr>
                <w:p w14:paraId="1E1069B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1B02AA8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09" w:type="pct"/>
                  <w:noWrap w:val="0"/>
                  <w:vAlign w:val="center"/>
                </w:tcPr>
                <w:p w14:paraId="788938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14A0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0E22677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w:t>
                  </w:r>
                </w:p>
              </w:tc>
              <w:tc>
                <w:tcPr>
                  <w:tcW w:w="1549" w:type="pct"/>
                  <w:shd w:val="clear" w:color="auto" w:fill="auto"/>
                  <w:noWrap w:val="0"/>
                  <w:vAlign w:val="center"/>
                </w:tcPr>
                <w:p w14:paraId="0D85323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吹扫捕集装置</w:t>
                  </w:r>
                </w:p>
              </w:tc>
              <w:tc>
                <w:tcPr>
                  <w:tcW w:w="1254" w:type="pct"/>
                  <w:shd w:val="clear" w:color="auto" w:fill="auto"/>
                  <w:noWrap w:val="0"/>
                  <w:vAlign w:val="center"/>
                </w:tcPr>
                <w:p w14:paraId="24BA25A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Centurion WS</w:t>
                  </w:r>
                </w:p>
              </w:tc>
              <w:tc>
                <w:tcPr>
                  <w:tcW w:w="643" w:type="pct"/>
                  <w:shd w:val="clear" w:color="auto" w:fill="auto"/>
                  <w:noWrap w:val="0"/>
                  <w:vAlign w:val="center"/>
                </w:tcPr>
                <w:p w14:paraId="34606BF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4F43413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09" w:type="pct"/>
                  <w:noWrap w:val="0"/>
                  <w:vAlign w:val="center"/>
                </w:tcPr>
                <w:p w14:paraId="352D27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3A2B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27A58EB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21</w:t>
                  </w:r>
                </w:p>
              </w:tc>
              <w:tc>
                <w:tcPr>
                  <w:tcW w:w="1549" w:type="pct"/>
                  <w:shd w:val="clear" w:color="auto" w:fill="auto"/>
                  <w:noWrap w:val="0"/>
                  <w:vAlign w:val="center"/>
                </w:tcPr>
                <w:p w14:paraId="28585D9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多功能样品浓缩仪</w:t>
                  </w:r>
                </w:p>
              </w:tc>
              <w:tc>
                <w:tcPr>
                  <w:tcW w:w="1254" w:type="pct"/>
                  <w:shd w:val="clear" w:color="auto" w:fill="auto"/>
                  <w:noWrap w:val="0"/>
                  <w:vAlign w:val="center"/>
                </w:tcPr>
                <w:p w14:paraId="55AE9F1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EVA08</w:t>
                  </w:r>
                </w:p>
              </w:tc>
              <w:tc>
                <w:tcPr>
                  <w:tcW w:w="643" w:type="pct"/>
                  <w:shd w:val="clear" w:color="auto" w:fill="auto"/>
                  <w:noWrap w:val="0"/>
                  <w:vAlign w:val="center"/>
                </w:tcPr>
                <w:p w14:paraId="169C4FC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3E57B49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09" w:type="pct"/>
                  <w:noWrap w:val="0"/>
                  <w:vAlign w:val="center"/>
                </w:tcPr>
                <w:p w14:paraId="65857E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54652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109EC58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22</w:t>
                  </w:r>
                </w:p>
              </w:tc>
              <w:tc>
                <w:tcPr>
                  <w:tcW w:w="1549" w:type="pct"/>
                  <w:shd w:val="clear" w:color="auto" w:fill="auto"/>
                  <w:noWrap w:val="0"/>
                  <w:vAlign w:val="top"/>
                </w:tcPr>
                <w:p w14:paraId="075E151E">
                  <w:pPr>
                    <w:keepNext w:val="0"/>
                    <w:keepLines w:val="0"/>
                    <w:widowControl/>
                    <w:suppressLineNumbers w:val="0"/>
                    <w:jc w:val="center"/>
                    <w:textAlignment w:val="top"/>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高纯氢气发生器</w:t>
                  </w:r>
                </w:p>
              </w:tc>
              <w:tc>
                <w:tcPr>
                  <w:tcW w:w="1254" w:type="pct"/>
                  <w:shd w:val="clear" w:color="auto" w:fill="auto"/>
                  <w:noWrap w:val="0"/>
                  <w:vAlign w:val="top"/>
                </w:tcPr>
                <w:p w14:paraId="11EB7C49">
                  <w:pPr>
                    <w:keepNext w:val="0"/>
                    <w:keepLines w:val="0"/>
                    <w:widowControl/>
                    <w:suppressLineNumbers w:val="0"/>
                    <w:jc w:val="center"/>
                    <w:textAlignment w:val="top"/>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F70</w:t>
                  </w:r>
                </w:p>
              </w:tc>
              <w:tc>
                <w:tcPr>
                  <w:tcW w:w="643" w:type="pct"/>
                  <w:shd w:val="clear" w:color="auto" w:fill="auto"/>
                  <w:noWrap w:val="0"/>
                  <w:vAlign w:val="center"/>
                </w:tcPr>
                <w:p w14:paraId="540DE7A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52FBE56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09" w:type="pct"/>
                  <w:noWrap w:val="0"/>
                  <w:vAlign w:val="center"/>
                </w:tcPr>
                <w:p w14:paraId="0A88CD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2CCB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541CBD6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23</w:t>
                  </w:r>
                </w:p>
              </w:tc>
              <w:tc>
                <w:tcPr>
                  <w:tcW w:w="1549" w:type="pct"/>
                  <w:shd w:val="clear" w:color="auto" w:fill="auto"/>
                  <w:noWrap w:val="0"/>
                  <w:vAlign w:val="center"/>
                </w:tcPr>
                <w:p w14:paraId="04B5DFAE">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空气发生器</w:t>
                  </w:r>
                </w:p>
              </w:tc>
              <w:tc>
                <w:tcPr>
                  <w:tcW w:w="1254" w:type="pct"/>
                  <w:shd w:val="clear" w:color="auto" w:fill="auto"/>
                  <w:noWrap w:val="0"/>
                  <w:vAlign w:val="center"/>
                </w:tcPr>
                <w:p w14:paraId="445EBF9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PGA-2L</w:t>
                  </w:r>
                </w:p>
              </w:tc>
              <w:tc>
                <w:tcPr>
                  <w:tcW w:w="643" w:type="pct"/>
                  <w:shd w:val="clear" w:color="auto" w:fill="auto"/>
                  <w:noWrap w:val="0"/>
                  <w:vAlign w:val="center"/>
                </w:tcPr>
                <w:p w14:paraId="2E9F010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6420BC7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09" w:type="pct"/>
                  <w:noWrap w:val="0"/>
                  <w:vAlign w:val="center"/>
                </w:tcPr>
                <w:p w14:paraId="590419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FE5C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69A48C4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24</w:t>
                  </w:r>
                </w:p>
              </w:tc>
              <w:tc>
                <w:tcPr>
                  <w:tcW w:w="1549" w:type="pct"/>
                  <w:shd w:val="clear" w:color="auto" w:fill="auto"/>
                  <w:noWrap w:val="0"/>
                  <w:vAlign w:val="center"/>
                </w:tcPr>
                <w:p w14:paraId="7E9025F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快速溶剂萃取仪</w:t>
                  </w:r>
                </w:p>
              </w:tc>
              <w:tc>
                <w:tcPr>
                  <w:tcW w:w="1254" w:type="pct"/>
                  <w:shd w:val="clear" w:color="auto" w:fill="auto"/>
                  <w:noWrap w:val="0"/>
                  <w:vAlign w:val="center"/>
                </w:tcPr>
                <w:p w14:paraId="34C63BEE">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VFSE-6</w:t>
                  </w:r>
                </w:p>
              </w:tc>
              <w:tc>
                <w:tcPr>
                  <w:tcW w:w="643" w:type="pct"/>
                  <w:shd w:val="clear" w:color="auto" w:fill="auto"/>
                  <w:noWrap w:val="0"/>
                  <w:vAlign w:val="center"/>
                </w:tcPr>
                <w:p w14:paraId="268F71B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758E973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09" w:type="pct"/>
                  <w:noWrap w:val="0"/>
                  <w:vAlign w:val="center"/>
                </w:tcPr>
                <w:p w14:paraId="45DAAA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C80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1FF145F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25</w:t>
                  </w:r>
                </w:p>
              </w:tc>
              <w:tc>
                <w:tcPr>
                  <w:tcW w:w="1549" w:type="pct"/>
                  <w:shd w:val="clear" w:color="auto" w:fill="auto"/>
                  <w:noWrap w:val="0"/>
                  <w:vAlign w:val="center"/>
                </w:tcPr>
                <w:p w14:paraId="1074A98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冷冻干燥机</w:t>
                  </w:r>
                </w:p>
              </w:tc>
              <w:tc>
                <w:tcPr>
                  <w:tcW w:w="1254" w:type="pct"/>
                  <w:shd w:val="clear" w:color="auto" w:fill="auto"/>
                  <w:noWrap w:val="0"/>
                  <w:vAlign w:val="center"/>
                </w:tcPr>
                <w:p w14:paraId="44DE35A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LC-10N-50A</w:t>
                  </w:r>
                </w:p>
              </w:tc>
              <w:tc>
                <w:tcPr>
                  <w:tcW w:w="643" w:type="pct"/>
                  <w:shd w:val="clear" w:color="auto" w:fill="auto"/>
                  <w:noWrap w:val="0"/>
                  <w:vAlign w:val="center"/>
                </w:tcPr>
                <w:p w14:paraId="1C30A60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6EB1987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09" w:type="pct"/>
                  <w:noWrap w:val="0"/>
                  <w:vAlign w:val="center"/>
                </w:tcPr>
                <w:p w14:paraId="4649E1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63FF0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29D3DAE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26</w:t>
                  </w:r>
                </w:p>
              </w:tc>
              <w:tc>
                <w:tcPr>
                  <w:tcW w:w="1549" w:type="pct"/>
                  <w:shd w:val="clear" w:color="auto" w:fill="auto"/>
                  <w:noWrap w:val="0"/>
                  <w:vAlign w:val="center"/>
                </w:tcPr>
                <w:p w14:paraId="5C48570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凝胶色谱仪</w:t>
                  </w:r>
                </w:p>
              </w:tc>
              <w:tc>
                <w:tcPr>
                  <w:tcW w:w="1254" w:type="pct"/>
                  <w:shd w:val="clear" w:color="auto" w:fill="auto"/>
                  <w:noWrap w:val="0"/>
                  <w:vAlign w:val="center"/>
                </w:tcPr>
                <w:p w14:paraId="00AB90A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PLTK GPC Cleanup</w:t>
                  </w:r>
                </w:p>
              </w:tc>
              <w:tc>
                <w:tcPr>
                  <w:tcW w:w="643" w:type="pct"/>
                  <w:shd w:val="clear" w:color="auto" w:fill="auto"/>
                  <w:noWrap w:val="0"/>
                  <w:vAlign w:val="center"/>
                </w:tcPr>
                <w:p w14:paraId="3F4B2F3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0341842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09" w:type="pct"/>
                  <w:noWrap w:val="0"/>
                  <w:vAlign w:val="center"/>
                </w:tcPr>
                <w:p w14:paraId="585929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7F30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6042D15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27</w:t>
                  </w:r>
                </w:p>
              </w:tc>
              <w:tc>
                <w:tcPr>
                  <w:tcW w:w="1549" w:type="pct"/>
                  <w:shd w:val="clear" w:color="auto" w:fill="auto"/>
                  <w:noWrap w:val="0"/>
                  <w:vAlign w:val="center"/>
                </w:tcPr>
                <w:p w14:paraId="366D68D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气相色谱仪</w:t>
                  </w:r>
                </w:p>
              </w:tc>
              <w:tc>
                <w:tcPr>
                  <w:tcW w:w="1254" w:type="pct"/>
                  <w:shd w:val="clear" w:color="auto" w:fill="auto"/>
                  <w:noWrap w:val="0"/>
                  <w:vAlign w:val="center"/>
                </w:tcPr>
                <w:p w14:paraId="72D7629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GC9790II</w:t>
                  </w:r>
                </w:p>
              </w:tc>
              <w:tc>
                <w:tcPr>
                  <w:tcW w:w="643" w:type="pct"/>
                  <w:shd w:val="clear" w:color="auto" w:fill="auto"/>
                  <w:noWrap w:val="0"/>
                  <w:vAlign w:val="center"/>
                </w:tcPr>
                <w:p w14:paraId="69B1E63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33A978B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09" w:type="pct"/>
                  <w:noWrap w:val="0"/>
                  <w:vAlign w:val="center"/>
                </w:tcPr>
                <w:p w14:paraId="02FE66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85A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4A0122B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28</w:t>
                  </w:r>
                </w:p>
              </w:tc>
              <w:tc>
                <w:tcPr>
                  <w:tcW w:w="1549" w:type="pct"/>
                  <w:shd w:val="clear" w:color="auto" w:fill="auto"/>
                  <w:noWrap w:val="0"/>
                  <w:vAlign w:val="center"/>
                </w:tcPr>
                <w:p w14:paraId="60F7B73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气相色谱仪</w:t>
                  </w:r>
                </w:p>
              </w:tc>
              <w:tc>
                <w:tcPr>
                  <w:tcW w:w="1254" w:type="pct"/>
                  <w:shd w:val="clear" w:color="auto" w:fill="auto"/>
                  <w:noWrap w:val="0"/>
                  <w:vAlign w:val="center"/>
                </w:tcPr>
                <w:p w14:paraId="43BE7A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GC9790Plus</w:t>
                  </w:r>
                </w:p>
              </w:tc>
              <w:tc>
                <w:tcPr>
                  <w:tcW w:w="643" w:type="pct"/>
                  <w:shd w:val="clear" w:color="auto" w:fill="auto"/>
                  <w:noWrap w:val="0"/>
                  <w:vAlign w:val="center"/>
                </w:tcPr>
                <w:p w14:paraId="32F9C29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537" w:type="pct"/>
                  <w:vMerge w:val="continue"/>
                  <w:noWrap w:val="0"/>
                  <w:vAlign w:val="center"/>
                </w:tcPr>
                <w:p w14:paraId="52BDB7A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709" w:type="pct"/>
                  <w:noWrap w:val="0"/>
                  <w:vAlign w:val="center"/>
                </w:tcPr>
                <w:p w14:paraId="4A24AD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75FBD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12FAD4A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29</w:t>
                  </w:r>
                </w:p>
              </w:tc>
              <w:tc>
                <w:tcPr>
                  <w:tcW w:w="1549" w:type="pct"/>
                  <w:shd w:val="clear" w:color="auto" w:fill="auto"/>
                  <w:noWrap w:val="0"/>
                  <w:vAlign w:val="center"/>
                </w:tcPr>
                <w:p w14:paraId="3CAA60E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气相色谱仪</w:t>
                  </w:r>
                </w:p>
              </w:tc>
              <w:tc>
                <w:tcPr>
                  <w:tcW w:w="1254" w:type="pct"/>
                  <w:shd w:val="clear" w:color="auto" w:fill="auto"/>
                  <w:noWrap w:val="0"/>
                  <w:vAlign w:val="center"/>
                </w:tcPr>
                <w:p w14:paraId="4FF415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F70</w:t>
                  </w:r>
                </w:p>
              </w:tc>
              <w:tc>
                <w:tcPr>
                  <w:tcW w:w="643" w:type="pct"/>
                  <w:shd w:val="clear" w:color="auto" w:fill="auto"/>
                  <w:noWrap w:val="0"/>
                  <w:vAlign w:val="center"/>
                </w:tcPr>
                <w:p w14:paraId="592068F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537" w:type="pct"/>
                  <w:vMerge w:val="continue"/>
                  <w:noWrap w:val="0"/>
                  <w:vAlign w:val="center"/>
                </w:tcPr>
                <w:p w14:paraId="735D5B3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709" w:type="pct"/>
                  <w:noWrap w:val="0"/>
                  <w:vAlign w:val="center"/>
                </w:tcPr>
                <w:p w14:paraId="791E53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CBE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1B12A69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30</w:t>
                  </w:r>
                </w:p>
              </w:tc>
              <w:tc>
                <w:tcPr>
                  <w:tcW w:w="1549" w:type="pct"/>
                  <w:shd w:val="clear" w:color="auto" w:fill="auto"/>
                  <w:noWrap w:val="0"/>
                  <w:vAlign w:val="center"/>
                </w:tcPr>
                <w:p w14:paraId="6773FF3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气相色谱仪（职业卫生）</w:t>
                  </w:r>
                </w:p>
              </w:tc>
              <w:tc>
                <w:tcPr>
                  <w:tcW w:w="1254" w:type="pct"/>
                  <w:shd w:val="clear" w:color="auto" w:fill="auto"/>
                  <w:noWrap w:val="0"/>
                  <w:vAlign w:val="center"/>
                </w:tcPr>
                <w:p w14:paraId="1E63E0C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Agilent6890N</w:t>
                  </w:r>
                </w:p>
              </w:tc>
              <w:tc>
                <w:tcPr>
                  <w:tcW w:w="643" w:type="pct"/>
                  <w:shd w:val="clear" w:color="auto" w:fill="auto"/>
                  <w:noWrap w:val="0"/>
                  <w:vAlign w:val="center"/>
                </w:tcPr>
                <w:p w14:paraId="13344D4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134D521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709" w:type="pct"/>
                  <w:noWrap w:val="0"/>
                  <w:vAlign w:val="center"/>
                </w:tcPr>
                <w:p w14:paraId="6D4ED2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1EEF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29C537F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31</w:t>
                  </w:r>
                </w:p>
              </w:tc>
              <w:tc>
                <w:tcPr>
                  <w:tcW w:w="1549" w:type="pct"/>
                  <w:shd w:val="clear" w:color="auto" w:fill="auto"/>
                  <w:noWrap w:val="0"/>
                  <w:vAlign w:val="center"/>
                </w:tcPr>
                <w:p w14:paraId="7843A53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GCMS</w:t>
                  </w:r>
                </w:p>
              </w:tc>
              <w:tc>
                <w:tcPr>
                  <w:tcW w:w="1254" w:type="pct"/>
                  <w:shd w:val="clear" w:color="auto" w:fill="auto"/>
                  <w:noWrap w:val="0"/>
                  <w:vAlign w:val="center"/>
                </w:tcPr>
                <w:p w14:paraId="235B871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GCMS-QP2050 Entry/GC-2030</w:t>
                  </w:r>
                </w:p>
              </w:tc>
              <w:tc>
                <w:tcPr>
                  <w:tcW w:w="643" w:type="pct"/>
                  <w:shd w:val="clear" w:color="auto" w:fill="auto"/>
                  <w:noWrap w:val="0"/>
                  <w:vAlign w:val="center"/>
                </w:tcPr>
                <w:p w14:paraId="60857A6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537" w:type="pct"/>
                  <w:vMerge w:val="continue"/>
                  <w:noWrap w:val="0"/>
                  <w:vAlign w:val="center"/>
                </w:tcPr>
                <w:p w14:paraId="5327C9C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709" w:type="pct"/>
                  <w:noWrap w:val="0"/>
                  <w:vAlign w:val="center"/>
                </w:tcPr>
                <w:p w14:paraId="69DF38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6629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1AB7AF2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32</w:t>
                  </w:r>
                </w:p>
              </w:tc>
              <w:tc>
                <w:tcPr>
                  <w:tcW w:w="1549" w:type="pct"/>
                  <w:shd w:val="clear" w:color="auto" w:fill="auto"/>
                  <w:noWrap w:val="0"/>
                  <w:vAlign w:val="center"/>
                </w:tcPr>
                <w:p w14:paraId="4D0BEF4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GCMS（气相色谱-质谱联用仪）</w:t>
                  </w:r>
                </w:p>
              </w:tc>
              <w:tc>
                <w:tcPr>
                  <w:tcW w:w="1254" w:type="pct"/>
                  <w:shd w:val="clear" w:color="auto" w:fill="auto"/>
                  <w:noWrap w:val="0"/>
                  <w:vAlign w:val="center"/>
                </w:tcPr>
                <w:p w14:paraId="43F8E46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Aglient GC6890 MS5973</w:t>
                  </w:r>
                </w:p>
              </w:tc>
              <w:tc>
                <w:tcPr>
                  <w:tcW w:w="643" w:type="pct"/>
                  <w:shd w:val="clear" w:color="auto" w:fill="auto"/>
                  <w:noWrap w:val="0"/>
                  <w:vAlign w:val="center"/>
                </w:tcPr>
                <w:p w14:paraId="239F5D8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537" w:type="pct"/>
                  <w:vMerge w:val="continue"/>
                  <w:noWrap w:val="0"/>
                  <w:vAlign w:val="center"/>
                </w:tcPr>
                <w:p w14:paraId="683E8A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09" w:type="pct"/>
                  <w:noWrap w:val="0"/>
                  <w:vAlign w:val="center"/>
                </w:tcPr>
                <w:p w14:paraId="2B98C3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2E252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4345DEA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33</w:t>
                  </w:r>
                </w:p>
              </w:tc>
              <w:tc>
                <w:tcPr>
                  <w:tcW w:w="1549" w:type="pct"/>
                  <w:shd w:val="clear" w:color="auto" w:fill="auto"/>
                  <w:noWrap w:val="0"/>
                  <w:vAlign w:val="center"/>
                </w:tcPr>
                <w:p w14:paraId="117D631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GCMS（气相色谱-质谱联用仪）</w:t>
                  </w:r>
                </w:p>
              </w:tc>
              <w:tc>
                <w:tcPr>
                  <w:tcW w:w="1254" w:type="pct"/>
                  <w:shd w:val="clear" w:color="auto" w:fill="auto"/>
                  <w:noWrap w:val="0"/>
                  <w:vAlign w:val="center"/>
                </w:tcPr>
                <w:p w14:paraId="23BA806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Agilent</w:t>
                  </w:r>
                </w:p>
              </w:tc>
              <w:tc>
                <w:tcPr>
                  <w:tcW w:w="643" w:type="pct"/>
                  <w:shd w:val="clear" w:color="auto" w:fill="auto"/>
                  <w:noWrap w:val="0"/>
                  <w:vAlign w:val="center"/>
                </w:tcPr>
                <w:p w14:paraId="1FBAF41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537" w:type="pct"/>
                  <w:vMerge w:val="continue"/>
                  <w:noWrap w:val="0"/>
                  <w:vAlign w:val="center"/>
                </w:tcPr>
                <w:p w14:paraId="5B48F6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09" w:type="pct"/>
                  <w:noWrap w:val="0"/>
                  <w:vAlign w:val="center"/>
                </w:tcPr>
                <w:p w14:paraId="0BBE60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19CC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43489FD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34</w:t>
                  </w:r>
                </w:p>
              </w:tc>
              <w:tc>
                <w:tcPr>
                  <w:tcW w:w="1549" w:type="pct"/>
                  <w:shd w:val="clear" w:color="auto" w:fill="auto"/>
                  <w:noWrap w:val="0"/>
                  <w:vAlign w:val="center"/>
                </w:tcPr>
                <w:p w14:paraId="76EFBFE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安捷伦液相色谱仪</w:t>
                  </w:r>
                </w:p>
              </w:tc>
              <w:tc>
                <w:tcPr>
                  <w:tcW w:w="1254" w:type="pct"/>
                  <w:shd w:val="clear" w:color="auto" w:fill="auto"/>
                  <w:noWrap w:val="0"/>
                  <w:vAlign w:val="center"/>
                </w:tcPr>
                <w:p w14:paraId="4F1027FE">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Aglient1200Series</w:t>
                  </w:r>
                </w:p>
              </w:tc>
              <w:tc>
                <w:tcPr>
                  <w:tcW w:w="643" w:type="pct"/>
                  <w:shd w:val="clear" w:color="auto" w:fill="auto"/>
                  <w:noWrap w:val="0"/>
                  <w:vAlign w:val="center"/>
                </w:tcPr>
                <w:p w14:paraId="27A96EE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7" w:type="pct"/>
                  <w:vMerge w:val="continue"/>
                  <w:noWrap w:val="0"/>
                  <w:vAlign w:val="center"/>
                </w:tcPr>
                <w:p w14:paraId="4782E1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09" w:type="pct"/>
                  <w:noWrap w:val="0"/>
                  <w:vAlign w:val="center"/>
                </w:tcPr>
                <w:p w14:paraId="6923BF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A063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27BA48E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35</w:t>
                  </w:r>
                </w:p>
              </w:tc>
              <w:tc>
                <w:tcPr>
                  <w:tcW w:w="1549" w:type="pct"/>
                  <w:noWrap w:val="0"/>
                  <w:vAlign w:val="center"/>
                </w:tcPr>
                <w:p w14:paraId="6B47615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紫外可见分光光度计</w:t>
                  </w:r>
                </w:p>
              </w:tc>
              <w:tc>
                <w:tcPr>
                  <w:tcW w:w="1254" w:type="pct"/>
                  <w:noWrap w:val="0"/>
                  <w:vAlign w:val="center"/>
                </w:tcPr>
                <w:p w14:paraId="3628D0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UV-1500PC</w:t>
                  </w:r>
                </w:p>
              </w:tc>
              <w:tc>
                <w:tcPr>
                  <w:tcW w:w="643" w:type="pct"/>
                  <w:noWrap w:val="0"/>
                  <w:vAlign w:val="center"/>
                </w:tcPr>
                <w:p w14:paraId="2DC5D84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restart"/>
                  <w:noWrap w:val="0"/>
                  <w:vAlign w:val="center"/>
                </w:tcPr>
                <w:p w14:paraId="41BD9F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小型</w:t>
                  </w:r>
                </w:p>
                <w:p w14:paraId="285022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仪器</w:t>
                  </w:r>
                </w:p>
              </w:tc>
              <w:tc>
                <w:tcPr>
                  <w:tcW w:w="709" w:type="pct"/>
                  <w:noWrap w:val="0"/>
                  <w:vAlign w:val="center"/>
                </w:tcPr>
                <w:p w14:paraId="6346BE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3200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033B8FD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36</w:t>
                  </w:r>
                </w:p>
              </w:tc>
              <w:tc>
                <w:tcPr>
                  <w:tcW w:w="1549" w:type="pct"/>
                  <w:noWrap w:val="0"/>
                  <w:vAlign w:val="center"/>
                </w:tcPr>
                <w:p w14:paraId="2AAF297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翻转振荡器</w:t>
                  </w:r>
                </w:p>
              </w:tc>
              <w:tc>
                <w:tcPr>
                  <w:tcW w:w="1254" w:type="pct"/>
                  <w:noWrap w:val="0"/>
                  <w:vAlign w:val="center"/>
                </w:tcPr>
                <w:p w14:paraId="60C64E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BSLT-FZ012</w:t>
                  </w:r>
                </w:p>
              </w:tc>
              <w:tc>
                <w:tcPr>
                  <w:tcW w:w="643" w:type="pct"/>
                  <w:noWrap w:val="0"/>
                  <w:vAlign w:val="center"/>
                </w:tcPr>
                <w:p w14:paraId="64963B4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continue"/>
                  <w:noWrap w:val="0"/>
                  <w:vAlign w:val="center"/>
                </w:tcPr>
                <w:p w14:paraId="065A62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65A8ED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1643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006D9CD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37</w:t>
                  </w:r>
                </w:p>
              </w:tc>
              <w:tc>
                <w:tcPr>
                  <w:tcW w:w="1549" w:type="pct"/>
                  <w:noWrap w:val="0"/>
                  <w:vAlign w:val="center"/>
                </w:tcPr>
                <w:p w14:paraId="1E851CE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大气浓缩装置</w:t>
                  </w:r>
                </w:p>
              </w:tc>
              <w:tc>
                <w:tcPr>
                  <w:tcW w:w="1254" w:type="pct"/>
                  <w:noWrap w:val="0"/>
                  <w:vAlign w:val="center"/>
                </w:tcPr>
                <w:p w14:paraId="60906A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ZY-3400N</w:t>
                  </w:r>
                </w:p>
              </w:tc>
              <w:tc>
                <w:tcPr>
                  <w:tcW w:w="643" w:type="pct"/>
                  <w:noWrap w:val="0"/>
                  <w:vAlign w:val="center"/>
                </w:tcPr>
                <w:p w14:paraId="1F86545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continue"/>
                  <w:noWrap w:val="0"/>
                  <w:vAlign w:val="center"/>
                </w:tcPr>
                <w:p w14:paraId="3CAC19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5FFF61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17A2B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2BBC819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38</w:t>
                  </w:r>
                </w:p>
              </w:tc>
              <w:tc>
                <w:tcPr>
                  <w:tcW w:w="1549" w:type="pct"/>
                  <w:noWrap w:val="0"/>
                  <w:vAlign w:val="center"/>
                </w:tcPr>
                <w:p w14:paraId="55E484C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电子天平</w:t>
                  </w:r>
                </w:p>
              </w:tc>
              <w:tc>
                <w:tcPr>
                  <w:tcW w:w="1254" w:type="pct"/>
                  <w:noWrap w:val="0"/>
                  <w:vAlign w:val="center"/>
                </w:tcPr>
                <w:p w14:paraId="7B1D2A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YP2002B</w:t>
                  </w:r>
                </w:p>
              </w:tc>
              <w:tc>
                <w:tcPr>
                  <w:tcW w:w="643" w:type="pct"/>
                  <w:noWrap w:val="0"/>
                  <w:vAlign w:val="center"/>
                </w:tcPr>
                <w:p w14:paraId="48542E9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continue"/>
                  <w:noWrap w:val="0"/>
                  <w:vAlign w:val="center"/>
                </w:tcPr>
                <w:p w14:paraId="1AA06F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4B579F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E42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69E7A36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39</w:t>
                  </w:r>
                </w:p>
              </w:tc>
              <w:tc>
                <w:tcPr>
                  <w:tcW w:w="1549" w:type="pct"/>
                  <w:noWrap w:val="0"/>
                  <w:vAlign w:val="center"/>
                </w:tcPr>
                <w:p w14:paraId="7EA35DB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氟离子计</w:t>
                  </w:r>
                </w:p>
              </w:tc>
              <w:tc>
                <w:tcPr>
                  <w:tcW w:w="1254" w:type="pct"/>
                  <w:noWrap w:val="0"/>
                  <w:vAlign w:val="center"/>
                </w:tcPr>
                <w:p w14:paraId="718F2F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PXSJ-216</w:t>
                  </w:r>
                </w:p>
              </w:tc>
              <w:tc>
                <w:tcPr>
                  <w:tcW w:w="643" w:type="pct"/>
                  <w:noWrap w:val="0"/>
                  <w:vAlign w:val="center"/>
                </w:tcPr>
                <w:p w14:paraId="0876E3E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continue"/>
                  <w:noWrap w:val="0"/>
                  <w:vAlign w:val="center"/>
                </w:tcPr>
                <w:p w14:paraId="27115B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7ADF40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6A4AF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6E0AED4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40</w:t>
                  </w:r>
                </w:p>
              </w:tc>
              <w:tc>
                <w:tcPr>
                  <w:tcW w:w="1549" w:type="pct"/>
                  <w:noWrap w:val="0"/>
                  <w:vAlign w:val="center"/>
                </w:tcPr>
                <w:p w14:paraId="601594D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ICP-MS</w:t>
                  </w:r>
                </w:p>
              </w:tc>
              <w:tc>
                <w:tcPr>
                  <w:tcW w:w="1254" w:type="pct"/>
                  <w:noWrap w:val="0"/>
                  <w:vAlign w:val="center"/>
                </w:tcPr>
                <w:p w14:paraId="6DBCFB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SUPEC7000</w:t>
                  </w:r>
                </w:p>
              </w:tc>
              <w:tc>
                <w:tcPr>
                  <w:tcW w:w="643" w:type="pct"/>
                  <w:noWrap w:val="0"/>
                  <w:vAlign w:val="center"/>
                </w:tcPr>
                <w:p w14:paraId="1A0B507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continue"/>
                  <w:noWrap w:val="0"/>
                  <w:vAlign w:val="center"/>
                </w:tcPr>
                <w:p w14:paraId="54A585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0C7D96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20367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0D23FA2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41</w:t>
                  </w:r>
                </w:p>
              </w:tc>
              <w:tc>
                <w:tcPr>
                  <w:tcW w:w="1549" w:type="pct"/>
                  <w:noWrap w:val="0"/>
                  <w:vAlign w:val="center"/>
                </w:tcPr>
                <w:p w14:paraId="414F13F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低本底αβ测量仪</w:t>
                  </w:r>
                </w:p>
              </w:tc>
              <w:tc>
                <w:tcPr>
                  <w:tcW w:w="1254" w:type="pct"/>
                  <w:noWrap w:val="0"/>
                  <w:vAlign w:val="center"/>
                </w:tcPr>
                <w:p w14:paraId="3623F6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RAC-800(二通道)</w:t>
                  </w:r>
                </w:p>
              </w:tc>
              <w:tc>
                <w:tcPr>
                  <w:tcW w:w="643" w:type="pct"/>
                  <w:noWrap w:val="0"/>
                  <w:vAlign w:val="center"/>
                </w:tcPr>
                <w:p w14:paraId="1A83F78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continue"/>
                  <w:noWrap w:val="0"/>
                  <w:vAlign w:val="center"/>
                </w:tcPr>
                <w:p w14:paraId="12CC87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1CFF4B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E68C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428839B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42</w:t>
                  </w:r>
                </w:p>
              </w:tc>
              <w:tc>
                <w:tcPr>
                  <w:tcW w:w="1549" w:type="pct"/>
                  <w:noWrap w:val="0"/>
                  <w:vAlign w:val="center"/>
                </w:tcPr>
                <w:p w14:paraId="29AC059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冷原子吸收测汞仪</w:t>
                  </w:r>
                </w:p>
              </w:tc>
              <w:tc>
                <w:tcPr>
                  <w:tcW w:w="1254" w:type="pct"/>
                  <w:noWrap w:val="0"/>
                  <w:vAlign w:val="center"/>
                </w:tcPr>
                <w:p w14:paraId="77CBF9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F732-VJ</w:t>
                  </w:r>
                </w:p>
              </w:tc>
              <w:tc>
                <w:tcPr>
                  <w:tcW w:w="643" w:type="pct"/>
                  <w:noWrap w:val="0"/>
                  <w:vAlign w:val="center"/>
                </w:tcPr>
                <w:p w14:paraId="453426B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continue"/>
                  <w:noWrap w:val="0"/>
                  <w:vAlign w:val="center"/>
                </w:tcPr>
                <w:p w14:paraId="4556B5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670DED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4BC28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4098133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43</w:t>
                  </w:r>
                </w:p>
              </w:tc>
              <w:tc>
                <w:tcPr>
                  <w:tcW w:w="1549" w:type="pct"/>
                  <w:noWrap w:val="0"/>
                  <w:vAlign w:val="center"/>
                </w:tcPr>
                <w:p w14:paraId="6ED9615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石墨消解仪</w:t>
                  </w:r>
                </w:p>
              </w:tc>
              <w:tc>
                <w:tcPr>
                  <w:tcW w:w="1254" w:type="pct"/>
                  <w:noWrap w:val="0"/>
                  <w:vAlign w:val="center"/>
                </w:tcPr>
                <w:p w14:paraId="0C9C75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SH220F</w:t>
                  </w:r>
                </w:p>
              </w:tc>
              <w:tc>
                <w:tcPr>
                  <w:tcW w:w="643" w:type="pct"/>
                  <w:noWrap w:val="0"/>
                  <w:vAlign w:val="center"/>
                </w:tcPr>
                <w:p w14:paraId="5ED4FF4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continue"/>
                  <w:noWrap w:val="0"/>
                  <w:vAlign w:val="center"/>
                </w:tcPr>
                <w:p w14:paraId="7E1027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1495F1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50E4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0995E8D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44</w:t>
                  </w:r>
                </w:p>
              </w:tc>
              <w:tc>
                <w:tcPr>
                  <w:tcW w:w="1549" w:type="pct"/>
                  <w:noWrap w:val="0"/>
                  <w:vAlign w:val="center"/>
                </w:tcPr>
                <w:p w14:paraId="1E50675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电热恒温水浴锅</w:t>
                  </w:r>
                </w:p>
              </w:tc>
              <w:tc>
                <w:tcPr>
                  <w:tcW w:w="1254" w:type="pct"/>
                  <w:noWrap w:val="0"/>
                  <w:vAlign w:val="center"/>
                </w:tcPr>
                <w:p w14:paraId="0C218FD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HH-S8A</w:t>
                  </w:r>
                </w:p>
              </w:tc>
              <w:tc>
                <w:tcPr>
                  <w:tcW w:w="643" w:type="pct"/>
                  <w:noWrap w:val="0"/>
                  <w:vAlign w:val="center"/>
                </w:tcPr>
                <w:p w14:paraId="60EA3E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continue"/>
                  <w:noWrap w:val="0"/>
                  <w:vAlign w:val="center"/>
                </w:tcPr>
                <w:p w14:paraId="34C289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444FB9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EE31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307C4FA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45</w:t>
                  </w:r>
                </w:p>
              </w:tc>
              <w:tc>
                <w:tcPr>
                  <w:tcW w:w="1549" w:type="pct"/>
                  <w:noWrap w:val="0"/>
                  <w:vAlign w:val="center"/>
                </w:tcPr>
                <w:p w14:paraId="1367754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高频脉冲除静电离子风机</w:t>
                  </w:r>
                </w:p>
              </w:tc>
              <w:tc>
                <w:tcPr>
                  <w:tcW w:w="1254" w:type="pct"/>
                  <w:noWrap w:val="0"/>
                  <w:vAlign w:val="center"/>
                </w:tcPr>
                <w:p w14:paraId="685F54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JH-TBL</w:t>
                  </w:r>
                </w:p>
              </w:tc>
              <w:tc>
                <w:tcPr>
                  <w:tcW w:w="643" w:type="pct"/>
                  <w:noWrap w:val="0"/>
                  <w:vAlign w:val="center"/>
                </w:tcPr>
                <w:p w14:paraId="0BB235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continue"/>
                  <w:noWrap w:val="0"/>
                  <w:vAlign w:val="center"/>
                </w:tcPr>
                <w:p w14:paraId="64316E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425EFD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4467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06C36CF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46</w:t>
                  </w:r>
                </w:p>
              </w:tc>
              <w:tc>
                <w:tcPr>
                  <w:tcW w:w="1549" w:type="pct"/>
                  <w:noWrap w:val="0"/>
                  <w:vAlign w:val="center"/>
                </w:tcPr>
                <w:p w14:paraId="7BF168E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多功能粉碎机</w:t>
                  </w:r>
                </w:p>
              </w:tc>
              <w:tc>
                <w:tcPr>
                  <w:tcW w:w="1254" w:type="pct"/>
                  <w:noWrap w:val="0"/>
                  <w:vAlign w:val="center"/>
                </w:tcPr>
                <w:p w14:paraId="521EE8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BJ-200</w:t>
                  </w:r>
                </w:p>
              </w:tc>
              <w:tc>
                <w:tcPr>
                  <w:tcW w:w="643" w:type="pct"/>
                  <w:noWrap w:val="0"/>
                  <w:vAlign w:val="center"/>
                </w:tcPr>
                <w:p w14:paraId="420525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continue"/>
                  <w:noWrap w:val="0"/>
                  <w:vAlign w:val="center"/>
                </w:tcPr>
                <w:p w14:paraId="5BCC6C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p>
              </w:tc>
              <w:tc>
                <w:tcPr>
                  <w:tcW w:w="709" w:type="pct"/>
                  <w:noWrap w:val="0"/>
                  <w:vAlign w:val="center"/>
                </w:tcPr>
                <w:p w14:paraId="10BD72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3108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0B0E5DD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47</w:t>
                  </w:r>
                </w:p>
              </w:tc>
              <w:tc>
                <w:tcPr>
                  <w:tcW w:w="1549" w:type="pct"/>
                  <w:noWrap w:val="0"/>
                  <w:vAlign w:val="center"/>
                </w:tcPr>
                <w:p w14:paraId="458660C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氢气发生器</w:t>
                  </w:r>
                </w:p>
              </w:tc>
              <w:tc>
                <w:tcPr>
                  <w:tcW w:w="1254" w:type="pct"/>
                  <w:noWrap w:val="0"/>
                  <w:vAlign w:val="center"/>
                </w:tcPr>
                <w:p w14:paraId="5C93A9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PGH-300</w:t>
                  </w:r>
                </w:p>
              </w:tc>
              <w:tc>
                <w:tcPr>
                  <w:tcW w:w="643" w:type="pct"/>
                  <w:noWrap w:val="0"/>
                  <w:vAlign w:val="center"/>
                </w:tcPr>
                <w:p w14:paraId="40C982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p>
              </w:tc>
              <w:tc>
                <w:tcPr>
                  <w:tcW w:w="537" w:type="pct"/>
                  <w:vMerge w:val="continue"/>
                  <w:noWrap w:val="0"/>
                  <w:vAlign w:val="center"/>
                </w:tcPr>
                <w:p w14:paraId="52BE30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090DA1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3F681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4058EFE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48</w:t>
                  </w:r>
                </w:p>
              </w:tc>
              <w:tc>
                <w:tcPr>
                  <w:tcW w:w="1549" w:type="pct"/>
                  <w:noWrap w:val="0"/>
                  <w:vAlign w:val="center"/>
                </w:tcPr>
                <w:p w14:paraId="0BA24C7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迷你混合仪</w:t>
                  </w:r>
                </w:p>
              </w:tc>
              <w:tc>
                <w:tcPr>
                  <w:tcW w:w="1254" w:type="pct"/>
                  <w:noWrap w:val="0"/>
                  <w:vAlign w:val="center"/>
                </w:tcPr>
                <w:p w14:paraId="64B679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MIX-VR</w:t>
                  </w:r>
                </w:p>
              </w:tc>
              <w:tc>
                <w:tcPr>
                  <w:tcW w:w="643" w:type="pct"/>
                  <w:noWrap w:val="0"/>
                  <w:vAlign w:val="center"/>
                </w:tcPr>
                <w:p w14:paraId="7941CF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continue"/>
                  <w:noWrap w:val="0"/>
                  <w:vAlign w:val="center"/>
                </w:tcPr>
                <w:p w14:paraId="784946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31CB32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6C67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46C91F7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49</w:t>
                  </w:r>
                </w:p>
              </w:tc>
              <w:tc>
                <w:tcPr>
                  <w:tcW w:w="1549" w:type="pct"/>
                  <w:noWrap w:val="0"/>
                  <w:vAlign w:val="center"/>
                </w:tcPr>
                <w:p w14:paraId="68AB448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行星球磨机</w:t>
                  </w:r>
                </w:p>
              </w:tc>
              <w:tc>
                <w:tcPr>
                  <w:tcW w:w="1254" w:type="pct"/>
                  <w:noWrap w:val="0"/>
                  <w:vAlign w:val="center"/>
                </w:tcPr>
                <w:p w14:paraId="49ADBA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YXQM-4L</w:t>
                  </w:r>
                </w:p>
              </w:tc>
              <w:tc>
                <w:tcPr>
                  <w:tcW w:w="643" w:type="pct"/>
                  <w:noWrap w:val="0"/>
                  <w:vAlign w:val="center"/>
                </w:tcPr>
                <w:p w14:paraId="4217A2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w:t>
                  </w:r>
                </w:p>
              </w:tc>
              <w:tc>
                <w:tcPr>
                  <w:tcW w:w="537" w:type="pct"/>
                  <w:vMerge w:val="continue"/>
                  <w:noWrap w:val="0"/>
                  <w:vAlign w:val="center"/>
                </w:tcPr>
                <w:p w14:paraId="5422AE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639D58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BCA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515FBD8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50</w:t>
                  </w:r>
                </w:p>
              </w:tc>
              <w:tc>
                <w:tcPr>
                  <w:tcW w:w="1549" w:type="pct"/>
                  <w:noWrap w:val="0"/>
                  <w:vAlign w:val="center"/>
                </w:tcPr>
                <w:p w14:paraId="288880A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石墨电热板</w:t>
                  </w:r>
                </w:p>
              </w:tc>
              <w:tc>
                <w:tcPr>
                  <w:tcW w:w="1254" w:type="pct"/>
                  <w:noWrap w:val="0"/>
                  <w:vAlign w:val="center"/>
                </w:tcPr>
                <w:p w14:paraId="0FA278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CB-3</w:t>
                  </w:r>
                </w:p>
              </w:tc>
              <w:tc>
                <w:tcPr>
                  <w:tcW w:w="643" w:type="pct"/>
                  <w:noWrap w:val="0"/>
                  <w:vAlign w:val="center"/>
                </w:tcPr>
                <w:p w14:paraId="08B62F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continue"/>
                  <w:noWrap w:val="0"/>
                  <w:vAlign w:val="center"/>
                </w:tcPr>
                <w:p w14:paraId="426EB0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4405B1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6C26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3FF919D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51</w:t>
                  </w:r>
                </w:p>
              </w:tc>
              <w:tc>
                <w:tcPr>
                  <w:tcW w:w="1549" w:type="pct"/>
                  <w:noWrap w:val="0"/>
                  <w:vAlign w:val="center"/>
                </w:tcPr>
                <w:p w14:paraId="2260CE1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原子荧光光度计</w:t>
                  </w:r>
                </w:p>
              </w:tc>
              <w:tc>
                <w:tcPr>
                  <w:tcW w:w="1254" w:type="pct"/>
                  <w:noWrap w:val="0"/>
                  <w:vAlign w:val="center"/>
                </w:tcPr>
                <w:p w14:paraId="4581F0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AFS-8520</w:t>
                  </w:r>
                </w:p>
              </w:tc>
              <w:tc>
                <w:tcPr>
                  <w:tcW w:w="643" w:type="pct"/>
                  <w:noWrap w:val="0"/>
                  <w:vAlign w:val="center"/>
                </w:tcPr>
                <w:p w14:paraId="715D39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continue"/>
                  <w:noWrap w:val="0"/>
                  <w:vAlign w:val="center"/>
                </w:tcPr>
                <w:p w14:paraId="17E87E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09EC20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5DADC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48D71D3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52</w:t>
                  </w:r>
                </w:p>
              </w:tc>
              <w:tc>
                <w:tcPr>
                  <w:tcW w:w="1549" w:type="pct"/>
                  <w:noWrap w:val="0"/>
                  <w:vAlign w:val="center"/>
                </w:tcPr>
                <w:p w14:paraId="119B6C9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火焰光度计</w:t>
                  </w:r>
                </w:p>
              </w:tc>
              <w:tc>
                <w:tcPr>
                  <w:tcW w:w="1254" w:type="pct"/>
                  <w:noWrap w:val="0"/>
                  <w:vAlign w:val="center"/>
                </w:tcPr>
                <w:p w14:paraId="309808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FP6410</w:t>
                  </w:r>
                </w:p>
              </w:tc>
              <w:tc>
                <w:tcPr>
                  <w:tcW w:w="643" w:type="pct"/>
                  <w:noWrap w:val="0"/>
                  <w:vAlign w:val="center"/>
                </w:tcPr>
                <w:p w14:paraId="2555B0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p>
              </w:tc>
              <w:tc>
                <w:tcPr>
                  <w:tcW w:w="537" w:type="pct"/>
                  <w:vMerge w:val="continue"/>
                  <w:noWrap w:val="0"/>
                  <w:vAlign w:val="center"/>
                </w:tcPr>
                <w:p w14:paraId="50ED98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38CED3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42A0D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120C577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53</w:t>
                  </w:r>
                </w:p>
              </w:tc>
              <w:tc>
                <w:tcPr>
                  <w:tcW w:w="1549" w:type="pct"/>
                  <w:noWrap w:val="0"/>
                  <w:vAlign w:val="center"/>
                </w:tcPr>
                <w:p w14:paraId="5E9AC59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全自动凯氏定氮仪</w:t>
                  </w:r>
                </w:p>
              </w:tc>
              <w:tc>
                <w:tcPr>
                  <w:tcW w:w="1254" w:type="pct"/>
                  <w:noWrap w:val="0"/>
                  <w:vAlign w:val="center"/>
                </w:tcPr>
                <w:p w14:paraId="283F85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KDN-520</w:t>
                  </w:r>
                </w:p>
              </w:tc>
              <w:tc>
                <w:tcPr>
                  <w:tcW w:w="643" w:type="pct"/>
                  <w:noWrap w:val="0"/>
                  <w:vAlign w:val="center"/>
                </w:tcPr>
                <w:p w14:paraId="5AD733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p>
              </w:tc>
              <w:tc>
                <w:tcPr>
                  <w:tcW w:w="537" w:type="pct"/>
                  <w:vMerge w:val="continue"/>
                  <w:noWrap w:val="0"/>
                  <w:vAlign w:val="center"/>
                </w:tcPr>
                <w:p w14:paraId="2060EC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30BB15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5B0D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13F948A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54</w:t>
                  </w:r>
                </w:p>
              </w:tc>
              <w:tc>
                <w:tcPr>
                  <w:tcW w:w="1549" w:type="pct"/>
                  <w:noWrap w:val="0"/>
                  <w:vAlign w:val="center"/>
                </w:tcPr>
                <w:p w14:paraId="1461D45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水浴恒温振荡器</w:t>
                  </w:r>
                </w:p>
              </w:tc>
              <w:tc>
                <w:tcPr>
                  <w:tcW w:w="1254" w:type="pct"/>
                  <w:noWrap w:val="0"/>
                  <w:vAlign w:val="center"/>
                </w:tcPr>
                <w:p w14:paraId="196170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SHA-C</w:t>
                  </w:r>
                </w:p>
              </w:tc>
              <w:tc>
                <w:tcPr>
                  <w:tcW w:w="643" w:type="pct"/>
                  <w:noWrap w:val="0"/>
                  <w:vAlign w:val="center"/>
                </w:tcPr>
                <w:p w14:paraId="3EBB22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continue"/>
                  <w:noWrap w:val="0"/>
                  <w:vAlign w:val="center"/>
                </w:tcPr>
                <w:p w14:paraId="0FC6EF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46FF03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499F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29D776B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55</w:t>
                  </w:r>
                </w:p>
              </w:tc>
              <w:tc>
                <w:tcPr>
                  <w:tcW w:w="1549" w:type="pct"/>
                  <w:noWrap w:val="0"/>
                  <w:vAlign w:val="center"/>
                </w:tcPr>
                <w:p w14:paraId="4205F6F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ICP</w:t>
                  </w:r>
                </w:p>
              </w:tc>
              <w:tc>
                <w:tcPr>
                  <w:tcW w:w="1254" w:type="pct"/>
                  <w:noWrap w:val="0"/>
                  <w:vAlign w:val="center"/>
                </w:tcPr>
                <w:p w14:paraId="1FD955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EXPEC 6100</w:t>
                  </w:r>
                </w:p>
              </w:tc>
              <w:tc>
                <w:tcPr>
                  <w:tcW w:w="643" w:type="pct"/>
                  <w:noWrap w:val="0"/>
                  <w:vAlign w:val="center"/>
                </w:tcPr>
                <w:p w14:paraId="4505FE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537" w:type="pct"/>
                  <w:vMerge w:val="continue"/>
                  <w:noWrap w:val="0"/>
                  <w:vAlign w:val="center"/>
                </w:tcPr>
                <w:p w14:paraId="6B87FD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4689D9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50F8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4474BA6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56</w:t>
                  </w:r>
                </w:p>
              </w:tc>
              <w:tc>
                <w:tcPr>
                  <w:tcW w:w="1549" w:type="pct"/>
                  <w:noWrap w:val="0"/>
                  <w:vAlign w:val="center"/>
                </w:tcPr>
                <w:p w14:paraId="7EBFD1F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曝气装置</w:t>
                  </w:r>
                </w:p>
              </w:tc>
              <w:tc>
                <w:tcPr>
                  <w:tcW w:w="1254" w:type="pct"/>
                  <w:noWrap w:val="0"/>
                  <w:vAlign w:val="center"/>
                </w:tcPr>
                <w:p w14:paraId="05C891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HP-BOD5</w:t>
                  </w:r>
                </w:p>
              </w:tc>
              <w:tc>
                <w:tcPr>
                  <w:tcW w:w="643" w:type="pct"/>
                  <w:noWrap w:val="0"/>
                  <w:vAlign w:val="center"/>
                </w:tcPr>
                <w:p w14:paraId="593672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p>
              </w:tc>
              <w:tc>
                <w:tcPr>
                  <w:tcW w:w="537" w:type="pct"/>
                  <w:vMerge w:val="continue"/>
                  <w:noWrap w:val="0"/>
                  <w:vAlign w:val="center"/>
                </w:tcPr>
                <w:p w14:paraId="712BCB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078494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2610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044E8C1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57</w:t>
                  </w:r>
                </w:p>
              </w:tc>
              <w:tc>
                <w:tcPr>
                  <w:tcW w:w="1549" w:type="pct"/>
                  <w:noWrap w:val="0"/>
                  <w:vAlign w:val="center"/>
                </w:tcPr>
                <w:p w14:paraId="72ABA70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全自动高效能热脱附仪</w:t>
                  </w:r>
                </w:p>
              </w:tc>
              <w:tc>
                <w:tcPr>
                  <w:tcW w:w="1254" w:type="pct"/>
                  <w:noWrap w:val="0"/>
                  <w:vAlign w:val="center"/>
                </w:tcPr>
                <w:p w14:paraId="38CB97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Fuli-Chromatec TDA</w:t>
                  </w:r>
                </w:p>
              </w:tc>
              <w:tc>
                <w:tcPr>
                  <w:tcW w:w="643" w:type="pct"/>
                  <w:noWrap w:val="0"/>
                  <w:vAlign w:val="center"/>
                </w:tcPr>
                <w:p w14:paraId="2884FE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p>
              </w:tc>
              <w:tc>
                <w:tcPr>
                  <w:tcW w:w="537" w:type="pct"/>
                  <w:vMerge w:val="continue"/>
                  <w:noWrap w:val="0"/>
                  <w:vAlign w:val="center"/>
                </w:tcPr>
                <w:p w14:paraId="09CA33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206BAE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518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1A9050D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58</w:t>
                  </w:r>
                </w:p>
              </w:tc>
              <w:tc>
                <w:tcPr>
                  <w:tcW w:w="1549" w:type="pct"/>
                  <w:noWrap w:val="0"/>
                  <w:vAlign w:val="center"/>
                </w:tcPr>
                <w:p w14:paraId="3BCD8A2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数显恒温磁力加热搅拌器</w:t>
                  </w:r>
                </w:p>
              </w:tc>
              <w:tc>
                <w:tcPr>
                  <w:tcW w:w="1254" w:type="pct"/>
                  <w:noWrap w:val="0"/>
                  <w:vAlign w:val="center"/>
                </w:tcPr>
                <w:p w14:paraId="24C25C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HJ-6D</w:t>
                  </w:r>
                </w:p>
              </w:tc>
              <w:tc>
                <w:tcPr>
                  <w:tcW w:w="643" w:type="pct"/>
                  <w:noWrap w:val="0"/>
                  <w:vAlign w:val="center"/>
                </w:tcPr>
                <w:p w14:paraId="44C2D3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w:t>
                  </w:r>
                </w:p>
              </w:tc>
              <w:tc>
                <w:tcPr>
                  <w:tcW w:w="537" w:type="pct"/>
                  <w:vMerge w:val="continue"/>
                  <w:noWrap w:val="0"/>
                  <w:vAlign w:val="center"/>
                </w:tcPr>
                <w:p w14:paraId="34882B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0D3AED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7A32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3DC3430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59</w:t>
                  </w:r>
                </w:p>
              </w:tc>
              <w:tc>
                <w:tcPr>
                  <w:tcW w:w="1549" w:type="pct"/>
                  <w:noWrap w:val="0"/>
                  <w:vAlign w:val="center"/>
                </w:tcPr>
                <w:p w14:paraId="2FA4A3E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恒温恒湿称重系统</w:t>
                  </w:r>
                </w:p>
              </w:tc>
              <w:tc>
                <w:tcPr>
                  <w:tcW w:w="1254" w:type="pct"/>
                  <w:noWrap w:val="0"/>
                  <w:vAlign w:val="center"/>
                </w:tcPr>
                <w:p w14:paraId="48EAB8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HWCZ-150</w:t>
                  </w:r>
                </w:p>
              </w:tc>
              <w:tc>
                <w:tcPr>
                  <w:tcW w:w="643" w:type="pct"/>
                  <w:noWrap w:val="0"/>
                  <w:vAlign w:val="center"/>
                </w:tcPr>
                <w:p w14:paraId="2B90FF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p>
              </w:tc>
              <w:tc>
                <w:tcPr>
                  <w:tcW w:w="537" w:type="pct"/>
                  <w:vMerge w:val="continue"/>
                  <w:noWrap w:val="0"/>
                  <w:vAlign w:val="center"/>
                </w:tcPr>
                <w:p w14:paraId="053F58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701875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4E00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206375D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60</w:t>
                  </w:r>
                </w:p>
              </w:tc>
              <w:tc>
                <w:tcPr>
                  <w:tcW w:w="1549" w:type="pct"/>
                  <w:shd w:val="clear" w:color="auto" w:fill="auto"/>
                  <w:noWrap w:val="0"/>
                  <w:vAlign w:val="center"/>
                </w:tcPr>
                <w:p w14:paraId="7909786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烟尘采样器</w:t>
                  </w:r>
                </w:p>
              </w:tc>
              <w:tc>
                <w:tcPr>
                  <w:tcW w:w="1254" w:type="pct"/>
                  <w:shd w:val="clear" w:color="auto" w:fill="auto"/>
                  <w:noWrap w:val="0"/>
                  <w:vAlign w:val="center"/>
                </w:tcPr>
                <w:p w14:paraId="63352029">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192263CC">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37" w:type="pct"/>
                  <w:vMerge w:val="restart"/>
                  <w:noWrap w:val="0"/>
                  <w:vAlign w:val="center"/>
                </w:tcPr>
                <w:p w14:paraId="5AB652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外采</w:t>
                  </w:r>
                </w:p>
                <w:p w14:paraId="0F4740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仪器</w:t>
                  </w:r>
                </w:p>
              </w:tc>
              <w:tc>
                <w:tcPr>
                  <w:tcW w:w="709" w:type="pct"/>
                  <w:noWrap w:val="0"/>
                  <w:vAlign w:val="center"/>
                </w:tcPr>
                <w:p w14:paraId="41CD59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5114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shd w:val="clear" w:color="auto" w:fill="auto"/>
                  <w:noWrap w:val="0"/>
                  <w:vAlign w:val="center"/>
                </w:tcPr>
                <w:p w14:paraId="07A5B67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61</w:t>
                  </w:r>
                </w:p>
              </w:tc>
              <w:tc>
                <w:tcPr>
                  <w:tcW w:w="1549" w:type="pct"/>
                  <w:shd w:val="clear" w:color="auto" w:fill="auto"/>
                  <w:noWrap w:val="0"/>
                  <w:vAlign w:val="center"/>
                </w:tcPr>
                <w:p w14:paraId="4BE7D75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空气智能TSP采样器</w:t>
                  </w:r>
                </w:p>
              </w:tc>
              <w:tc>
                <w:tcPr>
                  <w:tcW w:w="1254" w:type="pct"/>
                  <w:shd w:val="clear" w:color="auto" w:fill="auto"/>
                  <w:noWrap w:val="0"/>
                  <w:vAlign w:val="center"/>
                </w:tcPr>
                <w:p w14:paraId="02AF880E">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7FF692D7">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w:t>
                  </w:r>
                </w:p>
              </w:tc>
              <w:tc>
                <w:tcPr>
                  <w:tcW w:w="537" w:type="pct"/>
                  <w:vMerge w:val="continue"/>
                  <w:noWrap w:val="0"/>
                  <w:vAlign w:val="center"/>
                </w:tcPr>
                <w:p w14:paraId="7A3ED4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0E44A5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2453C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7A62947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62</w:t>
                  </w:r>
                </w:p>
              </w:tc>
              <w:tc>
                <w:tcPr>
                  <w:tcW w:w="1549" w:type="pct"/>
                  <w:shd w:val="clear" w:color="auto" w:fill="auto"/>
                  <w:noWrap w:val="0"/>
                  <w:vAlign w:val="center"/>
                </w:tcPr>
                <w:p w14:paraId="76BE4D8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多功能声级计</w:t>
                  </w:r>
                </w:p>
              </w:tc>
              <w:tc>
                <w:tcPr>
                  <w:tcW w:w="1254" w:type="pct"/>
                  <w:shd w:val="clear" w:color="auto" w:fill="auto"/>
                  <w:noWrap w:val="0"/>
                  <w:vAlign w:val="center"/>
                </w:tcPr>
                <w:p w14:paraId="3BE32AFE">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49CBAF50">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w:t>
                  </w:r>
                </w:p>
              </w:tc>
              <w:tc>
                <w:tcPr>
                  <w:tcW w:w="537" w:type="pct"/>
                  <w:vMerge w:val="continue"/>
                  <w:noWrap w:val="0"/>
                  <w:vAlign w:val="center"/>
                </w:tcPr>
                <w:p w14:paraId="2A574D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4A0DCA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1282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7D06743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63</w:t>
                  </w:r>
                </w:p>
              </w:tc>
              <w:tc>
                <w:tcPr>
                  <w:tcW w:w="1549" w:type="pct"/>
                  <w:shd w:val="clear" w:color="auto" w:fill="auto"/>
                  <w:noWrap w:val="0"/>
                  <w:vAlign w:val="center"/>
                </w:tcPr>
                <w:p w14:paraId="00773E1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声校准器</w:t>
                  </w:r>
                </w:p>
              </w:tc>
              <w:tc>
                <w:tcPr>
                  <w:tcW w:w="1254" w:type="pct"/>
                  <w:shd w:val="clear" w:color="auto" w:fill="auto"/>
                  <w:noWrap w:val="0"/>
                  <w:vAlign w:val="center"/>
                </w:tcPr>
                <w:p w14:paraId="14A235AB">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28867AD4">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w:t>
                  </w:r>
                </w:p>
              </w:tc>
              <w:tc>
                <w:tcPr>
                  <w:tcW w:w="537" w:type="pct"/>
                  <w:vMerge w:val="continue"/>
                  <w:noWrap w:val="0"/>
                  <w:vAlign w:val="center"/>
                </w:tcPr>
                <w:p w14:paraId="20384A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665A48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55915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022418A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64</w:t>
                  </w:r>
                </w:p>
              </w:tc>
              <w:tc>
                <w:tcPr>
                  <w:tcW w:w="1549" w:type="pct"/>
                  <w:shd w:val="clear" w:color="auto" w:fill="auto"/>
                  <w:noWrap w:val="0"/>
                  <w:vAlign w:val="center"/>
                </w:tcPr>
                <w:p w14:paraId="4F76996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手传振动测定仪</w:t>
                  </w:r>
                </w:p>
              </w:tc>
              <w:tc>
                <w:tcPr>
                  <w:tcW w:w="1254" w:type="pct"/>
                  <w:shd w:val="clear" w:color="auto" w:fill="auto"/>
                  <w:noWrap w:val="0"/>
                  <w:vAlign w:val="center"/>
                </w:tcPr>
                <w:p w14:paraId="51D02FA9">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325FBC23">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37" w:type="pct"/>
                  <w:vMerge w:val="continue"/>
                  <w:noWrap w:val="0"/>
                  <w:vAlign w:val="center"/>
                </w:tcPr>
                <w:p w14:paraId="57B6E42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0E4441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7F9E8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7EF00C9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65</w:t>
                  </w:r>
                </w:p>
              </w:tc>
              <w:tc>
                <w:tcPr>
                  <w:tcW w:w="1549" w:type="pct"/>
                  <w:shd w:val="clear" w:color="auto" w:fill="auto"/>
                  <w:noWrap w:val="0"/>
                  <w:vAlign w:val="center"/>
                </w:tcPr>
                <w:p w14:paraId="6D46C5C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风速仪</w:t>
                  </w:r>
                </w:p>
              </w:tc>
              <w:tc>
                <w:tcPr>
                  <w:tcW w:w="1254" w:type="pct"/>
                  <w:shd w:val="clear" w:color="auto" w:fill="auto"/>
                  <w:noWrap w:val="0"/>
                  <w:vAlign w:val="center"/>
                </w:tcPr>
                <w:p w14:paraId="15F84F23">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5D54AA0A">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w:t>
                  </w:r>
                </w:p>
              </w:tc>
              <w:tc>
                <w:tcPr>
                  <w:tcW w:w="537" w:type="pct"/>
                  <w:vMerge w:val="continue"/>
                  <w:noWrap w:val="0"/>
                  <w:vAlign w:val="center"/>
                </w:tcPr>
                <w:p w14:paraId="26C3D1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0400F9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43E7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4C5DD26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66</w:t>
                  </w:r>
                </w:p>
              </w:tc>
              <w:tc>
                <w:tcPr>
                  <w:tcW w:w="1549" w:type="pct"/>
                  <w:shd w:val="clear" w:color="auto" w:fill="auto"/>
                  <w:noWrap w:val="0"/>
                  <w:vAlign w:val="center"/>
                </w:tcPr>
                <w:p w14:paraId="10644D6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热球式风速仪</w:t>
                  </w:r>
                </w:p>
              </w:tc>
              <w:tc>
                <w:tcPr>
                  <w:tcW w:w="1254" w:type="pct"/>
                  <w:shd w:val="clear" w:color="auto" w:fill="auto"/>
                  <w:noWrap w:val="0"/>
                  <w:vAlign w:val="center"/>
                </w:tcPr>
                <w:p w14:paraId="61CECFB4">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0B32D449">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w:t>
                  </w:r>
                </w:p>
              </w:tc>
              <w:tc>
                <w:tcPr>
                  <w:tcW w:w="537" w:type="pct"/>
                  <w:vMerge w:val="continue"/>
                  <w:noWrap w:val="0"/>
                  <w:vAlign w:val="center"/>
                </w:tcPr>
                <w:p w14:paraId="49BAA7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2E4BF8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AB5D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5B1EC90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67</w:t>
                  </w:r>
                </w:p>
              </w:tc>
              <w:tc>
                <w:tcPr>
                  <w:tcW w:w="1549" w:type="pct"/>
                  <w:shd w:val="clear" w:color="auto" w:fill="auto"/>
                  <w:noWrap w:val="0"/>
                  <w:vAlign w:val="center"/>
                </w:tcPr>
                <w:p w14:paraId="43D5B44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便携式红外分析器</w:t>
                  </w:r>
                </w:p>
              </w:tc>
              <w:tc>
                <w:tcPr>
                  <w:tcW w:w="1254" w:type="pct"/>
                  <w:shd w:val="clear" w:color="auto" w:fill="auto"/>
                  <w:noWrap w:val="0"/>
                  <w:vAlign w:val="center"/>
                </w:tcPr>
                <w:p w14:paraId="03E38AAF">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37789262">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37" w:type="pct"/>
                  <w:vMerge w:val="continue"/>
                  <w:noWrap w:val="0"/>
                  <w:vAlign w:val="center"/>
                </w:tcPr>
                <w:p w14:paraId="4F217F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02D278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26F6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1D4EC25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68</w:t>
                  </w:r>
                </w:p>
              </w:tc>
              <w:tc>
                <w:tcPr>
                  <w:tcW w:w="1549" w:type="pct"/>
                  <w:shd w:val="clear" w:color="auto" w:fill="auto"/>
                  <w:noWrap w:val="0"/>
                  <w:vAlign w:val="center"/>
                </w:tcPr>
                <w:p w14:paraId="55D0C9B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辐射热计</w:t>
                  </w:r>
                </w:p>
              </w:tc>
              <w:tc>
                <w:tcPr>
                  <w:tcW w:w="1254" w:type="pct"/>
                  <w:shd w:val="clear" w:color="auto" w:fill="auto"/>
                  <w:noWrap w:val="0"/>
                  <w:vAlign w:val="center"/>
                </w:tcPr>
                <w:p w14:paraId="7FE5876B">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6DF7E2E4">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w:t>
                  </w:r>
                </w:p>
              </w:tc>
              <w:tc>
                <w:tcPr>
                  <w:tcW w:w="537" w:type="pct"/>
                  <w:vMerge w:val="continue"/>
                  <w:noWrap w:val="0"/>
                  <w:vAlign w:val="center"/>
                </w:tcPr>
                <w:p w14:paraId="57B764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3AE0A3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4154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0C8A19F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69</w:t>
                  </w:r>
                </w:p>
              </w:tc>
              <w:tc>
                <w:tcPr>
                  <w:tcW w:w="1549" w:type="pct"/>
                  <w:shd w:val="clear" w:color="auto" w:fill="auto"/>
                  <w:noWrap w:val="0"/>
                  <w:vAlign w:val="center"/>
                </w:tcPr>
                <w:p w14:paraId="70C7D59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大气采样器</w:t>
                  </w:r>
                </w:p>
              </w:tc>
              <w:tc>
                <w:tcPr>
                  <w:tcW w:w="1254" w:type="pct"/>
                  <w:shd w:val="clear" w:color="auto" w:fill="auto"/>
                  <w:noWrap w:val="0"/>
                  <w:vAlign w:val="center"/>
                </w:tcPr>
                <w:p w14:paraId="30247392">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05BF709A">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w:t>
                  </w:r>
                </w:p>
              </w:tc>
              <w:tc>
                <w:tcPr>
                  <w:tcW w:w="537" w:type="pct"/>
                  <w:vMerge w:val="continue"/>
                  <w:noWrap w:val="0"/>
                  <w:vAlign w:val="center"/>
                </w:tcPr>
                <w:p w14:paraId="5FBA81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44B749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AF24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6A88955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70</w:t>
                  </w:r>
                </w:p>
              </w:tc>
              <w:tc>
                <w:tcPr>
                  <w:tcW w:w="1549" w:type="pct"/>
                  <w:shd w:val="clear" w:color="auto" w:fill="auto"/>
                  <w:noWrap w:val="0"/>
                  <w:vAlign w:val="center"/>
                </w:tcPr>
                <w:p w14:paraId="70E7AD4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粉尘采样器</w:t>
                  </w:r>
                </w:p>
              </w:tc>
              <w:tc>
                <w:tcPr>
                  <w:tcW w:w="1254" w:type="pct"/>
                  <w:shd w:val="clear" w:color="auto" w:fill="auto"/>
                  <w:noWrap w:val="0"/>
                  <w:vAlign w:val="center"/>
                </w:tcPr>
                <w:p w14:paraId="5233787F">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488AE1A7">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w:t>
                  </w:r>
                </w:p>
              </w:tc>
              <w:tc>
                <w:tcPr>
                  <w:tcW w:w="537" w:type="pct"/>
                  <w:vMerge w:val="continue"/>
                  <w:noWrap w:val="0"/>
                  <w:vAlign w:val="center"/>
                </w:tcPr>
                <w:p w14:paraId="5E0B95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6199E9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4F71D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40BD135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71</w:t>
                  </w:r>
                </w:p>
              </w:tc>
              <w:tc>
                <w:tcPr>
                  <w:tcW w:w="1549" w:type="pct"/>
                  <w:shd w:val="clear" w:color="auto" w:fill="auto"/>
                  <w:noWrap w:val="0"/>
                  <w:vAlign w:val="center"/>
                </w:tcPr>
                <w:p w14:paraId="163EAC1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玻璃转子流量计</w:t>
                  </w:r>
                </w:p>
              </w:tc>
              <w:tc>
                <w:tcPr>
                  <w:tcW w:w="1254" w:type="pct"/>
                  <w:shd w:val="clear" w:color="auto" w:fill="auto"/>
                  <w:noWrap w:val="0"/>
                  <w:vAlign w:val="center"/>
                </w:tcPr>
                <w:p w14:paraId="7EEB8176">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5E948A32">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w:t>
                  </w:r>
                </w:p>
              </w:tc>
              <w:tc>
                <w:tcPr>
                  <w:tcW w:w="537" w:type="pct"/>
                  <w:vMerge w:val="continue"/>
                  <w:noWrap w:val="0"/>
                  <w:vAlign w:val="center"/>
                </w:tcPr>
                <w:p w14:paraId="342995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2C17BA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3FE79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0D5CB31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72</w:t>
                  </w:r>
                </w:p>
              </w:tc>
              <w:tc>
                <w:tcPr>
                  <w:tcW w:w="1549" w:type="pct"/>
                  <w:shd w:val="clear" w:color="auto" w:fill="auto"/>
                  <w:noWrap w:val="0"/>
                  <w:vAlign w:val="center"/>
                </w:tcPr>
                <w:p w14:paraId="0FBC96B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手持温湿度计</w:t>
                  </w:r>
                </w:p>
              </w:tc>
              <w:tc>
                <w:tcPr>
                  <w:tcW w:w="1254" w:type="pct"/>
                  <w:shd w:val="clear" w:color="auto" w:fill="auto"/>
                  <w:noWrap w:val="0"/>
                  <w:vAlign w:val="center"/>
                </w:tcPr>
                <w:p w14:paraId="3654BDF6">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158C3776">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w:t>
                  </w:r>
                </w:p>
              </w:tc>
              <w:tc>
                <w:tcPr>
                  <w:tcW w:w="537" w:type="pct"/>
                  <w:vMerge w:val="continue"/>
                  <w:noWrap w:val="0"/>
                  <w:vAlign w:val="center"/>
                </w:tcPr>
                <w:p w14:paraId="063E01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0C9885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14A2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77B5BD0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73</w:t>
                  </w:r>
                </w:p>
              </w:tc>
              <w:tc>
                <w:tcPr>
                  <w:tcW w:w="1549" w:type="pct"/>
                  <w:shd w:val="clear" w:color="auto" w:fill="auto"/>
                  <w:noWrap w:val="0"/>
                  <w:vAlign w:val="center"/>
                </w:tcPr>
                <w:p w14:paraId="78625B4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通风干湿球温湿度计</w:t>
                  </w:r>
                </w:p>
              </w:tc>
              <w:tc>
                <w:tcPr>
                  <w:tcW w:w="1254" w:type="pct"/>
                  <w:shd w:val="clear" w:color="auto" w:fill="auto"/>
                  <w:noWrap w:val="0"/>
                  <w:vAlign w:val="center"/>
                </w:tcPr>
                <w:p w14:paraId="1A9FA0BF">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31777F99">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w:t>
                  </w:r>
                </w:p>
              </w:tc>
              <w:tc>
                <w:tcPr>
                  <w:tcW w:w="537" w:type="pct"/>
                  <w:vMerge w:val="continue"/>
                  <w:noWrap w:val="0"/>
                  <w:vAlign w:val="center"/>
                </w:tcPr>
                <w:p w14:paraId="1F59ED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345E6A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17BB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5A234E2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74</w:t>
                  </w:r>
                </w:p>
              </w:tc>
              <w:tc>
                <w:tcPr>
                  <w:tcW w:w="1549" w:type="pct"/>
                  <w:shd w:val="clear" w:color="auto" w:fill="auto"/>
                  <w:noWrap w:val="0"/>
                  <w:vAlign w:val="center"/>
                </w:tcPr>
                <w:p w14:paraId="7414E70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湿球黑球温度指数仪</w:t>
                  </w:r>
                </w:p>
              </w:tc>
              <w:tc>
                <w:tcPr>
                  <w:tcW w:w="1254" w:type="pct"/>
                  <w:shd w:val="clear" w:color="auto" w:fill="auto"/>
                  <w:noWrap w:val="0"/>
                  <w:vAlign w:val="center"/>
                </w:tcPr>
                <w:p w14:paraId="0E59ED75">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6A511FE4">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w:t>
                  </w:r>
                </w:p>
              </w:tc>
              <w:tc>
                <w:tcPr>
                  <w:tcW w:w="537" w:type="pct"/>
                  <w:vMerge w:val="continue"/>
                  <w:noWrap w:val="0"/>
                  <w:vAlign w:val="center"/>
                </w:tcPr>
                <w:p w14:paraId="692DE1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3ED3A5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53F3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344C1E8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75</w:t>
                  </w:r>
                </w:p>
              </w:tc>
              <w:tc>
                <w:tcPr>
                  <w:tcW w:w="1549" w:type="pct"/>
                  <w:shd w:val="clear" w:color="auto" w:fill="auto"/>
                  <w:noWrap w:val="0"/>
                  <w:vAlign w:val="center"/>
                </w:tcPr>
                <w:p w14:paraId="4B11564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超高频场强仪</w:t>
                  </w:r>
                </w:p>
              </w:tc>
              <w:tc>
                <w:tcPr>
                  <w:tcW w:w="1254" w:type="pct"/>
                  <w:shd w:val="clear" w:color="auto" w:fill="auto"/>
                  <w:noWrap w:val="0"/>
                  <w:vAlign w:val="center"/>
                </w:tcPr>
                <w:p w14:paraId="4DCD284B">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7F0C8CAE">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37" w:type="pct"/>
                  <w:vMerge w:val="continue"/>
                  <w:noWrap w:val="0"/>
                  <w:vAlign w:val="center"/>
                </w:tcPr>
                <w:p w14:paraId="74C832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2BE836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6550F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1455D46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76</w:t>
                  </w:r>
                </w:p>
              </w:tc>
              <w:tc>
                <w:tcPr>
                  <w:tcW w:w="1549" w:type="pct"/>
                  <w:shd w:val="clear" w:color="auto" w:fill="auto"/>
                  <w:noWrap w:val="0"/>
                  <w:vAlign w:val="center"/>
                </w:tcPr>
                <w:p w14:paraId="5F41DE0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微波</w:t>
                  </w: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测</w:t>
                  </w: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漏仪</w:t>
                  </w:r>
                </w:p>
              </w:tc>
              <w:tc>
                <w:tcPr>
                  <w:tcW w:w="1254" w:type="pct"/>
                  <w:shd w:val="clear" w:color="auto" w:fill="auto"/>
                  <w:noWrap w:val="0"/>
                  <w:vAlign w:val="center"/>
                </w:tcPr>
                <w:p w14:paraId="48020966">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32509052">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37" w:type="pct"/>
                  <w:vMerge w:val="continue"/>
                  <w:noWrap w:val="0"/>
                  <w:vAlign w:val="center"/>
                </w:tcPr>
                <w:p w14:paraId="6CB9D2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058478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1CAC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5A3CFDD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77</w:t>
                  </w:r>
                </w:p>
              </w:tc>
              <w:tc>
                <w:tcPr>
                  <w:tcW w:w="1549" w:type="pct"/>
                  <w:shd w:val="clear" w:color="auto" w:fill="auto"/>
                  <w:noWrap w:val="0"/>
                  <w:vAlign w:val="center"/>
                </w:tcPr>
                <w:p w14:paraId="09E01B1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空气压力</w:t>
                  </w:r>
                </w:p>
              </w:tc>
              <w:tc>
                <w:tcPr>
                  <w:tcW w:w="1254" w:type="pct"/>
                  <w:shd w:val="clear" w:color="auto" w:fill="auto"/>
                  <w:noWrap w:val="0"/>
                  <w:vAlign w:val="center"/>
                </w:tcPr>
                <w:p w14:paraId="4EDDBD78">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05216EB7">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w:t>
                  </w:r>
                </w:p>
              </w:tc>
              <w:tc>
                <w:tcPr>
                  <w:tcW w:w="537" w:type="pct"/>
                  <w:vMerge w:val="continue"/>
                  <w:noWrap w:val="0"/>
                  <w:vAlign w:val="center"/>
                </w:tcPr>
                <w:p w14:paraId="2D7C7D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38961C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7F72E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67A8622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78</w:t>
                  </w:r>
                </w:p>
              </w:tc>
              <w:tc>
                <w:tcPr>
                  <w:tcW w:w="1549" w:type="pct"/>
                  <w:shd w:val="clear" w:color="auto" w:fill="auto"/>
                  <w:noWrap w:val="0"/>
                  <w:vAlign w:val="center"/>
                </w:tcPr>
                <w:p w14:paraId="4F928E5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激光测距仪</w:t>
                  </w:r>
                </w:p>
              </w:tc>
              <w:tc>
                <w:tcPr>
                  <w:tcW w:w="1254" w:type="pct"/>
                  <w:shd w:val="clear" w:color="auto" w:fill="auto"/>
                  <w:noWrap w:val="0"/>
                  <w:vAlign w:val="center"/>
                </w:tcPr>
                <w:p w14:paraId="7D1D65C2">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6ED5984F">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w:t>
                  </w:r>
                </w:p>
              </w:tc>
              <w:tc>
                <w:tcPr>
                  <w:tcW w:w="537" w:type="pct"/>
                  <w:vMerge w:val="continue"/>
                  <w:noWrap w:val="0"/>
                  <w:vAlign w:val="center"/>
                </w:tcPr>
                <w:p w14:paraId="1DD2AF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361EAE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6DF30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491F553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79</w:t>
                  </w:r>
                </w:p>
              </w:tc>
              <w:tc>
                <w:tcPr>
                  <w:tcW w:w="1549" w:type="pct"/>
                  <w:shd w:val="clear" w:color="auto" w:fill="auto"/>
                  <w:noWrap w:val="0"/>
                  <w:vAlign w:val="center"/>
                </w:tcPr>
                <w:p w14:paraId="63E9E05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20m钢卷尺</w:t>
                  </w:r>
                </w:p>
              </w:tc>
              <w:tc>
                <w:tcPr>
                  <w:tcW w:w="1254" w:type="pct"/>
                  <w:shd w:val="clear" w:color="auto" w:fill="auto"/>
                  <w:noWrap w:val="0"/>
                  <w:vAlign w:val="center"/>
                </w:tcPr>
                <w:p w14:paraId="3D43A253">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7643CABD">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w:t>
                  </w:r>
                </w:p>
              </w:tc>
              <w:tc>
                <w:tcPr>
                  <w:tcW w:w="537" w:type="pct"/>
                  <w:vMerge w:val="continue"/>
                  <w:noWrap w:val="0"/>
                  <w:vAlign w:val="center"/>
                </w:tcPr>
                <w:p w14:paraId="03D356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02FE2C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4A0B4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0A1ED0D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80</w:t>
                  </w:r>
                </w:p>
              </w:tc>
              <w:tc>
                <w:tcPr>
                  <w:tcW w:w="1549" w:type="pct"/>
                  <w:shd w:val="clear" w:color="auto" w:fill="auto"/>
                  <w:noWrap w:val="0"/>
                  <w:vAlign w:val="center"/>
                </w:tcPr>
                <w:p w14:paraId="02971C1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万用表</w:t>
                  </w:r>
                </w:p>
              </w:tc>
              <w:tc>
                <w:tcPr>
                  <w:tcW w:w="1254" w:type="pct"/>
                  <w:shd w:val="clear" w:color="auto" w:fill="auto"/>
                  <w:noWrap w:val="0"/>
                  <w:vAlign w:val="center"/>
                </w:tcPr>
                <w:p w14:paraId="19E92C4A">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5017EEE0">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w:t>
                  </w:r>
                </w:p>
              </w:tc>
              <w:tc>
                <w:tcPr>
                  <w:tcW w:w="537" w:type="pct"/>
                  <w:vMerge w:val="continue"/>
                  <w:noWrap w:val="0"/>
                  <w:vAlign w:val="center"/>
                </w:tcPr>
                <w:p w14:paraId="73E4CA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3C311C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27FD0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62CFF6E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81</w:t>
                  </w:r>
                </w:p>
              </w:tc>
              <w:tc>
                <w:tcPr>
                  <w:tcW w:w="1549" w:type="pct"/>
                  <w:shd w:val="clear" w:color="auto" w:fill="auto"/>
                  <w:noWrap w:val="0"/>
                  <w:vAlign w:val="center"/>
                </w:tcPr>
                <w:p w14:paraId="7F6AC71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强光手电</w:t>
                  </w:r>
                </w:p>
              </w:tc>
              <w:tc>
                <w:tcPr>
                  <w:tcW w:w="1254" w:type="pct"/>
                  <w:shd w:val="clear" w:color="auto" w:fill="auto"/>
                  <w:noWrap w:val="0"/>
                  <w:vAlign w:val="center"/>
                </w:tcPr>
                <w:p w14:paraId="7145214D">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745F30D0">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w:t>
                  </w:r>
                </w:p>
              </w:tc>
              <w:tc>
                <w:tcPr>
                  <w:tcW w:w="537" w:type="pct"/>
                  <w:vMerge w:val="continue"/>
                  <w:noWrap w:val="0"/>
                  <w:vAlign w:val="center"/>
                </w:tcPr>
                <w:p w14:paraId="0BBC9A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14D52A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3C1D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0C5299C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82</w:t>
                  </w:r>
                </w:p>
              </w:tc>
              <w:tc>
                <w:tcPr>
                  <w:tcW w:w="1549" w:type="pct"/>
                  <w:shd w:val="clear" w:color="auto" w:fill="auto"/>
                  <w:noWrap w:val="0"/>
                  <w:vAlign w:val="center"/>
                </w:tcPr>
                <w:p w14:paraId="2850758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流量计</w:t>
                  </w:r>
                </w:p>
              </w:tc>
              <w:tc>
                <w:tcPr>
                  <w:tcW w:w="1254" w:type="pct"/>
                  <w:shd w:val="clear" w:color="auto" w:fill="auto"/>
                  <w:noWrap w:val="0"/>
                  <w:vAlign w:val="center"/>
                </w:tcPr>
                <w:p w14:paraId="0A3618C7">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7B469F4F">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w:t>
                  </w:r>
                </w:p>
              </w:tc>
              <w:tc>
                <w:tcPr>
                  <w:tcW w:w="537" w:type="pct"/>
                  <w:vMerge w:val="continue"/>
                  <w:noWrap w:val="0"/>
                  <w:vAlign w:val="center"/>
                </w:tcPr>
                <w:p w14:paraId="5AE9A3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25D518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37FF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092EB35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83</w:t>
                  </w:r>
                </w:p>
              </w:tc>
              <w:tc>
                <w:tcPr>
                  <w:tcW w:w="1549" w:type="pct"/>
                  <w:shd w:val="clear" w:color="auto" w:fill="auto"/>
                  <w:noWrap w:val="0"/>
                  <w:vAlign w:val="center"/>
                </w:tcPr>
                <w:p w14:paraId="3257463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天平</w:t>
                  </w:r>
                </w:p>
              </w:tc>
              <w:tc>
                <w:tcPr>
                  <w:tcW w:w="1254" w:type="pct"/>
                  <w:shd w:val="clear" w:color="auto" w:fill="auto"/>
                  <w:noWrap w:val="0"/>
                  <w:vAlign w:val="center"/>
                </w:tcPr>
                <w:p w14:paraId="4B09470D">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3E3525E6">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37" w:type="pct"/>
                  <w:vMerge w:val="restart"/>
                  <w:noWrap w:val="0"/>
                  <w:vAlign w:val="center"/>
                </w:tcPr>
                <w:p w14:paraId="7A00ECB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实验室</w:t>
                  </w:r>
                </w:p>
                <w:p w14:paraId="45A67CC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分析仪器</w:t>
                  </w:r>
                </w:p>
              </w:tc>
              <w:tc>
                <w:tcPr>
                  <w:tcW w:w="709" w:type="pct"/>
                  <w:noWrap w:val="0"/>
                  <w:vAlign w:val="center"/>
                </w:tcPr>
                <w:p w14:paraId="31B49D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363E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4B5CA65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84</w:t>
                  </w:r>
                </w:p>
              </w:tc>
              <w:tc>
                <w:tcPr>
                  <w:tcW w:w="1549" w:type="pct"/>
                  <w:shd w:val="clear" w:color="auto" w:fill="auto"/>
                  <w:noWrap w:val="0"/>
                  <w:vAlign w:val="center"/>
                </w:tcPr>
                <w:p w14:paraId="0E61A60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干燥箱</w:t>
                  </w:r>
                </w:p>
              </w:tc>
              <w:tc>
                <w:tcPr>
                  <w:tcW w:w="1254" w:type="pct"/>
                  <w:shd w:val="clear" w:color="auto" w:fill="auto"/>
                  <w:noWrap w:val="0"/>
                  <w:vAlign w:val="center"/>
                </w:tcPr>
                <w:p w14:paraId="105493F9">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2BCD7CEA">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37" w:type="pct"/>
                  <w:vMerge w:val="continue"/>
                  <w:noWrap w:val="0"/>
                  <w:vAlign w:val="center"/>
                </w:tcPr>
                <w:p w14:paraId="4A52EC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786761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71E53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263BB55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85</w:t>
                  </w:r>
                </w:p>
              </w:tc>
              <w:tc>
                <w:tcPr>
                  <w:tcW w:w="1549" w:type="pct"/>
                  <w:shd w:val="clear" w:color="auto" w:fill="auto"/>
                  <w:noWrap w:val="0"/>
                  <w:vAlign w:val="center"/>
                </w:tcPr>
                <w:p w14:paraId="2256332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分光光度计</w:t>
                  </w:r>
                </w:p>
              </w:tc>
              <w:tc>
                <w:tcPr>
                  <w:tcW w:w="1254" w:type="pct"/>
                  <w:shd w:val="clear" w:color="auto" w:fill="auto"/>
                  <w:noWrap w:val="0"/>
                  <w:vAlign w:val="center"/>
                </w:tcPr>
                <w:p w14:paraId="34EFCE3F">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2040C48A">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37" w:type="pct"/>
                  <w:vMerge w:val="continue"/>
                  <w:noWrap w:val="0"/>
                  <w:vAlign w:val="center"/>
                </w:tcPr>
                <w:p w14:paraId="41F6C3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02C548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3CE5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79E9B7B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86</w:t>
                  </w:r>
                </w:p>
              </w:tc>
              <w:tc>
                <w:tcPr>
                  <w:tcW w:w="1549" w:type="pct"/>
                  <w:shd w:val="clear" w:color="auto" w:fill="auto"/>
                  <w:noWrap w:val="0"/>
                  <w:vAlign w:val="center"/>
                </w:tcPr>
                <w:p w14:paraId="32CABE3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原子吸收分光光度计</w:t>
                  </w:r>
                </w:p>
              </w:tc>
              <w:tc>
                <w:tcPr>
                  <w:tcW w:w="1254" w:type="pct"/>
                  <w:shd w:val="clear" w:color="auto" w:fill="auto"/>
                  <w:noWrap w:val="0"/>
                  <w:vAlign w:val="center"/>
                </w:tcPr>
                <w:p w14:paraId="46834154">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7B8C0B15">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37" w:type="pct"/>
                  <w:vMerge w:val="continue"/>
                  <w:noWrap w:val="0"/>
                  <w:vAlign w:val="center"/>
                </w:tcPr>
                <w:p w14:paraId="76573B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71EC64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4C8B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7F1DAB5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87</w:t>
                  </w:r>
                </w:p>
              </w:tc>
              <w:tc>
                <w:tcPr>
                  <w:tcW w:w="1549" w:type="pct"/>
                  <w:shd w:val="clear" w:color="auto" w:fill="auto"/>
                  <w:noWrap w:val="0"/>
                  <w:vAlign w:val="center"/>
                </w:tcPr>
                <w:p w14:paraId="74678E7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原子荧光</w:t>
                  </w:r>
                </w:p>
              </w:tc>
              <w:tc>
                <w:tcPr>
                  <w:tcW w:w="1254" w:type="pct"/>
                  <w:shd w:val="clear" w:color="auto" w:fill="auto"/>
                  <w:noWrap w:val="0"/>
                  <w:vAlign w:val="center"/>
                </w:tcPr>
                <w:p w14:paraId="4F9E215E">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1D6D8963">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37" w:type="pct"/>
                  <w:vMerge w:val="continue"/>
                  <w:noWrap w:val="0"/>
                  <w:vAlign w:val="center"/>
                </w:tcPr>
                <w:p w14:paraId="4FDFFB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7E2592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75EF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2063B67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88</w:t>
                  </w:r>
                </w:p>
              </w:tc>
              <w:tc>
                <w:tcPr>
                  <w:tcW w:w="1549" w:type="pct"/>
                  <w:shd w:val="clear" w:color="auto" w:fill="auto"/>
                  <w:noWrap w:val="0"/>
                  <w:vAlign w:val="center"/>
                </w:tcPr>
                <w:p w14:paraId="6184678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电热箱</w:t>
                  </w:r>
                </w:p>
              </w:tc>
              <w:tc>
                <w:tcPr>
                  <w:tcW w:w="1254" w:type="pct"/>
                  <w:shd w:val="clear" w:color="auto" w:fill="auto"/>
                  <w:noWrap w:val="0"/>
                  <w:vAlign w:val="center"/>
                </w:tcPr>
                <w:p w14:paraId="29FA7AAE">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2EC56801">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37" w:type="pct"/>
                  <w:vMerge w:val="continue"/>
                  <w:noWrap w:val="0"/>
                  <w:vAlign w:val="center"/>
                </w:tcPr>
                <w:p w14:paraId="42EA19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4B1F29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6EC57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07C8DD3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89</w:t>
                  </w:r>
                </w:p>
              </w:tc>
              <w:tc>
                <w:tcPr>
                  <w:tcW w:w="1549" w:type="pct"/>
                  <w:shd w:val="clear" w:color="auto" w:fill="auto"/>
                  <w:noWrap w:val="0"/>
                  <w:vAlign w:val="center"/>
                </w:tcPr>
                <w:p w14:paraId="7DFDAE3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水质快速测定仪</w:t>
                  </w:r>
                </w:p>
              </w:tc>
              <w:tc>
                <w:tcPr>
                  <w:tcW w:w="1254" w:type="pct"/>
                  <w:shd w:val="clear" w:color="auto" w:fill="auto"/>
                  <w:noWrap w:val="0"/>
                  <w:vAlign w:val="center"/>
                </w:tcPr>
                <w:p w14:paraId="7B5FAC97">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4444C8C1">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37" w:type="pct"/>
                  <w:vMerge w:val="continue"/>
                  <w:noWrap w:val="0"/>
                  <w:vAlign w:val="center"/>
                </w:tcPr>
                <w:p w14:paraId="14AB96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76368B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661B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5031017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90</w:t>
                  </w:r>
                </w:p>
              </w:tc>
              <w:tc>
                <w:tcPr>
                  <w:tcW w:w="1549" w:type="pct"/>
                  <w:shd w:val="clear" w:color="auto" w:fill="auto"/>
                  <w:noWrap w:val="0"/>
                  <w:vAlign w:val="center"/>
                </w:tcPr>
                <w:p w14:paraId="45E2A82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便携式电导率仪</w:t>
                  </w:r>
                </w:p>
              </w:tc>
              <w:tc>
                <w:tcPr>
                  <w:tcW w:w="1254" w:type="pct"/>
                  <w:shd w:val="clear" w:color="auto" w:fill="auto"/>
                  <w:noWrap w:val="0"/>
                  <w:vAlign w:val="center"/>
                </w:tcPr>
                <w:p w14:paraId="765951FA">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76397067">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37" w:type="pct"/>
                  <w:vMerge w:val="continue"/>
                  <w:noWrap w:val="0"/>
                  <w:vAlign w:val="center"/>
                </w:tcPr>
                <w:p w14:paraId="04F2A1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7A70ED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517F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6C520C2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91</w:t>
                  </w:r>
                </w:p>
              </w:tc>
              <w:tc>
                <w:tcPr>
                  <w:tcW w:w="1549" w:type="pct"/>
                  <w:shd w:val="clear" w:color="auto" w:fill="auto"/>
                  <w:noWrap w:val="0"/>
                  <w:vAlign w:val="center"/>
                </w:tcPr>
                <w:p w14:paraId="57B452A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溶解氧测定仪</w:t>
                  </w:r>
                </w:p>
              </w:tc>
              <w:tc>
                <w:tcPr>
                  <w:tcW w:w="1254" w:type="pct"/>
                  <w:shd w:val="clear" w:color="auto" w:fill="auto"/>
                  <w:noWrap w:val="0"/>
                  <w:vAlign w:val="center"/>
                </w:tcPr>
                <w:p w14:paraId="494D6DC6">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45753D3D">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37" w:type="pct"/>
                  <w:vMerge w:val="continue"/>
                  <w:noWrap w:val="0"/>
                  <w:vAlign w:val="center"/>
                </w:tcPr>
                <w:p w14:paraId="66FCAD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6C836A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5C6AE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5CBA83D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92</w:t>
                  </w:r>
                </w:p>
              </w:tc>
              <w:tc>
                <w:tcPr>
                  <w:tcW w:w="1549" w:type="pct"/>
                  <w:shd w:val="clear" w:color="auto" w:fill="auto"/>
                  <w:noWrap w:val="0"/>
                  <w:vAlign w:val="center"/>
                </w:tcPr>
                <w:p w14:paraId="766DF33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超纯水机</w:t>
                  </w:r>
                </w:p>
              </w:tc>
              <w:tc>
                <w:tcPr>
                  <w:tcW w:w="1254" w:type="pct"/>
                  <w:shd w:val="clear" w:color="auto" w:fill="auto"/>
                  <w:noWrap w:val="0"/>
                  <w:vAlign w:val="center"/>
                </w:tcPr>
                <w:p w14:paraId="386A3C26">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m</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t>
                  </w:r>
                </w:p>
              </w:tc>
              <w:tc>
                <w:tcPr>
                  <w:tcW w:w="643" w:type="pct"/>
                  <w:shd w:val="clear" w:color="auto" w:fill="auto"/>
                  <w:noWrap w:val="0"/>
                  <w:vAlign w:val="center"/>
                </w:tcPr>
                <w:p w14:paraId="571C6A87">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37" w:type="pct"/>
                  <w:vMerge w:val="continue"/>
                  <w:noWrap w:val="0"/>
                  <w:vAlign w:val="center"/>
                </w:tcPr>
                <w:p w14:paraId="2A1771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531B8C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7285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38F0045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93</w:t>
                  </w:r>
                </w:p>
              </w:tc>
              <w:tc>
                <w:tcPr>
                  <w:tcW w:w="1549" w:type="pct"/>
                  <w:shd w:val="clear" w:color="auto" w:fill="auto"/>
                  <w:noWrap w:val="0"/>
                  <w:vAlign w:val="center"/>
                </w:tcPr>
                <w:p w14:paraId="1E78FBC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红外线干燥箱</w:t>
                  </w:r>
                </w:p>
              </w:tc>
              <w:tc>
                <w:tcPr>
                  <w:tcW w:w="1254" w:type="pct"/>
                  <w:shd w:val="clear" w:color="auto" w:fill="auto"/>
                  <w:noWrap w:val="0"/>
                  <w:vAlign w:val="center"/>
                </w:tcPr>
                <w:p w14:paraId="000D6266">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643" w:type="pct"/>
                  <w:shd w:val="clear" w:color="auto" w:fill="auto"/>
                  <w:noWrap w:val="0"/>
                  <w:vAlign w:val="center"/>
                </w:tcPr>
                <w:p w14:paraId="79FC07A3">
                  <w:pPr>
                    <w:spacing w:line="36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37" w:type="pct"/>
                  <w:vMerge w:val="continue"/>
                  <w:noWrap w:val="0"/>
                  <w:vAlign w:val="center"/>
                </w:tcPr>
                <w:p w14:paraId="308395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709" w:type="pct"/>
                  <w:noWrap w:val="0"/>
                  <w:vAlign w:val="center"/>
                </w:tcPr>
                <w:p w14:paraId="7FAC3B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F42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6538560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94</w:t>
                  </w:r>
                </w:p>
              </w:tc>
              <w:tc>
                <w:tcPr>
                  <w:tcW w:w="1549" w:type="pct"/>
                  <w:noWrap w:val="0"/>
                  <w:vAlign w:val="center"/>
                </w:tcPr>
                <w:p w14:paraId="6C3DFE5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活性炭吸附装置</w:t>
                  </w:r>
                </w:p>
              </w:tc>
              <w:tc>
                <w:tcPr>
                  <w:tcW w:w="1254" w:type="pct"/>
                  <w:noWrap w:val="0"/>
                  <w:vAlign w:val="center"/>
                </w:tcPr>
                <w:p w14:paraId="40C821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000m</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t>
                  </w:r>
                </w:p>
              </w:tc>
              <w:tc>
                <w:tcPr>
                  <w:tcW w:w="643" w:type="pct"/>
                  <w:noWrap w:val="0"/>
                  <w:vAlign w:val="center"/>
                </w:tcPr>
                <w:p w14:paraId="089BBF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1套</w:t>
                  </w:r>
                </w:p>
              </w:tc>
              <w:tc>
                <w:tcPr>
                  <w:tcW w:w="537" w:type="pct"/>
                  <w:vMerge w:val="restart"/>
                  <w:noWrap w:val="0"/>
                  <w:vAlign w:val="center"/>
                </w:tcPr>
                <w:p w14:paraId="745922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废气处理设备</w:t>
                  </w:r>
                </w:p>
              </w:tc>
              <w:tc>
                <w:tcPr>
                  <w:tcW w:w="709" w:type="pct"/>
                  <w:noWrap w:val="0"/>
                  <w:vAlign w:val="center"/>
                </w:tcPr>
                <w:p w14:paraId="189A76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03BB1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6434088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95</w:t>
                  </w:r>
                </w:p>
              </w:tc>
              <w:tc>
                <w:tcPr>
                  <w:tcW w:w="1549" w:type="pct"/>
                  <w:noWrap w:val="0"/>
                  <w:vAlign w:val="center"/>
                </w:tcPr>
                <w:p w14:paraId="55B6ABC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活性炭吸附装置+喷淋塔</w:t>
                  </w:r>
                </w:p>
              </w:tc>
              <w:tc>
                <w:tcPr>
                  <w:tcW w:w="1254" w:type="pct"/>
                  <w:noWrap w:val="0"/>
                  <w:vAlign w:val="center"/>
                </w:tcPr>
                <w:p w14:paraId="2A4379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000m</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t>
                  </w:r>
                </w:p>
              </w:tc>
              <w:tc>
                <w:tcPr>
                  <w:tcW w:w="643" w:type="pct"/>
                  <w:noWrap w:val="0"/>
                  <w:vAlign w:val="center"/>
                </w:tcPr>
                <w:p w14:paraId="33EEDB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1套</w:t>
                  </w:r>
                </w:p>
              </w:tc>
              <w:tc>
                <w:tcPr>
                  <w:tcW w:w="537" w:type="pct"/>
                  <w:vMerge w:val="continue"/>
                  <w:noWrap w:val="0"/>
                  <w:vAlign w:val="center"/>
                </w:tcPr>
                <w:p w14:paraId="405799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09" w:type="pct"/>
                  <w:noWrap w:val="0"/>
                  <w:vAlign w:val="center"/>
                </w:tcPr>
                <w:p w14:paraId="458D1F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r w14:paraId="17948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05" w:type="pct"/>
                  <w:noWrap w:val="0"/>
                  <w:vAlign w:val="center"/>
                </w:tcPr>
                <w:p w14:paraId="02B141F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96</w:t>
                  </w:r>
                </w:p>
              </w:tc>
              <w:tc>
                <w:tcPr>
                  <w:tcW w:w="1549" w:type="pct"/>
                  <w:noWrap w:val="0"/>
                  <w:vAlign w:val="center"/>
                </w:tcPr>
                <w:p w14:paraId="586030A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实验室污水/废水处理设施</w:t>
                  </w:r>
                </w:p>
              </w:tc>
              <w:tc>
                <w:tcPr>
                  <w:tcW w:w="1254" w:type="pct"/>
                  <w:noWrap w:val="0"/>
                  <w:vAlign w:val="center"/>
                </w:tcPr>
                <w:p w14:paraId="102CF2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m</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d</w:t>
                  </w:r>
                </w:p>
              </w:tc>
              <w:tc>
                <w:tcPr>
                  <w:tcW w:w="643" w:type="pct"/>
                  <w:noWrap w:val="0"/>
                  <w:vAlign w:val="center"/>
                </w:tcPr>
                <w:p w14:paraId="3C66A3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1套</w:t>
                  </w:r>
                </w:p>
              </w:tc>
              <w:tc>
                <w:tcPr>
                  <w:tcW w:w="537" w:type="pct"/>
                  <w:noWrap w:val="0"/>
                  <w:vAlign w:val="center"/>
                </w:tcPr>
                <w:p w14:paraId="6ECC71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废水处理设备</w:t>
                  </w:r>
                </w:p>
              </w:tc>
              <w:tc>
                <w:tcPr>
                  <w:tcW w:w="709" w:type="pct"/>
                  <w:noWrap w:val="0"/>
                  <w:vAlign w:val="center"/>
                </w:tcPr>
                <w:p w14:paraId="2CAC9C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利旧</w:t>
                  </w:r>
                </w:p>
              </w:tc>
            </w:tr>
          </w:tbl>
          <w:p w14:paraId="2090FF5B">
            <w:pPr>
              <w:keepNext w:val="0"/>
              <w:keepLines w:val="0"/>
              <w:pageBreakBefore w:val="0"/>
              <w:widowControl/>
              <w:kinsoku/>
              <w:wordWrap/>
              <w:overflowPunct/>
              <w:topLinePunct w:val="0"/>
              <w:autoSpaceDE/>
              <w:autoSpaceDN/>
              <w:bidi w:val="0"/>
              <w:adjustRightInd/>
              <w:snapToGrid/>
              <w:spacing w:before="95" w:beforeLines="30" w:line="360" w:lineRule="auto"/>
              <w:ind w:firstLine="480" w:firstLineChars="200"/>
              <w:contextualSpacing/>
              <w:textAlignment w:val="auto"/>
              <w:rPr>
                <w:rFonts w:hint="default" w:ascii="Times New Roman" w:hAnsi="Times New Roman" w:cs="Times New Roman"/>
                <w:b w:val="0"/>
                <w:bCs w:val="0"/>
                <w:color w:val="000000" w:themeColor="text1"/>
                <w:kern w:val="0"/>
                <w14:textFill>
                  <w14:solidFill>
                    <w14:schemeClr w14:val="tx1"/>
                  </w14:solidFill>
                </w14:textFill>
              </w:rPr>
            </w:pPr>
            <w:r>
              <w:rPr>
                <w:rFonts w:hint="default" w:ascii="Times New Roman" w:hAnsi="Times New Roman" w:cs="Times New Roman"/>
                <w:b w:val="0"/>
                <w:bCs w:val="0"/>
                <w:color w:val="000000" w:themeColor="text1"/>
                <w:kern w:val="0"/>
                <w14:textFill>
                  <w14:solidFill>
                    <w14:schemeClr w14:val="tx1"/>
                  </w14:solidFill>
                </w14:textFill>
              </w:rPr>
              <w:t>本项目配置RAC</w:t>
            </w:r>
            <w:r>
              <w:rPr>
                <w:rFonts w:hint="default" w:ascii="Times New Roman" w:hAnsi="Times New Roman" w:cs="Times New Roman"/>
                <w:b w:val="0"/>
                <w:bCs w:val="0"/>
                <w:color w:val="000000" w:themeColor="text1"/>
                <w:kern w:val="0"/>
                <w:lang w:val="en-US" w:eastAsia="zh-CN"/>
                <w14:textFill>
                  <w14:solidFill>
                    <w14:schemeClr w14:val="tx1"/>
                  </w14:solidFill>
                </w14:textFill>
              </w:rPr>
              <w:t>-</w:t>
            </w:r>
            <w:r>
              <w:rPr>
                <w:rFonts w:hint="default" w:ascii="Times New Roman" w:hAnsi="Times New Roman" w:cs="Times New Roman"/>
                <w:b w:val="0"/>
                <w:bCs w:val="0"/>
                <w:color w:val="000000" w:themeColor="text1"/>
                <w:kern w:val="0"/>
                <w14:textFill>
                  <w14:solidFill>
                    <w14:schemeClr w14:val="tx1"/>
                  </w14:solidFill>
                </w14:textFill>
              </w:rPr>
              <w:t>800低本底αβ测量仪，该设备为实验室分析测量仪器，设备本体不自带放射源，不属于射线装置；项目不购置、不存放α</w:t>
            </w:r>
            <w:r>
              <w:rPr>
                <w:rFonts w:hint="eastAsia" w:ascii="Times New Roman" w:hAnsi="Times New Roman" w:cs="Times New Roman"/>
                <w:b w:val="0"/>
                <w:bCs w:val="0"/>
                <w:color w:val="000000" w:themeColor="text1"/>
                <w:kern w:val="0"/>
                <w:lang w:val="en-US" w:eastAsia="zh-CN"/>
                <w14:textFill>
                  <w14:solidFill>
                    <w14:schemeClr w14:val="tx1"/>
                  </w14:solidFill>
                </w14:textFill>
              </w:rPr>
              <w:t>/</w:t>
            </w:r>
            <w:r>
              <w:rPr>
                <w:rFonts w:hint="default" w:ascii="Times New Roman" w:hAnsi="Times New Roman" w:cs="Times New Roman"/>
                <w:b w:val="0"/>
                <w:bCs w:val="0"/>
                <w:color w:val="000000" w:themeColor="text1"/>
                <w:kern w:val="0"/>
                <w14:textFill>
                  <w14:solidFill>
                    <w14:schemeClr w14:val="tx1"/>
                  </w14:solidFill>
                </w14:textFill>
              </w:rPr>
              <w:t>β标准校准源，仪器定期送有资质计量机构开展计量检定</w:t>
            </w:r>
            <w:r>
              <w:rPr>
                <w:rFonts w:hint="default" w:ascii="Times New Roman" w:hAnsi="Times New Roman" w:cs="Times New Roman"/>
                <w:b w:val="0"/>
                <w:bCs w:val="0"/>
                <w:color w:val="000000" w:themeColor="text1"/>
                <w:kern w:val="0"/>
                <w:lang w:eastAsia="zh-CN"/>
                <w14:textFill>
                  <w14:solidFill>
                    <w14:schemeClr w14:val="tx1"/>
                  </w14:solidFill>
                </w14:textFill>
              </w:rPr>
              <w:t>。</w:t>
            </w:r>
            <w:r>
              <w:rPr>
                <w:rFonts w:hint="default" w:ascii="Times New Roman" w:hAnsi="Times New Roman" w:cs="Times New Roman"/>
                <w:b w:val="0"/>
                <w:bCs w:val="0"/>
                <w:color w:val="000000" w:themeColor="text1"/>
                <w:kern w:val="0"/>
                <w14:textFill>
                  <w14:solidFill>
                    <w14:schemeClr w14:val="tx1"/>
                  </w14:solidFill>
                </w14:textFill>
              </w:rPr>
              <w:t>本项目不涉及放射源使用，不开展核技术利用活动，无需开展核技术利用类环境影响评价。</w:t>
            </w:r>
          </w:p>
          <w:p w14:paraId="455EE8EE">
            <w:pPr>
              <w:widowControl/>
              <w:spacing w:before="156" w:beforeLines="50" w:line="360" w:lineRule="auto"/>
              <w:ind w:firstLine="482" w:firstLineChars="200"/>
              <w:contextualSpacing/>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bCs/>
                <w:color w:val="000000" w:themeColor="text1"/>
                <w:kern w:val="0"/>
                <w14:textFill>
                  <w14:solidFill>
                    <w14:schemeClr w14:val="tx1"/>
                  </w14:solidFill>
                </w14:textFill>
              </w:rPr>
              <w:t>5、</w:t>
            </w:r>
            <w:r>
              <w:rPr>
                <w:rFonts w:hint="default" w:ascii="Times New Roman" w:hAnsi="Times New Roman" w:cs="Times New Roman"/>
                <w:b/>
                <w:color w:val="000000" w:themeColor="text1"/>
                <w14:textFill>
                  <w14:solidFill>
                    <w14:schemeClr w14:val="tx1"/>
                  </w14:solidFill>
                </w14:textFill>
              </w:rPr>
              <w:t>主要原辅材料及能源消耗</w:t>
            </w:r>
          </w:p>
          <w:p w14:paraId="4D54F2CD">
            <w:pPr>
              <w:spacing w:line="360" w:lineRule="auto"/>
              <w:ind w:firstLine="480" w:firstLineChars="200"/>
              <w:rPr>
                <w:rFonts w:hint="default" w:ascii="Times New Roman" w:hAnsi="Times New Roman" w:cs="Times New Roman"/>
                <w:color w:val="000000" w:themeColor="text1"/>
                <w:kern w:val="0"/>
                <w14:textFill>
                  <w14:solidFill>
                    <w14:schemeClr w14:val="tx1"/>
                  </w14:solidFill>
                </w14:textFill>
              </w:rPr>
            </w:pPr>
            <w:r>
              <w:rPr>
                <w:rFonts w:hint="default" w:ascii="Times New Roman" w:hAnsi="Times New Roman" w:cs="Times New Roman"/>
                <w:color w:val="000000" w:themeColor="text1"/>
                <w:kern w:val="0"/>
                <w14:textFill>
                  <w14:solidFill>
                    <w14:schemeClr w14:val="tx1"/>
                  </w14:solidFill>
                </w14:textFill>
              </w:rPr>
              <w:t>本项目主要原辅材料消耗见表2-4。</w:t>
            </w:r>
          </w:p>
          <w:p w14:paraId="2F05E788">
            <w:pPr>
              <w:widowControl/>
              <w:contextualSpacing/>
              <w:jc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表2-4  项目主要原辅材料消耗一览表</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5"/>
              <w:gridCol w:w="1781"/>
              <w:gridCol w:w="1258"/>
              <w:gridCol w:w="1218"/>
              <w:gridCol w:w="1186"/>
              <w:gridCol w:w="2315"/>
            </w:tblGrid>
            <w:tr w14:paraId="18F1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7A92E1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序号</w:t>
                  </w:r>
                </w:p>
              </w:tc>
              <w:tc>
                <w:tcPr>
                  <w:tcW w:w="1063" w:type="pct"/>
                  <w:tcBorders>
                    <w:tl2br w:val="nil"/>
                    <w:tr2bl w:val="nil"/>
                  </w:tcBorders>
                  <w:noWrap w:val="0"/>
                  <w:vAlign w:val="center"/>
                </w:tcPr>
                <w:p w14:paraId="009A8A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原料名称</w:t>
                  </w:r>
                </w:p>
              </w:tc>
              <w:tc>
                <w:tcPr>
                  <w:tcW w:w="751" w:type="pct"/>
                  <w:tcBorders>
                    <w:tl2br w:val="nil"/>
                    <w:tr2bl w:val="nil"/>
                  </w:tcBorders>
                  <w:noWrap w:val="0"/>
                  <w:vAlign w:val="center"/>
                </w:tcPr>
                <w:p w14:paraId="50EBB2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使用量</w:t>
                  </w:r>
                </w:p>
              </w:tc>
              <w:tc>
                <w:tcPr>
                  <w:tcW w:w="727" w:type="pct"/>
                  <w:tcBorders>
                    <w:tl2br w:val="nil"/>
                    <w:tr2bl w:val="nil"/>
                  </w:tcBorders>
                  <w:noWrap w:val="0"/>
                  <w:vAlign w:val="center"/>
                </w:tcPr>
                <w:p w14:paraId="4663F3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最大储存量</w:t>
                  </w:r>
                </w:p>
              </w:tc>
              <w:tc>
                <w:tcPr>
                  <w:tcW w:w="708" w:type="pct"/>
                  <w:tcBorders>
                    <w:tl2br w:val="nil"/>
                    <w:tr2bl w:val="nil"/>
                  </w:tcBorders>
                  <w:noWrap w:val="0"/>
                  <w:vAlign w:val="center"/>
                </w:tcPr>
                <w:p w14:paraId="784CB4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状态</w:t>
                  </w:r>
                </w:p>
              </w:tc>
              <w:tc>
                <w:tcPr>
                  <w:tcW w:w="1382" w:type="pct"/>
                  <w:tcBorders>
                    <w:tl2br w:val="nil"/>
                    <w:tr2bl w:val="nil"/>
                  </w:tcBorders>
                  <w:noWrap w:val="0"/>
                  <w:vAlign w:val="center"/>
                </w:tcPr>
                <w:p w14:paraId="2703D0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备注</w:t>
                  </w:r>
                </w:p>
              </w:tc>
            </w:tr>
            <w:tr w14:paraId="06537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27379F7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p>
              </w:tc>
              <w:tc>
                <w:tcPr>
                  <w:tcW w:w="1063" w:type="pct"/>
                  <w:tcBorders>
                    <w:tl2br w:val="nil"/>
                    <w:tr2bl w:val="nil"/>
                  </w:tcBorders>
                  <w:noWrap w:val="0"/>
                  <w:vAlign w:val="center"/>
                </w:tcPr>
                <w:p w14:paraId="5302FC2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纳氏试剂A</w:t>
                  </w:r>
                </w:p>
              </w:tc>
              <w:tc>
                <w:tcPr>
                  <w:tcW w:w="751" w:type="pct"/>
                  <w:tcBorders>
                    <w:tl2br w:val="nil"/>
                    <w:tr2bl w:val="nil"/>
                  </w:tcBorders>
                  <w:noWrap w:val="0"/>
                  <w:vAlign w:val="center"/>
                </w:tcPr>
                <w:p w14:paraId="6BF621D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800mL</w:t>
                  </w:r>
                </w:p>
              </w:tc>
              <w:tc>
                <w:tcPr>
                  <w:tcW w:w="727" w:type="pct"/>
                  <w:tcBorders>
                    <w:tl2br w:val="nil"/>
                    <w:tr2bl w:val="nil"/>
                  </w:tcBorders>
                  <w:noWrap w:val="0"/>
                  <w:vAlign w:val="center"/>
                </w:tcPr>
                <w:p w14:paraId="0D6FBAC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100ml</w:t>
                  </w:r>
                </w:p>
              </w:tc>
              <w:tc>
                <w:tcPr>
                  <w:tcW w:w="708" w:type="pct"/>
                  <w:tcBorders>
                    <w:tl2br w:val="nil"/>
                    <w:tr2bl w:val="nil"/>
                  </w:tcBorders>
                  <w:noWrap w:val="0"/>
                  <w:vAlign w:val="center"/>
                </w:tcPr>
                <w:p w14:paraId="68B506E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766C628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瓶/100ml</w:t>
                  </w:r>
                </w:p>
              </w:tc>
            </w:tr>
            <w:tr w14:paraId="03AF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63053A5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w:t>
                  </w:r>
                </w:p>
              </w:tc>
              <w:tc>
                <w:tcPr>
                  <w:tcW w:w="1063" w:type="pct"/>
                  <w:tcBorders>
                    <w:tl2br w:val="nil"/>
                    <w:tr2bl w:val="nil"/>
                  </w:tcBorders>
                  <w:noWrap w:val="0"/>
                  <w:vAlign w:val="center"/>
                </w:tcPr>
                <w:p w14:paraId="2926B46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铬天青S</w:t>
                  </w:r>
                </w:p>
              </w:tc>
              <w:tc>
                <w:tcPr>
                  <w:tcW w:w="751" w:type="pct"/>
                  <w:tcBorders>
                    <w:tl2br w:val="nil"/>
                    <w:tr2bl w:val="nil"/>
                  </w:tcBorders>
                  <w:noWrap w:val="0"/>
                  <w:vAlign w:val="center"/>
                </w:tcPr>
                <w:p w14:paraId="2B93F97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80g</w:t>
                  </w:r>
                </w:p>
              </w:tc>
              <w:tc>
                <w:tcPr>
                  <w:tcW w:w="727" w:type="pct"/>
                  <w:tcBorders>
                    <w:tl2br w:val="nil"/>
                    <w:tr2bl w:val="nil"/>
                  </w:tcBorders>
                  <w:noWrap w:val="0"/>
                  <w:vAlign w:val="center"/>
                </w:tcPr>
                <w:p w14:paraId="34EC38A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10g</w:t>
                  </w:r>
                </w:p>
              </w:tc>
              <w:tc>
                <w:tcPr>
                  <w:tcW w:w="708" w:type="pct"/>
                  <w:tcBorders>
                    <w:tl2br w:val="nil"/>
                    <w:tr2bl w:val="nil"/>
                  </w:tcBorders>
                  <w:noWrap w:val="0"/>
                  <w:vAlign w:val="center"/>
                </w:tcPr>
                <w:p w14:paraId="3B5C9B5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580D305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AR10g</w:t>
                  </w:r>
                </w:p>
              </w:tc>
            </w:tr>
            <w:tr w14:paraId="3362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1F26336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w:t>
                  </w:r>
                </w:p>
              </w:tc>
              <w:tc>
                <w:tcPr>
                  <w:tcW w:w="1063" w:type="pct"/>
                  <w:tcBorders>
                    <w:tl2br w:val="nil"/>
                    <w:tr2bl w:val="nil"/>
                  </w:tcBorders>
                  <w:noWrap w:val="0"/>
                  <w:vAlign w:val="center"/>
                </w:tcPr>
                <w:p w14:paraId="5337A57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乙酸钙</w:t>
                  </w:r>
                </w:p>
              </w:tc>
              <w:tc>
                <w:tcPr>
                  <w:tcW w:w="751" w:type="pct"/>
                  <w:tcBorders>
                    <w:tl2br w:val="nil"/>
                    <w:tr2bl w:val="nil"/>
                  </w:tcBorders>
                  <w:noWrap w:val="0"/>
                  <w:vAlign w:val="center"/>
                </w:tcPr>
                <w:p w14:paraId="366D894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3000g</w:t>
                  </w:r>
                </w:p>
              </w:tc>
              <w:tc>
                <w:tcPr>
                  <w:tcW w:w="727" w:type="pct"/>
                  <w:tcBorders>
                    <w:tl2br w:val="nil"/>
                    <w:tr2bl w:val="nil"/>
                  </w:tcBorders>
                  <w:noWrap w:val="0"/>
                  <w:vAlign w:val="center"/>
                </w:tcPr>
                <w:p w14:paraId="64C2D1B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500g</w:t>
                  </w:r>
                </w:p>
              </w:tc>
              <w:tc>
                <w:tcPr>
                  <w:tcW w:w="708" w:type="pct"/>
                  <w:tcBorders>
                    <w:tl2br w:val="nil"/>
                    <w:tr2bl w:val="nil"/>
                  </w:tcBorders>
                  <w:noWrap w:val="0"/>
                  <w:vAlign w:val="center"/>
                </w:tcPr>
                <w:p w14:paraId="15817DE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1B72606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AR500g</w:t>
                  </w:r>
                </w:p>
              </w:tc>
            </w:tr>
            <w:tr w14:paraId="3B27D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4C73D95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w:t>
                  </w:r>
                </w:p>
              </w:tc>
              <w:tc>
                <w:tcPr>
                  <w:tcW w:w="1063" w:type="pct"/>
                  <w:tcBorders>
                    <w:tl2br w:val="nil"/>
                    <w:tr2bl w:val="nil"/>
                  </w:tcBorders>
                  <w:noWrap w:val="0"/>
                  <w:vAlign w:val="center"/>
                </w:tcPr>
                <w:p w14:paraId="54AE3A1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亚硝基铁氰化钠</w:t>
                  </w:r>
                </w:p>
              </w:tc>
              <w:tc>
                <w:tcPr>
                  <w:tcW w:w="751" w:type="pct"/>
                  <w:tcBorders>
                    <w:tl2br w:val="nil"/>
                    <w:tr2bl w:val="nil"/>
                  </w:tcBorders>
                  <w:noWrap w:val="0"/>
                  <w:vAlign w:val="center"/>
                </w:tcPr>
                <w:p w14:paraId="06CB9A8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150g</w:t>
                  </w:r>
                </w:p>
              </w:tc>
              <w:tc>
                <w:tcPr>
                  <w:tcW w:w="727" w:type="pct"/>
                  <w:tcBorders>
                    <w:tl2br w:val="nil"/>
                    <w:tr2bl w:val="nil"/>
                  </w:tcBorders>
                  <w:noWrap w:val="0"/>
                  <w:vAlign w:val="center"/>
                </w:tcPr>
                <w:p w14:paraId="52A37D5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25g</w:t>
                  </w:r>
                </w:p>
              </w:tc>
              <w:tc>
                <w:tcPr>
                  <w:tcW w:w="708" w:type="pct"/>
                  <w:tcBorders>
                    <w:tl2br w:val="nil"/>
                    <w:tr2bl w:val="nil"/>
                  </w:tcBorders>
                  <w:noWrap w:val="0"/>
                  <w:vAlign w:val="center"/>
                </w:tcPr>
                <w:p w14:paraId="16F67BB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7541711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GR25g</w:t>
                  </w:r>
                </w:p>
              </w:tc>
            </w:tr>
            <w:tr w14:paraId="38D62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680C89E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w:t>
                  </w:r>
                </w:p>
              </w:tc>
              <w:tc>
                <w:tcPr>
                  <w:tcW w:w="1063" w:type="pct"/>
                  <w:tcBorders>
                    <w:tl2br w:val="nil"/>
                    <w:tr2bl w:val="nil"/>
                  </w:tcBorders>
                  <w:noWrap w:val="0"/>
                  <w:vAlign w:val="center"/>
                </w:tcPr>
                <w:p w14:paraId="7D7EC05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二氯化钴</w:t>
                  </w:r>
                </w:p>
              </w:tc>
              <w:tc>
                <w:tcPr>
                  <w:tcW w:w="751" w:type="pct"/>
                  <w:tcBorders>
                    <w:tl2br w:val="nil"/>
                    <w:tr2bl w:val="nil"/>
                  </w:tcBorders>
                  <w:noWrap w:val="0"/>
                  <w:vAlign w:val="center"/>
                </w:tcPr>
                <w:p w14:paraId="1C9924D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600g</w:t>
                  </w:r>
                </w:p>
              </w:tc>
              <w:tc>
                <w:tcPr>
                  <w:tcW w:w="727" w:type="pct"/>
                  <w:tcBorders>
                    <w:tl2br w:val="nil"/>
                    <w:tr2bl w:val="nil"/>
                  </w:tcBorders>
                  <w:noWrap w:val="0"/>
                  <w:vAlign w:val="center"/>
                </w:tcPr>
                <w:p w14:paraId="7C2AA51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100g</w:t>
                  </w:r>
                </w:p>
              </w:tc>
              <w:tc>
                <w:tcPr>
                  <w:tcW w:w="708" w:type="pct"/>
                  <w:tcBorders>
                    <w:tl2br w:val="nil"/>
                    <w:tr2bl w:val="nil"/>
                  </w:tcBorders>
                  <w:noWrap w:val="0"/>
                  <w:vAlign w:val="center"/>
                </w:tcPr>
                <w:p w14:paraId="3340666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274B755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GR100g</w:t>
                  </w:r>
                </w:p>
              </w:tc>
            </w:tr>
            <w:tr w14:paraId="1437E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05969D1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6</w:t>
                  </w:r>
                </w:p>
              </w:tc>
              <w:tc>
                <w:tcPr>
                  <w:tcW w:w="1063" w:type="pct"/>
                  <w:tcBorders>
                    <w:tl2br w:val="nil"/>
                    <w:tr2bl w:val="nil"/>
                  </w:tcBorders>
                  <w:noWrap w:val="0"/>
                  <w:vAlign w:val="center"/>
                </w:tcPr>
                <w:p w14:paraId="6058637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硝酸镧</w:t>
                  </w:r>
                </w:p>
              </w:tc>
              <w:tc>
                <w:tcPr>
                  <w:tcW w:w="751" w:type="pct"/>
                  <w:tcBorders>
                    <w:tl2br w:val="nil"/>
                    <w:tr2bl w:val="nil"/>
                  </w:tcBorders>
                  <w:noWrap w:val="0"/>
                  <w:vAlign w:val="center"/>
                </w:tcPr>
                <w:p w14:paraId="6ABA89A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150g</w:t>
                  </w:r>
                </w:p>
              </w:tc>
              <w:tc>
                <w:tcPr>
                  <w:tcW w:w="727" w:type="pct"/>
                  <w:tcBorders>
                    <w:tl2br w:val="nil"/>
                    <w:tr2bl w:val="nil"/>
                  </w:tcBorders>
                  <w:noWrap w:val="0"/>
                  <w:vAlign w:val="center"/>
                </w:tcPr>
                <w:p w14:paraId="71A8601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25</w:t>
                  </w:r>
                  <w:r>
                    <w:rPr>
                      <w:rFonts w:hint="default" w:ascii="Times New Roman" w:hAnsi="Times New Roman" w:cs="Times New Roman"/>
                      <w:color w:val="000000" w:themeColor="text1"/>
                      <w:sz w:val="21"/>
                      <w:szCs w:val="21"/>
                      <w14:textFill>
                        <w14:solidFill>
                          <w14:schemeClr w14:val="tx1"/>
                        </w14:solidFill>
                      </w14:textFill>
                    </w:rPr>
                    <w:t>g</w:t>
                  </w:r>
                </w:p>
              </w:tc>
              <w:tc>
                <w:tcPr>
                  <w:tcW w:w="708" w:type="pct"/>
                  <w:tcBorders>
                    <w:tl2br w:val="nil"/>
                    <w:tr2bl w:val="nil"/>
                  </w:tcBorders>
                  <w:noWrap w:val="0"/>
                  <w:vAlign w:val="center"/>
                </w:tcPr>
                <w:p w14:paraId="3879F76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667E58B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GR25g</w:t>
                  </w:r>
                </w:p>
              </w:tc>
            </w:tr>
            <w:tr w14:paraId="73F31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360FD6B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7</w:t>
                  </w:r>
                </w:p>
              </w:tc>
              <w:tc>
                <w:tcPr>
                  <w:tcW w:w="1063" w:type="pct"/>
                  <w:tcBorders>
                    <w:tl2br w:val="nil"/>
                    <w:tr2bl w:val="nil"/>
                  </w:tcBorders>
                  <w:noWrap w:val="0"/>
                  <w:vAlign w:val="center"/>
                </w:tcPr>
                <w:p w14:paraId="58DD53E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结晶氟化钾</w:t>
                  </w:r>
                </w:p>
              </w:tc>
              <w:tc>
                <w:tcPr>
                  <w:tcW w:w="751" w:type="pct"/>
                  <w:tcBorders>
                    <w:tl2br w:val="nil"/>
                    <w:tr2bl w:val="nil"/>
                  </w:tcBorders>
                  <w:noWrap w:val="0"/>
                  <w:vAlign w:val="center"/>
                </w:tcPr>
                <w:p w14:paraId="3814509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3000g</w:t>
                  </w:r>
                </w:p>
              </w:tc>
              <w:tc>
                <w:tcPr>
                  <w:tcW w:w="727" w:type="pct"/>
                  <w:tcBorders>
                    <w:tl2br w:val="nil"/>
                    <w:tr2bl w:val="nil"/>
                  </w:tcBorders>
                  <w:noWrap w:val="0"/>
                  <w:vAlign w:val="center"/>
                </w:tcPr>
                <w:p w14:paraId="5EE25D7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w:t>
                  </w:r>
                  <w:r>
                    <w:rPr>
                      <w:rFonts w:hint="default" w:ascii="Times New Roman" w:hAnsi="Times New Roman" w:cs="Times New Roman"/>
                      <w:color w:val="000000" w:themeColor="text1"/>
                      <w:sz w:val="21"/>
                      <w:szCs w:val="21"/>
                      <w14:textFill>
                        <w14:solidFill>
                          <w14:schemeClr w14:val="tx1"/>
                        </w14:solidFill>
                      </w14:textFill>
                    </w:rPr>
                    <w:t>00g</w:t>
                  </w:r>
                </w:p>
              </w:tc>
              <w:tc>
                <w:tcPr>
                  <w:tcW w:w="708" w:type="pct"/>
                  <w:tcBorders>
                    <w:tl2br w:val="nil"/>
                    <w:tr2bl w:val="nil"/>
                  </w:tcBorders>
                  <w:noWrap w:val="0"/>
                  <w:vAlign w:val="center"/>
                </w:tcPr>
                <w:p w14:paraId="4F23DEB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16691DE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GR500g</w:t>
                  </w:r>
                </w:p>
              </w:tc>
            </w:tr>
            <w:tr w14:paraId="0E24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083C37F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8</w:t>
                  </w:r>
                </w:p>
              </w:tc>
              <w:tc>
                <w:tcPr>
                  <w:tcW w:w="1063" w:type="pct"/>
                  <w:tcBorders>
                    <w:tl2br w:val="nil"/>
                    <w:tr2bl w:val="nil"/>
                  </w:tcBorders>
                  <w:noWrap w:val="0"/>
                  <w:vAlign w:val="center"/>
                </w:tcPr>
                <w:p w14:paraId="570CE13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氯化铵</w:t>
                  </w:r>
                </w:p>
              </w:tc>
              <w:tc>
                <w:tcPr>
                  <w:tcW w:w="751" w:type="pct"/>
                  <w:tcBorders>
                    <w:tl2br w:val="nil"/>
                    <w:tr2bl w:val="nil"/>
                  </w:tcBorders>
                  <w:noWrap w:val="0"/>
                  <w:vAlign w:val="center"/>
                </w:tcPr>
                <w:p w14:paraId="3C4E2BF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9000g</w:t>
                  </w:r>
                </w:p>
              </w:tc>
              <w:tc>
                <w:tcPr>
                  <w:tcW w:w="727" w:type="pct"/>
                  <w:tcBorders>
                    <w:tl2br w:val="nil"/>
                    <w:tr2bl w:val="nil"/>
                  </w:tcBorders>
                  <w:noWrap w:val="0"/>
                  <w:vAlign w:val="center"/>
                </w:tcPr>
                <w:p w14:paraId="6496EDD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w:t>
                  </w:r>
                  <w:r>
                    <w:rPr>
                      <w:rFonts w:hint="default" w:ascii="Times New Roman" w:hAnsi="Times New Roman" w:cs="Times New Roman"/>
                      <w:color w:val="000000" w:themeColor="text1"/>
                      <w:sz w:val="21"/>
                      <w:szCs w:val="21"/>
                      <w14:textFill>
                        <w14:solidFill>
                          <w14:schemeClr w14:val="tx1"/>
                        </w14:solidFill>
                      </w14:textFill>
                    </w:rPr>
                    <w:t>00g</w:t>
                  </w:r>
                </w:p>
              </w:tc>
              <w:tc>
                <w:tcPr>
                  <w:tcW w:w="708" w:type="pct"/>
                  <w:tcBorders>
                    <w:tl2br w:val="nil"/>
                    <w:tr2bl w:val="nil"/>
                  </w:tcBorders>
                  <w:noWrap w:val="0"/>
                  <w:vAlign w:val="center"/>
                </w:tcPr>
                <w:p w14:paraId="2012ED3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36A1143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AR500g</w:t>
                  </w:r>
                </w:p>
              </w:tc>
            </w:tr>
            <w:tr w14:paraId="50D9D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6539EB2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9</w:t>
                  </w:r>
                </w:p>
              </w:tc>
              <w:tc>
                <w:tcPr>
                  <w:tcW w:w="1063" w:type="pct"/>
                  <w:tcBorders>
                    <w:tl2br w:val="nil"/>
                    <w:tr2bl w:val="nil"/>
                  </w:tcBorders>
                  <w:noWrap w:val="0"/>
                  <w:vAlign w:val="center"/>
                </w:tcPr>
                <w:p w14:paraId="423F3BD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无水氯化钙</w:t>
                  </w:r>
                </w:p>
              </w:tc>
              <w:tc>
                <w:tcPr>
                  <w:tcW w:w="751" w:type="pct"/>
                  <w:tcBorders>
                    <w:tl2br w:val="nil"/>
                    <w:tr2bl w:val="nil"/>
                  </w:tcBorders>
                  <w:noWrap w:val="0"/>
                  <w:vAlign w:val="center"/>
                </w:tcPr>
                <w:p w14:paraId="36A266A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5000g</w:t>
                  </w:r>
                </w:p>
              </w:tc>
              <w:tc>
                <w:tcPr>
                  <w:tcW w:w="727" w:type="pct"/>
                  <w:tcBorders>
                    <w:tl2br w:val="nil"/>
                    <w:tr2bl w:val="nil"/>
                  </w:tcBorders>
                  <w:noWrap w:val="0"/>
                  <w:vAlign w:val="center"/>
                </w:tcPr>
                <w:p w14:paraId="729ADFD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w:t>
                  </w:r>
                  <w:r>
                    <w:rPr>
                      <w:rFonts w:hint="default" w:ascii="Times New Roman" w:hAnsi="Times New Roman" w:cs="Times New Roman"/>
                      <w:color w:val="000000" w:themeColor="text1"/>
                      <w:sz w:val="21"/>
                      <w:szCs w:val="21"/>
                      <w14:textFill>
                        <w14:solidFill>
                          <w14:schemeClr w14:val="tx1"/>
                        </w14:solidFill>
                      </w14:textFill>
                    </w:rPr>
                    <w:t>00g</w:t>
                  </w:r>
                </w:p>
              </w:tc>
              <w:tc>
                <w:tcPr>
                  <w:tcW w:w="708" w:type="pct"/>
                  <w:tcBorders>
                    <w:tl2br w:val="nil"/>
                    <w:tr2bl w:val="nil"/>
                  </w:tcBorders>
                  <w:noWrap w:val="0"/>
                  <w:vAlign w:val="center"/>
                </w:tcPr>
                <w:p w14:paraId="6B5FBB0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6B576E0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AR500g</w:t>
                  </w:r>
                </w:p>
              </w:tc>
            </w:tr>
            <w:tr w14:paraId="7099D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6659B9D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1063" w:type="pct"/>
                  <w:tcBorders>
                    <w:tl2br w:val="nil"/>
                    <w:tr2bl w:val="nil"/>
                  </w:tcBorders>
                  <w:noWrap w:val="0"/>
                  <w:vAlign w:val="center"/>
                </w:tcPr>
                <w:p w14:paraId="1AC52CE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甲基异丁基甲酮</w:t>
                  </w:r>
                </w:p>
              </w:tc>
              <w:tc>
                <w:tcPr>
                  <w:tcW w:w="751" w:type="pct"/>
                  <w:tcBorders>
                    <w:tl2br w:val="nil"/>
                    <w:tr2bl w:val="nil"/>
                  </w:tcBorders>
                  <w:noWrap w:val="0"/>
                  <w:vAlign w:val="center"/>
                </w:tcPr>
                <w:p w14:paraId="75AE75E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500mL</w:t>
                  </w:r>
                </w:p>
              </w:tc>
              <w:tc>
                <w:tcPr>
                  <w:tcW w:w="727" w:type="pct"/>
                  <w:tcBorders>
                    <w:tl2br w:val="nil"/>
                    <w:tr2bl w:val="nil"/>
                  </w:tcBorders>
                  <w:noWrap w:val="0"/>
                  <w:vAlign w:val="center"/>
                </w:tcPr>
                <w:p w14:paraId="714E8CA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500mL</w:t>
                  </w:r>
                </w:p>
              </w:tc>
              <w:tc>
                <w:tcPr>
                  <w:tcW w:w="708" w:type="pct"/>
                  <w:tcBorders>
                    <w:tl2br w:val="nil"/>
                    <w:tr2bl w:val="nil"/>
                  </w:tcBorders>
                  <w:noWrap w:val="0"/>
                  <w:vAlign w:val="center"/>
                </w:tcPr>
                <w:p w14:paraId="6B20465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noWrap w:val="0"/>
                  <w:vAlign w:val="center"/>
                </w:tcPr>
                <w:p w14:paraId="45F4D53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AR500ML99%</w:t>
                  </w:r>
                </w:p>
              </w:tc>
            </w:tr>
            <w:tr w14:paraId="33F8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597D3D2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11</w:t>
                  </w:r>
                </w:p>
              </w:tc>
              <w:tc>
                <w:tcPr>
                  <w:tcW w:w="1063" w:type="pct"/>
                  <w:tcBorders>
                    <w:tl2br w:val="nil"/>
                    <w:tr2bl w:val="nil"/>
                  </w:tcBorders>
                  <w:noWrap w:val="0"/>
                  <w:vAlign w:val="center"/>
                </w:tcPr>
                <w:p w14:paraId="33F32AB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吡咯烷二硫代甲酸铵盐</w:t>
                  </w:r>
                </w:p>
              </w:tc>
              <w:tc>
                <w:tcPr>
                  <w:tcW w:w="751" w:type="pct"/>
                  <w:tcBorders>
                    <w:tl2br w:val="nil"/>
                    <w:tr2bl w:val="nil"/>
                  </w:tcBorders>
                  <w:noWrap w:val="0"/>
                  <w:vAlign w:val="center"/>
                </w:tcPr>
                <w:p w14:paraId="0D6C982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25g</w:t>
                  </w:r>
                </w:p>
              </w:tc>
              <w:tc>
                <w:tcPr>
                  <w:tcW w:w="727" w:type="pct"/>
                  <w:tcBorders>
                    <w:tl2br w:val="nil"/>
                    <w:tr2bl w:val="nil"/>
                  </w:tcBorders>
                  <w:noWrap w:val="0"/>
                  <w:vAlign w:val="center"/>
                </w:tcPr>
                <w:p w14:paraId="53E5886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25g</w:t>
                  </w:r>
                </w:p>
              </w:tc>
              <w:tc>
                <w:tcPr>
                  <w:tcW w:w="708" w:type="pct"/>
                  <w:tcBorders>
                    <w:tl2br w:val="nil"/>
                    <w:tr2bl w:val="nil"/>
                  </w:tcBorders>
                  <w:noWrap w:val="0"/>
                  <w:vAlign w:val="center"/>
                </w:tcPr>
                <w:p w14:paraId="7462D20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094D1DA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99%25g</w:t>
                  </w:r>
                </w:p>
              </w:tc>
            </w:tr>
            <w:tr w14:paraId="13A03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1CE45D3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12</w:t>
                  </w:r>
                </w:p>
              </w:tc>
              <w:tc>
                <w:tcPr>
                  <w:tcW w:w="1063" w:type="pct"/>
                  <w:tcBorders>
                    <w:tl2br w:val="nil"/>
                    <w:tr2bl w:val="nil"/>
                  </w:tcBorders>
                  <w:noWrap w:val="0"/>
                  <w:vAlign w:val="center"/>
                </w:tcPr>
                <w:p w14:paraId="13E6ABB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溴</w:t>
                  </w:r>
                </w:p>
              </w:tc>
              <w:tc>
                <w:tcPr>
                  <w:tcW w:w="751" w:type="pct"/>
                  <w:tcBorders>
                    <w:tl2br w:val="nil"/>
                    <w:tr2bl w:val="nil"/>
                  </w:tcBorders>
                  <w:noWrap w:val="0"/>
                  <w:vAlign w:val="center"/>
                </w:tcPr>
                <w:p w14:paraId="0E5FE9E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500g</w:t>
                  </w:r>
                </w:p>
              </w:tc>
              <w:tc>
                <w:tcPr>
                  <w:tcW w:w="727" w:type="pct"/>
                  <w:tcBorders>
                    <w:tl2br w:val="nil"/>
                    <w:tr2bl w:val="nil"/>
                  </w:tcBorders>
                  <w:noWrap w:val="0"/>
                  <w:vAlign w:val="center"/>
                </w:tcPr>
                <w:p w14:paraId="16D3CC0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500g</w:t>
                  </w:r>
                </w:p>
              </w:tc>
              <w:tc>
                <w:tcPr>
                  <w:tcW w:w="708" w:type="pct"/>
                  <w:tcBorders>
                    <w:tl2br w:val="nil"/>
                    <w:tr2bl w:val="nil"/>
                  </w:tcBorders>
                  <w:noWrap w:val="0"/>
                  <w:vAlign w:val="center"/>
                </w:tcPr>
                <w:p w14:paraId="39D3267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67C1879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AR500g</w:t>
                  </w:r>
                </w:p>
              </w:tc>
            </w:tr>
            <w:tr w14:paraId="7D357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4672572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13</w:t>
                  </w:r>
                </w:p>
              </w:tc>
              <w:tc>
                <w:tcPr>
                  <w:tcW w:w="1063" w:type="pct"/>
                  <w:tcBorders>
                    <w:tl2br w:val="nil"/>
                    <w:tr2bl w:val="nil"/>
                  </w:tcBorders>
                  <w:noWrap w:val="0"/>
                  <w:vAlign w:val="center"/>
                </w:tcPr>
                <w:p w14:paraId="4F32489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四氯化碳</w:t>
                  </w:r>
                </w:p>
              </w:tc>
              <w:tc>
                <w:tcPr>
                  <w:tcW w:w="751" w:type="pct"/>
                  <w:tcBorders>
                    <w:tl2br w:val="nil"/>
                    <w:tr2bl w:val="nil"/>
                  </w:tcBorders>
                  <w:noWrap w:val="0"/>
                  <w:vAlign w:val="center"/>
                </w:tcPr>
                <w:p w14:paraId="1334BC9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bidi="ar"/>
                      <w14:textFill>
                        <w14:solidFill>
                          <w14:schemeClr w14:val="tx1"/>
                        </w14:solidFill>
                      </w14:textFill>
                    </w:rPr>
                    <w:t>20</w:t>
                  </w: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L</w:t>
                  </w:r>
                </w:p>
              </w:tc>
              <w:tc>
                <w:tcPr>
                  <w:tcW w:w="727" w:type="pct"/>
                  <w:tcBorders>
                    <w:tl2br w:val="nil"/>
                    <w:tr2bl w:val="nil"/>
                  </w:tcBorders>
                  <w:noWrap w:val="0"/>
                  <w:vAlign w:val="center"/>
                </w:tcPr>
                <w:p w14:paraId="6B59C4F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500ml</w:t>
                  </w:r>
                </w:p>
              </w:tc>
              <w:tc>
                <w:tcPr>
                  <w:tcW w:w="708" w:type="pct"/>
                  <w:tcBorders>
                    <w:tl2br w:val="nil"/>
                    <w:tr2bl w:val="nil"/>
                  </w:tcBorders>
                  <w:noWrap w:val="0"/>
                  <w:vAlign w:val="center"/>
                </w:tcPr>
                <w:p w14:paraId="4471ECA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noWrap w:val="0"/>
                  <w:vAlign w:val="center"/>
                </w:tcPr>
                <w:p w14:paraId="4944236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环保级500ml</w:t>
                  </w:r>
                </w:p>
              </w:tc>
            </w:tr>
            <w:tr w14:paraId="1C7A7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73FCB35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14</w:t>
                  </w:r>
                </w:p>
              </w:tc>
              <w:tc>
                <w:tcPr>
                  <w:tcW w:w="1063" w:type="pct"/>
                  <w:tcBorders>
                    <w:tl2br w:val="nil"/>
                    <w:tr2bl w:val="nil"/>
                  </w:tcBorders>
                  <w:noWrap w:val="0"/>
                  <w:vAlign w:val="center"/>
                </w:tcPr>
                <w:p w14:paraId="5A1ADC1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碘化钾</w:t>
                  </w:r>
                </w:p>
              </w:tc>
              <w:tc>
                <w:tcPr>
                  <w:tcW w:w="751" w:type="pct"/>
                  <w:tcBorders>
                    <w:tl2br w:val="nil"/>
                    <w:tr2bl w:val="nil"/>
                  </w:tcBorders>
                  <w:noWrap w:val="0"/>
                  <w:vAlign w:val="center"/>
                </w:tcPr>
                <w:p w14:paraId="056C99B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2000g</w:t>
                  </w:r>
                </w:p>
              </w:tc>
              <w:tc>
                <w:tcPr>
                  <w:tcW w:w="727" w:type="pct"/>
                  <w:tcBorders>
                    <w:tl2br w:val="nil"/>
                    <w:tr2bl w:val="nil"/>
                  </w:tcBorders>
                  <w:noWrap w:val="0"/>
                  <w:vAlign w:val="center"/>
                </w:tcPr>
                <w:p w14:paraId="7FF92C9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500g</w:t>
                  </w:r>
                </w:p>
              </w:tc>
              <w:tc>
                <w:tcPr>
                  <w:tcW w:w="708" w:type="pct"/>
                  <w:tcBorders>
                    <w:tl2br w:val="nil"/>
                    <w:tr2bl w:val="nil"/>
                  </w:tcBorders>
                  <w:noWrap w:val="0"/>
                  <w:vAlign w:val="center"/>
                </w:tcPr>
                <w:p w14:paraId="01F1427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6CF7A02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AR500g</w:t>
                  </w:r>
                </w:p>
              </w:tc>
            </w:tr>
            <w:tr w14:paraId="20585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14C258F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15</w:t>
                  </w:r>
                </w:p>
              </w:tc>
              <w:tc>
                <w:tcPr>
                  <w:tcW w:w="1063" w:type="pct"/>
                  <w:tcBorders>
                    <w:tl2br w:val="nil"/>
                    <w:tr2bl w:val="nil"/>
                  </w:tcBorders>
                  <w:noWrap w:val="0"/>
                  <w:vAlign w:val="center"/>
                </w:tcPr>
                <w:p w14:paraId="735F544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硫酸汞</w:t>
                  </w:r>
                </w:p>
              </w:tc>
              <w:tc>
                <w:tcPr>
                  <w:tcW w:w="751" w:type="pct"/>
                  <w:tcBorders>
                    <w:tl2br w:val="nil"/>
                    <w:tr2bl w:val="nil"/>
                  </w:tcBorders>
                  <w:noWrap w:val="0"/>
                  <w:vAlign w:val="center"/>
                </w:tcPr>
                <w:p w14:paraId="5CA30AE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400g</w:t>
                  </w:r>
                </w:p>
              </w:tc>
              <w:tc>
                <w:tcPr>
                  <w:tcW w:w="727" w:type="pct"/>
                  <w:tcBorders>
                    <w:tl2br w:val="nil"/>
                    <w:tr2bl w:val="nil"/>
                  </w:tcBorders>
                  <w:noWrap w:val="0"/>
                  <w:vAlign w:val="center"/>
                </w:tcPr>
                <w:p w14:paraId="1DF6948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100g</w:t>
                  </w:r>
                </w:p>
              </w:tc>
              <w:tc>
                <w:tcPr>
                  <w:tcW w:w="708" w:type="pct"/>
                  <w:tcBorders>
                    <w:tl2br w:val="nil"/>
                    <w:tr2bl w:val="nil"/>
                  </w:tcBorders>
                  <w:noWrap w:val="0"/>
                  <w:vAlign w:val="center"/>
                </w:tcPr>
                <w:p w14:paraId="47D81F6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30B75B6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AR100g</w:t>
                  </w:r>
                </w:p>
              </w:tc>
            </w:tr>
            <w:tr w14:paraId="19856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4781C0E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16</w:t>
                  </w:r>
                </w:p>
              </w:tc>
              <w:tc>
                <w:tcPr>
                  <w:tcW w:w="1063" w:type="pct"/>
                  <w:tcBorders>
                    <w:tl2br w:val="nil"/>
                    <w:tr2bl w:val="nil"/>
                  </w:tcBorders>
                  <w:noWrap w:val="0"/>
                  <w:vAlign w:val="center"/>
                </w:tcPr>
                <w:p w14:paraId="6E5A706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磺胺</w:t>
                  </w:r>
                </w:p>
              </w:tc>
              <w:tc>
                <w:tcPr>
                  <w:tcW w:w="751" w:type="pct"/>
                  <w:tcBorders>
                    <w:tl2br w:val="nil"/>
                    <w:tr2bl w:val="nil"/>
                  </w:tcBorders>
                  <w:noWrap w:val="0"/>
                  <w:vAlign w:val="center"/>
                </w:tcPr>
                <w:p w14:paraId="5F37F88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400g</w:t>
                  </w:r>
                </w:p>
              </w:tc>
              <w:tc>
                <w:tcPr>
                  <w:tcW w:w="727" w:type="pct"/>
                  <w:tcBorders>
                    <w:tl2br w:val="nil"/>
                    <w:tr2bl w:val="nil"/>
                  </w:tcBorders>
                  <w:noWrap w:val="0"/>
                  <w:vAlign w:val="center"/>
                </w:tcPr>
                <w:p w14:paraId="33B187C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100g</w:t>
                  </w:r>
                </w:p>
              </w:tc>
              <w:tc>
                <w:tcPr>
                  <w:tcW w:w="708" w:type="pct"/>
                  <w:tcBorders>
                    <w:tl2br w:val="nil"/>
                    <w:tr2bl w:val="nil"/>
                  </w:tcBorders>
                  <w:noWrap w:val="0"/>
                  <w:vAlign w:val="center"/>
                </w:tcPr>
                <w:p w14:paraId="1EC39E7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63D7D7F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AR100g</w:t>
                  </w:r>
                </w:p>
              </w:tc>
            </w:tr>
            <w:tr w14:paraId="08C3E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75899FF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17</w:t>
                  </w:r>
                </w:p>
              </w:tc>
              <w:tc>
                <w:tcPr>
                  <w:tcW w:w="1063" w:type="pct"/>
                  <w:tcBorders>
                    <w:tl2br w:val="nil"/>
                    <w:tr2bl w:val="nil"/>
                  </w:tcBorders>
                  <w:noWrap w:val="0"/>
                  <w:vAlign w:val="center"/>
                </w:tcPr>
                <w:p w14:paraId="61E4335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磷酸二氢钾</w:t>
                  </w:r>
                </w:p>
              </w:tc>
              <w:tc>
                <w:tcPr>
                  <w:tcW w:w="751" w:type="pct"/>
                  <w:tcBorders>
                    <w:tl2br w:val="nil"/>
                    <w:tr2bl w:val="nil"/>
                  </w:tcBorders>
                  <w:noWrap w:val="0"/>
                  <w:vAlign w:val="center"/>
                </w:tcPr>
                <w:p w14:paraId="6A12553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4000g</w:t>
                  </w:r>
                </w:p>
              </w:tc>
              <w:tc>
                <w:tcPr>
                  <w:tcW w:w="727" w:type="pct"/>
                  <w:tcBorders>
                    <w:tl2br w:val="nil"/>
                    <w:tr2bl w:val="nil"/>
                  </w:tcBorders>
                  <w:noWrap w:val="0"/>
                  <w:vAlign w:val="center"/>
                </w:tcPr>
                <w:p w14:paraId="4693283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500g</w:t>
                  </w:r>
                </w:p>
              </w:tc>
              <w:tc>
                <w:tcPr>
                  <w:tcW w:w="708" w:type="pct"/>
                  <w:tcBorders>
                    <w:tl2br w:val="nil"/>
                    <w:tr2bl w:val="nil"/>
                  </w:tcBorders>
                  <w:noWrap w:val="0"/>
                  <w:vAlign w:val="center"/>
                </w:tcPr>
                <w:p w14:paraId="5F5D9FB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78EED2E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AR500g</w:t>
                  </w:r>
                </w:p>
              </w:tc>
            </w:tr>
            <w:tr w14:paraId="40DDA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01E3A65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18</w:t>
                  </w:r>
                </w:p>
              </w:tc>
              <w:tc>
                <w:tcPr>
                  <w:tcW w:w="1063" w:type="pct"/>
                  <w:tcBorders>
                    <w:tl2br w:val="nil"/>
                    <w:tr2bl w:val="nil"/>
                  </w:tcBorders>
                  <w:noWrap w:val="0"/>
                  <w:vAlign w:val="center"/>
                </w:tcPr>
                <w:p w14:paraId="266AD8E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氢氧化钾</w:t>
                  </w:r>
                </w:p>
              </w:tc>
              <w:tc>
                <w:tcPr>
                  <w:tcW w:w="751" w:type="pct"/>
                  <w:tcBorders>
                    <w:tl2br w:val="nil"/>
                    <w:tr2bl w:val="nil"/>
                  </w:tcBorders>
                  <w:noWrap w:val="0"/>
                  <w:vAlign w:val="center"/>
                </w:tcPr>
                <w:p w14:paraId="77D9CA4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2500mL</w:t>
                  </w:r>
                </w:p>
              </w:tc>
              <w:tc>
                <w:tcPr>
                  <w:tcW w:w="727" w:type="pct"/>
                  <w:tcBorders>
                    <w:tl2br w:val="nil"/>
                    <w:tr2bl w:val="nil"/>
                  </w:tcBorders>
                  <w:noWrap w:val="0"/>
                  <w:vAlign w:val="center"/>
                </w:tcPr>
                <w:p w14:paraId="2BC96BA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500ml</w:t>
                  </w:r>
                </w:p>
              </w:tc>
              <w:tc>
                <w:tcPr>
                  <w:tcW w:w="708" w:type="pct"/>
                  <w:tcBorders>
                    <w:tl2br w:val="nil"/>
                    <w:tr2bl w:val="nil"/>
                  </w:tcBorders>
                  <w:noWrap w:val="0"/>
                  <w:vAlign w:val="center"/>
                </w:tcPr>
                <w:p w14:paraId="22E7610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noWrap w:val="0"/>
                  <w:vAlign w:val="center"/>
                </w:tcPr>
                <w:p w14:paraId="7BEFB09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GR500ml</w:t>
                  </w:r>
                </w:p>
              </w:tc>
            </w:tr>
            <w:tr w14:paraId="03CE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5FDB545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19</w:t>
                  </w:r>
                </w:p>
              </w:tc>
              <w:tc>
                <w:tcPr>
                  <w:tcW w:w="1063" w:type="pct"/>
                  <w:tcBorders>
                    <w:tl2br w:val="nil"/>
                    <w:tr2bl w:val="nil"/>
                  </w:tcBorders>
                  <w:noWrap w:val="0"/>
                  <w:vAlign w:val="center"/>
                </w:tcPr>
                <w:p w14:paraId="7A1B0F9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硫化钠</w:t>
                  </w:r>
                </w:p>
              </w:tc>
              <w:tc>
                <w:tcPr>
                  <w:tcW w:w="751" w:type="pct"/>
                  <w:tcBorders>
                    <w:tl2br w:val="nil"/>
                    <w:tr2bl w:val="nil"/>
                  </w:tcBorders>
                  <w:noWrap w:val="0"/>
                  <w:vAlign w:val="center"/>
                </w:tcPr>
                <w:p w14:paraId="7044BE2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1500g</w:t>
                  </w:r>
                </w:p>
              </w:tc>
              <w:tc>
                <w:tcPr>
                  <w:tcW w:w="727" w:type="pct"/>
                  <w:tcBorders>
                    <w:tl2br w:val="nil"/>
                    <w:tr2bl w:val="nil"/>
                  </w:tcBorders>
                  <w:noWrap w:val="0"/>
                  <w:vAlign w:val="center"/>
                </w:tcPr>
                <w:p w14:paraId="39DF834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500g</w:t>
                  </w:r>
                </w:p>
              </w:tc>
              <w:tc>
                <w:tcPr>
                  <w:tcW w:w="708" w:type="pct"/>
                  <w:tcBorders>
                    <w:tl2br w:val="nil"/>
                    <w:tr2bl w:val="nil"/>
                  </w:tcBorders>
                  <w:noWrap w:val="0"/>
                  <w:vAlign w:val="center"/>
                </w:tcPr>
                <w:p w14:paraId="7360983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69AE6F0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AR500g</w:t>
                  </w:r>
                </w:p>
              </w:tc>
            </w:tr>
            <w:tr w14:paraId="253B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006FCDB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20</w:t>
                  </w:r>
                </w:p>
              </w:tc>
              <w:tc>
                <w:tcPr>
                  <w:tcW w:w="1063" w:type="pct"/>
                  <w:tcBorders>
                    <w:tl2br w:val="nil"/>
                    <w:tr2bl w:val="nil"/>
                  </w:tcBorders>
                  <w:noWrap w:val="0"/>
                  <w:vAlign w:val="center"/>
                </w:tcPr>
                <w:p w14:paraId="5996717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甲醛</w:t>
                  </w:r>
                </w:p>
              </w:tc>
              <w:tc>
                <w:tcPr>
                  <w:tcW w:w="751" w:type="pct"/>
                  <w:tcBorders>
                    <w:tl2br w:val="nil"/>
                    <w:tr2bl w:val="nil"/>
                  </w:tcBorders>
                  <w:noWrap w:val="0"/>
                  <w:vAlign w:val="center"/>
                </w:tcPr>
                <w:p w14:paraId="0A2B0E9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1500mL</w:t>
                  </w:r>
                </w:p>
              </w:tc>
              <w:tc>
                <w:tcPr>
                  <w:tcW w:w="727" w:type="pct"/>
                  <w:tcBorders>
                    <w:tl2br w:val="nil"/>
                    <w:tr2bl w:val="nil"/>
                  </w:tcBorders>
                  <w:noWrap w:val="0"/>
                  <w:vAlign w:val="center"/>
                </w:tcPr>
                <w:p w14:paraId="133CE43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500ml</w:t>
                  </w:r>
                </w:p>
              </w:tc>
              <w:tc>
                <w:tcPr>
                  <w:tcW w:w="708" w:type="pct"/>
                  <w:tcBorders>
                    <w:tl2br w:val="nil"/>
                    <w:tr2bl w:val="nil"/>
                  </w:tcBorders>
                  <w:noWrap w:val="0"/>
                  <w:vAlign w:val="center"/>
                </w:tcPr>
                <w:p w14:paraId="0E3EB52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noWrap w:val="0"/>
                  <w:vAlign w:val="center"/>
                </w:tcPr>
                <w:p w14:paraId="7CA102A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AR500ml29/30</w:t>
                  </w:r>
                </w:p>
              </w:tc>
            </w:tr>
            <w:tr w14:paraId="5062C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1187EFE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21</w:t>
                  </w:r>
                </w:p>
              </w:tc>
              <w:tc>
                <w:tcPr>
                  <w:tcW w:w="1063" w:type="pct"/>
                  <w:tcBorders>
                    <w:tl2br w:val="nil"/>
                    <w:tr2bl w:val="nil"/>
                  </w:tcBorders>
                  <w:noWrap w:val="0"/>
                  <w:vAlign w:val="center"/>
                </w:tcPr>
                <w:p w14:paraId="25ECC34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钼酸钠</w:t>
                  </w:r>
                </w:p>
              </w:tc>
              <w:tc>
                <w:tcPr>
                  <w:tcW w:w="751" w:type="pct"/>
                  <w:tcBorders>
                    <w:tl2br w:val="nil"/>
                    <w:tr2bl w:val="nil"/>
                  </w:tcBorders>
                  <w:noWrap w:val="0"/>
                  <w:vAlign w:val="center"/>
                </w:tcPr>
                <w:p w14:paraId="0869087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1500g</w:t>
                  </w:r>
                </w:p>
              </w:tc>
              <w:tc>
                <w:tcPr>
                  <w:tcW w:w="727" w:type="pct"/>
                  <w:tcBorders>
                    <w:tl2br w:val="nil"/>
                    <w:tr2bl w:val="nil"/>
                  </w:tcBorders>
                  <w:noWrap w:val="0"/>
                  <w:vAlign w:val="center"/>
                </w:tcPr>
                <w:p w14:paraId="310D361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500g</w:t>
                  </w:r>
                </w:p>
              </w:tc>
              <w:tc>
                <w:tcPr>
                  <w:tcW w:w="708" w:type="pct"/>
                  <w:tcBorders>
                    <w:tl2br w:val="nil"/>
                    <w:tr2bl w:val="nil"/>
                  </w:tcBorders>
                  <w:noWrap w:val="0"/>
                  <w:vAlign w:val="center"/>
                </w:tcPr>
                <w:p w14:paraId="4509C0E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noWrap w:val="0"/>
                  <w:vAlign w:val="center"/>
                </w:tcPr>
                <w:p w14:paraId="7549C86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AR500g</w:t>
                  </w:r>
                </w:p>
              </w:tc>
            </w:tr>
            <w:tr w14:paraId="3F594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21EBE13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22</w:t>
                  </w:r>
                </w:p>
              </w:tc>
              <w:tc>
                <w:tcPr>
                  <w:tcW w:w="1063" w:type="pct"/>
                  <w:tcBorders>
                    <w:tl2br w:val="nil"/>
                    <w:tr2bl w:val="nil"/>
                  </w:tcBorders>
                  <w:shd w:val="clear" w:color="auto" w:fill="auto"/>
                  <w:noWrap w:val="0"/>
                  <w:vAlign w:val="center"/>
                </w:tcPr>
                <w:p w14:paraId="6353BA1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硝酸</w:t>
                  </w:r>
                </w:p>
              </w:tc>
              <w:tc>
                <w:tcPr>
                  <w:tcW w:w="751" w:type="pct"/>
                  <w:tcBorders>
                    <w:tl2br w:val="nil"/>
                    <w:tr2bl w:val="nil"/>
                  </w:tcBorders>
                  <w:shd w:val="clear" w:color="auto" w:fill="auto"/>
                  <w:noWrap w:val="0"/>
                  <w:vAlign w:val="center"/>
                </w:tcPr>
                <w:p w14:paraId="200928F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4000mL</w:t>
                  </w:r>
                </w:p>
              </w:tc>
              <w:tc>
                <w:tcPr>
                  <w:tcW w:w="727" w:type="pct"/>
                  <w:tcBorders>
                    <w:tl2br w:val="nil"/>
                    <w:tr2bl w:val="nil"/>
                  </w:tcBorders>
                  <w:shd w:val="clear" w:color="auto" w:fill="auto"/>
                  <w:noWrap w:val="0"/>
                  <w:vAlign w:val="center"/>
                </w:tcPr>
                <w:p w14:paraId="2DA9572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500ml</w:t>
                  </w:r>
                </w:p>
              </w:tc>
              <w:tc>
                <w:tcPr>
                  <w:tcW w:w="708" w:type="pct"/>
                  <w:tcBorders>
                    <w:tl2br w:val="nil"/>
                    <w:tr2bl w:val="nil"/>
                  </w:tcBorders>
                  <w:shd w:val="clear" w:color="auto" w:fill="auto"/>
                  <w:noWrap w:val="0"/>
                  <w:vAlign w:val="center"/>
                </w:tcPr>
                <w:p w14:paraId="611ACD6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7F986E8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GR500ml</w:t>
                  </w:r>
                </w:p>
              </w:tc>
            </w:tr>
            <w:tr w14:paraId="1483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4753F36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23</w:t>
                  </w:r>
                </w:p>
              </w:tc>
              <w:tc>
                <w:tcPr>
                  <w:tcW w:w="1063" w:type="pct"/>
                  <w:tcBorders>
                    <w:tl2br w:val="nil"/>
                    <w:tr2bl w:val="nil"/>
                  </w:tcBorders>
                  <w:shd w:val="clear" w:color="auto" w:fill="auto"/>
                  <w:noWrap w:val="0"/>
                  <w:vAlign w:val="center"/>
                </w:tcPr>
                <w:p w14:paraId="462E310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柠檬酸</w:t>
                  </w:r>
                </w:p>
              </w:tc>
              <w:tc>
                <w:tcPr>
                  <w:tcW w:w="751" w:type="pct"/>
                  <w:tcBorders>
                    <w:tl2br w:val="nil"/>
                    <w:tr2bl w:val="nil"/>
                  </w:tcBorders>
                  <w:shd w:val="clear" w:color="auto" w:fill="auto"/>
                  <w:noWrap w:val="0"/>
                  <w:vAlign w:val="center"/>
                </w:tcPr>
                <w:p w14:paraId="4027820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1500g</w:t>
                  </w:r>
                </w:p>
              </w:tc>
              <w:tc>
                <w:tcPr>
                  <w:tcW w:w="727" w:type="pct"/>
                  <w:tcBorders>
                    <w:tl2br w:val="nil"/>
                    <w:tr2bl w:val="nil"/>
                  </w:tcBorders>
                  <w:shd w:val="clear" w:color="auto" w:fill="auto"/>
                  <w:noWrap w:val="0"/>
                  <w:vAlign w:val="center"/>
                </w:tcPr>
                <w:p w14:paraId="28F98AB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500g</w:t>
                  </w:r>
                </w:p>
              </w:tc>
              <w:tc>
                <w:tcPr>
                  <w:tcW w:w="708" w:type="pct"/>
                  <w:tcBorders>
                    <w:tl2br w:val="nil"/>
                    <w:tr2bl w:val="nil"/>
                  </w:tcBorders>
                  <w:shd w:val="clear" w:color="auto" w:fill="auto"/>
                  <w:noWrap w:val="0"/>
                  <w:vAlign w:val="center"/>
                </w:tcPr>
                <w:p w14:paraId="689E141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4D2B12C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AR500g</w:t>
                  </w:r>
                </w:p>
              </w:tc>
            </w:tr>
            <w:tr w14:paraId="7202B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47FD8C5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24</w:t>
                  </w:r>
                </w:p>
              </w:tc>
              <w:tc>
                <w:tcPr>
                  <w:tcW w:w="1063" w:type="pct"/>
                  <w:tcBorders>
                    <w:tl2br w:val="nil"/>
                    <w:tr2bl w:val="nil"/>
                  </w:tcBorders>
                  <w:shd w:val="clear" w:color="auto" w:fill="auto"/>
                  <w:noWrap w:val="0"/>
                  <w:vAlign w:val="center"/>
                </w:tcPr>
                <w:p w14:paraId="51DEC2CE">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对氨基苯磺酸（无水）</w:t>
                  </w:r>
                </w:p>
              </w:tc>
              <w:tc>
                <w:tcPr>
                  <w:tcW w:w="751" w:type="pct"/>
                  <w:tcBorders>
                    <w:tl2br w:val="nil"/>
                    <w:tr2bl w:val="nil"/>
                  </w:tcBorders>
                  <w:shd w:val="clear" w:color="auto" w:fill="auto"/>
                  <w:noWrap w:val="0"/>
                  <w:vAlign w:val="center"/>
                </w:tcPr>
                <w:p w14:paraId="568A4AB6">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w:t>
                  </w:r>
                  <w:r>
                    <w:rPr>
                      <w:rFonts w:hint="default" w:ascii="Times New Roman" w:hAnsi="Times New Roman" w:cs="Times New Roman"/>
                      <w:color w:val="000000" w:themeColor="text1"/>
                      <w:sz w:val="21"/>
                      <w:szCs w:val="21"/>
                      <w:lang w:val="en-US" w:eastAsia="zh-CN"/>
                      <w14:textFill>
                        <w14:solidFill>
                          <w14:schemeClr w14:val="tx1"/>
                        </w14:solidFill>
                      </w14:textFill>
                    </w:rPr>
                    <w:t>00g</w:t>
                  </w:r>
                </w:p>
              </w:tc>
              <w:tc>
                <w:tcPr>
                  <w:tcW w:w="727" w:type="pct"/>
                  <w:tcBorders>
                    <w:tl2br w:val="nil"/>
                    <w:tr2bl w:val="nil"/>
                  </w:tcBorders>
                  <w:shd w:val="clear" w:color="auto" w:fill="auto"/>
                  <w:noWrap w:val="0"/>
                  <w:vAlign w:val="center"/>
                </w:tcPr>
                <w:p w14:paraId="4D30086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w:t>
                  </w:r>
                  <w:r>
                    <w:rPr>
                      <w:rFonts w:hint="default" w:ascii="Times New Roman" w:hAnsi="Times New Roman" w:cs="Times New Roman"/>
                      <w:color w:val="000000" w:themeColor="text1"/>
                      <w:sz w:val="21"/>
                      <w:szCs w:val="21"/>
                      <w14:textFill>
                        <w14:solidFill>
                          <w14:schemeClr w14:val="tx1"/>
                        </w14:solidFill>
                      </w14:textFill>
                    </w:rPr>
                    <w:t>00g</w:t>
                  </w:r>
                </w:p>
              </w:tc>
              <w:tc>
                <w:tcPr>
                  <w:tcW w:w="708" w:type="pct"/>
                  <w:tcBorders>
                    <w:tl2br w:val="nil"/>
                    <w:tr2bl w:val="nil"/>
                  </w:tcBorders>
                  <w:shd w:val="clear" w:color="auto" w:fill="auto"/>
                  <w:noWrap w:val="0"/>
                  <w:vAlign w:val="center"/>
                </w:tcPr>
                <w:p w14:paraId="068BDE5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28D48311">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AR100g</w:t>
                  </w:r>
                </w:p>
              </w:tc>
            </w:tr>
            <w:tr w14:paraId="2C7C2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6427CFA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25</w:t>
                  </w:r>
                </w:p>
              </w:tc>
              <w:tc>
                <w:tcPr>
                  <w:tcW w:w="1063" w:type="pct"/>
                  <w:tcBorders>
                    <w:tl2br w:val="nil"/>
                    <w:tr2bl w:val="nil"/>
                  </w:tcBorders>
                  <w:shd w:val="clear" w:color="auto" w:fill="auto"/>
                  <w:noWrap w:val="0"/>
                  <w:vAlign w:val="center"/>
                </w:tcPr>
                <w:p w14:paraId="21E71A0F">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过硫酸钾</w:t>
                  </w:r>
                </w:p>
              </w:tc>
              <w:tc>
                <w:tcPr>
                  <w:tcW w:w="751" w:type="pct"/>
                  <w:tcBorders>
                    <w:tl2br w:val="nil"/>
                    <w:tr2bl w:val="nil"/>
                  </w:tcBorders>
                  <w:shd w:val="clear" w:color="auto" w:fill="auto"/>
                  <w:noWrap w:val="0"/>
                  <w:vAlign w:val="center"/>
                </w:tcPr>
                <w:p w14:paraId="1D9B7997">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w:t>
                  </w:r>
                  <w:r>
                    <w:rPr>
                      <w:rFonts w:hint="default" w:ascii="Times New Roman" w:hAnsi="Times New Roman" w:cs="Times New Roman"/>
                      <w:color w:val="000000" w:themeColor="text1"/>
                      <w:sz w:val="21"/>
                      <w:szCs w:val="21"/>
                      <w:lang w:val="en-US" w:eastAsia="zh-CN"/>
                      <w14:textFill>
                        <w14:solidFill>
                          <w14:schemeClr w14:val="tx1"/>
                        </w14:solidFill>
                      </w14:textFill>
                    </w:rPr>
                    <w:t>00g</w:t>
                  </w:r>
                </w:p>
              </w:tc>
              <w:tc>
                <w:tcPr>
                  <w:tcW w:w="727" w:type="pct"/>
                  <w:tcBorders>
                    <w:tl2br w:val="nil"/>
                    <w:tr2bl w:val="nil"/>
                  </w:tcBorders>
                  <w:shd w:val="clear" w:color="auto" w:fill="auto"/>
                  <w:noWrap w:val="0"/>
                  <w:vAlign w:val="center"/>
                </w:tcPr>
                <w:p w14:paraId="71A917B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w:t>
                  </w:r>
                  <w:r>
                    <w:rPr>
                      <w:rFonts w:hint="default" w:ascii="Times New Roman" w:hAnsi="Times New Roman" w:cs="Times New Roman"/>
                      <w:color w:val="000000" w:themeColor="text1"/>
                      <w:sz w:val="21"/>
                      <w:szCs w:val="21"/>
                      <w14:textFill>
                        <w14:solidFill>
                          <w14:schemeClr w14:val="tx1"/>
                        </w14:solidFill>
                      </w14:textFill>
                    </w:rPr>
                    <w:t>00g</w:t>
                  </w:r>
                </w:p>
              </w:tc>
              <w:tc>
                <w:tcPr>
                  <w:tcW w:w="708" w:type="pct"/>
                  <w:tcBorders>
                    <w:tl2br w:val="nil"/>
                    <w:tr2bl w:val="nil"/>
                  </w:tcBorders>
                  <w:shd w:val="clear" w:color="auto" w:fill="auto"/>
                  <w:noWrap w:val="0"/>
                  <w:vAlign w:val="center"/>
                </w:tcPr>
                <w:p w14:paraId="60BB5B9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12E8F30F">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AR100g</w:t>
                  </w:r>
                </w:p>
              </w:tc>
            </w:tr>
            <w:tr w14:paraId="7DDA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35FE666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26</w:t>
                  </w:r>
                </w:p>
              </w:tc>
              <w:tc>
                <w:tcPr>
                  <w:tcW w:w="1063" w:type="pct"/>
                  <w:tcBorders>
                    <w:tl2br w:val="nil"/>
                    <w:tr2bl w:val="nil"/>
                  </w:tcBorders>
                  <w:shd w:val="clear" w:color="auto" w:fill="auto"/>
                  <w:noWrap w:val="0"/>
                  <w:vAlign w:val="center"/>
                </w:tcPr>
                <w:p w14:paraId="4EA1E247">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丙三醇</w:t>
                  </w:r>
                </w:p>
              </w:tc>
              <w:tc>
                <w:tcPr>
                  <w:tcW w:w="751" w:type="pct"/>
                  <w:tcBorders>
                    <w:tl2br w:val="nil"/>
                    <w:tr2bl w:val="nil"/>
                  </w:tcBorders>
                  <w:shd w:val="clear" w:color="auto" w:fill="auto"/>
                  <w:noWrap w:val="0"/>
                  <w:vAlign w:val="center"/>
                </w:tcPr>
                <w:p w14:paraId="7C21A5E4">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1000g</w:t>
                  </w:r>
                </w:p>
              </w:tc>
              <w:tc>
                <w:tcPr>
                  <w:tcW w:w="727" w:type="pct"/>
                  <w:tcBorders>
                    <w:tl2br w:val="nil"/>
                    <w:tr2bl w:val="nil"/>
                  </w:tcBorders>
                  <w:shd w:val="clear" w:color="auto" w:fill="auto"/>
                  <w:noWrap w:val="0"/>
                  <w:vAlign w:val="center"/>
                </w:tcPr>
                <w:p w14:paraId="7ECB395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500g</w:t>
                  </w:r>
                </w:p>
              </w:tc>
              <w:tc>
                <w:tcPr>
                  <w:tcW w:w="708" w:type="pct"/>
                  <w:tcBorders>
                    <w:tl2br w:val="nil"/>
                    <w:tr2bl w:val="nil"/>
                  </w:tcBorders>
                  <w:shd w:val="clear" w:color="auto" w:fill="auto"/>
                  <w:noWrap w:val="0"/>
                  <w:vAlign w:val="center"/>
                </w:tcPr>
                <w:p w14:paraId="6A611C2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2A517F62">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AR500g</w:t>
                  </w:r>
                </w:p>
              </w:tc>
            </w:tr>
            <w:tr w14:paraId="79C1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4998E2B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27</w:t>
                  </w:r>
                </w:p>
              </w:tc>
              <w:tc>
                <w:tcPr>
                  <w:tcW w:w="1063" w:type="pct"/>
                  <w:tcBorders>
                    <w:tl2br w:val="nil"/>
                    <w:tr2bl w:val="nil"/>
                  </w:tcBorders>
                  <w:shd w:val="clear" w:color="auto" w:fill="auto"/>
                  <w:noWrap w:val="0"/>
                  <w:vAlign w:val="center"/>
                </w:tcPr>
                <w:p w14:paraId="56703C22">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对氨基苯磺酸（无水）</w:t>
                  </w:r>
                </w:p>
              </w:tc>
              <w:tc>
                <w:tcPr>
                  <w:tcW w:w="751" w:type="pct"/>
                  <w:tcBorders>
                    <w:tl2br w:val="nil"/>
                    <w:tr2bl w:val="nil"/>
                  </w:tcBorders>
                  <w:shd w:val="clear" w:color="auto" w:fill="auto"/>
                  <w:noWrap w:val="0"/>
                  <w:vAlign w:val="center"/>
                </w:tcPr>
                <w:p w14:paraId="107C5B05">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4500</w:t>
                  </w: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mL</w:t>
                  </w:r>
                </w:p>
              </w:tc>
              <w:tc>
                <w:tcPr>
                  <w:tcW w:w="727" w:type="pct"/>
                  <w:tcBorders>
                    <w:tl2br w:val="nil"/>
                    <w:tr2bl w:val="nil"/>
                  </w:tcBorders>
                  <w:shd w:val="clear" w:color="auto" w:fill="auto"/>
                  <w:noWrap w:val="0"/>
                  <w:vAlign w:val="center"/>
                </w:tcPr>
                <w:p w14:paraId="0644030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500ml</w:t>
                  </w:r>
                </w:p>
              </w:tc>
              <w:tc>
                <w:tcPr>
                  <w:tcW w:w="708" w:type="pct"/>
                  <w:tcBorders>
                    <w:tl2br w:val="nil"/>
                    <w:tr2bl w:val="nil"/>
                  </w:tcBorders>
                  <w:shd w:val="clear" w:color="auto" w:fill="auto"/>
                  <w:noWrap w:val="0"/>
                  <w:vAlign w:val="center"/>
                </w:tcPr>
                <w:p w14:paraId="7C4EA96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7D1E9CEF">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AR500ml</w:t>
                  </w:r>
                </w:p>
              </w:tc>
            </w:tr>
            <w:tr w14:paraId="69E20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5D0F3CC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28</w:t>
                  </w:r>
                </w:p>
              </w:tc>
              <w:tc>
                <w:tcPr>
                  <w:tcW w:w="1063" w:type="pct"/>
                  <w:tcBorders>
                    <w:tl2br w:val="nil"/>
                    <w:tr2bl w:val="nil"/>
                  </w:tcBorders>
                  <w:shd w:val="clear" w:color="auto" w:fill="auto"/>
                  <w:noWrap w:val="0"/>
                  <w:vAlign w:val="center"/>
                </w:tcPr>
                <w:p w14:paraId="495D75DB">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氨基磺酸铵</w:t>
                  </w:r>
                </w:p>
              </w:tc>
              <w:tc>
                <w:tcPr>
                  <w:tcW w:w="751" w:type="pct"/>
                  <w:tcBorders>
                    <w:tl2br w:val="nil"/>
                    <w:tr2bl w:val="nil"/>
                  </w:tcBorders>
                  <w:shd w:val="clear" w:color="auto" w:fill="auto"/>
                  <w:noWrap w:val="0"/>
                  <w:vAlign w:val="center"/>
                </w:tcPr>
                <w:p w14:paraId="21CE4F9D">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1500g</w:t>
                  </w:r>
                </w:p>
              </w:tc>
              <w:tc>
                <w:tcPr>
                  <w:tcW w:w="727" w:type="pct"/>
                  <w:tcBorders>
                    <w:tl2br w:val="nil"/>
                    <w:tr2bl w:val="nil"/>
                  </w:tcBorders>
                  <w:shd w:val="clear" w:color="auto" w:fill="auto"/>
                  <w:noWrap w:val="0"/>
                  <w:vAlign w:val="center"/>
                </w:tcPr>
                <w:p w14:paraId="77E82D1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500</w:t>
                  </w:r>
                  <w:r>
                    <w:rPr>
                      <w:rFonts w:hint="default" w:ascii="Times New Roman" w:hAnsi="Times New Roman" w:cs="Times New Roman"/>
                      <w:color w:val="000000" w:themeColor="text1"/>
                      <w:sz w:val="21"/>
                      <w:szCs w:val="21"/>
                      <w:lang w:val="en-US" w:eastAsia="zh-CN"/>
                      <w14:textFill>
                        <w14:solidFill>
                          <w14:schemeClr w14:val="tx1"/>
                        </w14:solidFill>
                      </w14:textFill>
                    </w:rPr>
                    <w:t>g</w:t>
                  </w:r>
                </w:p>
              </w:tc>
              <w:tc>
                <w:tcPr>
                  <w:tcW w:w="708" w:type="pct"/>
                  <w:tcBorders>
                    <w:tl2br w:val="nil"/>
                    <w:tr2bl w:val="nil"/>
                  </w:tcBorders>
                  <w:shd w:val="clear" w:color="auto" w:fill="auto"/>
                  <w:noWrap w:val="0"/>
                  <w:vAlign w:val="center"/>
                </w:tcPr>
                <w:p w14:paraId="3E8D726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35074391">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AR500g</w:t>
                  </w:r>
                </w:p>
              </w:tc>
            </w:tr>
            <w:tr w14:paraId="6E3D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13DCD18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29</w:t>
                  </w:r>
                </w:p>
              </w:tc>
              <w:tc>
                <w:tcPr>
                  <w:tcW w:w="1063" w:type="pct"/>
                  <w:tcBorders>
                    <w:tl2br w:val="nil"/>
                    <w:tr2bl w:val="nil"/>
                  </w:tcBorders>
                  <w:shd w:val="clear" w:color="auto" w:fill="auto"/>
                  <w:noWrap w:val="0"/>
                  <w:vAlign w:val="center"/>
                </w:tcPr>
                <w:p w14:paraId="0BE57C14">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冰乙酸</w:t>
                  </w:r>
                </w:p>
              </w:tc>
              <w:tc>
                <w:tcPr>
                  <w:tcW w:w="751" w:type="pct"/>
                  <w:tcBorders>
                    <w:tl2br w:val="nil"/>
                    <w:tr2bl w:val="nil"/>
                  </w:tcBorders>
                  <w:shd w:val="clear" w:color="auto" w:fill="auto"/>
                  <w:noWrap w:val="0"/>
                  <w:vAlign w:val="center"/>
                </w:tcPr>
                <w:p w14:paraId="3A019F0C">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600g</w:t>
                  </w:r>
                </w:p>
              </w:tc>
              <w:tc>
                <w:tcPr>
                  <w:tcW w:w="727" w:type="pct"/>
                  <w:tcBorders>
                    <w:tl2br w:val="nil"/>
                    <w:tr2bl w:val="nil"/>
                  </w:tcBorders>
                  <w:shd w:val="clear" w:color="auto" w:fill="auto"/>
                  <w:noWrap w:val="0"/>
                  <w:vAlign w:val="center"/>
                </w:tcPr>
                <w:p w14:paraId="661BE0E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100g</w:t>
                  </w:r>
                </w:p>
              </w:tc>
              <w:tc>
                <w:tcPr>
                  <w:tcW w:w="708" w:type="pct"/>
                  <w:tcBorders>
                    <w:tl2br w:val="nil"/>
                    <w:tr2bl w:val="nil"/>
                  </w:tcBorders>
                  <w:shd w:val="clear" w:color="auto" w:fill="auto"/>
                  <w:noWrap w:val="0"/>
                  <w:vAlign w:val="center"/>
                </w:tcPr>
                <w:p w14:paraId="3C801BA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62866535">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GR100g</w:t>
                  </w:r>
                </w:p>
              </w:tc>
            </w:tr>
            <w:tr w14:paraId="5C113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3FB52B9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30</w:t>
                  </w:r>
                </w:p>
              </w:tc>
              <w:tc>
                <w:tcPr>
                  <w:tcW w:w="1063" w:type="pct"/>
                  <w:tcBorders>
                    <w:tl2br w:val="nil"/>
                    <w:tr2bl w:val="nil"/>
                  </w:tcBorders>
                  <w:shd w:val="clear" w:color="auto" w:fill="auto"/>
                  <w:noWrap w:val="0"/>
                  <w:vAlign w:val="center"/>
                </w:tcPr>
                <w:p w14:paraId="1DA8C97C">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氯化钡</w:t>
                  </w:r>
                </w:p>
              </w:tc>
              <w:tc>
                <w:tcPr>
                  <w:tcW w:w="751" w:type="pct"/>
                  <w:tcBorders>
                    <w:tl2br w:val="nil"/>
                    <w:tr2bl w:val="nil"/>
                  </w:tcBorders>
                  <w:shd w:val="clear" w:color="auto" w:fill="auto"/>
                  <w:noWrap w:val="0"/>
                  <w:vAlign w:val="center"/>
                </w:tcPr>
                <w:p w14:paraId="5FE63411">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3000</w:t>
                  </w: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mL</w:t>
                  </w:r>
                </w:p>
              </w:tc>
              <w:tc>
                <w:tcPr>
                  <w:tcW w:w="727" w:type="pct"/>
                  <w:tcBorders>
                    <w:tl2br w:val="nil"/>
                    <w:tr2bl w:val="nil"/>
                  </w:tcBorders>
                  <w:shd w:val="clear" w:color="auto" w:fill="auto"/>
                  <w:noWrap w:val="0"/>
                  <w:vAlign w:val="center"/>
                </w:tcPr>
                <w:p w14:paraId="7362B01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500ml</w:t>
                  </w:r>
                </w:p>
              </w:tc>
              <w:tc>
                <w:tcPr>
                  <w:tcW w:w="708" w:type="pct"/>
                  <w:tcBorders>
                    <w:tl2br w:val="nil"/>
                    <w:tr2bl w:val="nil"/>
                  </w:tcBorders>
                  <w:shd w:val="clear" w:color="auto" w:fill="auto"/>
                  <w:noWrap w:val="0"/>
                  <w:vAlign w:val="center"/>
                </w:tcPr>
                <w:p w14:paraId="65320B0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1A648AEB">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HPLC500ml</w:t>
                  </w:r>
                </w:p>
              </w:tc>
            </w:tr>
            <w:tr w14:paraId="7330D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5C6E3E5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31</w:t>
                  </w:r>
                </w:p>
              </w:tc>
              <w:tc>
                <w:tcPr>
                  <w:tcW w:w="1063" w:type="pct"/>
                  <w:tcBorders>
                    <w:tl2br w:val="nil"/>
                    <w:tr2bl w:val="nil"/>
                  </w:tcBorders>
                  <w:shd w:val="clear" w:color="auto" w:fill="auto"/>
                  <w:noWrap w:val="0"/>
                  <w:vAlign w:val="center"/>
                </w:tcPr>
                <w:p w14:paraId="39570E1B">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PH缓冲液</w:t>
                  </w:r>
                </w:p>
              </w:tc>
              <w:tc>
                <w:tcPr>
                  <w:tcW w:w="751" w:type="pct"/>
                  <w:tcBorders>
                    <w:tl2br w:val="nil"/>
                    <w:tr2bl w:val="nil"/>
                  </w:tcBorders>
                  <w:shd w:val="clear" w:color="auto" w:fill="auto"/>
                  <w:noWrap w:val="0"/>
                  <w:vAlign w:val="center"/>
                </w:tcPr>
                <w:p w14:paraId="02FF2340">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300g</w:t>
                  </w:r>
                </w:p>
              </w:tc>
              <w:tc>
                <w:tcPr>
                  <w:tcW w:w="727" w:type="pct"/>
                  <w:tcBorders>
                    <w:tl2br w:val="nil"/>
                    <w:tr2bl w:val="nil"/>
                  </w:tcBorders>
                  <w:shd w:val="clear" w:color="auto" w:fill="auto"/>
                  <w:noWrap w:val="0"/>
                  <w:vAlign w:val="center"/>
                </w:tcPr>
                <w:p w14:paraId="4A76FB9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100g</w:t>
                  </w:r>
                </w:p>
              </w:tc>
              <w:tc>
                <w:tcPr>
                  <w:tcW w:w="708" w:type="pct"/>
                  <w:tcBorders>
                    <w:tl2br w:val="nil"/>
                    <w:tr2bl w:val="nil"/>
                  </w:tcBorders>
                  <w:shd w:val="clear" w:color="auto" w:fill="auto"/>
                  <w:noWrap w:val="0"/>
                  <w:vAlign w:val="center"/>
                </w:tcPr>
                <w:p w14:paraId="7CC4B19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2B8320A1">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GR100g/99.9%</w:t>
                  </w:r>
                </w:p>
              </w:tc>
            </w:tr>
            <w:tr w14:paraId="1345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2763623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32</w:t>
                  </w:r>
                </w:p>
              </w:tc>
              <w:tc>
                <w:tcPr>
                  <w:tcW w:w="1063" w:type="pct"/>
                  <w:tcBorders>
                    <w:tl2br w:val="nil"/>
                    <w:tr2bl w:val="nil"/>
                  </w:tcBorders>
                  <w:shd w:val="clear" w:color="auto" w:fill="auto"/>
                  <w:noWrap w:val="0"/>
                  <w:vAlign w:val="center"/>
                </w:tcPr>
                <w:p w14:paraId="04618C7E">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铬酸钾</w:t>
                  </w:r>
                </w:p>
              </w:tc>
              <w:tc>
                <w:tcPr>
                  <w:tcW w:w="751" w:type="pct"/>
                  <w:tcBorders>
                    <w:tl2br w:val="nil"/>
                    <w:tr2bl w:val="nil"/>
                  </w:tcBorders>
                  <w:shd w:val="clear" w:color="auto" w:fill="auto"/>
                  <w:noWrap w:val="0"/>
                  <w:vAlign w:val="center"/>
                </w:tcPr>
                <w:p w14:paraId="2C225DF3">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1500g</w:t>
                  </w:r>
                </w:p>
              </w:tc>
              <w:tc>
                <w:tcPr>
                  <w:tcW w:w="727" w:type="pct"/>
                  <w:tcBorders>
                    <w:tl2br w:val="nil"/>
                    <w:tr2bl w:val="nil"/>
                  </w:tcBorders>
                  <w:shd w:val="clear" w:color="auto" w:fill="auto"/>
                  <w:noWrap w:val="0"/>
                  <w:vAlign w:val="center"/>
                </w:tcPr>
                <w:p w14:paraId="7803795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500g</w:t>
                  </w:r>
                </w:p>
              </w:tc>
              <w:tc>
                <w:tcPr>
                  <w:tcW w:w="708" w:type="pct"/>
                  <w:tcBorders>
                    <w:tl2br w:val="nil"/>
                    <w:tr2bl w:val="nil"/>
                  </w:tcBorders>
                  <w:shd w:val="clear" w:color="auto" w:fill="auto"/>
                  <w:noWrap w:val="0"/>
                  <w:vAlign w:val="center"/>
                </w:tcPr>
                <w:p w14:paraId="51F007D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57A74AF8">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AR500g</w:t>
                  </w:r>
                </w:p>
              </w:tc>
            </w:tr>
            <w:tr w14:paraId="5E330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2C1CFCC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33</w:t>
                  </w:r>
                </w:p>
              </w:tc>
              <w:tc>
                <w:tcPr>
                  <w:tcW w:w="1063" w:type="pct"/>
                  <w:tcBorders>
                    <w:tl2br w:val="nil"/>
                    <w:tr2bl w:val="nil"/>
                  </w:tcBorders>
                  <w:shd w:val="clear" w:color="auto" w:fill="auto"/>
                  <w:noWrap w:val="0"/>
                  <w:vAlign w:val="center"/>
                </w:tcPr>
                <w:p w14:paraId="5E2C63F0">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硼氢化钾</w:t>
                  </w:r>
                </w:p>
              </w:tc>
              <w:tc>
                <w:tcPr>
                  <w:tcW w:w="751" w:type="pct"/>
                  <w:tcBorders>
                    <w:tl2br w:val="nil"/>
                    <w:tr2bl w:val="nil"/>
                  </w:tcBorders>
                  <w:shd w:val="clear" w:color="auto" w:fill="auto"/>
                  <w:noWrap w:val="0"/>
                  <w:vAlign w:val="center"/>
                </w:tcPr>
                <w:p w14:paraId="61EBCC91">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600g</w:t>
                  </w:r>
                </w:p>
              </w:tc>
              <w:tc>
                <w:tcPr>
                  <w:tcW w:w="727" w:type="pct"/>
                  <w:tcBorders>
                    <w:tl2br w:val="nil"/>
                    <w:tr2bl w:val="nil"/>
                  </w:tcBorders>
                  <w:shd w:val="clear" w:color="auto" w:fill="auto"/>
                  <w:noWrap w:val="0"/>
                  <w:vAlign w:val="center"/>
                </w:tcPr>
                <w:p w14:paraId="58A4323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w:t>
                  </w:r>
                  <w:r>
                    <w:rPr>
                      <w:rFonts w:hint="default" w:ascii="Times New Roman" w:hAnsi="Times New Roman" w:cs="Times New Roman"/>
                      <w:color w:val="000000" w:themeColor="text1"/>
                      <w:sz w:val="21"/>
                      <w:szCs w:val="21"/>
                      <w14:textFill>
                        <w14:solidFill>
                          <w14:schemeClr w14:val="tx1"/>
                        </w14:solidFill>
                      </w14:textFill>
                    </w:rPr>
                    <w:t>00g</w:t>
                  </w:r>
                </w:p>
              </w:tc>
              <w:tc>
                <w:tcPr>
                  <w:tcW w:w="708" w:type="pct"/>
                  <w:tcBorders>
                    <w:tl2br w:val="nil"/>
                    <w:tr2bl w:val="nil"/>
                  </w:tcBorders>
                  <w:shd w:val="clear" w:color="auto" w:fill="auto"/>
                  <w:noWrap w:val="0"/>
                  <w:vAlign w:val="center"/>
                </w:tcPr>
                <w:p w14:paraId="463BDF9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11D4FE5C">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GR100g</w:t>
                  </w:r>
                </w:p>
              </w:tc>
            </w:tr>
            <w:tr w14:paraId="60E0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0670B38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34</w:t>
                  </w:r>
                </w:p>
              </w:tc>
              <w:tc>
                <w:tcPr>
                  <w:tcW w:w="1063" w:type="pct"/>
                  <w:tcBorders>
                    <w:tl2br w:val="nil"/>
                    <w:tr2bl w:val="nil"/>
                  </w:tcBorders>
                  <w:shd w:val="clear" w:color="auto" w:fill="auto"/>
                  <w:noWrap w:val="0"/>
                  <w:vAlign w:val="center"/>
                </w:tcPr>
                <w:p w14:paraId="463A4AB3">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二硫化碳</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无苯</w:t>
                  </w:r>
                  <w:r>
                    <w:rPr>
                      <w:rFonts w:hint="default" w:ascii="Times New Roman" w:hAnsi="Times New Roman" w:cs="Times New Roman"/>
                      <w:color w:val="000000" w:themeColor="text1"/>
                      <w:sz w:val="21"/>
                      <w:szCs w:val="21"/>
                      <w:lang w:eastAsia="zh-CN"/>
                      <w14:textFill>
                        <w14:solidFill>
                          <w14:schemeClr w14:val="tx1"/>
                        </w14:solidFill>
                      </w14:textFill>
                    </w:rPr>
                    <w:t>）</w:t>
                  </w:r>
                </w:p>
              </w:tc>
              <w:tc>
                <w:tcPr>
                  <w:tcW w:w="751" w:type="pct"/>
                  <w:tcBorders>
                    <w:tl2br w:val="nil"/>
                    <w:tr2bl w:val="nil"/>
                  </w:tcBorders>
                  <w:shd w:val="clear" w:color="auto" w:fill="auto"/>
                  <w:noWrap w:val="0"/>
                  <w:vAlign w:val="center"/>
                </w:tcPr>
                <w:p w14:paraId="6671FD98">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3500</w:t>
                  </w: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mL</w:t>
                  </w:r>
                </w:p>
              </w:tc>
              <w:tc>
                <w:tcPr>
                  <w:tcW w:w="727" w:type="pct"/>
                  <w:tcBorders>
                    <w:tl2br w:val="nil"/>
                    <w:tr2bl w:val="nil"/>
                  </w:tcBorders>
                  <w:shd w:val="clear" w:color="auto" w:fill="auto"/>
                  <w:noWrap w:val="0"/>
                  <w:vAlign w:val="center"/>
                </w:tcPr>
                <w:p w14:paraId="6529987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500ml</w:t>
                  </w:r>
                </w:p>
              </w:tc>
              <w:tc>
                <w:tcPr>
                  <w:tcW w:w="708" w:type="pct"/>
                  <w:tcBorders>
                    <w:tl2br w:val="nil"/>
                    <w:tr2bl w:val="nil"/>
                  </w:tcBorders>
                  <w:shd w:val="clear" w:color="auto" w:fill="auto"/>
                  <w:noWrap w:val="0"/>
                  <w:vAlign w:val="center"/>
                </w:tcPr>
                <w:p w14:paraId="08B39E0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4B079F68">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HPLC500ml</w:t>
                  </w:r>
                </w:p>
              </w:tc>
            </w:tr>
            <w:tr w14:paraId="487B1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75AF8F1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35</w:t>
                  </w:r>
                </w:p>
              </w:tc>
              <w:tc>
                <w:tcPr>
                  <w:tcW w:w="1063" w:type="pct"/>
                  <w:tcBorders>
                    <w:tl2br w:val="nil"/>
                    <w:tr2bl w:val="nil"/>
                  </w:tcBorders>
                  <w:shd w:val="clear" w:color="auto" w:fill="auto"/>
                  <w:noWrap w:val="0"/>
                  <w:vAlign w:val="center"/>
                </w:tcPr>
                <w:p w14:paraId="7664B5C3">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过硫酸钾</w:t>
                  </w:r>
                </w:p>
              </w:tc>
              <w:tc>
                <w:tcPr>
                  <w:tcW w:w="751" w:type="pct"/>
                  <w:tcBorders>
                    <w:tl2br w:val="nil"/>
                    <w:tr2bl w:val="nil"/>
                  </w:tcBorders>
                  <w:shd w:val="clear" w:color="auto" w:fill="auto"/>
                  <w:noWrap w:val="0"/>
                  <w:vAlign w:val="center"/>
                </w:tcPr>
                <w:p w14:paraId="7028C03F">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300g</w:t>
                  </w:r>
                </w:p>
              </w:tc>
              <w:tc>
                <w:tcPr>
                  <w:tcW w:w="727" w:type="pct"/>
                  <w:tcBorders>
                    <w:tl2br w:val="nil"/>
                    <w:tr2bl w:val="nil"/>
                  </w:tcBorders>
                  <w:shd w:val="clear" w:color="auto" w:fill="auto"/>
                  <w:noWrap w:val="0"/>
                  <w:vAlign w:val="center"/>
                </w:tcPr>
                <w:p w14:paraId="111D6AE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100g</w:t>
                  </w:r>
                </w:p>
              </w:tc>
              <w:tc>
                <w:tcPr>
                  <w:tcW w:w="708" w:type="pct"/>
                  <w:tcBorders>
                    <w:tl2br w:val="nil"/>
                    <w:tr2bl w:val="nil"/>
                  </w:tcBorders>
                  <w:shd w:val="clear" w:color="auto" w:fill="auto"/>
                  <w:noWrap w:val="0"/>
                  <w:vAlign w:val="center"/>
                </w:tcPr>
                <w:p w14:paraId="3457240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3A81644C">
                  <w:pPr>
                    <w:autoSpaceDE w:val="0"/>
                    <w:autoSpaceDN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GR100g/99.9%</w:t>
                  </w:r>
                </w:p>
              </w:tc>
            </w:tr>
            <w:tr w14:paraId="5A827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7CC75E1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36</w:t>
                  </w:r>
                </w:p>
              </w:tc>
              <w:tc>
                <w:tcPr>
                  <w:tcW w:w="1063" w:type="pct"/>
                  <w:tcBorders>
                    <w:tl2br w:val="nil"/>
                    <w:tr2bl w:val="nil"/>
                  </w:tcBorders>
                  <w:shd w:val="clear" w:color="auto" w:fill="auto"/>
                  <w:noWrap w:val="0"/>
                  <w:vAlign w:val="center"/>
                </w:tcPr>
                <w:p w14:paraId="530FF00B">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大肠杆菌</w:t>
                  </w:r>
                </w:p>
              </w:tc>
              <w:tc>
                <w:tcPr>
                  <w:tcW w:w="751" w:type="pct"/>
                  <w:tcBorders>
                    <w:tl2br w:val="nil"/>
                    <w:tr2bl w:val="nil"/>
                  </w:tcBorders>
                  <w:shd w:val="clear" w:color="auto" w:fill="auto"/>
                  <w:noWrap w:val="0"/>
                  <w:vAlign w:val="center"/>
                </w:tcPr>
                <w:p w14:paraId="0580195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0.2mL</w:t>
                  </w:r>
                </w:p>
              </w:tc>
              <w:tc>
                <w:tcPr>
                  <w:tcW w:w="727" w:type="pct"/>
                  <w:tcBorders>
                    <w:tl2br w:val="nil"/>
                    <w:tr2bl w:val="nil"/>
                  </w:tcBorders>
                  <w:shd w:val="clear" w:color="auto" w:fill="auto"/>
                  <w:noWrap w:val="0"/>
                  <w:vAlign w:val="center"/>
                </w:tcPr>
                <w:p w14:paraId="6AB62C9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1mL</w:t>
                  </w:r>
                </w:p>
              </w:tc>
              <w:tc>
                <w:tcPr>
                  <w:tcW w:w="708" w:type="pct"/>
                  <w:tcBorders>
                    <w:tl2br w:val="nil"/>
                    <w:tr2bl w:val="nil"/>
                  </w:tcBorders>
                  <w:shd w:val="clear" w:color="auto" w:fill="auto"/>
                  <w:noWrap w:val="0"/>
                  <w:vAlign w:val="center"/>
                </w:tcPr>
                <w:p w14:paraId="61C11B1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2D726FA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瓶/1mL</w:t>
                  </w:r>
                </w:p>
              </w:tc>
            </w:tr>
            <w:tr w14:paraId="1AADB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4B14F36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37</w:t>
                  </w:r>
                </w:p>
              </w:tc>
              <w:tc>
                <w:tcPr>
                  <w:tcW w:w="1063" w:type="pct"/>
                  <w:tcBorders>
                    <w:tl2br w:val="nil"/>
                    <w:tr2bl w:val="nil"/>
                  </w:tcBorders>
                  <w:shd w:val="clear" w:color="auto" w:fill="auto"/>
                  <w:noWrap w:val="0"/>
                  <w:vAlign w:val="center"/>
                </w:tcPr>
                <w:p w14:paraId="1160E002">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乙醇</w:t>
                  </w:r>
                </w:p>
              </w:tc>
              <w:tc>
                <w:tcPr>
                  <w:tcW w:w="751" w:type="pct"/>
                  <w:tcBorders>
                    <w:tl2br w:val="nil"/>
                    <w:tr2bl w:val="nil"/>
                  </w:tcBorders>
                  <w:shd w:val="clear" w:color="auto" w:fill="auto"/>
                  <w:noWrap w:val="0"/>
                  <w:vAlign w:val="center"/>
                </w:tcPr>
                <w:p w14:paraId="648DFD2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1500mL</w:t>
                  </w:r>
                </w:p>
              </w:tc>
              <w:tc>
                <w:tcPr>
                  <w:tcW w:w="727" w:type="pct"/>
                  <w:tcBorders>
                    <w:tl2br w:val="nil"/>
                    <w:tr2bl w:val="nil"/>
                  </w:tcBorders>
                  <w:shd w:val="clear" w:color="auto" w:fill="auto"/>
                  <w:noWrap w:val="0"/>
                  <w:vAlign w:val="center"/>
                </w:tcPr>
                <w:p w14:paraId="2093A2F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1L</w:t>
                  </w:r>
                </w:p>
              </w:tc>
              <w:tc>
                <w:tcPr>
                  <w:tcW w:w="708" w:type="pct"/>
                  <w:tcBorders>
                    <w:tl2br w:val="nil"/>
                    <w:tr2bl w:val="nil"/>
                  </w:tcBorders>
                  <w:shd w:val="clear" w:color="auto" w:fill="auto"/>
                  <w:noWrap w:val="0"/>
                  <w:vAlign w:val="center"/>
                </w:tcPr>
                <w:p w14:paraId="2BBAEE4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55858D7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瓶/500mL</w:t>
                  </w:r>
                </w:p>
              </w:tc>
            </w:tr>
            <w:tr w14:paraId="1A1CB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1795C53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38</w:t>
                  </w:r>
                </w:p>
              </w:tc>
              <w:tc>
                <w:tcPr>
                  <w:tcW w:w="1063" w:type="pct"/>
                  <w:tcBorders>
                    <w:tl2br w:val="nil"/>
                    <w:tr2bl w:val="nil"/>
                  </w:tcBorders>
                  <w:shd w:val="clear" w:color="auto" w:fill="auto"/>
                  <w:noWrap w:val="0"/>
                  <w:vAlign w:val="center"/>
                </w:tcPr>
                <w:p w14:paraId="16C393F5">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吐温80</w:t>
                  </w:r>
                </w:p>
              </w:tc>
              <w:tc>
                <w:tcPr>
                  <w:tcW w:w="751" w:type="pct"/>
                  <w:tcBorders>
                    <w:tl2br w:val="nil"/>
                    <w:tr2bl w:val="nil"/>
                  </w:tcBorders>
                  <w:shd w:val="clear" w:color="auto" w:fill="auto"/>
                  <w:noWrap w:val="0"/>
                  <w:vAlign w:val="center"/>
                </w:tcPr>
                <w:p w14:paraId="09E5A78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0.5mL</w:t>
                  </w:r>
                </w:p>
              </w:tc>
              <w:tc>
                <w:tcPr>
                  <w:tcW w:w="727" w:type="pct"/>
                  <w:tcBorders>
                    <w:tl2br w:val="nil"/>
                    <w:tr2bl w:val="nil"/>
                  </w:tcBorders>
                  <w:shd w:val="clear" w:color="auto" w:fill="auto"/>
                  <w:noWrap w:val="0"/>
                  <w:vAlign w:val="center"/>
                </w:tcPr>
                <w:p w14:paraId="5D75C4C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500mL</w:t>
                  </w:r>
                </w:p>
              </w:tc>
              <w:tc>
                <w:tcPr>
                  <w:tcW w:w="708" w:type="pct"/>
                  <w:tcBorders>
                    <w:tl2br w:val="nil"/>
                    <w:tr2bl w:val="nil"/>
                  </w:tcBorders>
                  <w:shd w:val="clear" w:color="auto" w:fill="auto"/>
                  <w:noWrap w:val="0"/>
                  <w:vAlign w:val="center"/>
                </w:tcPr>
                <w:p w14:paraId="41284B3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3C37659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瓶/500mL</w:t>
                  </w:r>
                </w:p>
              </w:tc>
            </w:tr>
            <w:tr w14:paraId="628E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7500C73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39</w:t>
                  </w:r>
                </w:p>
              </w:tc>
              <w:tc>
                <w:tcPr>
                  <w:tcW w:w="1063" w:type="pct"/>
                  <w:tcBorders>
                    <w:tl2br w:val="nil"/>
                    <w:tr2bl w:val="nil"/>
                  </w:tcBorders>
                  <w:shd w:val="clear" w:color="auto" w:fill="auto"/>
                  <w:noWrap w:val="0"/>
                  <w:vAlign w:val="center"/>
                </w:tcPr>
                <w:p w14:paraId="0AECB4B2">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琼脂</w:t>
                  </w:r>
                </w:p>
              </w:tc>
              <w:tc>
                <w:tcPr>
                  <w:tcW w:w="751" w:type="pct"/>
                  <w:tcBorders>
                    <w:tl2br w:val="nil"/>
                    <w:tr2bl w:val="nil"/>
                  </w:tcBorders>
                  <w:shd w:val="clear" w:color="auto" w:fill="auto"/>
                  <w:noWrap w:val="0"/>
                  <w:vAlign w:val="center"/>
                </w:tcPr>
                <w:p w14:paraId="3A77B34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20g</w:t>
                  </w:r>
                </w:p>
              </w:tc>
              <w:tc>
                <w:tcPr>
                  <w:tcW w:w="727" w:type="pct"/>
                  <w:tcBorders>
                    <w:tl2br w:val="nil"/>
                    <w:tr2bl w:val="nil"/>
                  </w:tcBorders>
                  <w:shd w:val="clear" w:color="auto" w:fill="auto"/>
                  <w:noWrap w:val="0"/>
                  <w:vAlign w:val="center"/>
                </w:tcPr>
                <w:p w14:paraId="79FCC8C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500g</w:t>
                  </w:r>
                </w:p>
              </w:tc>
              <w:tc>
                <w:tcPr>
                  <w:tcW w:w="708" w:type="pct"/>
                  <w:tcBorders>
                    <w:tl2br w:val="nil"/>
                    <w:tr2bl w:val="nil"/>
                  </w:tcBorders>
                  <w:shd w:val="clear" w:color="auto" w:fill="auto"/>
                  <w:noWrap w:val="0"/>
                  <w:vAlign w:val="center"/>
                </w:tcPr>
                <w:p w14:paraId="222E6D9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445250D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瓶/500g</w:t>
                  </w:r>
                </w:p>
              </w:tc>
            </w:tr>
            <w:tr w14:paraId="7FA0D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76948D5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40</w:t>
                  </w:r>
                </w:p>
              </w:tc>
              <w:tc>
                <w:tcPr>
                  <w:tcW w:w="1063" w:type="pct"/>
                  <w:tcBorders>
                    <w:tl2br w:val="nil"/>
                    <w:tr2bl w:val="nil"/>
                  </w:tcBorders>
                  <w:shd w:val="clear" w:color="auto" w:fill="auto"/>
                  <w:noWrap w:val="0"/>
                  <w:vAlign w:val="center"/>
                </w:tcPr>
                <w:p w14:paraId="61E965CF">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营养琼脂</w:t>
                  </w:r>
                </w:p>
              </w:tc>
              <w:tc>
                <w:tcPr>
                  <w:tcW w:w="751" w:type="pct"/>
                  <w:tcBorders>
                    <w:tl2br w:val="nil"/>
                    <w:tr2bl w:val="nil"/>
                  </w:tcBorders>
                  <w:shd w:val="clear" w:color="auto" w:fill="auto"/>
                  <w:noWrap w:val="0"/>
                  <w:vAlign w:val="center"/>
                </w:tcPr>
                <w:p w14:paraId="09E9AAE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10g</w:t>
                  </w:r>
                </w:p>
              </w:tc>
              <w:tc>
                <w:tcPr>
                  <w:tcW w:w="727" w:type="pct"/>
                  <w:tcBorders>
                    <w:tl2br w:val="nil"/>
                    <w:tr2bl w:val="nil"/>
                  </w:tcBorders>
                  <w:shd w:val="clear" w:color="auto" w:fill="auto"/>
                  <w:noWrap w:val="0"/>
                  <w:vAlign w:val="center"/>
                </w:tcPr>
                <w:p w14:paraId="21F9132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500g</w:t>
                  </w:r>
                </w:p>
              </w:tc>
              <w:tc>
                <w:tcPr>
                  <w:tcW w:w="708" w:type="pct"/>
                  <w:tcBorders>
                    <w:tl2br w:val="nil"/>
                    <w:tr2bl w:val="nil"/>
                  </w:tcBorders>
                  <w:shd w:val="clear" w:color="auto" w:fill="auto"/>
                  <w:noWrap w:val="0"/>
                  <w:vAlign w:val="center"/>
                </w:tcPr>
                <w:p w14:paraId="29BD151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13E3565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瓶/500g</w:t>
                  </w:r>
                </w:p>
              </w:tc>
            </w:tr>
            <w:tr w14:paraId="089DC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285F803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41</w:t>
                  </w:r>
                </w:p>
              </w:tc>
              <w:tc>
                <w:tcPr>
                  <w:tcW w:w="1063" w:type="pct"/>
                  <w:tcBorders>
                    <w:tl2br w:val="nil"/>
                    <w:tr2bl w:val="nil"/>
                  </w:tcBorders>
                  <w:shd w:val="clear" w:color="auto" w:fill="auto"/>
                  <w:noWrap w:val="0"/>
                  <w:vAlign w:val="center"/>
                </w:tcPr>
                <w:p w14:paraId="6585558D">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乳糖蛋白胨</w:t>
                  </w:r>
                </w:p>
              </w:tc>
              <w:tc>
                <w:tcPr>
                  <w:tcW w:w="751" w:type="pct"/>
                  <w:tcBorders>
                    <w:tl2br w:val="nil"/>
                    <w:tr2bl w:val="nil"/>
                  </w:tcBorders>
                  <w:shd w:val="clear" w:color="auto" w:fill="auto"/>
                  <w:noWrap w:val="0"/>
                  <w:vAlign w:val="center"/>
                </w:tcPr>
                <w:p w14:paraId="4714EEE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5g</w:t>
                  </w:r>
                </w:p>
              </w:tc>
              <w:tc>
                <w:tcPr>
                  <w:tcW w:w="727" w:type="pct"/>
                  <w:tcBorders>
                    <w:tl2br w:val="nil"/>
                    <w:tr2bl w:val="nil"/>
                  </w:tcBorders>
                  <w:shd w:val="clear" w:color="auto" w:fill="auto"/>
                  <w:noWrap w:val="0"/>
                  <w:vAlign w:val="center"/>
                </w:tcPr>
                <w:p w14:paraId="7617B12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250g</w:t>
                  </w:r>
                </w:p>
              </w:tc>
              <w:tc>
                <w:tcPr>
                  <w:tcW w:w="708" w:type="pct"/>
                  <w:tcBorders>
                    <w:tl2br w:val="nil"/>
                    <w:tr2bl w:val="nil"/>
                  </w:tcBorders>
                  <w:shd w:val="clear" w:color="auto" w:fill="auto"/>
                  <w:noWrap w:val="0"/>
                  <w:vAlign w:val="center"/>
                </w:tcPr>
                <w:p w14:paraId="5C789D9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3A4E60F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瓶/250g</w:t>
                  </w:r>
                </w:p>
              </w:tc>
            </w:tr>
            <w:tr w14:paraId="47E28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23063ED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42</w:t>
                  </w:r>
                </w:p>
              </w:tc>
              <w:tc>
                <w:tcPr>
                  <w:tcW w:w="1063" w:type="pct"/>
                  <w:tcBorders>
                    <w:tl2br w:val="nil"/>
                    <w:tr2bl w:val="nil"/>
                  </w:tcBorders>
                  <w:shd w:val="clear" w:color="auto" w:fill="auto"/>
                  <w:noWrap w:val="0"/>
                  <w:vAlign w:val="center"/>
                </w:tcPr>
                <w:p w14:paraId="62C74FF8">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伊红美蓝</w:t>
                  </w:r>
                </w:p>
              </w:tc>
              <w:tc>
                <w:tcPr>
                  <w:tcW w:w="751" w:type="pct"/>
                  <w:tcBorders>
                    <w:tl2br w:val="nil"/>
                    <w:tr2bl w:val="nil"/>
                  </w:tcBorders>
                  <w:shd w:val="clear" w:color="auto" w:fill="auto"/>
                  <w:noWrap w:val="0"/>
                  <w:vAlign w:val="center"/>
                </w:tcPr>
                <w:p w14:paraId="29685C8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5g</w:t>
                  </w:r>
                </w:p>
              </w:tc>
              <w:tc>
                <w:tcPr>
                  <w:tcW w:w="727" w:type="pct"/>
                  <w:tcBorders>
                    <w:tl2br w:val="nil"/>
                    <w:tr2bl w:val="nil"/>
                  </w:tcBorders>
                  <w:shd w:val="clear" w:color="auto" w:fill="auto"/>
                  <w:noWrap w:val="0"/>
                  <w:vAlign w:val="center"/>
                </w:tcPr>
                <w:p w14:paraId="6CC2F24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250g</w:t>
                  </w:r>
                </w:p>
              </w:tc>
              <w:tc>
                <w:tcPr>
                  <w:tcW w:w="708" w:type="pct"/>
                  <w:tcBorders>
                    <w:tl2br w:val="nil"/>
                    <w:tr2bl w:val="nil"/>
                  </w:tcBorders>
                  <w:shd w:val="clear" w:color="auto" w:fill="auto"/>
                  <w:noWrap w:val="0"/>
                  <w:vAlign w:val="center"/>
                </w:tcPr>
                <w:p w14:paraId="1EBE98B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060E91E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瓶/250g</w:t>
                  </w:r>
                </w:p>
              </w:tc>
            </w:tr>
            <w:tr w14:paraId="67136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34FE33A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43</w:t>
                  </w:r>
                </w:p>
              </w:tc>
              <w:tc>
                <w:tcPr>
                  <w:tcW w:w="1063" w:type="pct"/>
                  <w:tcBorders>
                    <w:tl2br w:val="nil"/>
                    <w:tr2bl w:val="nil"/>
                  </w:tcBorders>
                  <w:shd w:val="clear" w:color="auto" w:fill="auto"/>
                  <w:noWrap w:val="0"/>
                  <w:vAlign w:val="center"/>
                </w:tcPr>
                <w:p w14:paraId="6B107D49">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EC培养基</w:t>
                  </w:r>
                </w:p>
              </w:tc>
              <w:tc>
                <w:tcPr>
                  <w:tcW w:w="751" w:type="pct"/>
                  <w:tcBorders>
                    <w:tl2br w:val="nil"/>
                    <w:tr2bl w:val="nil"/>
                  </w:tcBorders>
                  <w:shd w:val="clear" w:color="auto" w:fill="auto"/>
                  <w:noWrap w:val="0"/>
                  <w:vAlign w:val="center"/>
                </w:tcPr>
                <w:p w14:paraId="1B60BDB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1g</w:t>
                  </w:r>
                </w:p>
              </w:tc>
              <w:tc>
                <w:tcPr>
                  <w:tcW w:w="727" w:type="pct"/>
                  <w:tcBorders>
                    <w:tl2br w:val="nil"/>
                    <w:tr2bl w:val="nil"/>
                  </w:tcBorders>
                  <w:shd w:val="clear" w:color="auto" w:fill="auto"/>
                  <w:noWrap w:val="0"/>
                  <w:vAlign w:val="center"/>
                </w:tcPr>
                <w:p w14:paraId="18AA0E4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250g</w:t>
                  </w:r>
                </w:p>
              </w:tc>
              <w:tc>
                <w:tcPr>
                  <w:tcW w:w="708" w:type="pct"/>
                  <w:tcBorders>
                    <w:tl2br w:val="nil"/>
                    <w:tr2bl w:val="nil"/>
                  </w:tcBorders>
                  <w:shd w:val="clear" w:color="auto" w:fill="auto"/>
                  <w:noWrap w:val="0"/>
                  <w:vAlign w:val="center"/>
                </w:tcPr>
                <w:p w14:paraId="0C1B831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77B6862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瓶/250g</w:t>
                  </w:r>
                </w:p>
              </w:tc>
            </w:tr>
            <w:tr w14:paraId="306F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237489F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44</w:t>
                  </w:r>
                </w:p>
              </w:tc>
              <w:tc>
                <w:tcPr>
                  <w:tcW w:w="1063" w:type="pct"/>
                  <w:tcBorders>
                    <w:tl2br w:val="nil"/>
                    <w:tr2bl w:val="nil"/>
                  </w:tcBorders>
                  <w:shd w:val="clear" w:color="auto" w:fill="auto"/>
                  <w:noWrap w:val="0"/>
                  <w:vAlign w:val="center"/>
                </w:tcPr>
                <w:p w14:paraId="3121C60B">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革兰氏染色液</w:t>
                  </w:r>
                </w:p>
              </w:tc>
              <w:tc>
                <w:tcPr>
                  <w:tcW w:w="751" w:type="pct"/>
                  <w:tcBorders>
                    <w:tl2br w:val="nil"/>
                    <w:tr2bl w:val="nil"/>
                  </w:tcBorders>
                  <w:shd w:val="clear" w:color="auto" w:fill="auto"/>
                  <w:noWrap w:val="0"/>
                  <w:vAlign w:val="center"/>
                </w:tcPr>
                <w:p w14:paraId="1DD1212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1mL</w:t>
                  </w:r>
                </w:p>
              </w:tc>
              <w:tc>
                <w:tcPr>
                  <w:tcW w:w="727" w:type="pct"/>
                  <w:tcBorders>
                    <w:tl2br w:val="nil"/>
                    <w:tr2bl w:val="nil"/>
                  </w:tcBorders>
                  <w:shd w:val="clear" w:color="auto" w:fill="auto"/>
                  <w:noWrap w:val="0"/>
                  <w:vAlign w:val="center"/>
                </w:tcPr>
                <w:p w14:paraId="235D5C6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500mL</w:t>
                  </w:r>
                </w:p>
              </w:tc>
              <w:tc>
                <w:tcPr>
                  <w:tcW w:w="708" w:type="pct"/>
                  <w:tcBorders>
                    <w:tl2br w:val="nil"/>
                    <w:tr2bl w:val="nil"/>
                  </w:tcBorders>
                  <w:shd w:val="clear" w:color="auto" w:fill="auto"/>
                  <w:noWrap w:val="0"/>
                  <w:vAlign w:val="center"/>
                </w:tcPr>
                <w:p w14:paraId="3281470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2A6A753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瓶/500mL</w:t>
                  </w:r>
                </w:p>
              </w:tc>
            </w:tr>
            <w:tr w14:paraId="7945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371C43E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45</w:t>
                  </w:r>
                </w:p>
              </w:tc>
              <w:tc>
                <w:tcPr>
                  <w:tcW w:w="1063" w:type="pct"/>
                  <w:tcBorders>
                    <w:tl2br w:val="nil"/>
                    <w:tr2bl w:val="nil"/>
                  </w:tcBorders>
                  <w:shd w:val="clear" w:color="auto" w:fill="auto"/>
                  <w:noWrap w:val="0"/>
                  <w:vAlign w:val="center"/>
                </w:tcPr>
                <w:p w14:paraId="2BAABDF6">
                  <w:pPr>
                    <w:pStyle w:val="2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胰蛋白酶大豆琼脂培养基</w:t>
                  </w:r>
                </w:p>
              </w:tc>
              <w:tc>
                <w:tcPr>
                  <w:tcW w:w="751" w:type="pct"/>
                  <w:tcBorders>
                    <w:tl2br w:val="nil"/>
                    <w:tr2bl w:val="nil"/>
                  </w:tcBorders>
                  <w:shd w:val="clear" w:color="auto" w:fill="auto"/>
                  <w:noWrap w:val="0"/>
                  <w:vAlign w:val="center"/>
                </w:tcPr>
                <w:p w14:paraId="0A6B324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10g</w:t>
                  </w:r>
                </w:p>
              </w:tc>
              <w:tc>
                <w:tcPr>
                  <w:tcW w:w="727" w:type="pct"/>
                  <w:tcBorders>
                    <w:tl2br w:val="nil"/>
                    <w:tr2bl w:val="nil"/>
                  </w:tcBorders>
                  <w:shd w:val="clear" w:color="auto" w:fill="auto"/>
                  <w:noWrap w:val="0"/>
                  <w:vAlign w:val="center"/>
                </w:tcPr>
                <w:p w14:paraId="3FD6D9B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500g</w:t>
                  </w:r>
                </w:p>
              </w:tc>
              <w:tc>
                <w:tcPr>
                  <w:tcW w:w="708" w:type="pct"/>
                  <w:tcBorders>
                    <w:tl2br w:val="nil"/>
                    <w:tr2bl w:val="nil"/>
                  </w:tcBorders>
                  <w:shd w:val="clear" w:color="auto" w:fill="auto"/>
                  <w:noWrap w:val="0"/>
                  <w:vAlign w:val="center"/>
                </w:tcPr>
                <w:p w14:paraId="27AA650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5254383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瓶/500g</w:t>
                  </w:r>
                </w:p>
              </w:tc>
            </w:tr>
            <w:tr w14:paraId="5CA8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31735DE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46</w:t>
                  </w:r>
                </w:p>
              </w:tc>
              <w:tc>
                <w:tcPr>
                  <w:tcW w:w="1063" w:type="pct"/>
                  <w:tcBorders>
                    <w:tl2br w:val="nil"/>
                    <w:tr2bl w:val="nil"/>
                  </w:tcBorders>
                  <w:shd w:val="clear" w:color="auto" w:fill="auto"/>
                  <w:noWrap w:val="0"/>
                  <w:vAlign w:val="center"/>
                </w:tcPr>
                <w:p w14:paraId="7311EA3C">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乳糖胆盐培养液</w:t>
                  </w:r>
                </w:p>
              </w:tc>
              <w:tc>
                <w:tcPr>
                  <w:tcW w:w="751" w:type="pct"/>
                  <w:tcBorders>
                    <w:tl2br w:val="nil"/>
                    <w:tr2bl w:val="nil"/>
                  </w:tcBorders>
                  <w:shd w:val="clear" w:color="auto" w:fill="auto"/>
                  <w:noWrap w:val="0"/>
                  <w:vAlign w:val="center"/>
                </w:tcPr>
                <w:p w14:paraId="6F0C2CE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1g</w:t>
                  </w:r>
                </w:p>
              </w:tc>
              <w:tc>
                <w:tcPr>
                  <w:tcW w:w="727" w:type="pct"/>
                  <w:tcBorders>
                    <w:tl2br w:val="nil"/>
                    <w:tr2bl w:val="nil"/>
                  </w:tcBorders>
                  <w:shd w:val="clear" w:color="auto" w:fill="auto"/>
                  <w:noWrap w:val="0"/>
                  <w:vAlign w:val="center"/>
                </w:tcPr>
                <w:p w14:paraId="7B84DB1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250g</w:t>
                  </w:r>
                </w:p>
              </w:tc>
              <w:tc>
                <w:tcPr>
                  <w:tcW w:w="708" w:type="pct"/>
                  <w:tcBorders>
                    <w:tl2br w:val="nil"/>
                    <w:tr2bl w:val="nil"/>
                  </w:tcBorders>
                  <w:shd w:val="clear" w:color="auto" w:fill="auto"/>
                  <w:noWrap w:val="0"/>
                  <w:vAlign w:val="center"/>
                </w:tcPr>
                <w:p w14:paraId="1E390C1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607D313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瓶/250g</w:t>
                  </w:r>
                </w:p>
              </w:tc>
            </w:tr>
            <w:tr w14:paraId="700A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315E3D5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47</w:t>
                  </w:r>
                </w:p>
              </w:tc>
              <w:tc>
                <w:tcPr>
                  <w:tcW w:w="1063" w:type="pct"/>
                  <w:tcBorders>
                    <w:tl2br w:val="nil"/>
                    <w:tr2bl w:val="nil"/>
                  </w:tcBorders>
                  <w:shd w:val="clear" w:color="auto" w:fill="auto"/>
                  <w:noWrap w:val="0"/>
                  <w:vAlign w:val="center"/>
                </w:tcPr>
                <w:p w14:paraId="62EAA56A">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氯化钠</w:t>
                  </w:r>
                </w:p>
              </w:tc>
              <w:tc>
                <w:tcPr>
                  <w:tcW w:w="751" w:type="pct"/>
                  <w:tcBorders>
                    <w:tl2br w:val="nil"/>
                    <w:tr2bl w:val="nil"/>
                  </w:tcBorders>
                  <w:shd w:val="clear" w:color="auto" w:fill="auto"/>
                  <w:noWrap w:val="0"/>
                  <w:vAlign w:val="center"/>
                </w:tcPr>
                <w:p w14:paraId="0B315B1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3000g</w:t>
                  </w:r>
                </w:p>
              </w:tc>
              <w:tc>
                <w:tcPr>
                  <w:tcW w:w="727" w:type="pct"/>
                  <w:tcBorders>
                    <w:tl2br w:val="nil"/>
                    <w:tr2bl w:val="nil"/>
                  </w:tcBorders>
                  <w:shd w:val="clear" w:color="auto" w:fill="auto"/>
                  <w:noWrap w:val="0"/>
                  <w:vAlign w:val="center"/>
                </w:tcPr>
                <w:p w14:paraId="6A59A39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500g</w:t>
                  </w:r>
                </w:p>
              </w:tc>
              <w:tc>
                <w:tcPr>
                  <w:tcW w:w="708" w:type="pct"/>
                  <w:tcBorders>
                    <w:tl2br w:val="nil"/>
                    <w:tr2bl w:val="nil"/>
                  </w:tcBorders>
                  <w:shd w:val="clear" w:color="auto" w:fill="auto"/>
                  <w:noWrap w:val="0"/>
                  <w:vAlign w:val="center"/>
                </w:tcPr>
                <w:p w14:paraId="7772396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790C505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瓶/500g</w:t>
                  </w:r>
                </w:p>
              </w:tc>
            </w:tr>
            <w:tr w14:paraId="2A5D6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60A3822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48</w:t>
                  </w:r>
                </w:p>
              </w:tc>
              <w:tc>
                <w:tcPr>
                  <w:tcW w:w="1063" w:type="pct"/>
                  <w:tcBorders>
                    <w:tl2br w:val="nil"/>
                    <w:tr2bl w:val="nil"/>
                  </w:tcBorders>
                  <w:shd w:val="clear" w:color="auto" w:fill="auto"/>
                  <w:noWrap w:val="0"/>
                  <w:vAlign w:val="center"/>
                </w:tcPr>
                <w:p w14:paraId="6E19270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甲醇</w:t>
                  </w:r>
                </w:p>
              </w:tc>
              <w:tc>
                <w:tcPr>
                  <w:tcW w:w="751" w:type="pct"/>
                  <w:tcBorders>
                    <w:tl2br w:val="nil"/>
                    <w:tr2bl w:val="nil"/>
                  </w:tcBorders>
                  <w:shd w:val="clear" w:color="auto" w:fill="auto"/>
                  <w:noWrap w:val="0"/>
                  <w:vAlign w:val="center"/>
                </w:tcPr>
                <w:p w14:paraId="15FE103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21.6L</w:t>
                  </w:r>
                </w:p>
              </w:tc>
              <w:tc>
                <w:tcPr>
                  <w:tcW w:w="727" w:type="pct"/>
                  <w:tcBorders>
                    <w:tl2br w:val="nil"/>
                    <w:tr2bl w:val="nil"/>
                  </w:tcBorders>
                  <w:shd w:val="clear" w:color="auto" w:fill="auto"/>
                  <w:noWrap w:val="0"/>
                  <w:vAlign w:val="center"/>
                </w:tcPr>
                <w:p w14:paraId="4B9F69B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12L</w:t>
                  </w:r>
                </w:p>
              </w:tc>
              <w:tc>
                <w:tcPr>
                  <w:tcW w:w="708" w:type="pct"/>
                  <w:tcBorders>
                    <w:tl2br w:val="nil"/>
                    <w:tr2bl w:val="nil"/>
                  </w:tcBorders>
                  <w:shd w:val="clear" w:color="auto" w:fill="auto"/>
                  <w:noWrap w:val="0"/>
                  <w:vAlign w:val="center"/>
                </w:tcPr>
                <w:p w14:paraId="61E4D74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178C3A8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瓶装/4L</w:t>
                  </w:r>
                </w:p>
              </w:tc>
            </w:tr>
            <w:tr w14:paraId="13DB3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38686B2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49</w:t>
                  </w:r>
                </w:p>
              </w:tc>
              <w:tc>
                <w:tcPr>
                  <w:tcW w:w="1063" w:type="pct"/>
                  <w:tcBorders>
                    <w:tl2br w:val="nil"/>
                    <w:tr2bl w:val="nil"/>
                  </w:tcBorders>
                  <w:shd w:val="clear" w:color="auto" w:fill="auto"/>
                  <w:noWrap w:val="0"/>
                  <w:vAlign w:val="center"/>
                </w:tcPr>
                <w:p w14:paraId="226A83D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乙腈</w:t>
                  </w:r>
                </w:p>
              </w:tc>
              <w:tc>
                <w:tcPr>
                  <w:tcW w:w="751" w:type="pct"/>
                  <w:tcBorders>
                    <w:tl2br w:val="nil"/>
                    <w:tr2bl w:val="nil"/>
                  </w:tcBorders>
                  <w:shd w:val="clear" w:color="auto" w:fill="auto"/>
                  <w:noWrap w:val="0"/>
                  <w:vAlign w:val="center"/>
                </w:tcPr>
                <w:p w14:paraId="623874F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30L</w:t>
                  </w:r>
                </w:p>
              </w:tc>
              <w:tc>
                <w:tcPr>
                  <w:tcW w:w="727" w:type="pct"/>
                  <w:tcBorders>
                    <w:tl2br w:val="nil"/>
                    <w:tr2bl w:val="nil"/>
                  </w:tcBorders>
                  <w:shd w:val="clear" w:color="auto" w:fill="auto"/>
                  <w:noWrap w:val="0"/>
                  <w:vAlign w:val="center"/>
                </w:tcPr>
                <w:p w14:paraId="495DDBF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12L</w:t>
                  </w:r>
                </w:p>
              </w:tc>
              <w:tc>
                <w:tcPr>
                  <w:tcW w:w="708" w:type="pct"/>
                  <w:tcBorders>
                    <w:tl2br w:val="nil"/>
                    <w:tr2bl w:val="nil"/>
                  </w:tcBorders>
                  <w:shd w:val="clear" w:color="auto" w:fill="auto"/>
                  <w:noWrap w:val="0"/>
                  <w:vAlign w:val="center"/>
                </w:tcPr>
                <w:p w14:paraId="057D968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49AB2D8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瓶装/4L</w:t>
                  </w:r>
                </w:p>
              </w:tc>
            </w:tr>
            <w:tr w14:paraId="2B3DE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6EB3AD0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w:t>
                  </w:r>
                </w:p>
              </w:tc>
              <w:tc>
                <w:tcPr>
                  <w:tcW w:w="1063" w:type="pct"/>
                  <w:tcBorders>
                    <w:tl2br w:val="nil"/>
                    <w:tr2bl w:val="nil"/>
                  </w:tcBorders>
                  <w:shd w:val="clear" w:color="auto" w:fill="auto"/>
                  <w:noWrap w:val="0"/>
                  <w:vAlign w:val="center"/>
                </w:tcPr>
                <w:p w14:paraId="5CF74C5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二氯甲烷</w:t>
                  </w:r>
                </w:p>
              </w:tc>
              <w:tc>
                <w:tcPr>
                  <w:tcW w:w="751" w:type="pct"/>
                  <w:tcBorders>
                    <w:tl2br w:val="nil"/>
                    <w:tr2bl w:val="nil"/>
                  </w:tcBorders>
                  <w:shd w:val="clear" w:color="auto" w:fill="auto"/>
                  <w:noWrap w:val="0"/>
                  <w:vAlign w:val="center"/>
                </w:tcPr>
                <w:p w14:paraId="6F88746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5L</w:t>
                  </w:r>
                </w:p>
              </w:tc>
              <w:tc>
                <w:tcPr>
                  <w:tcW w:w="727" w:type="pct"/>
                  <w:tcBorders>
                    <w:tl2br w:val="nil"/>
                    <w:tr2bl w:val="nil"/>
                  </w:tcBorders>
                  <w:shd w:val="clear" w:color="auto" w:fill="auto"/>
                  <w:noWrap w:val="0"/>
                  <w:vAlign w:val="center"/>
                </w:tcPr>
                <w:p w14:paraId="01DB20E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4L</w:t>
                  </w:r>
                </w:p>
              </w:tc>
              <w:tc>
                <w:tcPr>
                  <w:tcW w:w="708" w:type="pct"/>
                  <w:tcBorders>
                    <w:tl2br w:val="nil"/>
                    <w:tr2bl w:val="nil"/>
                  </w:tcBorders>
                  <w:shd w:val="clear" w:color="auto" w:fill="auto"/>
                  <w:noWrap w:val="0"/>
                  <w:vAlign w:val="center"/>
                </w:tcPr>
                <w:p w14:paraId="6D81697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1C3C9BB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瓶装/4L</w:t>
                  </w:r>
                </w:p>
              </w:tc>
            </w:tr>
            <w:tr w14:paraId="6BCF5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22C455B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51</w:t>
                  </w:r>
                </w:p>
              </w:tc>
              <w:tc>
                <w:tcPr>
                  <w:tcW w:w="1063" w:type="pct"/>
                  <w:tcBorders>
                    <w:tl2br w:val="nil"/>
                    <w:tr2bl w:val="nil"/>
                  </w:tcBorders>
                  <w:shd w:val="clear" w:color="auto" w:fill="auto"/>
                  <w:noWrap w:val="0"/>
                  <w:vAlign w:val="center"/>
                </w:tcPr>
                <w:p w14:paraId="61883B5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乙酸乙酯</w:t>
                  </w:r>
                </w:p>
              </w:tc>
              <w:tc>
                <w:tcPr>
                  <w:tcW w:w="751" w:type="pct"/>
                  <w:tcBorders>
                    <w:tl2br w:val="nil"/>
                    <w:tr2bl w:val="nil"/>
                  </w:tcBorders>
                  <w:shd w:val="clear" w:color="auto" w:fill="auto"/>
                  <w:noWrap w:val="0"/>
                  <w:vAlign w:val="center"/>
                </w:tcPr>
                <w:p w14:paraId="754A305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2L</w:t>
                  </w:r>
                </w:p>
              </w:tc>
              <w:tc>
                <w:tcPr>
                  <w:tcW w:w="727" w:type="pct"/>
                  <w:tcBorders>
                    <w:tl2br w:val="nil"/>
                    <w:tr2bl w:val="nil"/>
                  </w:tcBorders>
                  <w:shd w:val="clear" w:color="auto" w:fill="auto"/>
                  <w:noWrap w:val="0"/>
                  <w:vAlign w:val="center"/>
                </w:tcPr>
                <w:p w14:paraId="718A4077">
                  <w:pPr>
                    <w:keepNext w:val="0"/>
                    <w:keepLines w:val="0"/>
                    <w:widowControl w:val="0"/>
                    <w:suppressLineNumbers w:val="0"/>
                    <w:autoSpaceDE w:val="0"/>
                    <w:autoSpaceDN/>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1L</w:t>
                  </w:r>
                </w:p>
              </w:tc>
              <w:tc>
                <w:tcPr>
                  <w:tcW w:w="708" w:type="pct"/>
                  <w:tcBorders>
                    <w:tl2br w:val="nil"/>
                    <w:tr2bl w:val="nil"/>
                  </w:tcBorders>
                  <w:shd w:val="clear" w:color="auto" w:fill="auto"/>
                  <w:noWrap w:val="0"/>
                  <w:vAlign w:val="center"/>
                </w:tcPr>
                <w:p w14:paraId="52E738C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4B60404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瓶装/500mL</w:t>
                  </w:r>
                </w:p>
              </w:tc>
            </w:tr>
            <w:tr w14:paraId="41E1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0263B94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52</w:t>
                  </w:r>
                </w:p>
              </w:tc>
              <w:tc>
                <w:tcPr>
                  <w:tcW w:w="1063" w:type="pct"/>
                  <w:tcBorders>
                    <w:tl2br w:val="nil"/>
                    <w:tr2bl w:val="nil"/>
                  </w:tcBorders>
                  <w:shd w:val="clear" w:color="auto" w:fill="auto"/>
                  <w:noWrap w:val="0"/>
                  <w:vAlign w:val="center"/>
                </w:tcPr>
                <w:p w14:paraId="5576C6B4">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正己烷</w:t>
                  </w:r>
                </w:p>
              </w:tc>
              <w:tc>
                <w:tcPr>
                  <w:tcW w:w="751" w:type="pct"/>
                  <w:tcBorders>
                    <w:tl2br w:val="nil"/>
                    <w:tr2bl w:val="nil"/>
                  </w:tcBorders>
                  <w:shd w:val="clear" w:color="auto" w:fill="auto"/>
                  <w:noWrap w:val="0"/>
                  <w:vAlign w:val="center"/>
                </w:tcPr>
                <w:p w14:paraId="6205252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5L</w:t>
                  </w:r>
                </w:p>
              </w:tc>
              <w:tc>
                <w:tcPr>
                  <w:tcW w:w="727" w:type="pct"/>
                  <w:tcBorders>
                    <w:tl2br w:val="nil"/>
                    <w:tr2bl w:val="nil"/>
                  </w:tcBorders>
                  <w:shd w:val="clear" w:color="auto" w:fill="auto"/>
                  <w:noWrap w:val="0"/>
                  <w:vAlign w:val="center"/>
                </w:tcPr>
                <w:p w14:paraId="13711AF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4L</w:t>
                  </w:r>
                </w:p>
              </w:tc>
              <w:tc>
                <w:tcPr>
                  <w:tcW w:w="708" w:type="pct"/>
                  <w:tcBorders>
                    <w:tl2br w:val="nil"/>
                    <w:tr2bl w:val="nil"/>
                  </w:tcBorders>
                  <w:shd w:val="clear" w:color="auto" w:fill="auto"/>
                  <w:noWrap w:val="0"/>
                  <w:vAlign w:val="center"/>
                </w:tcPr>
                <w:p w14:paraId="233E10C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41B98FC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瓶装/4L</w:t>
                  </w:r>
                </w:p>
              </w:tc>
            </w:tr>
            <w:tr w14:paraId="106EE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1DE4C6A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53</w:t>
                  </w:r>
                </w:p>
              </w:tc>
              <w:tc>
                <w:tcPr>
                  <w:tcW w:w="1063" w:type="pct"/>
                  <w:tcBorders>
                    <w:tl2br w:val="nil"/>
                    <w:tr2bl w:val="nil"/>
                  </w:tcBorders>
                  <w:shd w:val="clear" w:color="auto" w:fill="auto"/>
                  <w:noWrap w:val="0"/>
                  <w:vAlign w:val="center"/>
                </w:tcPr>
                <w:p w14:paraId="7B377530">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丙酮</w:t>
                  </w:r>
                </w:p>
              </w:tc>
              <w:tc>
                <w:tcPr>
                  <w:tcW w:w="751" w:type="pct"/>
                  <w:tcBorders>
                    <w:tl2br w:val="nil"/>
                    <w:tr2bl w:val="nil"/>
                  </w:tcBorders>
                  <w:shd w:val="clear" w:color="auto" w:fill="auto"/>
                  <w:noWrap w:val="0"/>
                  <w:vAlign w:val="center"/>
                </w:tcPr>
                <w:p w14:paraId="3695BF6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3L</w:t>
                  </w:r>
                </w:p>
              </w:tc>
              <w:tc>
                <w:tcPr>
                  <w:tcW w:w="727" w:type="pct"/>
                  <w:tcBorders>
                    <w:tl2br w:val="nil"/>
                    <w:tr2bl w:val="nil"/>
                  </w:tcBorders>
                  <w:shd w:val="clear" w:color="auto" w:fill="auto"/>
                  <w:noWrap w:val="0"/>
                  <w:vAlign w:val="center"/>
                </w:tcPr>
                <w:p w14:paraId="0B69BE4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4L</w:t>
                  </w:r>
                </w:p>
              </w:tc>
              <w:tc>
                <w:tcPr>
                  <w:tcW w:w="708" w:type="pct"/>
                  <w:tcBorders>
                    <w:tl2br w:val="nil"/>
                    <w:tr2bl w:val="nil"/>
                  </w:tcBorders>
                  <w:shd w:val="clear" w:color="auto" w:fill="auto"/>
                  <w:noWrap w:val="0"/>
                  <w:vAlign w:val="center"/>
                </w:tcPr>
                <w:p w14:paraId="3E41D76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5ECDE5C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瓶装/4L</w:t>
                  </w:r>
                </w:p>
              </w:tc>
            </w:tr>
            <w:tr w14:paraId="58290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24ABCF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54</w:t>
                  </w:r>
                </w:p>
              </w:tc>
              <w:tc>
                <w:tcPr>
                  <w:tcW w:w="1063" w:type="pct"/>
                  <w:tcBorders>
                    <w:tl2br w:val="nil"/>
                    <w:tr2bl w:val="nil"/>
                  </w:tcBorders>
                  <w:shd w:val="clear" w:color="auto" w:fill="auto"/>
                  <w:noWrap w:val="0"/>
                  <w:vAlign w:val="center"/>
                </w:tcPr>
                <w:p w14:paraId="3093AECF">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氯化钠</w:t>
                  </w:r>
                </w:p>
              </w:tc>
              <w:tc>
                <w:tcPr>
                  <w:tcW w:w="751" w:type="pct"/>
                  <w:tcBorders>
                    <w:tl2br w:val="nil"/>
                    <w:tr2bl w:val="nil"/>
                  </w:tcBorders>
                  <w:shd w:val="clear" w:color="auto" w:fill="auto"/>
                  <w:noWrap w:val="0"/>
                  <w:vAlign w:val="center"/>
                </w:tcPr>
                <w:p w14:paraId="48CF5C5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300g</w:t>
                  </w:r>
                </w:p>
              </w:tc>
              <w:tc>
                <w:tcPr>
                  <w:tcW w:w="727" w:type="pct"/>
                  <w:tcBorders>
                    <w:tl2br w:val="nil"/>
                    <w:tr2bl w:val="nil"/>
                  </w:tcBorders>
                  <w:shd w:val="clear" w:color="auto" w:fill="auto"/>
                  <w:noWrap w:val="0"/>
                  <w:vAlign w:val="center"/>
                </w:tcPr>
                <w:p w14:paraId="110211A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500g</w:t>
                  </w:r>
                </w:p>
              </w:tc>
              <w:tc>
                <w:tcPr>
                  <w:tcW w:w="708" w:type="pct"/>
                  <w:tcBorders>
                    <w:tl2br w:val="nil"/>
                    <w:tr2bl w:val="nil"/>
                  </w:tcBorders>
                  <w:shd w:val="clear" w:color="auto" w:fill="auto"/>
                  <w:noWrap w:val="0"/>
                  <w:vAlign w:val="center"/>
                </w:tcPr>
                <w:p w14:paraId="30E433D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5BA8751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瓶装/500g</w:t>
                  </w:r>
                </w:p>
              </w:tc>
            </w:tr>
            <w:tr w14:paraId="3344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424091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55</w:t>
                  </w:r>
                </w:p>
              </w:tc>
              <w:tc>
                <w:tcPr>
                  <w:tcW w:w="1063" w:type="pct"/>
                  <w:tcBorders>
                    <w:tl2br w:val="nil"/>
                    <w:tr2bl w:val="nil"/>
                  </w:tcBorders>
                  <w:shd w:val="clear" w:color="auto" w:fill="auto"/>
                  <w:noWrap w:val="0"/>
                  <w:vAlign w:val="center"/>
                </w:tcPr>
                <w:p w14:paraId="4577C43F">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盐酸</w:t>
                  </w:r>
                </w:p>
              </w:tc>
              <w:tc>
                <w:tcPr>
                  <w:tcW w:w="751" w:type="pct"/>
                  <w:tcBorders>
                    <w:tl2br w:val="nil"/>
                    <w:tr2bl w:val="nil"/>
                  </w:tcBorders>
                  <w:shd w:val="clear" w:color="auto" w:fill="auto"/>
                  <w:noWrap w:val="0"/>
                  <w:vAlign w:val="center"/>
                </w:tcPr>
                <w:p w14:paraId="7F69C92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4500mL</w:t>
                  </w:r>
                </w:p>
              </w:tc>
              <w:tc>
                <w:tcPr>
                  <w:tcW w:w="727" w:type="pct"/>
                  <w:tcBorders>
                    <w:tl2br w:val="nil"/>
                    <w:tr2bl w:val="nil"/>
                  </w:tcBorders>
                  <w:shd w:val="clear" w:color="auto" w:fill="auto"/>
                  <w:noWrap w:val="0"/>
                  <w:vAlign w:val="center"/>
                </w:tcPr>
                <w:p w14:paraId="495C1E0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1000mL</w:t>
                  </w:r>
                </w:p>
              </w:tc>
              <w:tc>
                <w:tcPr>
                  <w:tcW w:w="708" w:type="pct"/>
                  <w:tcBorders>
                    <w:tl2br w:val="nil"/>
                    <w:tr2bl w:val="nil"/>
                  </w:tcBorders>
                  <w:shd w:val="clear" w:color="auto" w:fill="auto"/>
                  <w:noWrap w:val="0"/>
                  <w:vAlign w:val="center"/>
                </w:tcPr>
                <w:p w14:paraId="3159AC7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004E0C7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瓶装/500mL</w:t>
                  </w:r>
                </w:p>
              </w:tc>
            </w:tr>
            <w:tr w14:paraId="4A2F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199BFE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56</w:t>
                  </w:r>
                </w:p>
              </w:tc>
              <w:tc>
                <w:tcPr>
                  <w:tcW w:w="1063" w:type="pct"/>
                  <w:tcBorders>
                    <w:tl2br w:val="nil"/>
                    <w:tr2bl w:val="nil"/>
                  </w:tcBorders>
                  <w:shd w:val="clear" w:color="auto" w:fill="auto"/>
                  <w:noWrap w:val="0"/>
                  <w:vAlign w:val="center"/>
                </w:tcPr>
                <w:p w14:paraId="4CA65D5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氢氧化钠</w:t>
                  </w:r>
                </w:p>
              </w:tc>
              <w:tc>
                <w:tcPr>
                  <w:tcW w:w="751" w:type="pct"/>
                  <w:tcBorders>
                    <w:tl2br w:val="nil"/>
                    <w:tr2bl w:val="nil"/>
                  </w:tcBorders>
                  <w:shd w:val="clear" w:color="auto" w:fill="auto"/>
                  <w:noWrap w:val="0"/>
                  <w:vAlign w:val="center"/>
                </w:tcPr>
                <w:p w14:paraId="69212B3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1200g</w:t>
                  </w:r>
                </w:p>
              </w:tc>
              <w:tc>
                <w:tcPr>
                  <w:tcW w:w="727" w:type="pct"/>
                  <w:tcBorders>
                    <w:tl2br w:val="nil"/>
                    <w:tr2bl w:val="nil"/>
                  </w:tcBorders>
                  <w:shd w:val="clear" w:color="auto" w:fill="auto"/>
                  <w:noWrap w:val="0"/>
                  <w:vAlign w:val="center"/>
                </w:tcPr>
                <w:p w14:paraId="0AED9CF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500g</w:t>
                  </w:r>
                </w:p>
              </w:tc>
              <w:tc>
                <w:tcPr>
                  <w:tcW w:w="708" w:type="pct"/>
                  <w:tcBorders>
                    <w:tl2br w:val="nil"/>
                    <w:tr2bl w:val="nil"/>
                  </w:tcBorders>
                  <w:shd w:val="clear" w:color="auto" w:fill="auto"/>
                  <w:noWrap w:val="0"/>
                  <w:vAlign w:val="center"/>
                </w:tcPr>
                <w:p w14:paraId="5C607A7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1AFD6DD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瓶装/500g</w:t>
                  </w:r>
                </w:p>
              </w:tc>
            </w:tr>
            <w:tr w14:paraId="63EC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0355E1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57</w:t>
                  </w:r>
                </w:p>
              </w:tc>
              <w:tc>
                <w:tcPr>
                  <w:tcW w:w="1063" w:type="pct"/>
                  <w:tcBorders>
                    <w:tl2br w:val="nil"/>
                    <w:tr2bl w:val="nil"/>
                  </w:tcBorders>
                  <w:shd w:val="clear" w:color="auto" w:fill="auto"/>
                  <w:noWrap w:val="0"/>
                  <w:vAlign w:val="center"/>
                </w:tcPr>
                <w:p w14:paraId="0A595A91">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异丙醇</w:t>
                  </w:r>
                </w:p>
              </w:tc>
              <w:tc>
                <w:tcPr>
                  <w:tcW w:w="751" w:type="pct"/>
                  <w:tcBorders>
                    <w:tl2br w:val="nil"/>
                    <w:tr2bl w:val="nil"/>
                  </w:tcBorders>
                  <w:shd w:val="clear" w:color="auto" w:fill="auto"/>
                  <w:noWrap w:val="0"/>
                  <w:vAlign w:val="center"/>
                </w:tcPr>
                <w:p w14:paraId="5C6ABC5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100mL</w:t>
                  </w:r>
                </w:p>
              </w:tc>
              <w:tc>
                <w:tcPr>
                  <w:tcW w:w="727" w:type="pct"/>
                  <w:tcBorders>
                    <w:tl2br w:val="nil"/>
                    <w:tr2bl w:val="nil"/>
                  </w:tcBorders>
                  <w:shd w:val="clear" w:color="auto" w:fill="auto"/>
                  <w:noWrap w:val="0"/>
                  <w:vAlign w:val="center"/>
                </w:tcPr>
                <w:p w14:paraId="46B1CF7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500mL</w:t>
                  </w:r>
                </w:p>
              </w:tc>
              <w:tc>
                <w:tcPr>
                  <w:tcW w:w="708" w:type="pct"/>
                  <w:tcBorders>
                    <w:tl2br w:val="nil"/>
                    <w:tr2bl w:val="nil"/>
                  </w:tcBorders>
                  <w:shd w:val="clear" w:color="auto" w:fill="auto"/>
                  <w:noWrap w:val="0"/>
                  <w:vAlign w:val="center"/>
                </w:tcPr>
                <w:p w14:paraId="76C8464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0EC3E6F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瓶装/500mL</w:t>
                  </w:r>
                </w:p>
              </w:tc>
            </w:tr>
            <w:tr w14:paraId="09F3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6D733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58</w:t>
                  </w:r>
                </w:p>
              </w:tc>
              <w:tc>
                <w:tcPr>
                  <w:tcW w:w="1063" w:type="pct"/>
                  <w:tcBorders>
                    <w:tl2br w:val="nil"/>
                    <w:tr2bl w:val="nil"/>
                  </w:tcBorders>
                  <w:shd w:val="clear" w:color="auto" w:fill="auto"/>
                  <w:noWrap w:val="0"/>
                  <w:vAlign w:val="center"/>
                </w:tcPr>
                <w:p w14:paraId="4E82F4E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环己烷</w:t>
                  </w:r>
                </w:p>
              </w:tc>
              <w:tc>
                <w:tcPr>
                  <w:tcW w:w="751" w:type="pct"/>
                  <w:tcBorders>
                    <w:tl2br w:val="nil"/>
                    <w:tr2bl w:val="nil"/>
                  </w:tcBorders>
                  <w:shd w:val="clear" w:color="auto" w:fill="auto"/>
                  <w:noWrap w:val="0"/>
                  <w:vAlign w:val="center"/>
                </w:tcPr>
                <w:p w14:paraId="7359F41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500mL</w:t>
                  </w:r>
                </w:p>
              </w:tc>
              <w:tc>
                <w:tcPr>
                  <w:tcW w:w="727" w:type="pct"/>
                  <w:tcBorders>
                    <w:tl2br w:val="nil"/>
                    <w:tr2bl w:val="nil"/>
                  </w:tcBorders>
                  <w:shd w:val="clear" w:color="auto" w:fill="auto"/>
                  <w:noWrap w:val="0"/>
                  <w:vAlign w:val="center"/>
                </w:tcPr>
                <w:p w14:paraId="138FE7D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500mL</w:t>
                  </w:r>
                </w:p>
              </w:tc>
              <w:tc>
                <w:tcPr>
                  <w:tcW w:w="708" w:type="pct"/>
                  <w:tcBorders>
                    <w:tl2br w:val="nil"/>
                    <w:tr2bl w:val="nil"/>
                  </w:tcBorders>
                  <w:shd w:val="clear" w:color="auto" w:fill="auto"/>
                  <w:noWrap w:val="0"/>
                  <w:vAlign w:val="center"/>
                </w:tcPr>
                <w:p w14:paraId="254EBE6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7A0480E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瓶装/500mL</w:t>
                  </w:r>
                </w:p>
              </w:tc>
            </w:tr>
            <w:tr w14:paraId="3E537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450D95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59</w:t>
                  </w:r>
                </w:p>
              </w:tc>
              <w:tc>
                <w:tcPr>
                  <w:tcW w:w="1063" w:type="pct"/>
                  <w:tcBorders>
                    <w:tl2br w:val="nil"/>
                    <w:tr2bl w:val="nil"/>
                  </w:tcBorders>
                  <w:shd w:val="clear" w:color="auto" w:fill="auto"/>
                  <w:noWrap w:val="0"/>
                  <w:vAlign w:val="center"/>
                </w:tcPr>
                <w:p w14:paraId="4454AE4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乙醚</w:t>
                  </w:r>
                </w:p>
              </w:tc>
              <w:tc>
                <w:tcPr>
                  <w:tcW w:w="751" w:type="pct"/>
                  <w:tcBorders>
                    <w:tl2br w:val="nil"/>
                    <w:tr2bl w:val="nil"/>
                  </w:tcBorders>
                  <w:shd w:val="clear" w:color="auto" w:fill="auto"/>
                  <w:noWrap w:val="0"/>
                  <w:vAlign w:val="center"/>
                </w:tcPr>
                <w:p w14:paraId="1177DEC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200mL</w:t>
                  </w:r>
                </w:p>
              </w:tc>
              <w:tc>
                <w:tcPr>
                  <w:tcW w:w="727" w:type="pct"/>
                  <w:tcBorders>
                    <w:tl2br w:val="nil"/>
                    <w:tr2bl w:val="nil"/>
                  </w:tcBorders>
                  <w:shd w:val="clear" w:color="auto" w:fill="auto"/>
                  <w:noWrap w:val="0"/>
                  <w:vAlign w:val="center"/>
                </w:tcPr>
                <w:p w14:paraId="24C47AE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500mL</w:t>
                  </w:r>
                </w:p>
              </w:tc>
              <w:tc>
                <w:tcPr>
                  <w:tcW w:w="708" w:type="pct"/>
                  <w:tcBorders>
                    <w:tl2br w:val="nil"/>
                    <w:tr2bl w:val="nil"/>
                  </w:tcBorders>
                  <w:shd w:val="clear" w:color="auto" w:fill="auto"/>
                  <w:noWrap w:val="0"/>
                  <w:vAlign w:val="center"/>
                </w:tcPr>
                <w:p w14:paraId="01A98FD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16D93C8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瓶装/500mL</w:t>
                  </w:r>
                </w:p>
              </w:tc>
            </w:tr>
            <w:tr w14:paraId="627D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63281D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60</w:t>
                  </w:r>
                </w:p>
              </w:tc>
              <w:tc>
                <w:tcPr>
                  <w:tcW w:w="1063" w:type="pct"/>
                  <w:tcBorders>
                    <w:tl2br w:val="nil"/>
                    <w:tr2bl w:val="nil"/>
                  </w:tcBorders>
                  <w:shd w:val="clear" w:color="auto" w:fill="auto"/>
                  <w:noWrap w:val="0"/>
                  <w:vAlign w:val="center"/>
                </w:tcPr>
                <w:p w14:paraId="08E3084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无水硫酸钠</w:t>
                  </w:r>
                </w:p>
              </w:tc>
              <w:tc>
                <w:tcPr>
                  <w:tcW w:w="751" w:type="pct"/>
                  <w:tcBorders>
                    <w:tl2br w:val="nil"/>
                    <w:tr2bl w:val="nil"/>
                  </w:tcBorders>
                  <w:shd w:val="clear" w:color="auto" w:fill="auto"/>
                  <w:noWrap w:val="0"/>
                  <w:vAlign w:val="center"/>
                </w:tcPr>
                <w:p w14:paraId="1E5AF5F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300g</w:t>
                  </w:r>
                </w:p>
              </w:tc>
              <w:tc>
                <w:tcPr>
                  <w:tcW w:w="727" w:type="pct"/>
                  <w:tcBorders>
                    <w:tl2br w:val="nil"/>
                    <w:tr2bl w:val="nil"/>
                  </w:tcBorders>
                  <w:shd w:val="clear" w:color="auto" w:fill="auto"/>
                  <w:noWrap w:val="0"/>
                  <w:vAlign w:val="center"/>
                </w:tcPr>
                <w:p w14:paraId="62684A0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500g</w:t>
                  </w:r>
                </w:p>
              </w:tc>
              <w:tc>
                <w:tcPr>
                  <w:tcW w:w="708" w:type="pct"/>
                  <w:tcBorders>
                    <w:tl2br w:val="nil"/>
                    <w:tr2bl w:val="nil"/>
                  </w:tcBorders>
                  <w:shd w:val="clear" w:color="auto" w:fill="auto"/>
                  <w:noWrap w:val="0"/>
                  <w:vAlign w:val="center"/>
                </w:tcPr>
                <w:p w14:paraId="206632A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3B38613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瓶装/500g</w:t>
                  </w:r>
                </w:p>
              </w:tc>
            </w:tr>
            <w:tr w14:paraId="5334C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3183FA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61</w:t>
                  </w:r>
                </w:p>
              </w:tc>
              <w:tc>
                <w:tcPr>
                  <w:tcW w:w="1063" w:type="pct"/>
                  <w:tcBorders>
                    <w:tl2br w:val="nil"/>
                    <w:tr2bl w:val="nil"/>
                  </w:tcBorders>
                  <w:shd w:val="clear" w:color="auto" w:fill="auto"/>
                  <w:noWrap w:val="0"/>
                  <w:vAlign w:val="center"/>
                </w:tcPr>
                <w:p w14:paraId="31B2B07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氨水</w:t>
                  </w:r>
                </w:p>
              </w:tc>
              <w:tc>
                <w:tcPr>
                  <w:tcW w:w="751" w:type="pct"/>
                  <w:tcBorders>
                    <w:tl2br w:val="nil"/>
                    <w:tr2bl w:val="nil"/>
                  </w:tcBorders>
                  <w:shd w:val="clear" w:color="auto" w:fill="auto"/>
                  <w:noWrap w:val="0"/>
                  <w:vAlign w:val="center"/>
                </w:tcPr>
                <w:p w14:paraId="1DD3B30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5000mL</w:t>
                  </w:r>
                </w:p>
              </w:tc>
              <w:tc>
                <w:tcPr>
                  <w:tcW w:w="727" w:type="pct"/>
                  <w:tcBorders>
                    <w:tl2br w:val="nil"/>
                    <w:tr2bl w:val="nil"/>
                  </w:tcBorders>
                  <w:shd w:val="clear" w:color="auto" w:fill="auto"/>
                  <w:noWrap w:val="0"/>
                  <w:vAlign w:val="center"/>
                </w:tcPr>
                <w:p w14:paraId="6518756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1500mL</w:t>
                  </w:r>
                </w:p>
              </w:tc>
              <w:tc>
                <w:tcPr>
                  <w:tcW w:w="708" w:type="pct"/>
                  <w:tcBorders>
                    <w:tl2br w:val="nil"/>
                    <w:tr2bl w:val="nil"/>
                  </w:tcBorders>
                  <w:shd w:val="clear" w:color="auto" w:fill="auto"/>
                  <w:noWrap w:val="0"/>
                  <w:vAlign w:val="center"/>
                </w:tcPr>
                <w:p w14:paraId="61AE79E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063F612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瓶装/500mL</w:t>
                  </w:r>
                </w:p>
              </w:tc>
            </w:tr>
            <w:tr w14:paraId="79FAB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3D7DBB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62</w:t>
                  </w:r>
                </w:p>
              </w:tc>
              <w:tc>
                <w:tcPr>
                  <w:tcW w:w="1063" w:type="pct"/>
                  <w:tcBorders>
                    <w:tl2br w:val="nil"/>
                    <w:tr2bl w:val="nil"/>
                  </w:tcBorders>
                  <w:shd w:val="clear" w:color="auto" w:fill="auto"/>
                  <w:noWrap w:val="0"/>
                  <w:vAlign w:val="center"/>
                </w:tcPr>
                <w:p w14:paraId="32444F7E">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乙酸</w:t>
                  </w:r>
                </w:p>
              </w:tc>
              <w:tc>
                <w:tcPr>
                  <w:tcW w:w="751" w:type="pct"/>
                  <w:tcBorders>
                    <w:tl2br w:val="nil"/>
                    <w:tr2bl w:val="nil"/>
                  </w:tcBorders>
                  <w:shd w:val="clear" w:color="auto" w:fill="auto"/>
                  <w:noWrap w:val="0"/>
                  <w:vAlign w:val="center"/>
                </w:tcPr>
                <w:p w14:paraId="0FD7AD4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2500mL</w:t>
                  </w:r>
                </w:p>
              </w:tc>
              <w:tc>
                <w:tcPr>
                  <w:tcW w:w="727" w:type="pct"/>
                  <w:tcBorders>
                    <w:tl2br w:val="nil"/>
                    <w:tr2bl w:val="nil"/>
                  </w:tcBorders>
                  <w:shd w:val="clear" w:color="auto" w:fill="auto"/>
                  <w:noWrap w:val="0"/>
                  <w:vAlign w:val="center"/>
                </w:tcPr>
                <w:p w14:paraId="377BC60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1000mL</w:t>
                  </w:r>
                </w:p>
              </w:tc>
              <w:tc>
                <w:tcPr>
                  <w:tcW w:w="708" w:type="pct"/>
                  <w:tcBorders>
                    <w:tl2br w:val="nil"/>
                    <w:tr2bl w:val="nil"/>
                  </w:tcBorders>
                  <w:shd w:val="clear" w:color="auto" w:fill="auto"/>
                  <w:noWrap w:val="0"/>
                  <w:vAlign w:val="center"/>
                </w:tcPr>
                <w:p w14:paraId="298E141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50D39A6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瓶装/500mL</w:t>
                  </w:r>
                </w:p>
              </w:tc>
            </w:tr>
            <w:tr w14:paraId="5135D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2C41A6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63</w:t>
                  </w:r>
                </w:p>
              </w:tc>
              <w:tc>
                <w:tcPr>
                  <w:tcW w:w="1063" w:type="pct"/>
                  <w:tcBorders>
                    <w:tl2br w:val="nil"/>
                    <w:tr2bl w:val="nil"/>
                  </w:tcBorders>
                  <w:shd w:val="clear" w:color="auto" w:fill="auto"/>
                  <w:noWrap w:val="0"/>
                  <w:vAlign w:val="center"/>
                </w:tcPr>
                <w:p w14:paraId="3BEA55F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溴酸钾</w:t>
                  </w:r>
                </w:p>
              </w:tc>
              <w:tc>
                <w:tcPr>
                  <w:tcW w:w="751" w:type="pct"/>
                  <w:tcBorders>
                    <w:tl2br w:val="nil"/>
                    <w:tr2bl w:val="nil"/>
                  </w:tcBorders>
                  <w:shd w:val="clear" w:color="auto" w:fill="auto"/>
                  <w:noWrap w:val="0"/>
                  <w:vAlign w:val="center"/>
                </w:tcPr>
                <w:p w14:paraId="71ECA93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20g</w:t>
                  </w:r>
                </w:p>
              </w:tc>
              <w:tc>
                <w:tcPr>
                  <w:tcW w:w="727" w:type="pct"/>
                  <w:tcBorders>
                    <w:tl2br w:val="nil"/>
                    <w:tr2bl w:val="nil"/>
                  </w:tcBorders>
                  <w:shd w:val="clear" w:color="auto" w:fill="auto"/>
                  <w:noWrap w:val="0"/>
                  <w:vAlign w:val="center"/>
                </w:tcPr>
                <w:p w14:paraId="29C3A6A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100g</w:t>
                  </w:r>
                </w:p>
              </w:tc>
              <w:tc>
                <w:tcPr>
                  <w:tcW w:w="708" w:type="pct"/>
                  <w:tcBorders>
                    <w:tl2br w:val="nil"/>
                    <w:tr2bl w:val="nil"/>
                  </w:tcBorders>
                  <w:shd w:val="clear" w:color="auto" w:fill="auto"/>
                  <w:noWrap w:val="0"/>
                  <w:vAlign w:val="center"/>
                </w:tcPr>
                <w:p w14:paraId="1911A40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13FE1D7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瓶装/100g</w:t>
                  </w:r>
                </w:p>
              </w:tc>
            </w:tr>
            <w:tr w14:paraId="0D61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1F7D77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64</w:t>
                  </w:r>
                </w:p>
              </w:tc>
              <w:tc>
                <w:tcPr>
                  <w:tcW w:w="1063" w:type="pct"/>
                  <w:tcBorders>
                    <w:tl2br w:val="nil"/>
                    <w:tr2bl w:val="nil"/>
                  </w:tcBorders>
                  <w:shd w:val="clear" w:color="auto" w:fill="auto"/>
                  <w:noWrap w:val="0"/>
                  <w:vAlign w:val="center"/>
                </w:tcPr>
                <w:p w14:paraId="39C3DFC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无水碳酸钠</w:t>
                  </w:r>
                </w:p>
              </w:tc>
              <w:tc>
                <w:tcPr>
                  <w:tcW w:w="751" w:type="pct"/>
                  <w:tcBorders>
                    <w:tl2br w:val="nil"/>
                    <w:tr2bl w:val="nil"/>
                  </w:tcBorders>
                  <w:shd w:val="clear" w:color="auto" w:fill="auto"/>
                  <w:noWrap w:val="0"/>
                  <w:vAlign w:val="center"/>
                </w:tcPr>
                <w:p w14:paraId="187B563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50g</w:t>
                  </w:r>
                </w:p>
              </w:tc>
              <w:tc>
                <w:tcPr>
                  <w:tcW w:w="727" w:type="pct"/>
                  <w:tcBorders>
                    <w:tl2br w:val="nil"/>
                    <w:tr2bl w:val="nil"/>
                  </w:tcBorders>
                  <w:shd w:val="clear" w:color="auto" w:fill="auto"/>
                  <w:noWrap w:val="0"/>
                  <w:vAlign w:val="center"/>
                </w:tcPr>
                <w:p w14:paraId="2E0FCE0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100g</w:t>
                  </w:r>
                </w:p>
              </w:tc>
              <w:tc>
                <w:tcPr>
                  <w:tcW w:w="708" w:type="pct"/>
                  <w:tcBorders>
                    <w:tl2br w:val="nil"/>
                    <w:tr2bl w:val="nil"/>
                  </w:tcBorders>
                  <w:shd w:val="clear" w:color="auto" w:fill="auto"/>
                  <w:noWrap w:val="0"/>
                  <w:vAlign w:val="center"/>
                </w:tcPr>
                <w:p w14:paraId="77B43C3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64F0F3F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瓶装/100g</w:t>
                  </w:r>
                </w:p>
              </w:tc>
            </w:tr>
            <w:tr w14:paraId="0E9E5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5A7B7F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65</w:t>
                  </w:r>
                </w:p>
              </w:tc>
              <w:tc>
                <w:tcPr>
                  <w:tcW w:w="1063" w:type="pct"/>
                  <w:tcBorders>
                    <w:tl2br w:val="nil"/>
                    <w:tr2bl w:val="nil"/>
                  </w:tcBorders>
                  <w:shd w:val="clear" w:color="auto" w:fill="auto"/>
                  <w:noWrap w:val="0"/>
                  <w:vAlign w:val="center"/>
                </w:tcPr>
                <w:p w14:paraId="13F7F4C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硫酸</w:t>
                  </w:r>
                </w:p>
              </w:tc>
              <w:tc>
                <w:tcPr>
                  <w:tcW w:w="751" w:type="pct"/>
                  <w:tcBorders>
                    <w:tl2br w:val="nil"/>
                    <w:tr2bl w:val="nil"/>
                  </w:tcBorders>
                  <w:shd w:val="clear" w:color="auto" w:fill="auto"/>
                  <w:noWrap w:val="0"/>
                  <w:vAlign w:val="center"/>
                </w:tcPr>
                <w:p w14:paraId="3BDF66C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5500mL</w:t>
                  </w:r>
                </w:p>
              </w:tc>
              <w:tc>
                <w:tcPr>
                  <w:tcW w:w="727" w:type="pct"/>
                  <w:tcBorders>
                    <w:tl2br w:val="nil"/>
                    <w:tr2bl w:val="nil"/>
                  </w:tcBorders>
                  <w:shd w:val="clear" w:color="auto" w:fill="auto"/>
                  <w:noWrap w:val="0"/>
                  <w:vAlign w:val="center"/>
                </w:tcPr>
                <w:p w14:paraId="3600C14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1L</w:t>
                  </w:r>
                </w:p>
              </w:tc>
              <w:tc>
                <w:tcPr>
                  <w:tcW w:w="708" w:type="pct"/>
                  <w:tcBorders>
                    <w:tl2br w:val="nil"/>
                    <w:tr2bl w:val="nil"/>
                  </w:tcBorders>
                  <w:shd w:val="clear" w:color="auto" w:fill="auto"/>
                  <w:noWrap w:val="0"/>
                  <w:vAlign w:val="center"/>
                </w:tcPr>
                <w:p w14:paraId="711F7DE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4498C53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瓶装/500mL</w:t>
                  </w:r>
                </w:p>
              </w:tc>
            </w:tr>
            <w:tr w14:paraId="29BF6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696DF7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66</w:t>
                  </w:r>
                </w:p>
              </w:tc>
              <w:tc>
                <w:tcPr>
                  <w:tcW w:w="1063" w:type="pct"/>
                  <w:tcBorders>
                    <w:tl2br w:val="nil"/>
                    <w:tr2bl w:val="nil"/>
                  </w:tcBorders>
                  <w:shd w:val="clear" w:color="auto" w:fill="auto"/>
                  <w:noWrap w:val="0"/>
                  <w:vAlign w:val="center"/>
                </w:tcPr>
                <w:p w14:paraId="11CE4D0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溴酸钾</w:t>
                  </w:r>
                </w:p>
              </w:tc>
              <w:tc>
                <w:tcPr>
                  <w:tcW w:w="751" w:type="pct"/>
                  <w:tcBorders>
                    <w:tl2br w:val="nil"/>
                    <w:tr2bl w:val="nil"/>
                  </w:tcBorders>
                  <w:shd w:val="clear" w:color="auto" w:fill="auto"/>
                  <w:noWrap w:val="0"/>
                  <w:vAlign w:val="center"/>
                </w:tcPr>
                <w:p w14:paraId="5F9AE29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20g</w:t>
                  </w:r>
                </w:p>
              </w:tc>
              <w:tc>
                <w:tcPr>
                  <w:tcW w:w="727" w:type="pct"/>
                  <w:tcBorders>
                    <w:tl2br w:val="nil"/>
                    <w:tr2bl w:val="nil"/>
                  </w:tcBorders>
                  <w:shd w:val="clear" w:color="auto" w:fill="auto"/>
                  <w:noWrap w:val="0"/>
                  <w:vAlign w:val="center"/>
                </w:tcPr>
                <w:p w14:paraId="352854D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100g</w:t>
                  </w:r>
                </w:p>
              </w:tc>
              <w:tc>
                <w:tcPr>
                  <w:tcW w:w="708" w:type="pct"/>
                  <w:tcBorders>
                    <w:tl2br w:val="nil"/>
                    <w:tr2bl w:val="nil"/>
                  </w:tcBorders>
                  <w:shd w:val="clear" w:color="auto" w:fill="auto"/>
                  <w:noWrap w:val="0"/>
                  <w:vAlign w:val="center"/>
                </w:tcPr>
                <w:p w14:paraId="60BBDC1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21C4C9E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瓶装/100g</w:t>
                  </w:r>
                </w:p>
              </w:tc>
            </w:tr>
            <w:tr w14:paraId="397A2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67278E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67</w:t>
                  </w:r>
                </w:p>
              </w:tc>
              <w:tc>
                <w:tcPr>
                  <w:tcW w:w="1063" w:type="pct"/>
                  <w:tcBorders>
                    <w:tl2br w:val="nil"/>
                    <w:tr2bl w:val="nil"/>
                  </w:tcBorders>
                  <w:shd w:val="clear" w:color="auto" w:fill="auto"/>
                  <w:noWrap w:val="0"/>
                  <w:vAlign w:val="center"/>
                </w:tcPr>
                <w:p w14:paraId="72B0BDB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硫代硫酸钠</w:t>
                  </w:r>
                </w:p>
              </w:tc>
              <w:tc>
                <w:tcPr>
                  <w:tcW w:w="751" w:type="pct"/>
                  <w:tcBorders>
                    <w:tl2br w:val="nil"/>
                    <w:tr2bl w:val="nil"/>
                  </w:tcBorders>
                  <w:shd w:val="clear" w:color="auto" w:fill="auto"/>
                  <w:noWrap w:val="0"/>
                  <w:vAlign w:val="center"/>
                </w:tcPr>
                <w:p w14:paraId="72E9B80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10g</w:t>
                  </w:r>
                </w:p>
              </w:tc>
              <w:tc>
                <w:tcPr>
                  <w:tcW w:w="727" w:type="pct"/>
                  <w:tcBorders>
                    <w:tl2br w:val="nil"/>
                    <w:tr2bl w:val="nil"/>
                  </w:tcBorders>
                  <w:shd w:val="clear" w:color="auto" w:fill="auto"/>
                  <w:noWrap w:val="0"/>
                  <w:vAlign w:val="center"/>
                </w:tcPr>
                <w:p w14:paraId="75DB44D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10g</w:t>
                  </w:r>
                </w:p>
              </w:tc>
              <w:tc>
                <w:tcPr>
                  <w:tcW w:w="708" w:type="pct"/>
                  <w:tcBorders>
                    <w:tl2br w:val="nil"/>
                    <w:tr2bl w:val="nil"/>
                  </w:tcBorders>
                  <w:shd w:val="clear" w:color="auto" w:fill="auto"/>
                  <w:noWrap w:val="0"/>
                  <w:vAlign w:val="center"/>
                </w:tcPr>
                <w:p w14:paraId="6C3C020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1657BED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瓶装10g</w:t>
                  </w:r>
                </w:p>
              </w:tc>
            </w:tr>
            <w:tr w14:paraId="1E45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122D18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68</w:t>
                  </w:r>
                </w:p>
              </w:tc>
              <w:tc>
                <w:tcPr>
                  <w:tcW w:w="1063" w:type="pct"/>
                  <w:tcBorders>
                    <w:tl2br w:val="nil"/>
                    <w:tr2bl w:val="nil"/>
                  </w:tcBorders>
                  <w:shd w:val="clear" w:color="auto" w:fill="auto"/>
                  <w:noWrap w:val="0"/>
                  <w:vAlign w:val="center"/>
                </w:tcPr>
                <w:p w14:paraId="2917C62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无水硫酸铜</w:t>
                  </w:r>
                </w:p>
              </w:tc>
              <w:tc>
                <w:tcPr>
                  <w:tcW w:w="751" w:type="pct"/>
                  <w:tcBorders>
                    <w:tl2br w:val="nil"/>
                    <w:tr2bl w:val="nil"/>
                  </w:tcBorders>
                  <w:shd w:val="clear" w:color="auto" w:fill="auto"/>
                  <w:noWrap w:val="0"/>
                  <w:vAlign w:val="center"/>
                </w:tcPr>
                <w:p w14:paraId="5CE1349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300g</w:t>
                  </w:r>
                </w:p>
              </w:tc>
              <w:tc>
                <w:tcPr>
                  <w:tcW w:w="727" w:type="pct"/>
                  <w:tcBorders>
                    <w:tl2br w:val="nil"/>
                    <w:tr2bl w:val="nil"/>
                  </w:tcBorders>
                  <w:shd w:val="clear" w:color="auto" w:fill="auto"/>
                  <w:noWrap w:val="0"/>
                  <w:vAlign w:val="center"/>
                </w:tcPr>
                <w:p w14:paraId="3787379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500g</w:t>
                  </w:r>
                </w:p>
              </w:tc>
              <w:tc>
                <w:tcPr>
                  <w:tcW w:w="708" w:type="pct"/>
                  <w:tcBorders>
                    <w:tl2br w:val="nil"/>
                    <w:tr2bl w:val="nil"/>
                  </w:tcBorders>
                  <w:shd w:val="clear" w:color="auto" w:fill="auto"/>
                  <w:noWrap w:val="0"/>
                  <w:vAlign w:val="center"/>
                </w:tcPr>
                <w:p w14:paraId="3B8AC71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32D5E4B4">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瓶装/500g</w:t>
                  </w:r>
                </w:p>
              </w:tc>
            </w:tr>
            <w:tr w14:paraId="358E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0E5E4D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69</w:t>
                  </w:r>
                </w:p>
              </w:tc>
              <w:tc>
                <w:tcPr>
                  <w:tcW w:w="1063" w:type="pct"/>
                  <w:tcBorders>
                    <w:tl2br w:val="nil"/>
                    <w:tr2bl w:val="nil"/>
                  </w:tcBorders>
                  <w:shd w:val="clear" w:color="auto" w:fill="auto"/>
                  <w:noWrap w:val="0"/>
                  <w:vAlign w:val="center"/>
                </w:tcPr>
                <w:p w14:paraId="3FCC4F0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碳酸氢钠</w:t>
                  </w:r>
                </w:p>
              </w:tc>
              <w:tc>
                <w:tcPr>
                  <w:tcW w:w="751" w:type="pct"/>
                  <w:tcBorders>
                    <w:tl2br w:val="nil"/>
                    <w:tr2bl w:val="nil"/>
                  </w:tcBorders>
                  <w:shd w:val="clear" w:color="auto" w:fill="auto"/>
                  <w:noWrap w:val="0"/>
                  <w:vAlign w:val="center"/>
                </w:tcPr>
                <w:p w14:paraId="5C2D85C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2300g</w:t>
                  </w:r>
                </w:p>
              </w:tc>
              <w:tc>
                <w:tcPr>
                  <w:tcW w:w="727" w:type="pct"/>
                  <w:tcBorders>
                    <w:tl2br w:val="nil"/>
                    <w:tr2bl w:val="nil"/>
                  </w:tcBorders>
                  <w:shd w:val="clear" w:color="auto" w:fill="auto"/>
                  <w:noWrap w:val="0"/>
                  <w:vAlign w:val="center"/>
                </w:tcPr>
                <w:p w14:paraId="43BD1723">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500g</w:t>
                  </w:r>
                </w:p>
              </w:tc>
              <w:tc>
                <w:tcPr>
                  <w:tcW w:w="708" w:type="pct"/>
                  <w:tcBorders>
                    <w:tl2br w:val="nil"/>
                    <w:tr2bl w:val="nil"/>
                  </w:tcBorders>
                  <w:shd w:val="clear" w:color="auto" w:fill="auto"/>
                  <w:noWrap w:val="0"/>
                  <w:vAlign w:val="center"/>
                </w:tcPr>
                <w:p w14:paraId="71DDC93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w:t>
                  </w:r>
                </w:p>
              </w:tc>
              <w:tc>
                <w:tcPr>
                  <w:tcW w:w="1382" w:type="pct"/>
                  <w:tcBorders>
                    <w:tl2br w:val="nil"/>
                    <w:tr2bl w:val="nil"/>
                  </w:tcBorders>
                  <w:shd w:val="clear" w:color="auto" w:fill="auto"/>
                  <w:noWrap w:val="0"/>
                  <w:vAlign w:val="center"/>
                </w:tcPr>
                <w:p w14:paraId="58EDEAB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瓶装/500g</w:t>
                  </w:r>
                </w:p>
              </w:tc>
            </w:tr>
            <w:tr w14:paraId="4E753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3D3500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70</w:t>
                  </w:r>
                </w:p>
              </w:tc>
              <w:tc>
                <w:tcPr>
                  <w:tcW w:w="1063" w:type="pct"/>
                  <w:tcBorders>
                    <w:tl2br w:val="nil"/>
                    <w:tr2bl w:val="nil"/>
                  </w:tcBorders>
                  <w:shd w:val="clear" w:color="auto" w:fill="auto"/>
                  <w:noWrap w:val="0"/>
                  <w:vAlign w:val="center"/>
                </w:tcPr>
                <w:p w14:paraId="6B21887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磷酸</w:t>
                  </w:r>
                </w:p>
              </w:tc>
              <w:tc>
                <w:tcPr>
                  <w:tcW w:w="751" w:type="pct"/>
                  <w:tcBorders>
                    <w:tl2br w:val="nil"/>
                    <w:tr2bl w:val="nil"/>
                  </w:tcBorders>
                  <w:shd w:val="clear" w:color="auto" w:fill="auto"/>
                  <w:noWrap w:val="0"/>
                  <w:vAlign w:val="center"/>
                </w:tcPr>
                <w:p w14:paraId="27B5D96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300mL</w:t>
                  </w:r>
                </w:p>
              </w:tc>
              <w:tc>
                <w:tcPr>
                  <w:tcW w:w="727" w:type="pct"/>
                  <w:tcBorders>
                    <w:tl2br w:val="nil"/>
                    <w:tr2bl w:val="nil"/>
                  </w:tcBorders>
                  <w:shd w:val="clear" w:color="auto" w:fill="auto"/>
                  <w:noWrap w:val="0"/>
                  <w:vAlign w:val="center"/>
                </w:tcPr>
                <w:p w14:paraId="3BB955D8">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500mL</w:t>
                  </w:r>
                </w:p>
              </w:tc>
              <w:tc>
                <w:tcPr>
                  <w:tcW w:w="708" w:type="pct"/>
                  <w:tcBorders>
                    <w:tl2br w:val="nil"/>
                    <w:tr2bl w:val="nil"/>
                  </w:tcBorders>
                  <w:shd w:val="clear" w:color="auto" w:fill="auto"/>
                  <w:noWrap w:val="0"/>
                  <w:vAlign w:val="center"/>
                </w:tcPr>
                <w:p w14:paraId="7F016B5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42D2CBC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瓶装/500mL</w:t>
                  </w:r>
                </w:p>
              </w:tc>
            </w:tr>
            <w:tr w14:paraId="5773E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7499E6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71</w:t>
                  </w:r>
                </w:p>
              </w:tc>
              <w:tc>
                <w:tcPr>
                  <w:tcW w:w="1063" w:type="pct"/>
                  <w:tcBorders>
                    <w:tl2br w:val="nil"/>
                    <w:tr2bl w:val="nil"/>
                  </w:tcBorders>
                  <w:shd w:val="clear" w:color="auto" w:fill="auto"/>
                  <w:noWrap w:val="0"/>
                  <w:vAlign w:val="center"/>
                </w:tcPr>
                <w:p w14:paraId="1D639149">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碳酸钾</w:t>
                  </w:r>
                </w:p>
              </w:tc>
              <w:tc>
                <w:tcPr>
                  <w:tcW w:w="751" w:type="pct"/>
                  <w:tcBorders>
                    <w:tl2br w:val="nil"/>
                    <w:tr2bl w:val="nil"/>
                  </w:tcBorders>
                  <w:shd w:val="clear" w:color="auto" w:fill="auto"/>
                  <w:noWrap w:val="0"/>
                  <w:vAlign w:val="center"/>
                </w:tcPr>
                <w:p w14:paraId="03EB3FC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200mL</w:t>
                  </w:r>
                </w:p>
              </w:tc>
              <w:tc>
                <w:tcPr>
                  <w:tcW w:w="727" w:type="pct"/>
                  <w:tcBorders>
                    <w:tl2br w:val="nil"/>
                    <w:tr2bl w:val="nil"/>
                  </w:tcBorders>
                  <w:shd w:val="clear" w:color="auto" w:fill="auto"/>
                  <w:noWrap w:val="0"/>
                  <w:vAlign w:val="center"/>
                </w:tcPr>
                <w:p w14:paraId="6F8BC8D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500mL</w:t>
                  </w:r>
                </w:p>
              </w:tc>
              <w:tc>
                <w:tcPr>
                  <w:tcW w:w="708" w:type="pct"/>
                  <w:tcBorders>
                    <w:tl2br w:val="nil"/>
                    <w:tr2bl w:val="nil"/>
                  </w:tcBorders>
                  <w:shd w:val="clear" w:color="auto" w:fill="auto"/>
                  <w:noWrap w:val="0"/>
                  <w:vAlign w:val="center"/>
                </w:tcPr>
                <w:p w14:paraId="1E106F32">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46405E1C">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瓶装/500mL</w:t>
                  </w:r>
                </w:p>
              </w:tc>
            </w:tr>
            <w:tr w14:paraId="6E69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6CD657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72</w:t>
                  </w:r>
                </w:p>
              </w:tc>
              <w:tc>
                <w:tcPr>
                  <w:tcW w:w="1063" w:type="pct"/>
                  <w:tcBorders>
                    <w:tl2br w:val="nil"/>
                    <w:tr2bl w:val="nil"/>
                  </w:tcBorders>
                  <w:shd w:val="clear" w:color="auto" w:fill="auto"/>
                  <w:noWrap w:val="0"/>
                  <w:vAlign w:val="center"/>
                </w:tcPr>
                <w:p w14:paraId="29A1ED4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硅藻土</w:t>
                  </w:r>
                </w:p>
              </w:tc>
              <w:tc>
                <w:tcPr>
                  <w:tcW w:w="751" w:type="pct"/>
                  <w:tcBorders>
                    <w:tl2br w:val="nil"/>
                    <w:tr2bl w:val="nil"/>
                  </w:tcBorders>
                  <w:shd w:val="clear" w:color="auto" w:fill="auto"/>
                  <w:noWrap w:val="0"/>
                  <w:vAlign w:val="center"/>
                </w:tcPr>
                <w:p w14:paraId="12F4D8C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300mL</w:t>
                  </w:r>
                </w:p>
              </w:tc>
              <w:tc>
                <w:tcPr>
                  <w:tcW w:w="727" w:type="pct"/>
                  <w:tcBorders>
                    <w:tl2br w:val="nil"/>
                    <w:tr2bl w:val="nil"/>
                  </w:tcBorders>
                  <w:shd w:val="clear" w:color="auto" w:fill="auto"/>
                  <w:noWrap w:val="0"/>
                  <w:vAlign w:val="center"/>
                </w:tcPr>
                <w:p w14:paraId="0266956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500mL</w:t>
                  </w:r>
                </w:p>
              </w:tc>
              <w:tc>
                <w:tcPr>
                  <w:tcW w:w="708" w:type="pct"/>
                  <w:tcBorders>
                    <w:tl2br w:val="nil"/>
                    <w:tr2bl w:val="nil"/>
                  </w:tcBorders>
                  <w:shd w:val="clear" w:color="auto" w:fill="auto"/>
                  <w:noWrap w:val="0"/>
                  <w:vAlign w:val="center"/>
                </w:tcPr>
                <w:p w14:paraId="3F90439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3C2D8C7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瓶装/500mL</w:t>
                  </w:r>
                </w:p>
              </w:tc>
            </w:tr>
            <w:tr w14:paraId="6FC0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483EF2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73</w:t>
                  </w:r>
                </w:p>
              </w:tc>
              <w:tc>
                <w:tcPr>
                  <w:tcW w:w="1063" w:type="pct"/>
                  <w:tcBorders>
                    <w:tl2br w:val="nil"/>
                    <w:tr2bl w:val="nil"/>
                  </w:tcBorders>
                  <w:shd w:val="clear" w:color="auto" w:fill="auto"/>
                  <w:noWrap w:val="0"/>
                  <w:vAlign w:val="center"/>
                </w:tcPr>
                <w:p w14:paraId="02701227">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甲苯</w:t>
                  </w:r>
                </w:p>
              </w:tc>
              <w:tc>
                <w:tcPr>
                  <w:tcW w:w="751" w:type="pct"/>
                  <w:tcBorders>
                    <w:tl2br w:val="nil"/>
                    <w:tr2bl w:val="nil"/>
                  </w:tcBorders>
                  <w:shd w:val="clear" w:color="auto" w:fill="auto"/>
                  <w:noWrap w:val="0"/>
                  <w:vAlign w:val="center"/>
                </w:tcPr>
                <w:p w14:paraId="734B9D11">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200mL</w:t>
                  </w:r>
                </w:p>
              </w:tc>
              <w:tc>
                <w:tcPr>
                  <w:tcW w:w="727" w:type="pct"/>
                  <w:tcBorders>
                    <w:tl2br w:val="nil"/>
                    <w:tr2bl w:val="nil"/>
                  </w:tcBorders>
                  <w:shd w:val="clear" w:color="auto" w:fill="auto"/>
                  <w:noWrap w:val="0"/>
                  <w:vAlign w:val="center"/>
                </w:tcPr>
                <w:p w14:paraId="395F0F9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500mL</w:t>
                  </w:r>
                </w:p>
              </w:tc>
              <w:tc>
                <w:tcPr>
                  <w:tcW w:w="708" w:type="pct"/>
                  <w:tcBorders>
                    <w:tl2br w:val="nil"/>
                    <w:tr2bl w:val="nil"/>
                  </w:tcBorders>
                  <w:shd w:val="clear" w:color="auto" w:fill="auto"/>
                  <w:noWrap w:val="0"/>
                  <w:vAlign w:val="center"/>
                </w:tcPr>
                <w:p w14:paraId="6B0E65AB">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4035A766">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瓶装/500mL</w:t>
                  </w:r>
                </w:p>
              </w:tc>
            </w:tr>
            <w:tr w14:paraId="3D02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7" w:type="pct"/>
                  <w:tcBorders>
                    <w:tl2br w:val="nil"/>
                    <w:tr2bl w:val="nil"/>
                  </w:tcBorders>
                  <w:noWrap w:val="0"/>
                  <w:vAlign w:val="center"/>
                </w:tcPr>
                <w:p w14:paraId="2F9D98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74</w:t>
                  </w:r>
                </w:p>
              </w:tc>
              <w:tc>
                <w:tcPr>
                  <w:tcW w:w="1063" w:type="pct"/>
                  <w:tcBorders>
                    <w:tl2br w:val="nil"/>
                    <w:tr2bl w:val="nil"/>
                  </w:tcBorders>
                  <w:shd w:val="clear" w:color="auto" w:fill="auto"/>
                  <w:noWrap w:val="0"/>
                  <w:vAlign w:val="center"/>
                </w:tcPr>
                <w:p w14:paraId="1DA66A7A">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石油醚</w:t>
                  </w:r>
                </w:p>
              </w:tc>
              <w:tc>
                <w:tcPr>
                  <w:tcW w:w="751" w:type="pct"/>
                  <w:tcBorders>
                    <w:tl2br w:val="nil"/>
                    <w:tr2bl w:val="nil"/>
                  </w:tcBorders>
                  <w:shd w:val="clear" w:color="auto" w:fill="auto"/>
                  <w:noWrap w:val="0"/>
                  <w:vAlign w:val="center"/>
                </w:tcPr>
                <w:p w14:paraId="734A88AD">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13L</w:t>
                  </w:r>
                </w:p>
              </w:tc>
              <w:tc>
                <w:tcPr>
                  <w:tcW w:w="727" w:type="pct"/>
                  <w:tcBorders>
                    <w:tl2br w:val="nil"/>
                    <w:tr2bl w:val="nil"/>
                  </w:tcBorders>
                  <w:shd w:val="clear" w:color="auto" w:fill="auto"/>
                  <w:noWrap w:val="0"/>
                  <w:vAlign w:val="center"/>
                </w:tcPr>
                <w:p w14:paraId="15841EBF">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2L</w:t>
                  </w:r>
                </w:p>
              </w:tc>
              <w:tc>
                <w:tcPr>
                  <w:tcW w:w="708" w:type="pct"/>
                  <w:tcBorders>
                    <w:tl2br w:val="nil"/>
                    <w:tr2bl w:val="nil"/>
                  </w:tcBorders>
                  <w:shd w:val="clear" w:color="auto" w:fill="auto"/>
                  <w:noWrap w:val="0"/>
                  <w:vAlign w:val="center"/>
                </w:tcPr>
                <w:p w14:paraId="6FE45295">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液体</w:t>
                  </w:r>
                </w:p>
              </w:tc>
              <w:tc>
                <w:tcPr>
                  <w:tcW w:w="1382" w:type="pct"/>
                  <w:tcBorders>
                    <w:tl2br w:val="nil"/>
                    <w:tr2bl w:val="nil"/>
                  </w:tcBorders>
                  <w:shd w:val="clear" w:color="auto" w:fill="auto"/>
                  <w:noWrap w:val="0"/>
                  <w:vAlign w:val="center"/>
                </w:tcPr>
                <w:p w14:paraId="732F6DE0">
                  <w:pPr>
                    <w:keepNext w:val="0"/>
                    <w:keepLines w:val="0"/>
                    <w:widowControl w:val="0"/>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瓶装/500mL</w:t>
                  </w:r>
                </w:p>
              </w:tc>
            </w:tr>
          </w:tbl>
          <w:p w14:paraId="2EBABF61">
            <w:pPr>
              <w:widowControl/>
              <w:spacing w:before="156" w:beforeLines="50"/>
              <w:contextualSpacing/>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表2-5  项目主要能源消耗一览表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1"/>
              <w:gridCol w:w="2688"/>
              <w:gridCol w:w="2312"/>
              <w:gridCol w:w="2204"/>
            </w:tblGrid>
            <w:tr w14:paraId="22E8D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9" w:type="pct"/>
                  <w:vAlign w:val="center"/>
                </w:tcPr>
                <w:p w14:paraId="1DE2E63D">
                  <w:pPr>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序号</w:t>
                  </w:r>
                </w:p>
              </w:tc>
              <w:tc>
                <w:tcPr>
                  <w:tcW w:w="1604" w:type="pct"/>
                  <w:vAlign w:val="center"/>
                </w:tcPr>
                <w:p w14:paraId="6C5D043B">
                  <w:pPr>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主要成分</w:t>
                  </w:r>
                </w:p>
              </w:tc>
              <w:tc>
                <w:tcPr>
                  <w:tcW w:w="1380" w:type="pct"/>
                  <w:vAlign w:val="center"/>
                </w:tcPr>
                <w:p w14:paraId="2C623A4E">
                  <w:pPr>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年用量</w:t>
                  </w:r>
                </w:p>
              </w:tc>
              <w:tc>
                <w:tcPr>
                  <w:tcW w:w="1315" w:type="pct"/>
                  <w:vAlign w:val="center"/>
                </w:tcPr>
                <w:p w14:paraId="42F5B7D4">
                  <w:pPr>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备注</w:t>
                  </w:r>
                </w:p>
              </w:tc>
            </w:tr>
            <w:tr w14:paraId="74C5C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9" w:type="pct"/>
                  <w:vAlign w:val="center"/>
                </w:tcPr>
                <w:p w14:paraId="33AEFDC1">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1604" w:type="pct"/>
                  <w:vAlign w:val="center"/>
                </w:tcPr>
                <w:p w14:paraId="008FFB05">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自来水</w:t>
                  </w:r>
                </w:p>
              </w:tc>
              <w:tc>
                <w:tcPr>
                  <w:tcW w:w="1380" w:type="pct"/>
                  <w:vAlign w:val="center"/>
                </w:tcPr>
                <w:p w14:paraId="3FE179C5">
                  <w:pPr>
                    <w:jc w:val="center"/>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1597.5</w:t>
                  </w:r>
                  <w:r>
                    <w:rPr>
                      <w:rFonts w:hint="default" w:ascii="Times New Roman" w:hAnsi="Times New Roman" w:eastAsia="宋体" w:cs="Times New Roman"/>
                      <w:color w:val="000000" w:themeColor="text1"/>
                      <w:sz w:val="21"/>
                      <w:szCs w:val="21"/>
                      <w14:textFill>
                        <w14:solidFill>
                          <w14:schemeClr w14:val="tx1"/>
                        </w14:solidFill>
                      </w14:textFill>
                    </w:rPr>
                    <w:t>m</w:t>
                  </w:r>
                  <w:r>
                    <w:rPr>
                      <w:rFonts w:hint="default" w:ascii="Times New Roman" w:hAnsi="Times New Roman" w:cs="Times New Roman"/>
                      <w:color w:val="000000" w:themeColor="text1"/>
                      <w:sz w:val="21"/>
                      <w:szCs w:val="21"/>
                      <w:vertAlign w:val="superscript"/>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/a</w:t>
                  </w:r>
                </w:p>
              </w:tc>
              <w:tc>
                <w:tcPr>
                  <w:tcW w:w="1315" w:type="pct"/>
                  <w:vAlign w:val="center"/>
                </w:tcPr>
                <w:p w14:paraId="5A7BE730">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市政自来水管网</w:t>
                  </w:r>
                </w:p>
              </w:tc>
            </w:tr>
            <w:tr w14:paraId="089A9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9" w:type="pct"/>
                  <w:vAlign w:val="center"/>
                </w:tcPr>
                <w:p w14:paraId="4C69DAB5">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w:t>
                  </w:r>
                </w:p>
              </w:tc>
              <w:tc>
                <w:tcPr>
                  <w:tcW w:w="1604" w:type="pct"/>
                  <w:vAlign w:val="center"/>
                </w:tcPr>
                <w:p w14:paraId="4AA16910">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电</w:t>
                  </w:r>
                </w:p>
              </w:tc>
              <w:tc>
                <w:tcPr>
                  <w:tcW w:w="1380" w:type="pct"/>
                  <w:vAlign w:val="center"/>
                </w:tcPr>
                <w:p w14:paraId="50E7AB79">
                  <w:pPr>
                    <w:jc w:val="center"/>
                    <w:rPr>
                      <w:rFonts w:hint="default" w:ascii="Times New Roman" w:hAnsi="Times New Roman" w:cs="Times New Roman"/>
                      <w:color w:val="000000" w:themeColor="text1"/>
                      <w:sz w:val="21"/>
                      <w:szCs w:val="21"/>
                      <w:highlight w:val="magent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2万kW·h</w:t>
                  </w:r>
                </w:p>
              </w:tc>
              <w:tc>
                <w:tcPr>
                  <w:tcW w:w="1315" w:type="pct"/>
                  <w:vAlign w:val="center"/>
                </w:tcPr>
                <w:p w14:paraId="401E21CE">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市政电网</w:t>
                  </w:r>
                </w:p>
              </w:tc>
            </w:tr>
          </w:tbl>
          <w:p w14:paraId="18669F24">
            <w:pPr>
              <w:spacing w:line="360" w:lineRule="auto"/>
              <w:ind w:firstLine="480" w:firstLineChars="200"/>
              <w:rPr>
                <w:rFonts w:hint="default" w:ascii="Times New Roman" w:hAnsi="Times New Roman" w:cs="Times New Roman"/>
                <w:bCs/>
                <w:color w:val="000000" w:themeColor="text1"/>
                <w:kern w:val="0"/>
                <w14:textFill>
                  <w14:solidFill>
                    <w14:schemeClr w14:val="tx1"/>
                  </w14:solidFill>
                </w14:textFill>
              </w:rPr>
            </w:pPr>
            <w:r>
              <w:rPr>
                <w:rFonts w:hint="default" w:ascii="Times New Roman" w:hAnsi="Times New Roman" w:cs="Times New Roman"/>
                <w:bCs/>
                <w:color w:val="000000" w:themeColor="text1"/>
                <w:kern w:val="0"/>
                <w14:textFill>
                  <w14:solidFill>
                    <w14:schemeClr w14:val="tx1"/>
                  </w14:solidFill>
                </w14:textFill>
              </w:rPr>
              <w:t>根据实验试剂有毒有害特性及使用情况，在此给出主要原辅材料理化性质，详见表2-6。</w:t>
            </w:r>
          </w:p>
          <w:p w14:paraId="5136A7C5">
            <w:pPr>
              <w:widowControl/>
              <w:contextualSpacing/>
              <w:jc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表2-6  项目主要原辅材料理化性质一览表</w:t>
            </w:r>
          </w:p>
          <w:tbl>
            <w:tblPr>
              <w:tblStyle w:val="26"/>
              <w:tblW w:w="8378"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040"/>
              <w:gridCol w:w="7338"/>
            </w:tblGrid>
            <w:tr w14:paraId="39900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787D149D">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center"/>
                    <w:textAlignment w:val="center"/>
                    <w:rPr>
                      <w:rFonts w:hint="default" w:ascii="Times New Roman" w:hAnsi="Times New Roman" w:eastAsia="宋体" w:cs="Times New Roman"/>
                      <w:b/>
                      <w:bCs/>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名称</w:t>
                  </w:r>
                </w:p>
              </w:tc>
              <w:tc>
                <w:tcPr>
                  <w:tcW w:w="7338" w:type="dxa"/>
                  <w:noWrap w:val="0"/>
                  <w:vAlign w:val="center"/>
                </w:tcPr>
                <w:p w14:paraId="2B5B8450">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center"/>
                    <w:textAlignment w:val="center"/>
                    <w:rPr>
                      <w:rFonts w:hint="default" w:ascii="Times New Roman" w:hAnsi="Times New Roman" w:eastAsia="宋体" w:cs="Times New Roman"/>
                      <w:b/>
                      <w:bCs/>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b/>
                      <w:bCs/>
                      <w:i w:val="0"/>
                      <w:iCs w:val="0"/>
                      <w:color w:val="000000" w:themeColor="text1"/>
                      <w:kern w:val="2"/>
                      <w:sz w:val="21"/>
                      <w:szCs w:val="21"/>
                      <w:highlight w:val="none"/>
                      <w:u w:val="none"/>
                      <w:lang w:val="en-US" w:eastAsia="zh-CN" w:bidi="ar-SA"/>
                      <w14:textFill>
                        <w14:solidFill>
                          <w14:schemeClr w14:val="tx1"/>
                        </w14:solidFill>
                      </w14:textFill>
                    </w:rPr>
                    <w:t>理化性质</w:t>
                  </w:r>
                </w:p>
              </w:tc>
            </w:tr>
            <w:tr w14:paraId="2AAB5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65969F2A">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二氯甲烷</w:t>
                  </w:r>
                </w:p>
              </w:tc>
              <w:tc>
                <w:tcPr>
                  <w:tcW w:w="7338" w:type="dxa"/>
                  <w:noWrap w:val="0"/>
                  <w:vAlign w:val="center"/>
                </w:tcPr>
                <w:p w14:paraId="0E0C4B2F">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又称为二氯代烷，简称DCM，是一种无色、具有类似醚的刺激性气味的有机化合物，化学式为CH</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Cl</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。这种化合物是由甲烷（CH</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中两个氢原子被氯原子取代而成。微溶于水，溶于乙醇和乙醚，在通常的使用条件下是不可燃低沸点溶剂，其蒸气在高温空气中成为高浓度时，才会生成微弱燃烧的混合气体，常用来代替易燃的石油醚、乙醚等。具有良好的溶解性，被广泛应用于工业领域，如工业溶剂、中间体和冷却剂。在医药制备、实验室和制药工业中也有重要用途。</w:t>
                  </w:r>
                </w:p>
              </w:tc>
            </w:tr>
            <w:tr w14:paraId="4E73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4AD3FAC2">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盐酸</w:t>
                  </w:r>
                </w:p>
              </w:tc>
              <w:tc>
                <w:tcPr>
                  <w:tcW w:w="7338" w:type="dxa"/>
                  <w:noWrap w:val="0"/>
                  <w:vAlign w:val="center"/>
                </w:tcPr>
                <w:p w14:paraId="61C059F2">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分子式HCl</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分子量36.46，CAS号7647-01-0；</w:t>
                  </w:r>
                  <w:r>
                    <w:rPr>
                      <w:rFonts w:hint="default" w:ascii="Times New Roman" w:hAnsi="Times New Roman" w:eastAsia="宋体" w:cs="Times New Roman"/>
                      <w:color w:val="000000" w:themeColor="text1"/>
                      <w:sz w:val="21"/>
                      <w:szCs w:val="21"/>
                      <w:highlight w:val="none"/>
                      <w14:textFill>
                        <w14:solidFill>
                          <w14:schemeClr w14:val="tx1"/>
                        </w14:solidFill>
                      </w14:textFill>
                    </w:rPr>
                    <w:t>熔点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-114.8</w:t>
                  </w:r>
                  <w:r>
                    <w:rPr>
                      <w:rFonts w:hint="default" w:ascii="Times New Roman" w:hAnsi="Times New Roman" w:eastAsia="宋体" w:cs="Times New Roman"/>
                      <w:color w:val="000000" w:themeColor="text1"/>
                      <w:sz w:val="21"/>
                      <w:szCs w:val="21"/>
                      <w:highlight w:val="none"/>
                      <w14:textFill>
                        <w14:solidFill>
                          <w14:schemeClr w14:val="tx1"/>
                        </w14:solidFill>
                      </w14:textFill>
                    </w:rPr>
                    <w:t>℃，沸点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108.6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相对密度（水=1）1.20；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无色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或微黄色发烟液体，有刺鼻的酸味</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与水混溶，溶于碱液；是一种无机强酸溶液，为重要的无机化工原料，广泛用于染料、医药、食品、印染、皮革、冶金等行业。具有较强的腐蚀性。</w:t>
                  </w:r>
                </w:p>
              </w:tc>
            </w:tr>
            <w:tr w14:paraId="5F6B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1E89DFA6">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冰乙酸</w:t>
                  </w:r>
                </w:p>
              </w:tc>
              <w:tc>
                <w:tcPr>
                  <w:tcW w:w="7338" w:type="dxa"/>
                  <w:noWrap w:val="0"/>
                  <w:vAlign w:val="center"/>
                </w:tcPr>
                <w:p w14:paraId="2302F10C">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分子式</w:t>
                  </w:r>
                  <w:r>
                    <w:rPr>
                      <w:rFonts w:hint="default" w:ascii="Times New Roman" w:hAnsi="Times New Roman" w:eastAsia="宋体" w:cs="Times New Roman"/>
                      <w:i w:val="0"/>
                      <w:iCs w:val="0"/>
                      <w:caps w:val="0"/>
                      <w:color w:val="000000" w:themeColor="text1"/>
                      <w:spacing w:val="0"/>
                      <w:sz w:val="21"/>
                      <w:szCs w:val="21"/>
                      <w:highlight w:val="none"/>
                      <w:shd w:val="clear" w:color="auto" w:fill="FFFFFF"/>
                      <w14:textFill>
                        <w14:solidFill>
                          <w14:schemeClr w14:val="tx1"/>
                        </w14:solidFill>
                      </w14:textFill>
                    </w:rPr>
                    <w:t>CH</w:t>
                  </w:r>
                  <w:r>
                    <w:rPr>
                      <w:rFonts w:hint="default" w:ascii="Times New Roman" w:hAnsi="Times New Roman" w:eastAsia="宋体" w:cs="Times New Roman"/>
                      <w:i w:val="0"/>
                      <w:iCs w:val="0"/>
                      <w:caps w:val="0"/>
                      <w:color w:val="000000" w:themeColor="text1"/>
                      <w:spacing w:val="0"/>
                      <w:sz w:val="21"/>
                      <w:szCs w:val="21"/>
                      <w:highlight w:val="none"/>
                      <w:shd w:val="clear" w:color="auto" w:fill="FFFFFF"/>
                      <w:vertAlign w:val="subscript"/>
                      <w:lang w:val="en-US" w:eastAsia="zh-CN"/>
                      <w14:textFill>
                        <w14:solidFill>
                          <w14:schemeClr w14:val="tx1"/>
                        </w14:solidFill>
                      </w14:textFill>
                    </w:rPr>
                    <w:t>3</w:t>
                  </w:r>
                  <w:r>
                    <w:rPr>
                      <w:rFonts w:hint="default" w:ascii="Times New Roman" w:hAnsi="Times New Roman" w:eastAsia="宋体" w:cs="Times New Roman"/>
                      <w:i w:val="0"/>
                      <w:iCs w:val="0"/>
                      <w:caps w:val="0"/>
                      <w:color w:val="000000" w:themeColor="text1"/>
                      <w:spacing w:val="0"/>
                      <w:sz w:val="21"/>
                      <w:szCs w:val="21"/>
                      <w:highlight w:val="none"/>
                      <w:shd w:val="clear" w:color="auto" w:fill="FFFFFF"/>
                      <w14:textFill>
                        <w14:solidFill>
                          <w14:schemeClr w14:val="tx1"/>
                        </w14:solidFill>
                      </w14:textFill>
                    </w:rPr>
                    <w:t>COOH</w:t>
                  </w:r>
                  <w:r>
                    <w:rPr>
                      <w:rFonts w:hint="default" w:ascii="Times New Roman" w:hAnsi="Times New Roman" w:eastAsia="宋体" w:cs="Times New Roman"/>
                      <w:i w:val="0"/>
                      <w:iCs w:val="0"/>
                      <w:caps w:val="0"/>
                      <w:color w:val="000000" w:themeColor="text1"/>
                      <w:spacing w:val="0"/>
                      <w:sz w:val="21"/>
                      <w:szCs w:val="21"/>
                      <w:highlight w:val="none"/>
                      <w:shd w:val="clear" w:color="auto" w:fill="FFFFFF"/>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分子量</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60.05，CAS号</w:t>
                  </w:r>
                  <w:r>
                    <w:rPr>
                      <w:rFonts w:hint="default" w:ascii="Times New Roman" w:hAnsi="Times New Roman" w:eastAsia="宋体" w:cs="Times New Roman"/>
                      <w:i w:val="0"/>
                      <w:iCs w:val="0"/>
                      <w:caps w:val="0"/>
                      <w:color w:val="000000" w:themeColor="text1"/>
                      <w:spacing w:val="0"/>
                      <w:sz w:val="21"/>
                      <w:szCs w:val="21"/>
                      <w:highlight w:val="none"/>
                      <w:shd w:val="clear" w:color="auto" w:fill="FFFFFF"/>
                      <w:lang w:val="en-US" w:eastAsia="zh-CN"/>
                      <w14:textFill>
                        <w14:solidFill>
                          <w14:schemeClr w14:val="tx1"/>
                        </w14:solidFill>
                      </w14:textFill>
                    </w:rPr>
                    <w:t>64-19-7；</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也叫醋酸，为食醋内酸味及刺激性气味的来源。熔点</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16.6</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沸点118.1</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相对密度（水=1）1.05，无色透明液体，有刺激性酸臭</w:t>
                  </w:r>
                  <w:r>
                    <w:rPr>
                      <w:rFonts w:hint="default" w:ascii="Times New Roman" w:hAnsi="Times New Roman" w:eastAsia="宋体" w:cs="Times New Roman"/>
                      <w:color w:val="000000" w:themeColor="text1"/>
                      <w:sz w:val="21"/>
                      <w:szCs w:val="21"/>
                      <w:highlight w:val="none"/>
                      <w14:textFill>
                        <w14:solidFill>
                          <w14:schemeClr w14:val="tx1"/>
                        </w14:solidFill>
                      </w14:textFill>
                    </w:rPr>
                    <w:t>，溶于水、醚、甘油，不溶于二硫化碳。用于制造醋酸盐、醋酸</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val="0"/>
                      <w:i w:val="0"/>
                      <w:iCs w:val="0"/>
                      <w:color w:val="000000" w:themeColor="text1"/>
                      <w:kern w:val="2"/>
                      <w:sz w:val="21"/>
                      <w:szCs w:val="21"/>
                      <w:highlight w:val="none"/>
                      <w:u w:val="none"/>
                      <w:lang w:val="en-US" w:eastAsia="zh-CN" w:bidi="ar-SA"/>
                      <w14:textFill>
                        <w14:solidFill>
                          <w14:schemeClr w14:val="tx1"/>
                        </w14:solidFill>
                      </w14:textFill>
                    </w:rPr>
                    <w:t>易燃，具腐蚀性、强刺激性，可致人体灼伤。</w:t>
                  </w:r>
                </w:p>
              </w:tc>
            </w:tr>
            <w:tr w14:paraId="21BE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61509BFA">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center"/>
                    <w:textAlignment w:val="top"/>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硫酸</w:t>
                  </w:r>
                </w:p>
              </w:tc>
              <w:tc>
                <w:tcPr>
                  <w:tcW w:w="7338" w:type="dxa"/>
                  <w:noWrap w:val="0"/>
                  <w:vAlign w:val="center"/>
                </w:tcPr>
                <w:p w14:paraId="6BEB1ED3">
                  <w:pPr>
                    <w:keepNext w:val="0"/>
                    <w:keepLines w:val="0"/>
                    <w:pageBreakBefore w:val="0"/>
                    <w:kinsoku/>
                    <w:wordWrap/>
                    <w:overflowPunct/>
                    <w:topLinePunct w:val="0"/>
                    <w:autoSpaceDE/>
                    <w:autoSpaceDN/>
                    <w:bidi w:val="0"/>
                    <w:adjustRightInd/>
                    <w:snapToGrid/>
                    <w:spacing w:line="264" w:lineRule="auto"/>
                    <w:ind w:left="0" w:leftChars="0" w:right="0" w:rightChars="0"/>
                    <w:contextualSpacing/>
                    <w:jc w:val="left"/>
                    <w:textAlignment w:val="auto"/>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分子式</w:t>
                  </w:r>
                  <w:r>
                    <w:rPr>
                      <w:rFonts w:hint="default" w:ascii="Times New Roman" w:hAnsi="Times New Roman" w:eastAsia="宋体" w:cs="Times New Roman"/>
                      <w:i w:val="0"/>
                      <w:caps w:val="0"/>
                      <w:color w:val="000000" w:themeColor="text1"/>
                      <w:spacing w:val="0"/>
                      <w:sz w:val="21"/>
                      <w:szCs w:val="21"/>
                      <w:highlight w:val="none"/>
                      <w:shd w:val="clear" w:color="auto" w:fill="FFFFFF"/>
                      <w14:textFill>
                        <w14:solidFill>
                          <w14:schemeClr w14:val="tx1"/>
                        </w14:solidFill>
                      </w14:textFill>
                    </w:rPr>
                    <w:t>H</w:t>
                  </w:r>
                  <w:r>
                    <w:rPr>
                      <w:rFonts w:hint="default" w:ascii="Times New Roman" w:hAnsi="Times New Roman" w:eastAsia="宋体" w:cs="Times New Roman"/>
                      <w:i w:val="0"/>
                      <w:caps w:val="0"/>
                      <w:color w:val="000000" w:themeColor="text1"/>
                      <w:spacing w:val="0"/>
                      <w:sz w:val="21"/>
                      <w:szCs w:val="21"/>
                      <w:highlight w:val="none"/>
                      <w:shd w:val="clear" w:color="auto" w:fill="FFFFFF"/>
                      <w:vertAlign w:val="subscript"/>
                      <w:lang w:val="en-US" w:eastAsia="zh-CN"/>
                      <w14:textFill>
                        <w14:solidFill>
                          <w14:schemeClr w14:val="tx1"/>
                        </w14:solidFill>
                      </w14:textFill>
                    </w:rPr>
                    <w:t>2</w:t>
                  </w:r>
                  <w:r>
                    <w:rPr>
                      <w:rFonts w:hint="default" w:ascii="Times New Roman" w:hAnsi="Times New Roman" w:eastAsia="宋体" w:cs="Times New Roman"/>
                      <w:i w:val="0"/>
                      <w:caps w:val="0"/>
                      <w:color w:val="000000" w:themeColor="text1"/>
                      <w:spacing w:val="0"/>
                      <w:sz w:val="21"/>
                      <w:szCs w:val="21"/>
                      <w:highlight w:val="none"/>
                      <w:shd w:val="clear" w:color="auto" w:fill="FFFFFF"/>
                      <w:lang w:val="en-US" w:eastAsia="zh-CN"/>
                      <w14:textFill>
                        <w14:solidFill>
                          <w14:schemeClr w14:val="tx1"/>
                        </w14:solidFill>
                      </w14:textFill>
                    </w:rPr>
                    <w:t>S</w:t>
                  </w:r>
                  <w:r>
                    <w:rPr>
                      <w:rFonts w:hint="default" w:ascii="Times New Roman" w:hAnsi="Times New Roman" w:eastAsia="宋体" w:cs="Times New Roman"/>
                      <w:i w:val="0"/>
                      <w:caps w:val="0"/>
                      <w:color w:val="000000" w:themeColor="text1"/>
                      <w:spacing w:val="0"/>
                      <w:sz w:val="21"/>
                      <w:szCs w:val="21"/>
                      <w:highlight w:val="none"/>
                      <w:shd w:val="clear" w:color="auto" w:fill="FFFFFF"/>
                      <w14:textFill>
                        <w14:solidFill>
                          <w14:schemeClr w14:val="tx1"/>
                        </w14:solidFill>
                      </w14:textFill>
                    </w:rPr>
                    <w:t>O</w:t>
                  </w:r>
                  <w:r>
                    <w:rPr>
                      <w:rFonts w:hint="default" w:ascii="Times New Roman" w:hAnsi="Times New Roman" w:eastAsia="宋体" w:cs="Times New Roman"/>
                      <w:i w:val="0"/>
                      <w:caps w:val="0"/>
                      <w:color w:val="000000" w:themeColor="text1"/>
                      <w:spacing w:val="0"/>
                      <w:sz w:val="21"/>
                      <w:szCs w:val="21"/>
                      <w:highlight w:val="none"/>
                      <w:shd w:val="clear" w:color="auto" w:fill="FFFFFF"/>
                      <w:vertAlign w:val="subscript"/>
                      <w14:textFill>
                        <w14:solidFill>
                          <w14:schemeClr w14:val="tx1"/>
                        </w14:solidFill>
                      </w14:textFill>
                    </w:rPr>
                    <w:t>4</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，分子量</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98.04，CAS号</w:t>
                  </w:r>
                  <w:r>
                    <w:rPr>
                      <w:rFonts w:hint="default" w:ascii="Times New Roman" w:hAnsi="Times New Roman" w:eastAsia="宋体" w:cs="Times New Roman"/>
                      <w:i w:val="0"/>
                      <w:caps w:val="0"/>
                      <w:color w:val="000000" w:themeColor="text1"/>
                      <w:spacing w:val="0"/>
                      <w:sz w:val="21"/>
                      <w:szCs w:val="21"/>
                      <w:highlight w:val="none"/>
                      <w:shd w:val="clear" w:color="auto" w:fill="FFFFFF"/>
                      <w:lang w:val="en-US" w:eastAsia="zh-CN"/>
                      <w14:textFill>
                        <w14:solidFill>
                          <w14:schemeClr w14:val="tx1"/>
                        </w14:solidFill>
                      </w14:textFill>
                    </w:rPr>
                    <w:t>7664-93-9；</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熔点</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10.5</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℃，沸点</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330</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相对</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密度</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1.83（水=1）</w:t>
                  </w:r>
                  <w:r>
                    <w:rPr>
                      <w:rFonts w:hint="default" w:ascii="Times New Roman" w:hAnsi="Times New Roman" w:eastAsia="宋体" w:cs="Times New Roman"/>
                      <w:color w:val="000000" w:themeColor="text1"/>
                      <w:spacing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纯品为无色透明油状液体，无臭。与水混溶</w:t>
                  </w:r>
                  <w:r>
                    <w:rPr>
                      <w:rFonts w:hint="default" w:ascii="Times New Roman" w:hAnsi="Times New Roman" w:eastAsia="宋体" w:cs="Times New Roman"/>
                      <w:color w:val="000000" w:themeColor="text1"/>
                      <w:spacing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是一种重要的工业原料，常用作化学试剂，</w:t>
                  </w:r>
                  <w:r>
                    <w:rPr>
                      <w:rFonts w:hint="default" w:ascii="Times New Roman" w:hAnsi="Times New Roman" w:eastAsia="宋体" w:cs="Times New Roman"/>
                      <w:color w:val="000000" w:themeColor="text1"/>
                      <w:spacing w:val="0"/>
                      <w:sz w:val="21"/>
                      <w:szCs w:val="21"/>
                      <w:highlight w:val="none"/>
                      <w:lang w:eastAsia="zh-CN"/>
                      <w14:textFill>
                        <w14:solidFill>
                          <w14:schemeClr w14:val="tx1"/>
                        </w14:solidFill>
                      </w14:textFill>
                    </w:rPr>
                    <w:t>也</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可用于制造肥料、药物、炸药、颜料、洗涤剂、蓄电池等。</w:t>
                  </w:r>
                  <w:r>
                    <w:rPr>
                      <w:rFonts w:hint="default" w:ascii="Times New Roman" w:hAnsi="Times New Roman" w:eastAsia="宋体" w:cs="Times New Roman"/>
                      <w:b w:val="0"/>
                      <w:bCs w:val="0"/>
                      <w:i w:val="0"/>
                      <w:iCs w:val="0"/>
                      <w:color w:val="000000" w:themeColor="text1"/>
                      <w:kern w:val="2"/>
                      <w:sz w:val="21"/>
                      <w:szCs w:val="21"/>
                      <w:highlight w:val="none"/>
                      <w:u w:val="none"/>
                      <w:lang w:val="en-US" w:eastAsia="zh-CN" w:bidi="ar-SA"/>
                      <w14:textFill>
                        <w14:solidFill>
                          <w14:schemeClr w14:val="tx1"/>
                        </w14:solidFill>
                      </w14:textFill>
                    </w:rPr>
                    <w:t>助燃，具强腐蚀性、强刺激性，可致人体灼伤。</w:t>
                  </w:r>
                </w:p>
              </w:tc>
            </w:tr>
            <w:tr w14:paraId="1A04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6E9E6C28">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center"/>
                    <w:textAlignment w:val="top"/>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乙醚</w:t>
                  </w:r>
                </w:p>
              </w:tc>
              <w:tc>
                <w:tcPr>
                  <w:tcW w:w="7338" w:type="dxa"/>
                  <w:noWrap w:val="0"/>
                  <w:vAlign w:val="center"/>
                </w:tcPr>
                <w:p w14:paraId="7BBD29A0">
                  <w:pPr>
                    <w:keepNext w:val="0"/>
                    <w:keepLines w:val="0"/>
                    <w:pageBreakBefore w:val="0"/>
                    <w:kinsoku/>
                    <w:wordWrap/>
                    <w:overflowPunct/>
                    <w:topLinePunct w:val="0"/>
                    <w:autoSpaceDE/>
                    <w:autoSpaceDN/>
                    <w:bidi w:val="0"/>
                    <w:adjustRightInd/>
                    <w:snapToGrid/>
                    <w:spacing w:line="264" w:lineRule="auto"/>
                    <w:ind w:left="0" w:leftChars="0" w:right="0" w:rightChars="0"/>
                    <w:jc w:val="left"/>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分子式C</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4</w:t>
                  </w:r>
                  <w:r>
                    <w:rPr>
                      <w:rFonts w:hint="default" w:ascii="Times New Roman" w:hAnsi="Times New Roman" w:eastAsia="宋体" w:cs="Times New Roman"/>
                      <w:color w:val="000000" w:themeColor="text1"/>
                      <w:sz w:val="21"/>
                      <w:szCs w:val="21"/>
                      <w:highlight w:val="none"/>
                      <w14:textFill>
                        <w14:solidFill>
                          <w14:schemeClr w14:val="tx1"/>
                        </w14:solidFill>
                      </w14:textFill>
                    </w:rPr>
                    <w:t>H</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O</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分子量74.12</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CAS号60-29-7；熔点</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-116.2</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沸点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4.6°C</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相对密度（水=1）0.71</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无色透明液体，有芳香气味，极易挥发</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；微溶于水，溶于乙醇、苯、氯仿等多数有机溶剂，用作溶剂，医药上用作麻醉剂。</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极度易燃，具刺激性。</w:t>
                  </w:r>
                </w:p>
              </w:tc>
            </w:tr>
            <w:tr w14:paraId="77AD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53D4E4E6">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center"/>
                    <w:textAlignment w:val="top"/>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乙醇</w:t>
                  </w:r>
                </w:p>
              </w:tc>
              <w:tc>
                <w:tcPr>
                  <w:tcW w:w="7338" w:type="dxa"/>
                  <w:noWrap w:val="0"/>
                  <w:vAlign w:val="center"/>
                </w:tcPr>
                <w:p w14:paraId="22F58A5F">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center"/>
                    <w:rPr>
                      <w:rFonts w:hint="default" w:ascii="Times New Roman" w:hAnsi="Times New Roman" w:eastAsia="宋体" w:cs="Times New Roman"/>
                      <w:i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分子式</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i w:val="0"/>
                      <w:caps w:val="0"/>
                      <w:color w:val="000000" w:themeColor="text1"/>
                      <w:spacing w:val="0"/>
                      <w:sz w:val="21"/>
                      <w:szCs w:val="21"/>
                      <w:highlight w:val="none"/>
                      <w:shd w:val="clear" w:color="auto" w:fill="FFFFFF"/>
                      <w14:textFill>
                        <w14:solidFill>
                          <w14:schemeClr w14:val="tx1"/>
                        </w14:solidFill>
                      </w14:textFill>
                    </w:rPr>
                    <w:t>H</w:t>
                  </w:r>
                  <w:r>
                    <w:rPr>
                      <w:rFonts w:hint="default" w:ascii="Times New Roman" w:hAnsi="Times New Roman" w:eastAsia="宋体" w:cs="Times New Roman"/>
                      <w:i w:val="0"/>
                      <w:caps w:val="0"/>
                      <w:color w:val="000000" w:themeColor="text1"/>
                      <w:spacing w:val="0"/>
                      <w:sz w:val="21"/>
                      <w:szCs w:val="21"/>
                      <w:highlight w:val="none"/>
                      <w:shd w:val="clear" w:color="auto" w:fill="FFFFFF"/>
                      <w:vertAlign w:val="subscript"/>
                      <w:lang w:val="en-US" w:eastAsia="zh-CN"/>
                      <w14:textFill>
                        <w14:solidFill>
                          <w14:schemeClr w14:val="tx1"/>
                        </w14:solidFill>
                      </w14:textFill>
                    </w:rPr>
                    <w:t>6</w:t>
                  </w:r>
                  <w:r>
                    <w:rPr>
                      <w:rFonts w:hint="default" w:ascii="Times New Roman" w:hAnsi="Times New Roman" w:eastAsia="宋体" w:cs="Times New Roman"/>
                      <w:i w:val="0"/>
                      <w:caps w:val="0"/>
                      <w:color w:val="000000" w:themeColor="text1"/>
                      <w:spacing w:val="0"/>
                      <w:sz w:val="21"/>
                      <w:szCs w:val="21"/>
                      <w:highlight w:val="none"/>
                      <w:shd w:val="clear" w:color="auto" w:fill="FFFFFF"/>
                      <w14:textFill>
                        <w14:solidFill>
                          <w14:schemeClr w14:val="tx1"/>
                        </w14:solidFill>
                      </w14:textFill>
                    </w:rPr>
                    <w:t>O</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，分子量</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46.07，CAS号</w:t>
                  </w:r>
                  <w:r>
                    <w:rPr>
                      <w:rFonts w:hint="default" w:ascii="Times New Roman" w:hAnsi="Times New Roman" w:eastAsia="宋体" w:cs="Times New Roman"/>
                      <w:i w:val="0"/>
                      <w:caps w:val="0"/>
                      <w:color w:val="000000" w:themeColor="text1"/>
                      <w:spacing w:val="0"/>
                      <w:sz w:val="21"/>
                      <w:szCs w:val="21"/>
                      <w:highlight w:val="none"/>
                      <w:shd w:val="clear" w:color="auto" w:fill="FFFFFF"/>
                      <w:lang w:val="en-US" w:eastAsia="zh-CN"/>
                      <w14:textFill>
                        <w14:solidFill>
                          <w14:schemeClr w14:val="tx1"/>
                        </w14:solidFill>
                      </w14:textFill>
                    </w:rPr>
                    <w:t>64-17-5；</w:t>
                  </w:r>
                  <w:r>
                    <w:rPr>
                      <w:rFonts w:hint="default" w:ascii="Times New Roman" w:hAnsi="Times New Roman" w:eastAsia="宋体" w:cs="Times New Roman"/>
                      <w:color w:val="000000" w:themeColor="text1"/>
                      <w:sz w:val="21"/>
                      <w:szCs w:val="21"/>
                      <w:highlight w:val="none"/>
                      <w14:textFill>
                        <w14:solidFill>
                          <w14:schemeClr w14:val="tx1"/>
                        </w14:solidFill>
                      </w14:textFill>
                    </w:rPr>
                    <w:t>熔点-114.1℃，沸点为78.3℃</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p w14:paraId="457D38AE">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相对密度</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水=1</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0.79，为无色液体，有酒香；与水混溶，可混溶于醚、氯仿、甘油等多数有机溶剂；稳定性较好；用于制酒工业、有机合成、消毒以用作溶剂。易燃液体，与空气混合形成爆炸性混合物。可燃性危险特性，遇明火、高温、氧化剂易燃，燃烧产生刺激烟雾。</w:t>
                  </w:r>
                </w:p>
              </w:tc>
            </w:tr>
            <w:tr w14:paraId="1BE4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47B0D5C5">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center"/>
                    <w:textAlignment w:val="top"/>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乙酸乙酯</w:t>
                  </w:r>
                </w:p>
              </w:tc>
              <w:tc>
                <w:tcPr>
                  <w:tcW w:w="7338" w:type="dxa"/>
                  <w:noWrap w:val="0"/>
                  <w:vAlign w:val="center"/>
                </w:tcPr>
                <w:p w14:paraId="09277592">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center"/>
                    <w:rPr>
                      <w:rFonts w:hint="default" w:ascii="Times New Roman" w:hAnsi="Times New Roman" w:eastAsia="宋体" w:cs="Times New Roman"/>
                      <w:i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分子式</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4</w:t>
                  </w:r>
                  <w:r>
                    <w:rPr>
                      <w:rFonts w:hint="default" w:ascii="Times New Roman" w:hAnsi="Times New Roman" w:eastAsia="宋体" w:cs="Times New Roman"/>
                      <w:i w:val="0"/>
                      <w:caps w:val="0"/>
                      <w:color w:val="000000" w:themeColor="text1"/>
                      <w:spacing w:val="0"/>
                      <w:sz w:val="21"/>
                      <w:szCs w:val="21"/>
                      <w:highlight w:val="none"/>
                      <w:shd w:val="clear" w:color="auto" w:fill="FFFFFF"/>
                      <w14:textFill>
                        <w14:solidFill>
                          <w14:schemeClr w14:val="tx1"/>
                        </w14:solidFill>
                      </w14:textFill>
                    </w:rPr>
                    <w:t>H</w:t>
                  </w:r>
                  <w:r>
                    <w:rPr>
                      <w:rFonts w:hint="default" w:ascii="Times New Roman" w:hAnsi="Times New Roman" w:eastAsia="宋体" w:cs="Times New Roman"/>
                      <w:i w:val="0"/>
                      <w:caps w:val="0"/>
                      <w:color w:val="000000" w:themeColor="text1"/>
                      <w:spacing w:val="0"/>
                      <w:sz w:val="21"/>
                      <w:szCs w:val="21"/>
                      <w:highlight w:val="none"/>
                      <w:shd w:val="clear" w:color="auto" w:fill="FFFFFF"/>
                      <w:vertAlign w:val="subscript"/>
                      <w:lang w:val="en-US" w:eastAsia="zh-CN"/>
                      <w14:textFill>
                        <w14:solidFill>
                          <w14:schemeClr w14:val="tx1"/>
                        </w14:solidFill>
                      </w14:textFill>
                    </w:rPr>
                    <w:t>8</w:t>
                  </w:r>
                  <w:r>
                    <w:rPr>
                      <w:rFonts w:hint="default" w:ascii="Times New Roman" w:hAnsi="Times New Roman" w:eastAsia="宋体" w:cs="Times New Roman"/>
                      <w:i w:val="0"/>
                      <w:caps w:val="0"/>
                      <w:color w:val="000000" w:themeColor="text1"/>
                      <w:spacing w:val="0"/>
                      <w:sz w:val="21"/>
                      <w:szCs w:val="21"/>
                      <w:highlight w:val="none"/>
                      <w:shd w:val="clear" w:color="auto" w:fill="FFFFFF"/>
                      <w14:textFill>
                        <w14:solidFill>
                          <w14:schemeClr w14:val="tx1"/>
                        </w14:solidFill>
                      </w14:textFill>
                    </w:rPr>
                    <w:t>O</w:t>
                  </w:r>
                  <w:r>
                    <w:rPr>
                      <w:rFonts w:hint="default" w:ascii="Times New Roman" w:hAnsi="Times New Roman" w:eastAsia="宋体" w:cs="Times New Roman"/>
                      <w:i w:val="0"/>
                      <w:caps w:val="0"/>
                      <w:color w:val="000000" w:themeColor="text1"/>
                      <w:spacing w:val="0"/>
                      <w:sz w:val="21"/>
                      <w:szCs w:val="21"/>
                      <w:highlight w:val="none"/>
                      <w:shd w:val="clear" w:color="auto" w:fill="FFFFFF"/>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，分子量</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88.10，CAS号</w:t>
                  </w:r>
                  <w:r>
                    <w:rPr>
                      <w:rFonts w:hint="default" w:ascii="Times New Roman" w:hAnsi="Times New Roman" w:eastAsia="宋体" w:cs="Times New Roman"/>
                      <w:i w:val="0"/>
                      <w:caps w:val="0"/>
                      <w:color w:val="000000" w:themeColor="text1"/>
                      <w:spacing w:val="0"/>
                      <w:sz w:val="21"/>
                      <w:szCs w:val="21"/>
                      <w:highlight w:val="none"/>
                      <w:shd w:val="clear" w:color="auto" w:fill="FFFFFF"/>
                      <w:lang w:val="en-US" w:eastAsia="zh-CN"/>
                      <w14:textFill>
                        <w14:solidFill>
                          <w14:schemeClr w14:val="tx1"/>
                        </w14:solidFill>
                      </w14:textFill>
                    </w:rPr>
                    <w:t>141-78-6；</w:t>
                  </w:r>
                  <w:r>
                    <w:rPr>
                      <w:rFonts w:hint="default" w:ascii="Times New Roman" w:hAnsi="Times New Roman" w:eastAsia="宋体" w:cs="Times New Roman"/>
                      <w:color w:val="000000" w:themeColor="text1"/>
                      <w:sz w:val="21"/>
                      <w:szCs w:val="21"/>
                      <w:highlight w:val="none"/>
                      <w14:textFill>
                        <w14:solidFill>
                          <w14:schemeClr w14:val="tx1"/>
                        </w14:solidFill>
                      </w14:textFill>
                    </w:rPr>
                    <w:t>熔点-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83.6</w:t>
                  </w:r>
                  <w:r>
                    <w:rPr>
                      <w:rFonts w:hint="default" w:ascii="Times New Roman" w:hAnsi="Times New Roman" w:eastAsia="宋体" w:cs="Times New Roman"/>
                      <w:color w:val="000000" w:themeColor="text1"/>
                      <w:sz w:val="21"/>
                      <w:szCs w:val="21"/>
                      <w:highlight w:val="none"/>
                      <w14:textFill>
                        <w14:solidFill>
                          <w14:schemeClr w14:val="tx1"/>
                        </w14:solidFill>
                      </w14:textFill>
                    </w:rPr>
                    <w:t>℃，沸点为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77.2</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p w14:paraId="32817BD2">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相对密度</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水=1</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0.90</w:t>
                  </w:r>
                  <w:r>
                    <w:rPr>
                      <w:rFonts w:hint="default" w:ascii="Times New Roman" w:hAnsi="Times New Roman" w:eastAsia="宋体" w:cs="Times New Roman"/>
                      <w:color w:val="000000" w:themeColor="text1"/>
                      <w:sz w:val="21"/>
                      <w:szCs w:val="21"/>
                      <w:highlight w:val="none"/>
                      <w14:textFill>
                        <w14:solidFill>
                          <w14:schemeClr w14:val="tx1"/>
                        </w14:solidFill>
                      </w14:textFill>
                    </w:rPr>
                    <w:t>，无色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澄清</w:t>
                  </w:r>
                  <w:r>
                    <w:rPr>
                      <w:rFonts w:hint="default" w:ascii="Times New Roman" w:hAnsi="Times New Roman" w:eastAsia="宋体" w:cs="Times New Roman"/>
                      <w:color w:val="000000" w:themeColor="text1"/>
                      <w:sz w:val="21"/>
                      <w:szCs w:val="21"/>
                      <w:highlight w:val="none"/>
                      <w14:textFill>
                        <w14:solidFill>
                          <w14:schemeClr w14:val="tx1"/>
                        </w14:solidFill>
                      </w14:textFill>
                    </w:rPr>
                    <w:t>液体，</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有芳香气味，易挥发</w:t>
                  </w:r>
                  <w:r>
                    <w:rPr>
                      <w:rFonts w:hint="default" w:ascii="Times New Roman" w:hAnsi="Times New Roman" w:eastAsia="宋体" w:cs="Times New Roman"/>
                      <w:color w:val="000000" w:themeColor="text1"/>
                      <w:sz w:val="21"/>
                      <w:szCs w:val="21"/>
                      <w:highlight w:val="none"/>
                      <w14:textFill>
                        <w14:solidFill>
                          <w14:schemeClr w14:val="tx1"/>
                        </w14:solidFill>
                      </w14:textFill>
                    </w:rPr>
                    <w:t>；微溶于水，溶于醇、酮、醚、氯仿等多数有机溶剂</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用途很广。主要用作溶剂，及用于染料和一些医药中间体的合成。</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易燃，具刺激性，具致敏性。</w:t>
                  </w:r>
                </w:p>
              </w:tc>
            </w:tr>
            <w:tr w14:paraId="6D76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4D17178B">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center"/>
                    <w:textAlignment w:val="top"/>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石油醚</w:t>
                  </w:r>
                </w:p>
              </w:tc>
              <w:tc>
                <w:tcPr>
                  <w:tcW w:w="7338" w:type="dxa"/>
                  <w:noWrap w:val="0"/>
                  <w:vAlign w:val="center"/>
                </w:tcPr>
                <w:p w14:paraId="568E8740">
                  <w:pPr>
                    <w:keepNext w:val="0"/>
                    <w:keepLines w:val="0"/>
                    <w:pageBreakBefore w:val="0"/>
                    <w:widowControl/>
                    <w:kinsoku/>
                    <w:wordWrap/>
                    <w:overflowPunct/>
                    <w:topLinePunct w:val="0"/>
                    <w:autoSpaceDE/>
                    <w:autoSpaceDN/>
                    <w:bidi w:val="0"/>
                    <w:adjustRightInd/>
                    <w:snapToGrid/>
                    <w:spacing w:line="264" w:lineRule="auto"/>
                    <w:ind w:left="0" w:leftChars="0" w:right="0" w:rightChars="0" w:firstLine="0" w:firstLineChars="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主要为戊烷和己烷的混合物，</w:t>
                  </w:r>
                  <w:r>
                    <w:rPr>
                      <w:rFonts w:hint="default" w:ascii="Times New Roman" w:hAnsi="Times New Roman" w:eastAsia="宋体" w:cs="Times New Roman"/>
                      <w:color w:val="000000" w:themeColor="text1"/>
                      <w:sz w:val="21"/>
                      <w:szCs w:val="21"/>
                      <w:highlight w:val="none"/>
                      <w14:textFill>
                        <w14:solidFill>
                          <w14:schemeClr w14:val="tx1"/>
                        </w14:solidFill>
                      </w14:textFill>
                    </w:rPr>
                    <w:t>CAS号</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8032-32-4</w:t>
                  </w:r>
                  <w:r>
                    <w:rPr>
                      <w:rFonts w:hint="default" w:ascii="Times New Roman" w:hAnsi="Times New Roman" w:eastAsia="宋体" w:cs="Times New Roman"/>
                      <w:color w:val="000000" w:themeColor="text1"/>
                      <w:sz w:val="21"/>
                      <w:szCs w:val="21"/>
                      <w:highlight w:val="none"/>
                      <w14:textFill>
                        <w14:solidFill>
                          <w14:schemeClr w14:val="tx1"/>
                        </w14:solidFill>
                      </w14:textFill>
                    </w:rPr>
                    <w:t>，熔点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＜-73</w:t>
                  </w:r>
                  <w:r>
                    <w:rPr>
                      <w:rFonts w:hint="default" w:ascii="Times New Roman" w:hAnsi="Times New Roman" w:eastAsia="宋体" w:cs="Times New Roman"/>
                      <w:color w:val="000000" w:themeColor="text1"/>
                      <w:sz w:val="21"/>
                      <w:szCs w:val="21"/>
                      <w:highlight w:val="none"/>
                      <w14:textFill>
                        <w14:solidFill>
                          <w14:schemeClr w14:val="tx1"/>
                        </w14:solidFill>
                      </w14:textFill>
                    </w:rPr>
                    <w:t>℃，沸点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40~80</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相对密度</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水=1</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0.64~0.66</w:t>
                  </w:r>
                  <w:r>
                    <w:rPr>
                      <w:rFonts w:hint="default" w:ascii="Times New Roman" w:hAnsi="Times New Roman" w:eastAsia="宋体" w:cs="Times New Roman"/>
                      <w:color w:val="000000" w:themeColor="text1"/>
                      <w:sz w:val="21"/>
                      <w:szCs w:val="21"/>
                      <w:highlight w:val="none"/>
                      <w14:textFill>
                        <w14:solidFill>
                          <w14:schemeClr w14:val="tx1"/>
                        </w14:solidFill>
                      </w14:textFill>
                    </w:rPr>
                    <w:t>；为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无色透明液体，有煤油气味</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不溶于水，溶于无水乙醇、苯、氯仿、油类等多数有机溶剂。主要用作溶剂及油脂的抽提。</w:t>
                  </w:r>
                </w:p>
                <w:p w14:paraId="507B1C35">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极度易燃，具强刺激性。</w:t>
                  </w:r>
                </w:p>
              </w:tc>
            </w:tr>
            <w:tr w14:paraId="06A4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2674D645">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center"/>
                    <w:textAlignment w:val="top"/>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甲醇</w:t>
                  </w:r>
                </w:p>
              </w:tc>
              <w:tc>
                <w:tcPr>
                  <w:tcW w:w="7338" w:type="dxa"/>
                  <w:noWrap w:val="0"/>
                  <w:vAlign w:val="center"/>
                </w:tcPr>
                <w:p w14:paraId="67C281E1">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分子</w:t>
                  </w:r>
                  <w:r>
                    <w:rPr>
                      <w:rFonts w:hint="default" w:ascii="Times New Roman" w:hAnsi="Times New Roman" w:eastAsia="宋体" w:cs="Times New Roman"/>
                      <w:i w:val="0"/>
                      <w:caps w:val="0"/>
                      <w:color w:val="000000" w:themeColor="text1"/>
                      <w:spacing w:val="0"/>
                      <w:sz w:val="21"/>
                      <w:szCs w:val="21"/>
                      <w:highlight w:val="none"/>
                      <w:shd w:val="clear" w:color="auto" w:fill="FFFFFF"/>
                      <w14:textFill>
                        <w14:solidFill>
                          <w14:schemeClr w14:val="tx1"/>
                        </w14:solidFill>
                      </w14:textFill>
                    </w:rPr>
                    <w:t>CH</w:t>
                  </w:r>
                  <w:r>
                    <w:rPr>
                      <w:rFonts w:hint="default" w:ascii="Times New Roman" w:hAnsi="Times New Roman" w:eastAsia="宋体" w:cs="Times New Roman"/>
                      <w:i w:val="0"/>
                      <w:caps w:val="0"/>
                      <w:color w:val="000000" w:themeColor="text1"/>
                      <w:spacing w:val="0"/>
                      <w:sz w:val="21"/>
                      <w:szCs w:val="21"/>
                      <w:highlight w:val="none"/>
                      <w:shd w:val="clear" w:color="auto" w:fill="FFFFFF"/>
                      <w:vertAlign w:val="subscript"/>
                      <w:lang w:val="en-US" w:eastAsia="zh-CN"/>
                      <w14:textFill>
                        <w14:solidFill>
                          <w14:schemeClr w14:val="tx1"/>
                        </w14:solidFill>
                      </w14:textFill>
                    </w:rPr>
                    <w:t>3</w:t>
                  </w:r>
                  <w:r>
                    <w:rPr>
                      <w:rFonts w:hint="default" w:ascii="Times New Roman" w:hAnsi="Times New Roman" w:eastAsia="宋体" w:cs="Times New Roman"/>
                      <w:i w:val="0"/>
                      <w:caps w:val="0"/>
                      <w:color w:val="000000" w:themeColor="text1"/>
                      <w:spacing w:val="0"/>
                      <w:sz w:val="21"/>
                      <w:szCs w:val="21"/>
                      <w:highlight w:val="none"/>
                      <w:shd w:val="clear" w:color="auto" w:fill="FFFFFF"/>
                      <w14:textFill>
                        <w14:solidFill>
                          <w14:schemeClr w14:val="tx1"/>
                        </w14:solidFill>
                      </w14:textFill>
                    </w:rPr>
                    <w:t>O</w:t>
                  </w:r>
                  <w:r>
                    <w:rPr>
                      <w:rFonts w:hint="default" w:ascii="Times New Roman" w:hAnsi="Times New Roman" w:eastAsia="宋体" w:cs="Times New Roman"/>
                      <w:i w:val="0"/>
                      <w:caps w:val="0"/>
                      <w:color w:val="000000" w:themeColor="text1"/>
                      <w:spacing w:val="0"/>
                      <w:sz w:val="21"/>
                      <w:szCs w:val="21"/>
                      <w:highlight w:val="none"/>
                      <w:shd w:val="clear" w:color="auto" w:fill="FFFFFF"/>
                      <w:lang w:val="en-US" w:eastAsia="zh-CN"/>
                      <w14:textFill>
                        <w14:solidFill>
                          <w14:schemeClr w14:val="tx1"/>
                        </w14:solidFill>
                      </w14:textFill>
                    </w:rPr>
                    <w:t>H，</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分子量</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32.04，CAS号</w:t>
                  </w:r>
                  <w:r>
                    <w:rPr>
                      <w:rFonts w:hint="default" w:ascii="Times New Roman" w:hAnsi="Times New Roman" w:eastAsia="宋体" w:cs="Times New Roman"/>
                      <w:i w:val="0"/>
                      <w:caps w:val="0"/>
                      <w:color w:val="000000" w:themeColor="text1"/>
                      <w:spacing w:val="0"/>
                      <w:sz w:val="21"/>
                      <w:szCs w:val="21"/>
                      <w:highlight w:val="none"/>
                      <w:shd w:val="clear" w:color="auto" w:fill="FFFFFF"/>
                      <w:lang w:val="en-US" w:eastAsia="zh-CN"/>
                      <w14:textFill>
                        <w14:solidFill>
                          <w14:schemeClr w14:val="tx1"/>
                        </w14:solidFill>
                      </w14:textFill>
                    </w:rPr>
                    <w:t>67-56-1；</w:t>
                  </w:r>
                  <w:r>
                    <w:rPr>
                      <w:rFonts w:hint="default" w:ascii="Times New Roman" w:hAnsi="Times New Roman" w:eastAsia="宋体" w:cs="Times New Roman"/>
                      <w:color w:val="000000" w:themeColor="text1"/>
                      <w:spacing w:val="0"/>
                      <w:sz w:val="21"/>
                      <w:szCs w:val="21"/>
                      <w:highlight w:val="none"/>
                      <w:lang w:eastAsia="zh-CN"/>
                      <w14:textFill>
                        <w14:solidFill>
                          <w14:schemeClr w14:val="tx1"/>
                        </w14:solidFill>
                      </w14:textFill>
                    </w:rPr>
                    <w:t>熔点</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-98</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沸点64.7℃</w:t>
                  </w:r>
                  <w:r>
                    <w:rPr>
                      <w:rFonts w:hint="default" w:ascii="Times New Roman" w:hAnsi="Times New Roman" w:eastAsia="宋体" w:cs="Times New Roman"/>
                      <w:color w:val="000000" w:themeColor="text1"/>
                      <w:spacing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相对密度（水=1）0.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79</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无色</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澄清</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液体</w:t>
                  </w:r>
                  <w:r>
                    <w:rPr>
                      <w:rFonts w:hint="default" w:ascii="Times New Roman" w:hAnsi="Times New Roman" w:eastAsia="宋体" w:cs="Times New Roman"/>
                      <w:color w:val="000000" w:themeColor="text1"/>
                      <w:spacing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有刺激性气味。溶于水，可混溶于醇、醚等多数有机溶剂；主要用于制甲醛、香精、染料、医药、火药、防冻剂等。易燃，具刺激性</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w:t>
                  </w:r>
                </w:p>
              </w:tc>
            </w:tr>
            <w:tr w14:paraId="504F8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2D30D50F">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center"/>
                    <w:textAlignment w:val="top"/>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正己烷</w:t>
                  </w:r>
                </w:p>
              </w:tc>
              <w:tc>
                <w:tcPr>
                  <w:tcW w:w="7338" w:type="dxa"/>
                  <w:noWrap w:val="0"/>
                  <w:vAlign w:val="center"/>
                </w:tcPr>
                <w:p w14:paraId="4608ED47">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分子</w:t>
                  </w:r>
                  <w:r>
                    <w:rPr>
                      <w:rFonts w:hint="default" w:ascii="Times New Roman" w:hAnsi="Times New Roman" w:eastAsia="宋体" w:cs="Times New Roman"/>
                      <w:i w:val="0"/>
                      <w:caps w:val="0"/>
                      <w:color w:val="000000" w:themeColor="text1"/>
                      <w:spacing w:val="0"/>
                      <w:sz w:val="21"/>
                      <w:szCs w:val="21"/>
                      <w:highlight w:val="none"/>
                      <w:shd w:val="clear" w:color="auto" w:fill="FFFFFF"/>
                      <w14:textFill>
                        <w14:solidFill>
                          <w14:schemeClr w14:val="tx1"/>
                        </w14:solidFill>
                      </w14:textFill>
                    </w:rPr>
                    <w:t>C</w:t>
                  </w:r>
                  <w:r>
                    <w:rPr>
                      <w:rFonts w:hint="default" w:ascii="Times New Roman" w:hAnsi="Times New Roman" w:eastAsia="宋体" w:cs="Times New Roman"/>
                      <w:i w:val="0"/>
                      <w:caps w:val="0"/>
                      <w:color w:val="000000" w:themeColor="text1"/>
                      <w:spacing w:val="0"/>
                      <w:sz w:val="21"/>
                      <w:szCs w:val="21"/>
                      <w:highlight w:val="none"/>
                      <w:shd w:val="clear" w:color="auto" w:fill="FFFFFF"/>
                      <w:vertAlign w:val="subscript"/>
                      <w:lang w:val="en-US" w:eastAsia="zh-CN"/>
                      <w14:textFill>
                        <w14:solidFill>
                          <w14:schemeClr w14:val="tx1"/>
                        </w14:solidFill>
                      </w14:textFill>
                    </w:rPr>
                    <w:t>6</w:t>
                  </w:r>
                  <w:r>
                    <w:rPr>
                      <w:rFonts w:hint="default" w:ascii="Times New Roman" w:hAnsi="Times New Roman" w:eastAsia="宋体" w:cs="Times New Roman"/>
                      <w:i w:val="0"/>
                      <w:caps w:val="0"/>
                      <w:color w:val="000000" w:themeColor="text1"/>
                      <w:spacing w:val="0"/>
                      <w:sz w:val="21"/>
                      <w:szCs w:val="21"/>
                      <w:highlight w:val="none"/>
                      <w:shd w:val="clear" w:color="auto" w:fill="FFFFFF"/>
                      <w14:textFill>
                        <w14:solidFill>
                          <w14:schemeClr w14:val="tx1"/>
                        </w14:solidFill>
                      </w14:textFill>
                    </w:rPr>
                    <w:t>H</w:t>
                  </w:r>
                  <w:r>
                    <w:rPr>
                      <w:rFonts w:hint="default" w:ascii="Times New Roman" w:hAnsi="Times New Roman" w:eastAsia="宋体" w:cs="Times New Roman"/>
                      <w:i w:val="0"/>
                      <w:caps w:val="0"/>
                      <w:color w:val="000000" w:themeColor="text1"/>
                      <w:spacing w:val="0"/>
                      <w:sz w:val="21"/>
                      <w:szCs w:val="21"/>
                      <w:highlight w:val="none"/>
                      <w:shd w:val="clear" w:color="auto" w:fill="FFFFFF"/>
                      <w:vertAlign w:val="subscript"/>
                      <w:lang w:val="en-US" w:eastAsia="zh-CN"/>
                      <w14:textFill>
                        <w14:solidFill>
                          <w14:schemeClr w14:val="tx1"/>
                        </w14:solidFill>
                      </w14:textFill>
                    </w:rPr>
                    <w:t>14</w:t>
                  </w:r>
                  <w:r>
                    <w:rPr>
                      <w:rFonts w:hint="default" w:ascii="Times New Roman" w:hAnsi="Times New Roman" w:eastAsia="宋体" w:cs="Times New Roman"/>
                      <w:i w:val="0"/>
                      <w:caps w:val="0"/>
                      <w:color w:val="000000" w:themeColor="text1"/>
                      <w:spacing w:val="0"/>
                      <w:sz w:val="21"/>
                      <w:szCs w:val="21"/>
                      <w:highlight w:val="none"/>
                      <w:shd w:val="clear" w:color="auto" w:fill="FFFFFF"/>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分子量</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86.17，CAS号</w:t>
                  </w:r>
                  <w:r>
                    <w:rPr>
                      <w:rFonts w:hint="default" w:ascii="Times New Roman" w:hAnsi="Times New Roman" w:eastAsia="宋体" w:cs="Times New Roman"/>
                      <w:i w:val="0"/>
                      <w:caps w:val="0"/>
                      <w:color w:val="000000" w:themeColor="text1"/>
                      <w:spacing w:val="0"/>
                      <w:sz w:val="21"/>
                      <w:szCs w:val="21"/>
                      <w:highlight w:val="none"/>
                      <w:shd w:val="clear" w:color="auto" w:fill="FFFFFF"/>
                      <w:lang w:val="en-US" w:eastAsia="zh-CN"/>
                      <w14:textFill>
                        <w14:solidFill>
                          <w14:schemeClr w14:val="tx1"/>
                        </w14:solidFill>
                      </w14:textFill>
                    </w:rPr>
                    <w:t>110-54-3；</w:t>
                  </w:r>
                  <w:r>
                    <w:rPr>
                      <w:rFonts w:hint="default" w:ascii="Times New Roman" w:hAnsi="Times New Roman" w:eastAsia="宋体" w:cs="Times New Roman"/>
                      <w:color w:val="000000" w:themeColor="text1"/>
                      <w:spacing w:val="0"/>
                      <w:sz w:val="21"/>
                      <w:szCs w:val="21"/>
                      <w:highlight w:val="none"/>
                      <w:lang w:eastAsia="zh-CN"/>
                      <w14:textFill>
                        <w14:solidFill>
                          <w14:schemeClr w14:val="tx1"/>
                        </w14:solidFill>
                      </w14:textFill>
                    </w:rPr>
                    <w:t>熔点</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-95.6</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沸点</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68.7</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相对密度（水=1）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0.66</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无色液体，有</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微弱的</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特殊气味</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。不溶于水，溶于醇、乙醇等多数有机溶剂。用于有机合成，用作溶剂、化学试剂、涂料稀释剂、聚合反应的介质等。极度易燃，具刺激性</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w:t>
                  </w:r>
                </w:p>
              </w:tc>
            </w:tr>
            <w:tr w14:paraId="4A8F5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13178648">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center"/>
                    <w:textAlignment w:val="top"/>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丙酮</w:t>
                  </w:r>
                </w:p>
              </w:tc>
              <w:tc>
                <w:tcPr>
                  <w:tcW w:w="7338" w:type="dxa"/>
                  <w:noWrap w:val="0"/>
                  <w:vAlign w:val="center"/>
                </w:tcPr>
                <w:p w14:paraId="0C1E1209">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分子式C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H</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O，分子量</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58.08</w:t>
                  </w:r>
                  <w:r>
                    <w:rPr>
                      <w:rFonts w:hint="default" w:ascii="Times New Roman" w:hAnsi="Times New Roman" w:eastAsia="宋体" w:cs="Times New Roman"/>
                      <w:color w:val="000000" w:themeColor="text1"/>
                      <w:sz w:val="21"/>
                      <w:szCs w:val="21"/>
                      <w:highlight w:val="none"/>
                      <w14:textFill>
                        <w14:solidFill>
                          <w14:schemeClr w14:val="tx1"/>
                        </w14:solidFill>
                      </w14:textFill>
                    </w:rPr>
                    <w:t>，CAS号</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67-64-1</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熔点-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94.6</w:t>
                  </w:r>
                  <w:r>
                    <w:rPr>
                      <w:rFonts w:hint="default" w:ascii="Times New Roman" w:hAnsi="Times New Roman" w:eastAsia="宋体" w:cs="Times New Roman"/>
                      <w:color w:val="000000" w:themeColor="text1"/>
                      <w:sz w:val="21"/>
                      <w:szCs w:val="21"/>
                      <w:highlight w:val="none"/>
                      <w14:textFill>
                        <w14:solidFill>
                          <w14:schemeClr w14:val="tx1"/>
                        </w14:solidFill>
                      </w14:textFill>
                    </w:rPr>
                    <w:t>℃，沸点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56.5</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相对密度</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水=1</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0.80，</w:t>
                  </w:r>
                  <w:r>
                    <w:rPr>
                      <w:rFonts w:hint="default" w:ascii="Times New Roman" w:hAnsi="Times New Roman" w:eastAsia="宋体" w:cs="Times New Roman"/>
                      <w:color w:val="000000" w:themeColor="text1"/>
                      <w:sz w:val="21"/>
                      <w:szCs w:val="21"/>
                      <w:highlight w:val="none"/>
                      <w14:textFill>
                        <w14:solidFill>
                          <w14:schemeClr w14:val="tx1"/>
                        </w14:solidFill>
                      </w14:textFill>
                    </w:rPr>
                    <w:t>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无色透明易流动液体，有芳香气味，极易挥发</w:t>
                  </w:r>
                  <w:r>
                    <w:rPr>
                      <w:rFonts w:hint="default" w:ascii="Times New Roman" w:hAnsi="Times New Roman" w:eastAsia="宋体" w:cs="Times New Roman"/>
                      <w:color w:val="000000" w:themeColor="text1"/>
                      <w:sz w:val="21"/>
                      <w:szCs w:val="21"/>
                      <w:highlight w:val="none"/>
                      <w14:textFill>
                        <w14:solidFill>
                          <w14:schemeClr w14:val="tx1"/>
                        </w14:solidFill>
                      </w14:textFill>
                    </w:rPr>
                    <w:t>；与水混溶，可混溶于乙醇、乙醚、氯仿、油类、烃类等多数有机溶剂</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是基本的有机原料和低沸点溶剂。极度易燃，具刺激。</w:t>
                  </w:r>
                </w:p>
              </w:tc>
            </w:tr>
            <w:tr w14:paraId="406D1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72DEAA1A">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center"/>
                    <w:textAlignment w:val="top"/>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环己烷</w:t>
                  </w:r>
                </w:p>
              </w:tc>
              <w:tc>
                <w:tcPr>
                  <w:tcW w:w="7338" w:type="dxa"/>
                  <w:noWrap w:val="0"/>
                  <w:vAlign w:val="center"/>
                </w:tcPr>
                <w:p w14:paraId="2BBAE8F6">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分子式C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H</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12</w:t>
                  </w:r>
                  <w:r>
                    <w:rPr>
                      <w:rFonts w:hint="default" w:ascii="Times New Roman" w:hAnsi="Times New Roman" w:eastAsia="宋体" w:cs="Times New Roman"/>
                      <w:color w:val="000000" w:themeColor="text1"/>
                      <w:sz w:val="21"/>
                      <w:szCs w:val="21"/>
                      <w:highlight w:val="none"/>
                      <w14:textFill>
                        <w14:solidFill>
                          <w14:schemeClr w14:val="tx1"/>
                        </w14:solidFill>
                      </w14:textFill>
                    </w:rPr>
                    <w:t>，分子量</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84.16</w:t>
                  </w:r>
                  <w:r>
                    <w:rPr>
                      <w:rFonts w:hint="default" w:ascii="Times New Roman" w:hAnsi="Times New Roman" w:eastAsia="宋体" w:cs="Times New Roman"/>
                      <w:color w:val="000000" w:themeColor="text1"/>
                      <w:sz w:val="21"/>
                      <w:szCs w:val="21"/>
                      <w:highlight w:val="none"/>
                      <w14:textFill>
                        <w14:solidFill>
                          <w14:schemeClr w14:val="tx1"/>
                        </w14:solidFill>
                      </w14:textFill>
                    </w:rPr>
                    <w:t>，CAS号</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110-82-7</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熔点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6.5</w:t>
                  </w:r>
                  <w:r>
                    <w:rPr>
                      <w:rFonts w:hint="default" w:ascii="Times New Roman" w:hAnsi="Times New Roman" w:eastAsia="宋体" w:cs="Times New Roman"/>
                      <w:color w:val="000000" w:themeColor="text1"/>
                      <w:sz w:val="21"/>
                      <w:szCs w:val="21"/>
                      <w:highlight w:val="none"/>
                      <w14:textFill>
                        <w14:solidFill>
                          <w14:schemeClr w14:val="tx1"/>
                        </w14:solidFill>
                      </w14:textFill>
                    </w:rPr>
                    <w:t>℃，沸点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80.7</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相对密度</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水=1</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0.78，无色液体，有刺激性气味</w:t>
                  </w:r>
                  <w:r>
                    <w:rPr>
                      <w:rFonts w:hint="default" w:ascii="Times New Roman" w:hAnsi="Times New Roman" w:eastAsia="宋体" w:cs="Times New Roman"/>
                      <w:color w:val="000000" w:themeColor="text1"/>
                      <w:sz w:val="21"/>
                      <w:szCs w:val="21"/>
                      <w:highlight w:val="none"/>
                      <w14:textFill>
                        <w14:solidFill>
                          <w14:schemeClr w14:val="tx1"/>
                        </w14:solidFill>
                      </w14:textFill>
                    </w:rPr>
                    <w:t>；不溶于水，溶于乙醇、</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乙醚</w:t>
                  </w:r>
                  <w:r>
                    <w:rPr>
                      <w:rFonts w:hint="default" w:ascii="Times New Roman" w:hAnsi="Times New Roman" w:eastAsia="宋体" w:cs="Times New Roman"/>
                      <w:color w:val="000000" w:themeColor="text1"/>
                      <w:sz w:val="21"/>
                      <w:szCs w:val="21"/>
                      <w:highlight w:val="none"/>
                      <w14:textFill>
                        <w14:solidFill>
                          <w14:schemeClr w14:val="tx1"/>
                        </w14:solidFill>
                      </w14:textFill>
                    </w:rPr>
                    <w:t>、苯、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丙酮</w:t>
                  </w:r>
                  <w:r>
                    <w:rPr>
                      <w:rFonts w:hint="default" w:ascii="Times New Roman" w:hAnsi="Times New Roman" w:eastAsia="宋体" w:cs="Times New Roman"/>
                      <w:color w:val="000000" w:themeColor="text1"/>
                      <w:sz w:val="21"/>
                      <w:szCs w:val="21"/>
                      <w:highlight w:val="none"/>
                      <w14:textFill>
                        <w14:solidFill>
                          <w14:schemeClr w14:val="tx1"/>
                        </w14:solidFill>
                      </w14:textFill>
                    </w:rPr>
                    <w:t>等多数有机溶剂</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用作一般溶剂、色谱分析标准物质及用于有机合成</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极度易燃。</w:t>
                  </w:r>
                </w:p>
              </w:tc>
            </w:tr>
            <w:tr w14:paraId="0D72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06081DF6">
                  <w:pPr>
                    <w:pStyle w:val="40"/>
                    <w:keepNext w:val="0"/>
                    <w:keepLines w:val="0"/>
                    <w:pageBreakBefore w:val="0"/>
                    <w:widowControl w:val="0"/>
                    <w:kinsoku/>
                    <w:wordWrap/>
                    <w:overflowPunct/>
                    <w:topLinePunct w:val="0"/>
                    <w:autoSpaceDE/>
                    <w:autoSpaceDN/>
                    <w:bidi w:val="0"/>
                    <w:adjustRightInd/>
                    <w:snapToGrid/>
                    <w:spacing w:beforeLines="0" w:afterLines="0" w:line="264" w:lineRule="auto"/>
                    <w:ind w:left="0" w:leftChars="0" w:right="0" w:rightChars="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异丙醇</w:t>
                  </w:r>
                </w:p>
              </w:tc>
              <w:tc>
                <w:tcPr>
                  <w:tcW w:w="7338" w:type="dxa"/>
                  <w:noWrap w:val="0"/>
                  <w:vAlign w:val="center"/>
                </w:tcPr>
                <w:p w14:paraId="186FB79B">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top"/>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是一种有机化合物，化学式是C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O，是正丙醇的同分异构体，为无色透明液体，有似乙醇和丙酮混合物的气味，可溶于水，也可溶于醇、醚、苯、氯仿等多数有机溶剂。异丙醇是重要的化工产品和原料，主要用于制药、化妆品、塑料、香料、涂料等。</w:t>
                  </w:r>
                </w:p>
              </w:tc>
            </w:tr>
            <w:tr w14:paraId="6858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00AFE10E">
                  <w:pPr>
                    <w:pStyle w:val="40"/>
                    <w:keepNext w:val="0"/>
                    <w:keepLines w:val="0"/>
                    <w:pageBreakBefore w:val="0"/>
                    <w:widowControl w:val="0"/>
                    <w:kinsoku/>
                    <w:wordWrap/>
                    <w:overflowPunct/>
                    <w:topLinePunct w:val="0"/>
                    <w:autoSpaceDE/>
                    <w:autoSpaceDN/>
                    <w:bidi w:val="0"/>
                    <w:adjustRightInd/>
                    <w:snapToGrid/>
                    <w:spacing w:beforeLines="0" w:afterLines="0" w:line="264" w:lineRule="auto"/>
                    <w:ind w:left="0" w:leftChars="0" w:right="0" w:rightChars="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乙腈</w:t>
                  </w:r>
                </w:p>
              </w:tc>
              <w:tc>
                <w:tcPr>
                  <w:tcW w:w="7338" w:type="dxa"/>
                  <w:noWrap w:val="0"/>
                  <w:vAlign w:val="center"/>
                </w:tcPr>
                <w:p w14:paraId="13C8AC71">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top"/>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乙腈，是一种有机化合物，化学式为CH</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CN或C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N，为无色透明液体，有优良的溶剂性能，能溶解多种有机、无机和气体物质，与水和醇无限互溶。乙腈能发生典型的腈类反应，并被用于制备许多典型含氮化合物，是一个重要的有机中间体。</w:t>
                  </w:r>
                </w:p>
              </w:tc>
            </w:tr>
            <w:tr w14:paraId="26182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3B67FC79">
                  <w:pPr>
                    <w:pStyle w:val="40"/>
                    <w:keepNext w:val="0"/>
                    <w:keepLines w:val="0"/>
                    <w:pageBreakBefore w:val="0"/>
                    <w:widowControl w:val="0"/>
                    <w:kinsoku/>
                    <w:wordWrap/>
                    <w:overflowPunct/>
                    <w:topLinePunct w:val="0"/>
                    <w:autoSpaceDE/>
                    <w:autoSpaceDN/>
                    <w:bidi w:val="0"/>
                    <w:adjustRightInd/>
                    <w:snapToGrid/>
                    <w:spacing w:beforeLines="0" w:afterLines="0" w:line="264" w:lineRule="auto"/>
                    <w:ind w:left="0" w:leftChars="0" w:right="0" w:rightChars="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氨水</w:t>
                  </w:r>
                </w:p>
              </w:tc>
              <w:tc>
                <w:tcPr>
                  <w:tcW w:w="7338" w:type="dxa"/>
                  <w:noWrap w:val="0"/>
                  <w:vAlign w:val="center"/>
                </w:tcPr>
                <w:p w14:paraId="759DD0C0">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top"/>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氨水为气体氨的水溶液，主要成分为NH</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O，即一水合氨，无色透明且具有刺激性臭味。氨水密度小于水，不稳定，易挥发，见光受热易分解。</w:t>
                  </w:r>
                </w:p>
              </w:tc>
            </w:tr>
            <w:tr w14:paraId="6F67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02D2B6D9">
                  <w:pPr>
                    <w:pStyle w:val="40"/>
                    <w:keepNext w:val="0"/>
                    <w:keepLines w:val="0"/>
                    <w:pageBreakBefore w:val="0"/>
                    <w:widowControl w:val="0"/>
                    <w:kinsoku/>
                    <w:wordWrap/>
                    <w:overflowPunct/>
                    <w:topLinePunct w:val="0"/>
                    <w:autoSpaceDE/>
                    <w:autoSpaceDN/>
                    <w:bidi w:val="0"/>
                    <w:adjustRightInd/>
                    <w:snapToGrid/>
                    <w:spacing w:beforeLines="0" w:afterLines="0" w:line="264" w:lineRule="auto"/>
                    <w:ind w:left="0" w:leftChars="0" w:right="0" w:rightChars="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二硫化碳</w:t>
                  </w:r>
                </w:p>
              </w:tc>
              <w:tc>
                <w:tcPr>
                  <w:tcW w:w="7338" w:type="dxa"/>
                  <w:noWrap w:val="0"/>
                  <w:vAlign w:val="center"/>
                </w:tcPr>
                <w:p w14:paraId="7A53B2D5">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top"/>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二硫化碳，是一种无机化合物，化学式为CS2，为无色液体，是一种常见的溶剂。实验室用的纯的二硫化碳有类似三氯甲烷的芳香甜味，但是通常不纯的工业品因为混有其他硫化物（如羰基硫等）而变为微黄色，并且有令人不愉快的烂萝卜味。它可溶解硫单质。二硫化碳用于制造人造丝、杀虫剂、促进剂等，也用作溶剂。</w:t>
                  </w:r>
                </w:p>
              </w:tc>
            </w:tr>
            <w:tr w14:paraId="3594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40" w:type="dxa"/>
                  <w:noWrap w:val="0"/>
                  <w:vAlign w:val="center"/>
                </w:tcPr>
                <w:p w14:paraId="01F07E18">
                  <w:pPr>
                    <w:pStyle w:val="40"/>
                    <w:keepNext w:val="0"/>
                    <w:keepLines w:val="0"/>
                    <w:pageBreakBefore w:val="0"/>
                    <w:widowControl w:val="0"/>
                    <w:kinsoku/>
                    <w:wordWrap/>
                    <w:overflowPunct/>
                    <w:topLinePunct w:val="0"/>
                    <w:autoSpaceDE/>
                    <w:autoSpaceDN/>
                    <w:bidi w:val="0"/>
                    <w:adjustRightInd/>
                    <w:snapToGrid/>
                    <w:spacing w:beforeLines="0" w:afterLines="0" w:line="264" w:lineRule="auto"/>
                    <w:ind w:left="0" w:leftChars="0" w:right="0" w:rightChars="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甲苯</w:t>
                  </w:r>
                </w:p>
              </w:tc>
              <w:tc>
                <w:tcPr>
                  <w:tcW w:w="7338" w:type="dxa"/>
                  <w:noWrap w:val="0"/>
                  <w:vAlign w:val="center"/>
                </w:tcPr>
                <w:p w14:paraId="4CED85E3">
                  <w:pPr>
                    <w:keepNext w:val="0"/>
                    <w:keepLines w:val="0"/>
                    <w:pageBreakBefore w:val="0"/>
                    <w:widowControl/>
                    <w:suppressLineNumbers w:val="0"/>
                    <w:kinsoku/>
                    <w:wordWrap/>
                    <w:overflowPunct/>
                    <w:topLinePunct w:val="0"/>
                    <w:autoSpaceDE/>
                    <w:autoSpaceDN/>
                    <w:bidi w:val="0"/>
                    <w:adjustRightInd/>
                    <w:snapToGrid/>
                    <w:spacing w:line="264" w:lineRule="auto"/>
                    <w:ind w:left="0" w:leftChars="0" w:right="0" w:rightChars="0"/>
                    <w:jc w:val="left"/>
                    <w:textAlignment w:val="top"/>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甲苯，是一种有机化合物，化学式为C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是一种无色、带特殊芳香味的易挥发液体，属芳香族碳氢化合物。有强折光性。能与乙醇、乙醚、丙酮、氯仿、二硫化碳和冰乙酸混溶，不溶于水。易燃，蒸气能与空气形成爆炸性混合物，混合物的体积浓度在较低范围时即可发生爆炸。低毒，半数致死量（大鼠，经口）5000mg/kg。高浓度气体有麻醉性，有刺激性。</w:t>
                  </w:r>
                </w:p>
              </w:tc>
            </w:tr>
          </w:tbl>
          <w:p w14:paraId="6F309596">
            <w:pPr>
              <w:keepNext w:val="0"/>
              <w:keepLines w:val="0"/>
              <w:pageBreakBefore w:val="0"/>
              <w:kinsoku/>
              <w:wordWrap/>
              <w:overflowPunct/>
              <w:topLinePunct w:val="0"/>
              <w:autoSpaceDE/>
              <w:autoSpaceDN/>
              <w:bidi w:val="0"/>
              <w:adjustRightInd w:val="0"/>
              <w:snapToGrid w:val="0"/>
              <w:spacing w:line="360" w:lineRule="auto"/>
              <w:ind w:firstLine="482" w:firstLineChars="200"/>
              <w:rPr>
                <w:rFonts w:hint="default" w:ascii="Times New Roman" w:hAnsi="Times New Roman" w:cs="Times New Roman"/>
                <w:b/>
                <w:color w:val="000000" w:themeColor="text1"/>
                <w:spacing w:val="0"/>
                <w:sz w:val="24"/>
                <w:szCs w:val="24"/>
                <w14:textFill>
                  <w14:solidFill>
                    <w14:schemeClr w14:val="tx1"/>
                  </w14:solidFill>
                </w14:textFill>
              </w:rPr>
            </w:pPr>
            <w:r>
              <w:rPr>
                <w:rFonts w:hint="default" w:ascii="Times New Roman" w:hAnsi="Times New Roman" w:cs="Times New Roman"/>
                <w:b/>
                <w:color w:val="000000" w:themeColor="text1"/>
                <w:spacing w:val="0"/>
                <w:sz w:val="24"/>
                <w:szCs w:val="24"/>
                <w14:textFill>
                  <w14:solidFill>
                    <w14:schemeClr w14:val="tx1"/>
                  </w14:solidFill>
                </w14:textFill>
              </w:rPr>
              <w:t>6、公用工程</w:t>
            </w:r>
          </w:p>
          <w:p w14:paraId="20C05E2A">
            <w:pPr>
              <w:pStyle w:val="25"/>
              <w:keepNext w:val="0"/>
              <w:keepLines w:val="0"/>
              <w:pageBreakBefore w:val="0"/>
              <w:kinsoku/>
              <w:wordWrap/>
              <w:overflowPunct/>
              <w:topLinePunct w:val="0"/>
              <w:autoSpaceDE/>
              <w:autoSpaceDN/>
              <w:bidi w:val="0"/>
              <w:adjustRightInd/>
              <w:snapToGrid/>
              <w:spacing w:line="360" w:lineRule="auto"/>
              <w:ind w:firstLine="452"/>
              <w:rPr>
                <w:rFonts w:hint="default" w:ascii="Times New Roman" w:hAnsi="Times New Roman" w:cs="Times New Roman"/>
                <w:b w:val="0"/>
                <w:bCs/>
                <w:color w:val="000000" w:themeColor="text1"/>
                <w:spacing w:val="0"/>
                <w:sz w:val="24"/>
                <w:szCs w:val="24"/>
                <w14:textFill>
                  <w14:solidFill>
                    <w14:schemeClr w14:val="tx1"/>
                  </w14:solidFill>
                </w14:textFill>
              </w:rPr>
            </w:pPr>
            <w:r>
              <w:rPr>
                <w:rFonts w:hint="default" w:ascii="Times New Roman" w:hAnsi="Times New Roman" w:cs="Times New Roman"/>
                <w:b w:val="0"/>
                <w:bCs/>
                <w:color w:val="000000" w:themeColor="text1"/>
                <w:spacing w:val="0"/>
                <w:sz w:val="24"/>
                <w:szCs w:val="24"/>
                <w14:textFill>
                  <w14:solidFill>
                    <w14:schemeClr w14:val="tx1"/>
                  </w14:solidFill>
                </w14:textFill>
              </w:rPr>
              <w:t>（1）给排水</w:t>
            </w:r>
          </w:p>
          <w:p w14:paraId="560B6216">
            <w:pPr>
              <w:keepNext w:val="0"/>
              <w:keepLines w:val="0"/>
              <w:pageBreakBefore w:val="0"/>
              <w:kinsoku/>
              <w:wordWrap/>
              <w:overflowPunct/>
              <w:topLinePunct w:val="0"/>
              <w:autoSpaceDE/>
              <w:autoSpaceDN/>
              <w:bidi w:val="0"/>
              <w:spacing w:line="360" w:lineRule="auto"/>
              <w:ind w:firstLine="480" w:firstLineChars="200"/>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pPr>
            <w:r>
              <w:rPr>
                <w:rFonts w:hint="default" w:ascii="Times New Roman" w:hAnsi="Times New Roman" w:cs="Times New Roman"/>
                <w:bCs/>
                <w:color w:val="000000" w:themeColor="text1"/>
                <w:spacing w:val="0"/>
                <w:kern w:val="0"/>
                <w:sz w:val="24"/>
                <w:szCs w:val="24"/>
                <w14:textFill>
                  <w14:solidFill>
                    <w14:schemeClr w14:val="tx1"/>
                  </w14:solidFill>
                </w14:textFill>
              </w:rPr>
              <w:t>本项目用水主要为员工生活用水、地面清洁用水、实验试剂配制用水、</w:t>
            </w:r>
            <w:r>
              <w:rPr>
                <w:rFonts w:hint="default" w:ascii="Times New Roman" w:hAnsi="Times New Roman" w:cs="Times New Roman"/>
                <w:bCs/>
                <w:color w:val="000000" w:themeColor="text1"/>
                <w:spacing w:val="0"/>
                <w:kern w:val="0"/>
                <w:sz w:val="24"/>
                <w:szCs w:val="24"/>
                <w:lang w:eastAsia="zh-CN"/>
                <w14:textFill>
                  <w14:solidFill>
                    <w14:schemeClr w14:val="tx1"/>
                  </w14:solidFill>
                </w14:textFill>
              </w:rPr>
              <w:t>实验器具</w:t>
            </w:r>
            <w:r>
              <w:rPr>
                <w:rFonts w:hint="default" w:ascii="Times New Roman" w:hAnsi="Times New Roman" w:cs="Times New Roman"/>
                <w:bCs/>
                <w:color w:val="000000" w:themeColor="text1"/>
                <w:spacing w:val="0"/>
                <w:kern w:val="0"/>
                <w:sz w:val="24"/>
                <w:szCs w:val="24"/>
                <w14:textFill>
                  <w14:solidFill>
                    <w14:schemeClr w14:val="tx1"/>
                  </w14:solidFill>
                </w14:textFill>
              </w:rPr>
              <w:t>清洗用水、喷淋塔补充水</w:t>
            </w:r>
            <w:r>
              <w:rPr>
                <w:rFonts w:hint="default" w:ascii="Times New Roman" w:hAnsi="Times New Roman" w:cs="Times New Roman"/>
                <w:bCs/>
                <w:color w:val="000000" w:themeColor="text1"/>
                <w:spacing w:val="0"/>
                <w:kern w:val="0"/>
                <w:sz w:val="24"/>
                <w:szCs w:val="24"/>
                <w:lang w:eastAsia="zh-CN"/>
                <w14:textFill>
                  <w14:solidFill>
                    <w14:schemeClr w14:val="tx1"/>
                  </w14:solidFill>
                </w14:textFill>
              </w:rPr>
              <w:t>、</w:t>
            </w:r>
            <w:r>
              <w:rPr>
                <w:rFonts w:hint="default" w:ascii="Times New Roman" w:hAnsi="Times New Roman" w:cs="Times New Roman"/>
                <w:bCs/>
                <w:color w:val="000000" w:themeColor="text1"/>
                <w:spacing w:val="0"/>
                <w:kern w:val="0"/>
                <w:sz w:val="24"/>
                <w:szCs w:val="24"/>
                <w14:textFill>
                  <w14:solidFill>
                    <w14:schemeClr w14:val="tx1"/>
                  </w14:solidFill>
                </w14:textFill>
              </w:rPr>
              <w:t>纯水制备用水。</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其中，</w:t>
            </w:r>
            <w:r>
              <w:rPr>
                <w:rFonts w:hint="default" w:ascii="Times New Roman" w:hAnsi="Times New Roman" w:cs="Times New Roman"/>
                <w:bCs/>
                <w:color w:val="000000" w:themeColor="text1"/>
                <w:spacing w:val="0"/>
                <w:kern w:val="0"/>
                <w:sz w:val="24"/>
                <w:szCs w:val="24"/>
                <w14:textFill>
                  <w14:solidFill>
                    <w14:schemeClr w14:val="tx1"/>
                  </w14:solidFill>
                </w14:textFill>
              </w:rPr>
              <w:t>员工生活用水、地面清洁用水、纯水制备用水</w:t>
            </w:r>
            <w:r>
              <w:rPr>
                <w:rFonts w:hint="default" w:ascii="Times New Roman" w:hAnsi="Times New Roman" w:cs="Times New Roman"/>
                <w:bCs/>
                <w:color w:val="000000" w:themeColor="text1"/>
                <w:spacing w:val="0"/>
                <w:kern w:val="0"/>
                <w:sz w:val="24"/>
                <w:szCs w:val="24"/>
                <w:lang w:eastAsia="zh-CN"/>
                <w14:textFill>
                  <w14:solidFill>
                    <w14:schemeClr w14:val="tx1"/>
                  </w14:solidFill>
                </w14:textFill>
              </w:rPr>
              <w:t>、</w:t>
            </w:r>
            <w:r>
              <w:rPr>
                <w:rFonts w:hint="default" w:ascii="Times New Roman" w:hAnsi="Times New Roman" w:cs="Times New Roman"/>
                <w:bCs/>
                <w:color w:val="000000" w:themeColor="text1"/>
                <w:spacing w:val="0"/>
                <w:kern w:val="0"/>
                <w:sz w:val="24"/>
                <w:szCs w:val="24"/>
                <w14:textFill>
                  <w14:solidFill>
                    <w14:schemeClr w14:val="tx1"/>
                  </w14:solidFill>
                </w14:textFill>
              </w:rPr>
              <w:t>喷淋塔补充水</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为新鲜水，</w:t>
            </w:r>
            <w:r>
              <w:rPr>
                <w:rFonts w:hint="default" w:ascii="Times New Roman" w:hAnsi="Times New Roman" w:cs="Times New Roman"/>
                <w:bCs/>
                <w:color w:val="000000" w:themeColor="text1"/>
                <w:spacing w:val="0"/>
                <w:kern w:val="0"/>
                <w:sz w:val="24"/>
                <w:szCs w:val="24"/>
                <w14:textFill>
                  <w14:solidFill>
                    <w14:schemeClr w14:val="tx1"/>
                  </w14:solidFill>
                </w14:textFill>
              </w:rPr>
              <w:t>实验试剂配制用水</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、实验器具清洗用水为纯水。</w:t>
            </w:r>
          </w:p>
          <w:p w14:paraId="399EB1E4">
            <w:pPr>
              <w:keepNext w:val="0"/>
              <w:keepLines w:val="0"/>
              <w:pageBreakBefore w:val="0"/>
              <w:numPr>
                <w:ilvl w:val="0"/>
                <w:numId w:val="0"/>
              </w:numPr>
              <w:kinsoku/>
              <w:wordWrap/>
              <w:overflowPunct/>
              <w:topLinePunct w:val="0"/>
              <w:autoSpaceDE/>
              <w:autoSpaceDN/>
              <w:bidi w:val="0"/>
              <w:spacing w:line="360" w:lineRule="auto"/>
              <w:ind w:firstLine="480" w:firstLineChars="200"/>
              <w:rPr>
                <w:rFonts w:hint="default" w:ascii="Times New Roman" w:hAnsi="Times New Roman" w:cs="Times New Roman"/>
                <w:bCs/>
                <w:color w:val="000000" w:themeColor="text1"/>
                <w:spacing w:val="0"/>
                <w:sz w:val="24"/>
                <w:szCs w:val="24"/>
                <w14:textFill>
                  <w14:solidFill>
                    <w14:schemeClr w14:val="tx1"/>
                  </w14:solidFill>
                </w14:textFill>
              </w:rPr>
            </w:pPr>
            <w:r>
              <w:rPr>
                <w:rFonts w:hint="default" w:ascii="Times New Roman" w:hAnsi="Times New Roman" w:cs="Times New Roman"/>
                <w:b w:val="0"/>
                <w:bCs/>
                <w:color w:val="000000" w:themeColor="text1"/>
                <w:spacing w:val="0"/>
                <w:sz w:val="24"/>
                <w:szCs w:val="24"/>
                <w14:textFill>
                  <w14:solidFill>
                    <w14:schemeClr w14:val="tx1"/>
                  </w14:solidFill>
                </w14:textFill>
              </w:rPr>
              <w:t>1）</w:t>
            </w:r>
            <w:r>
              <w:rPr>
                <w:rFonts w:hint="default" w:ascii="Times New Roman" w:hAnsi="Times New Roman" w:cs="Times New Roman"/>
                <w:bCs/>
                <w:color w:val="000000" w:themeColor="text1"/>
                <w:spacing w:val="0"/>
                <w:sz w:val="24"/>
                <w:szCs w:val="24"/>
                <w14:textFill>
                  <w14:solidFill>
                    <w14:schemeClr w14:val="tx1"/>
                  </w14:solidFill>
                </w14:textFill>
              </w:rPr>
              <w:t>生活用水</w:t>
            </w:r>
          </w:p>
          <w:p w14:paraId="2DB1835C">
            <w:pPr>
              <w:keepNext w:val="0"/>
              <w:keepLines w:val="0"/>
              <w:pageBreakBefore w:val="0"/>
              <w:kinsoku/>
              <w:wordWrap/>
              <w:overflowPunct/>
              <w:topLinePunct w:val="0"/>
              <w:autoSpaceDE/>
              <w:autoSpaceDN/>
              <w:bidi w:val="0"/>
              <w:spacing w:line="360" w:lineRule="auto"/>
              <w:ind w:firstLine="480" w:firstLineChars="200"/>
              <w:rPr>
                <w:rFonts w:hint="default" w:ascii="Times New Roman" w:hAnsi="Times New Roman" w:cs="Times New Roman"/>
                <w:bCs/>
                <w:color w:val="000000" w:themeColor="text1"/>
                <w:spacing w:val="0"/>
                <w:sz w:val="24"/>
                <w:szCs w:val="24"/>
                <w14:textFill>
                  <w14:solidFill>
                    <w14:schemeClr w14:val="tx1"/>
                  </w14:solidFill>
                </w14:textFill>
              </w:rPr>
            </w:pPr>
            <w:r>
              <w:rPr>
                <w:rFonts w:hint="default" w:ascii="Times New Roman" w:hAnsi="Times New Roman" w:cs="Times New Roman"/>
                <w:bCs/>
                <w:color w:val="000000" w:themeColor="text1"/>
                <w:spacing w:val="0"/>
                <w:kern w:val="0"/>
                <w:sz w:val="24"/>
                <w:szCs w:val="24"/>
                <w14:textFill>
                  <w14:solidFill>
                    <w14:schemeClr w14:val="tx1"/>
                  </w14:solidFill>
                </w14:textFill>
              </w:rPr>
              <w:t>建设单位</w:t>
            </w:r>
            <w:r>
              <w:rPr>
                <w:rFonts w:hint="eastAsia" w:ascii="Times New Roman" w:hAnsi="Times New Roman" w:cs="Times New Roman"/>
                <w:bCs/>
                <w:color w:val="000000" w:themeColor="text1"/>
                <w:spacing w:val="0"/>
                <w:kern w:val="0"/>
                <w:sz w:val="24"/>
                <w:szCs w:val="24"/>
                <w:lang w:val="en-US" w:eastAsia="zh-CN"/>
                <w14:textFill>
                  <w14:solidFill>
                    <w14:schemeClr w14:val="tx1"/>
                  </w14:solidFill>
                </w14:textFill>
              </w:rPr>
              <w:t>原有</w:t>
            </w:r>
            <w:r>
              <w:rPr>
                <w:rFonts w:hint="default" w:ascii="Times New Roman" w:hAnsi="Times New Roman" w:cs="Times New Roman"/>
                <w:bCs/>
                <w:color w:val="000000" w:themeColor="text1"/>
                <w:spacing w:val="0"/>
                <w:kern w:val="0"/>
                <w:sz w:val="24"/>
                <w:szCs w:val="24"/>
                <w14:textFill>
                  <w14:solidFill>
                    <w14:schemeClr w14:val="tx1"/>
                  </w14:solidFill>
                </w14:textFill>
              </w:rPr>
              <w:t>劳动定员</w:t>
            </w:r>
            <w:r>
              <w:rPr>
                <w:rFonts w:hint="default" w:ascii="Times New Roman" w:hAnsi="Times New Roman" w:cs="Times New Roman"/>
                <w:bCs/>
                <w:color w:val="000000" w:themeColor="text1"/>
                <w:spacing w:val="0"/>
                <w:kern w:val="0"/>
                <w:sz w:val="24"/>
                <w:szCs w:val="24"/>
                <w:lang w:val="en-US" w:eastAsia="zh-CN"/>
                <w14:textFill>
                  <w14:solidFill>
                    <w14:schemeClr w14:val="tx1"/>
                  </w14:solidFill>
                </w14:textFill>
              </w:rPr>
              <w:t>4</w:t>
            </w:r>
            <w:r>
              <w:rPr>
                <w:rFonts w:hint="default" w:ascii="Times New Roman" w:hAnsi="Times New Roman" w:cs="Times New Roman"/>
                <w:bCs/>
                <w:color w:val="000000" w:themeColor="text1"/>
                <w:spacing w:val="0"/>
                <w:kern w:val="0"/>
                <w:sz w:val="24"/>
                <w:szCs w:val="24"/>
                <w14:textFill>
                  <w14:solidFill>
                    <w14:schemeClr w14:val="tx1"/>
                  </w14:solidFill>
                </w14:textFill>
              </w:rPr>
              <w:t>3人，搬迁后不新增人员，故本项目劳动定员为</w:t>
            </w:r>
            <w:r>
              <w:rPr>
                <w:rFonts w:hint="default" w:ascii="Times New Roman" w:hAnsi="Times New Roman" w:cs="Times New Roman"/>
                <w:bCs/>
                <w:color w:val="000000" w:themeColor="text1"/>
                <w:spacing w:val="0"/>
                <w:kern w:val="0"/>
                <w:sz w:val="24"/>
                <w:szCs w:val="24"/>
                <w:lang w:val="en-US" w:eastAsia="zh-CN"/>
                <w14:textFill>
                  <w14:solidFill>
                    <w14:schemeClr w14:val="tx1"/>
                  </w14:solidFill>
                </w14:textFill>
              </w:rPr>
              <w:t>4</w:t>
            </w:r>
            <w:r>
              <w:rPr>
                <w:rFonts w:hint="default" w:ascii="Times New Roman" w:hAnsi="Times New Roman" w:cs="Times New Roman"/>
                <w:bCs/>
                <w:color w:val="000000" w:themeColor="text1"/>
                <w:spacing w:val="0"/>
                <w:kern w:val="0"/>
                <w:sz w:val="24"/>
                <w:szCs w:val="24"/>
                <w14:textFill>
                  <w14:solidFill>
                    <w14:schemeClr w14:val="tx1"/>
                  </w14:solidFill>
                </w14:textFill>
              </w:rPr>
              <w:t>3人</w:t>
            </w:r>
            <w:r>
              <w:rPr>
                <w:rFonts w:hint="default" w:ascii="Times New Roman" w:hAnsi="Times New Roman" w:cs="Times New Roman"/>
                <w:bCs/>
                <w:color w:val="000000" w:themeColor="text1"/>
                <w:spacing w:val="0"/>
                <w:kern w:val="0"/>
                <w:sz w:val="24"/>
                <w:szCs w:val="24"/>
                <w14:textFill>
                  <w14:solidFill>
                    <w14:schemeClr w14:val="tx1"/>
                  </w14:solidFill>
                </w14:textFill>
              </w:rPr>
              <w:t>。根据《行业用水定额》（DB61/T 943-2020），取行政办公及科研院所用水定额中的先进值10m</w:t>
            </w:r>
            <w:r>
              <w:rPr>
                <w:rFonts w:hint="default" w:ascii="Times New Roman" w:hAnsi="Times New Roman" w:cs="Times New Roman"/>
                <w:bCs/>
                <w:color w:val="000000" w:themeColor="text1"/>
                <w:spacing w:val="0"/>
                <w:kern w:val="0"/>
                <w:sz w:val="24"/>
                <w:szCs w:val="24"/>
                <w:vertAlign w:val="superscript"/>
                <w14:textFill>
                  <w14:solidFill>
                    <w14:schemeClr w14:val="tx1"/>
                  </w14:solidFill>
                </w14:textFill>
              </w:rPr>
              <w:t>3</w:t>
            </w:r>
            <w:r>
              <w:rPr>
                <w:rFonts w:hint="default" w:ascii="Times New Roman" w:hAnsi="Times New Roman" w:cs="Times New Roman"/>
                <w:bCs/>
                <w:color w:val="000000" w:themeColor="text1"/>
                <w:spacing w:val="0"/>
                <w:kern w:val="0"/>
                <w:sz w:val="24"/>
                <w:szCs w:val="24"/>
                <w14:textFill>
                  <w14:solidFill>
                    <w14:schemeClr w14:val="tx1"/>
                  </w14:solidFill>
                </w14:textFill>
              </w:rPr>
              <w:t>/（人·a），则生活用水量为</w:t>
            </w:r>
            <w:r>
              <w:rPr>
                <w:rFonts w:hint="default" w:ascii="Times New Roman" w:hAnsi="Times New Roman" w:cs="Times New Roman"/>
                <w:bCs/>
                <w:color w:val="000000" w:themeColor="text1"/>
                <w:spacing w:val="0"/>
                <w:kern w:val="0"/>
                <w:sz w:val="24"/>
                <w:szCs w:val="24"/>
                <w:lang w:val="en-US" w:eastAsia="zh-CN"/>
                <w14:textFill>
                  <w14:solidFill>
                    <w14:schemeClr w14:val="tx1"/>
                  </w14:solidFill>
                </w14:textFill>
              </w:rPr>
              <w:t>4</w:t>
            </w:r>
            <w:r>
              <w:rPr>
                <w:rFonts w:hint="default" w:ascii="Times New Roman" w:hAnsi="Times New Roman" w:cs="Times New Roman"/>
                <w:bCs/>
                <w:color w:val="000000" w:themeColor="text1"/>
                <w:spacing w:val="0"/>
                <w:kern w:val="0"/>
                <w:sz w:val="24"/>
                <w:szCs w:val="24"/>
                <w14:textFill>
                  <w14:solidFill>
                    <w14:schemeClr w14:val="tx1"/>
                  </w14:solidFill>
                </w14:textFill>
              </w:rPr>
              <w:t>30m</w:t>
            </w:r>
            <w:r>
              <w:rPr>
                <w:rFonts w:hint="default" w:ascii="Times New Roman" w:hAnsi="Times New Roman" w:cs="Times New Roman"/>
                <w:bCs/>
                <w:color w:val="000000" w:themeColor="text1"/>
                <w:spacing w:val="0"/>
                <w:kern w:val="0"/>
                <w:sz w:val="24"/>
                <w:szCs w:val="24"/>
                <w:vertAlign w:val="superscript"/>
                <w14:textFill>
                  <w14:solidFill>
                    <w14:schemeClr w14:val="tx1"/>
                  </w14:solidFill>
                </w14:textFill>
              </w:rPr>
              <w:t>3</w:t>
            </w:r>
            <w:r>
              <w:rPr>
                <w:rFonts w:hint="default" w:ascii="Times New Roman" w:hAnsi="Times New Roman" w:cs="Times New Roman"/>
                <w:bCs/>
                <w:color w:val="000000" w:themeColor="text1"/>
                <w:spacing w:val="0"/>
                <w:kern w:val="0"/>
                <w:sz w:val="24"/>
                <w:szCs w:val="24"/>
                <w14:textFill>
                  <w14:solidFill>
                    <w14:schemeClr w14:val="tx1"/>
                  </w14:solidFill>
                </w14:textFill>
              </w:rPr>
              <w:t>/a（</w:t>
            </w:r>
            <w:r>
              <w:rPr>
                <w:rFonts w:hint="default" w:ascii="Times New Roman" w:hAnsi="Times New Roman" w:cs="Times New Roman"/>
                <w:bCs/>
                <w:color w:val="000000" w:themeColor="text1"/>
                <w:spacing w:val="0"/>
                <w:kern w:val="0"/>
                <w:sz w:val="24"/>
                <w:szCs w:val="24"/>
                <w:lang w:val="en-US" w:eastAsia="zh-CN"/>
                <w14:textFill>
                  <w14:solidFill>
                    <w14:schemeClr w14:val="tx1"/>
                  </w14:solidFill>
                </w14:textFill>
              </w:rPr>
              <w:t>1.72</w:t>
            </w:r>
            <w:r>
              <w:rPr>
                <w:rFonts w:hint="default" w:ascii="Times New Roman" w:hAnsi="Times New Roman" w:cs="Times New Roman"/>
                <w:bCs/>
                <w:color w:val="000000" w:themeColor="text1"/>
                <w:spacing w:val="0"/>
                <w:sz w:val="24"/>
                <w:szCs w:val="24"/>
                <w14:textFill>
                  <w14:solidFill>
                    <w14:schemeClr w14:val="tx1"/>
                  </w14:solidFill>
                </w14:textFill>
              </w:rPr>
              <w:t>m</w:t>
            </w:r>
            <w:r>
              <w:rPr>
                <w:rFonts w:hint="default" w:ascii="Times New Roman" w:hAnsi="Times New Roman" w:cs="Times New Roman"/>
                <w:bCs/>
                <w:color w:val="000000" w:themeColor="text1"/>
                <w:spacing w:val="0"/>
                <w:sz w:val="24"/>
                <w:szCs w:val="24"/>
                <w:vertAlign w:val="superscript"/>
                <w14:textFill>
                  <w14:solidFill>
                    <w14:schemeClr w14:val="tx1"/>
                  </w14:solidFill>
                </w14:textFill>
              </w:rPr>
              <w:t>3</w:t>
            </w:r>
            <w:r>
              <w:rPr>
                <w:rFonts w:hint="default" w:ascii="Times New Roman" w:hAnsi="Times New Roman" w:cs="Times New Roman"/>
                <w:bCs/>
                <w:color w:val="000000" w:themeColor="text1"/>
                <w:spacing w:val="0"/>
                <w:sz w:val="24"/>
                <w:szCs w:val="24"/>
                <w14:textFill>
                  <w14:solidFill>
                    <w14:schemeClr w14:val="tx1"/>
                  </w14:solidFill>
                </w14:textFill>
              </w:rPr>
              <w:t>/d</w:t>
            </w:r>
            <w:r>
              <w:rPr>
                <w:rFonts w:hint="default" w:ascii="Times New Roman" w:hAnsi="Times New Roman" w:cs="Times New Roman"/>
                <w:bCs/>
                <w:color w:val="000000" w:themeColor="text1"/>
                <w:spacing w:val="0"/>
                <w:kern w:val="0"/>
                <w:sz w:val="24"/>
                <w:szCs w:val="24"/>
                <w14:textFill>
                  <w14:solidFill>
                    <w14:schemeClr w14:val="tx1"/>
                  </w14:solidFill>
                </w14:textFill>
              </w:rPr>
              <w:t>）</w:t>
            </w:r>
            <w:r>
              <w:rPr>
                <w:rFonts w:hint="default" w:ascii="Times New Roman" w:hAnsi="Times New Roman" w:cs="Times New Roman"/>
                <w:bCs/>
                <w:color w:val="000000" w:themeColor="text1"/>
                <w:spacing w:val="0"/>
                <w:sz w:val="24"/>
                <w:szCs w:val="24"/>
                <w14:textFill>
                  <w14:solidFill>
                    <w14:schemeClr w14:val="tx1"/>
                  </w14:solidFill>
                </w14:textFill>
              </w:rPr>
              <w:t>。</w:t>
            </w:r>
            <w:r>
              <w:rPr>
                <w:rFonts w:hint="default" w:ascii="Times New Roman" w:hAnsi="Times New Roman" w:cs="Times New Roman"/>
                <w:color w:val="000000" w:themeColor="text1"/>
                <w:spacing w:val="0"/>
                <w:sz w:val="24"/>
                <w:szCs w:val="24"/>
                <w:highlight w:val="none"/>
                <w14:textFill>
                  <w14:solidFill>
                    <w14:schemeClr w14:val="tx1"/>
                  </w14:solidFill>
                </w14:textFill>
              </w:rPr>
              <w:t>废水产生系数按0.8计算，废水产生量为</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1.376</w:t>
            </w:r>
            <w:r>
              <w:rPr>
                <w:rFonts w:hint="default" w:ascii="Times New Roman" w:hAnsi="Times New Roman" w:cs="Times New Roman"/>
                <w:color w:val="000000" w:themeColor="text1"/>
                <w:spacing w:val="0"/>
                <w:sz w:val="24"/>
                <w:szCs w:val="24"/>
                <w:highlight w:val="none"/>
                <w14:textFill>
                  <w14:solidFill>
                    <w14:schemeClr w14:val="tx1"/>
                  </w14:solidFill>
                </w14:textFill>
              </w:rPr>
              <w:t>m</w:t>
            </w:r>
            <w:r>
              <w:rPr>
                <w:rFonts w:hint="default" w:ascii="Times New Roman" w:hAnsi="Times New Roman" w:cs="Times New Roman"/>
                <w:color w:val="000000" w:themeColor="text1"/>
                <w:spacing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0"/>
                <w:sz w:val="24"/>
                <w:szCs w:val="24"/>
                <w:highlight w:val="none"/>
                <w14:textFill>
                  <w14:solidFill>
                    <w14:schemeClr w14:val="tx1"/>
                  </w14:solidFill>
                </w14:textFill>
              </w:rPr>
              <w:t>/d，</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344</w:t>
            </w:r>
            <w:r>
              <w:rPr>
                <w:rFonts w:hint="default" w:ascii="Times New Roman" w:hAnsi="Times New Roman" w:cs="Times New Roman"/>
                <w:color w:val="000000" w:themeColor="text1"/>
                <w:spacing w:val="0"/>
                <w:sz w:val="24"/>
                <w:szCs w:val="24"/>
                <w:highlight w:val="none"/>
                <w14:textFill>
                  <w14:solidFill>
                    <w14:schemeClr w14:val="tx1"/>
                  </w14:solidFill>
                </w14:textFill>
              </w:rPr>
              <w:t>m</w:t>
            </w:r>
            <w:r>
              <w:rPr>
                <w:rFonts w:hint="default" w:ascii="Times New Roman" w:hAnsi="Times New Roman" w:cs="Times New Roman"/>
                <w:color w:val="000000" w:themeColor="text1"/>
                <w:spacing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0"/>
                <w:sz w:val="24"/>
                <w:szCs w:val="24"/>
                <w:highlight w:val="none"/>
                <w14:textFill>
                  <w14:solidFill>
                    <w14:schemeClr w14:val="tx1"/>
                  </w14:solidFill>
                </w14:textFill>
              </w:rPr>
              <w:t>/a</w:t>
            </w:r>
            <w:r>
              <w:rPr>
                <w:rFonts w:hint="default" w:ascii="Times New Roman" w:hAnsi="Times New Roman" w:cs="Times New Roman"/>
                <w:bCs/>
                <w:color w:val="000000" w:themeColor="text1"/>
                <w:spacing w:val="0"/>
                <w:sz w:val="24"/>
                <w:szCs w:val="24"/>
                <w14:textFill>
                  <w14:solidFill>
                    <w14:schemeClr w14:val="tx1"/>
                  </w14:solidFill>
                </w14:textFill>
              </w:rPr>
              <w:t>。</w:t>
            </w:r>
          </w:p>
          <w:p w14:paraId="32509D87">
            <w:pPr>
              <w:keepNext w:val="0"/>
              <w:keepLines w:val="0"/>
              <w:pageBreakBefore w:val="0"/>
              <w:numPr>
                <w:ilvl w:val="0"/>
                <w:numId w:val="0"/>
              </w:numPr>
              <w:kinsoku/>
              <w:wordWrap/>
              <w:overflowPunct/>
              <w:topLinePunct w:val="0"/>
              <w:autoSpaceDE/>
              <w:autoSpaceDN/>
              <w:bidi w:val="0"/>
              <w:spacing w:line="360" w:lineRule="auto"/>
              <w:ind w:firstLine="480" w:firstLineChars="200"/>
              <w:textAlignment w:val="baseline"/>
              <w:rPr>
                <w:rFonts w:hint="default" w:ascii="Times New Roman" w:hAnsi="Times New Roman" w:cs="Times New Roman"/>
                <w:bCs/>
                <w:color w:val="000000" w:themeColor="text1"/>
                <w:spacing w:val="0"/>
                <w:sz w:val="24"/>
                <w:szCs w:val="24"/>
                <w14:textFill>
                  <w14:solidFill>
                    <w14:schemeClr w14:val="tx1"/>
                  </w14:solidFill>
                </w14:textFill>
              </w:rPr>
            </w:pPr>
            <w:r>
              <w:rPr>
                <w:rFonts w:hint="default" w:ascii="Times New Roman" w:hAnsi="Times New Roman" w:cs="Times New Roman"/>
                <w:b w:val="0"/>
                <w:bCs/>
                <w:color w:val="000000" w:themeColor="text1"/>
                <w:spacing w:val="0"/>
                <w:sz w:val="24"/>
                <w:szCs w:val="24"/>
                <w:lang w:val="en-US" w:eastAsia="zh-CN"/>
                <w14:textFill>
                  <w14:solidFill>
                    <w14:schemeClr w14:val="tx1"/>
                  </w14:solidFill>
                </w14:textFill>
              </w:rPr>
              <w:t>2</w:t>
            </w:r>
            <w:r>
              <w:rPr>
                <w:rFonts w:hint="default" w:ascii="Times New Roman" w:hAnsi="Times New Roman" w:cs="Times New Roman"/>
                <w:b w:val="0"/>
                <w:bCs/>
                <w:color w:val="000000" w:themeColor="text1"/>
                <w:spacing w:val="0"/>
                <w:sz w:val="24"/>
                <w:szCs w:val="24"/>
                <w14:textFill>
                  <w14:solidFill>
                    <w14:schemeClr w14:val="tx1"/>
                  </w14:solidFill>
                </w14:textFill>
              </w:rPr>
              <w:t>）</w:t>
            </w:r>
            <w:r>
              <w:rPr>
                <w:rFonts w:hint="default" w:ascii="Times New Roman" w:hAnsi="Times New Roman" w:cs="Times New Roman"/>
                <w:bCs/>
                <w:color w:val="000000" w:themeColor="text1"/>
                <w:spacing w:val="0"/>
                <w:kern w:val="0"/>
                <w:sz w:val="24"/>
                <w:szCs w:val="24"/>
                <w14:textFill>
                  <w14:solidFill>
                    <w14:schemeClr w14:val="tx1"/>
                  </w14:solidFill>
                </w14:textFill>
              </w:rPr>
              <w:t>地面清洁用水</w:t>
            </w:r>
          </w:p>
          <w:p w14:paraId="1A5A6801">
            <w:pPr>
              <w:keepNext w:val="0"/>
              <w:keepLines w:val="0"/>
              <w:pageBreakBefore w:val="0"/>
              <w:kinsoku/>
              <w:wordWrap/>
              <w:overflowPunct/>
              <w:topLinePunct w:val="0"/>
              <w:autoSpaceDE/>
              <w:autoSpaceDN/>
              <w:bidi w:val="0"/>
              <w:spacing w:line="360" w:lineRule="auto"/>
              <w:ind w:firstLine="480" w:firstLineChars="200"/>
              <w:textAlignment w:val="baseline"/>
              <w:rPr>
                <w:rFonts w:hint="default" w:ascii="Times New Roman" w:hAnsi="Times New Roman" w:cs="Times New Roman"/>
                <w:bCs/>
                <w:color w:val="000000" w:themeColor="text1"/>
                <w:spacing w:val="0"/>
                <w:sz w:val="24"/>
                <w:szCs w:val="24"/>
                <w14:textFill>
                  <w14:solidFill>
                    <w14:schemeClr w14:val="tx1"/>
                  </w14:solidFill>
                </w14:textFill>
              </w:rPr>
            </w:pP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实验室室内地面每日进行清扫和</w:t>
            </w:r>
            <w:r>
              <w:rPr>
                <w:rFonts w:hint="eastAsia" w:cs="Times New Roman"/>
                <w:color w:val="000000" w:themeColor="text1"/>
                <w:spacing w:val="0"/>
                <w:sz w:val="24"/>
                <w:szCs w:val="24"/>
                <w:highlight w:val="none"/>
                <w:lang w:val="en-US" w:eastAsia="zh-CN"/>
                <w14:textFill>
                  <w14:solidFill>
                    <w14:schemeClr w14:val="tx1"/>
                  </w14:solidFill>
                </w14:textFill>
              </w:rPr>
              <w:t>拖地</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采用</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自来水</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。根据建设单位提供资料，</w:t>
            </w:r>
            <w:r>
              <w:rPr>
                <w:rFonts w:hint="default" w:ascii="Times New Roman" w:hAnsi="Times New Roman" w:cs="Times New Roman"/>
                <w:color w:val="000000" w:themeColor="text1"/>
                <w:spacing w:val="0"/>
                <w:sz w:val="24"/>
                <w:szCs w:val="24"/>
                <w:highlight w:val="none"/>
                <w14:textFill>
                  <w14:solidFill>
                    <w14:schemeClr w14:val="tx1"/>
                  </w14:solidFill>
                </w14:textFill>
              </w:rPr>
              <w:t>用水量约为1m</w:t>
            </w:r>
            <w:r>
              <w:rPr>
                <w:rFonts w:hint="default" w:ascii="Times New Roman" w:hAnsi="Times New Roman" w:cs="Times New Roman"/>
                <w:color w:val="000000" w:themeColor="text1"/>
                <w:spacing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0"/>
                <w:sz w:val="24"/>
                <w:szCs w:val="24"/>
                <w:highlight w:val="none"/>
                <w14:textFill>
                  <w14:solidFill>
                    <w14:schemeClr w14:val="tx1"/>
                  </w14:solidFill>
                </w14:textFill>
              </w:rPr>
              <w:t>/d，</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250</w:t>
            </w:r>
            <w:r>
              <w:rPr>
                <w:rFonts w:hint="default" w:ascii="Times New Roman" w:hAnsi="Times New Roman" w:cs="Times New Roman"/>
                <w:color w:val="000000" w:themeColor="text1"/>
                <w:spacing w:val="0"/>
                <w:sz w:val="24"/>
                <w:szCs w:val="24"/>
                <w:highlight w:val="none"/>
                <w14:textFill>
                  <w14:solidFill>
                    <w14:schemeClr w14:val="tx1"/>
                  </w14:solidFill>
                </w14:textFill>
              </w:rPr>
              <w:t>m</w:t>
            </w:r>
            <w:r>
              <w:rPr>
                <w:rFonts w:hint="default" w:ascii="Times New Roman" w:hAnsi="Times New Roman" w:cs="Times New Roman"/>
                <w:color w:val="000000" w:themeColor="text1"/>
                <w:spacing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0"/>
                <w:sz w:val="24"/>
                <w:szCs w:val="24"/>
                <w:highlight w:val="none"/>
                <w14:textFill>
                  <w14:solidFill>
                    <w14:schemeClr w14:val="tx1"/>
                  </w14:solidFill>
                </w14:textFill>
              </w:rPr>
              <w:t>/a，废水产生系数按0.8计算，废水产生量为0.8m</w:t>
            </w:r>
            <w:r>
              <w:rPr>
                <w:rFonts w:hint="default" w:ascii="Times New Roman" w:hAnsi="Times New Roman" w:cs="Times New Roman"/>
                <w:color w:val="000000" w:themeColor="text1"/>
                <w:spacing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0"/>
                <w:sz w:val="24"/>
                <w:szCs w:val="24"/>
                <w:highlight w:val="none"/>
                <w14:textFill>
                  <w14:solidFill>
                    <w14:schemeClr w14:val="tx1"/>
                  </w14:solidFill>
                </w14:textFill>
              </w:rPr>
              <w:t>/d，</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200</w:t>
            </w:r>
            <w:r>
              <w:rPr>
                <w:rFonts w:hint="default" w:ascii="Times New Roman" w:hAnsi="Times New Roman" w:cs="Times New Roman"/>
                <w:color w:val="000000" w:themeColor="text1"/>
                <w:spacing w:val="0"/>
                <w:sz w:val="24"/>
                <w:szCs w:val="24"/>
                <w:highlight w:val="none"/>
                <w14:textFill>
                  <w14:solidFill>
                    <w14:schemeClr w14:val="tx1"/>
                  </w14:solidFill>
                </w14:textFill>
              </w:rPr>
              <w:t>m</w:t>
            </w:r>
            <w:r>
              <w:rPr>
                <w:rFonts w:hint="default" w:ascii="Times New Roman" w:hAnsi="Times New Roman" w:cs="Times New Roman"/>
                <w:color w:val="000000" w:themeColor="text1"/>
                <w:spacing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0"/>
                <w:sz w:val="24"/>
                <w:szCs w:val="24"/>
                <w:highlight w:val="none"/>
                <w14:textFill>
                  <w14:solidFill>
                    <w14:schemeClr w14:val="tx1"/>
                  </w14:solidFill>
                </w14:textFill>
              </w:rPr>
              <w:t>/a</w:t>
            </w:r>
            <w:r>
              <w:rPr>
                <w:rFonts w:hint="default" w:ascii="Times New Roman" w:hAnsi="Times New Roman" w:cs="Times New Roman"/>
                <w:bCs/>
                <w:color w:val="000000" w:themeColor="text1"/>
                <w:spacing w:val="0"/>
                <w:sz w:val="24"/>
                <w:szCs w:val="24"/>
                <w14:textFill>
                  <w14:solidFill>
                    <w14:schemeClr w14:val="tx1"/>
                  </w14:solidFill>
                </w14:textFill>
              </w:rPr>
              <w:t>。</w:t>
            </w:r>
          </w:p>
          <w:p w14:paraId="61287489">
            <w:pPr>
              <w:keepNext w:val="0"/>
              <w:keepLines w:val="0"/>
              <w:pageBreakBefore w:val="0"/>
              <w:kinsoku/>
              <w:wordWrap/>
              <w:overflowPunct/>
              <w:topLinePunct w:val="0"/>
              <w:autoSpaceDE/>
              <w:autoSpaceDN/>
              <w:bidi w:val="0"/>
              <w:spacing w:line="360" w:lineRule="auto"/>
              <w:ind w:firstLine="480" w:firstLineChars="200"/>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pPr>
            <w:r>
              <w:rPr>
                <w:rFonts w:hint="default" w:ascii="Times New Roman" w:hAnsi="Times New Roman" w:cs="Times New Roman"/>
                <w:b w:val="0"/>
                <w:bCs/>
                <w:color w:val="000000" w:themeColor="text1"/>
                <w:spacing w:val="0"/>
                <w:sz w:val="24"/>
                <w:szCs w:val="24"/>
                <w:lang w:val="en-US" w:eastAsia="zh-CN"/>
                <w14:textFill>
                  <w14:solidFill>
                    <w14:schemeClr w14:val="tx1"/>
                  </w14:solidFill>
                </w14:textFill>
              </w:rPr>
              <w:t>3</w:t>
            </w:r>
            <w:r>
              <w:rPr>
                <w:rFonts w:hint="default" w:ascii="Times New Roman" w:hAnsi="Times New Roman" w:cs="Times New Roman"/>
                <w:b w:val="0"/>
                <w:bCs/>
                <w:color w:val="000000" w:themeColor="text1"/>
                <w:spacing w:val="0"/>
                <w:sz w:val="24"/>
                <w:szCs w:val="24"/>
                <w14:textFill>
                  <w14:solidFill>
                    <w14:schemeClr w14:val="tx1"/>
                  </w14:solidFill>
                </w14:textFill>
              </w:rPr>
              <w:t>）</w:t>
            </w:r>
            <w:r>
              <w:rPr>
                <w:rFonts w:hint="default" w:ascii="Times New Roman" w:hAnsi="Times New Roman" w:cs="Times New Roman"/>
                <w:bCs/>
                <w:color w:val="000000" w:themeColor="text1"/>
                <w:spacing w:val="0"/>
                <w:kern w:val="0"/>
                <w:sz w:val="24"/>
                <w:szCs w:val="24"/>
                <w14:textFill>
                  <w14:solidFill>
                    <w14:schemeClr w14:val="tx1"/>
                  </w14:solidFill>
                </w14:textFill>
              </w:rPr>
              <w:t>实验试剂配制用水</w:t>
            </w:r>
          </w:p>
          <w:p w14:paraId="599FDFD3">
            <w:pPr>
              <w:keepNext w:val="0"/>
              <w:keepLines w:val="0"/>
              <w:pageBreakBefore w:val="0"/>
              <w:kinsoku/>
              <w:wordWrap/>
              <w:overflowPunct/>
              <w:topLinePunct w:val="0"/>
              <w:autoSpaceDE/>
              <w:autoSpaceDN/>
              <w:bidi w:val="0"/>
              <w:spacing w:line="360" w:lineRule="auto"/>
              <w:ind w:firstLine="480" w:firstLineChars="200"/>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实验室检测过程中需进行溶液配制</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稀释以及检测</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工作。</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根据建设单位提供资料，</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检测用水量为0.0</w:t>
            </w:r>
            <w:r>
              <w:rPr>
                <w:rFonts w:hint="eastAsia" w:cs="Times New Roman"/>
                <w:color w:val="000000" w:themeColor="text1"/>
                <w:spacing w:val="0"/>
                <w:sz w:val="24"/>
                <w:szCs w:val="24"/>
                <w:highlight w:val="none"/>
                <w:lang w:val="en-US" w:eastAsia="zh-CN"/>
                <w14:textFill>
                  <w14:solidFill>
                    <w14:schemeClr w14:val="tx1"/>
                  </w14:solidFill>
                </w14:textFill>
              </w:rPr>
              <w:t>0</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pacing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/d（</w:t>
            </w:r>
            <w:r>
              <w:rPr>
                <w:rFonts w:hint="eastAsia" w:cs="Times New Roman"/>
                <w:color w:val="000000" w:themeColor="text1"/>
                <w:spacing w:val="0"/>
                <w:sz w:val="24"/>
                <w:szCs w:val="24"/>
                <w:highlight w:val="none"/>
                <w:lang w:val="en-US" w:eastAsia="zh-CN"/>
                <w14:textFill>
                  <w14:solidFill>
                    <w14:schemeClr w14:val="tx1"/>
                  </w14:solidFill>
                </w14:textFill>
              </w:rPr>
              <w:t>0.</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pacing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/a）</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采用</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纯水</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。废液</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产生量按照用水量的80%计算，</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则</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实验废液</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产生量为0.0</w:t>
            </w:r>
            <w:r>
              <w:rPr>
                <w:rFonts w:hint="eastAsia" w:cs="Times New Roman"/>
                <w:color w:val="000000" w:themeColor="text1"/>
                <w:spacing w:val="0"/>
                <w:sz w:val="24"/>
                <w:szCs w:val="24"/>
                <w:highlight w:val="none"/>
                <w:lang w:val="en-US" w:eastAsia="zh-CN"/>
                <w14:textFill>
                  <w14:solidFill>
                    <w14:schemeClr w14:val="tx1"/>
                  </w14:solidFill>
                </w14:textFill>
              </w:rPr>
              <w:t>0</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16</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pacing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/d（</w:t>
            </w:r>
            <w:r>
              <w:rPr>
                <w:rFonts w:hint="eastAsia" w:cs="Times New Roman"/>
                <w:color w:val="000000" w:themeColor="text1"/>
                <w:spacing w:val="0"/>
                <w:sz w:val="24"/>
                <w:szCs w:val="24"/>
                <w:highlight w:val="none"/>
                <w:lang w:val="en-US" w:eastAsia="zh-CN"/>
                <w14:textFill>
                  <w14:solidFill>
                    <w14:schemeClr w14:val="tx1"/>
                  </w14:solidFill>
                </w14:textFill>
              </w:rPr>
              <w:t>0.</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pacing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/a）</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，属危险废物，集中收集后暂存于</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危废贮存库</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，交由有资质单位回收处置。</w:t>
            </w:r>
          </w:p>
          <w:p w14:paraId="795A92AC">
            <w:pPr>
              <w:keepNext w:val="0"/>
              <w:keepLines w:val="0"/>
              <w:pageBreakBefore w:val="0"/>
              <w:kinsoku/>
              <w:wordWrap/>
              <w:overflowPunct/>
              <w:topLinePunct w:val="0"/>
              <w:autoSpaceDE/>
              <w:autoSpaceDN/>
              <w:bidi w:val="0"/>
              <w:spacing w:line="360" w:lineRule="auto"/>
              <w:ind w:firstLine="480" w:firstLineChars="200"/>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pPr>
            <w:r>
              <w:rPr>
                <w:rFonts w:hint="default" w:ascii="Times New Roman" w:hAnsi="Times New Roman" w:cs="Times New Roman"/>
                <w:b w:val="0"/>
                <w:bCs/>
                <w:color w:val="000000" w:themeColor="text1"/>
                <w:spacing w:val="0"/>
                <w:sz w:val="24"/>
                <w:szCs w:val="24"/>
                <w:lang w:val="en-US" w:eastAsia="zh-CN"/>
                <w14:textFill>
                  <w14:solidFill>
                    <w14:schemeClr w14:val="tx1"/>
                  </w14:solidFill>
                </w14:textFill>
              </w:rPr>
              <w:t>4</w:t>
            </w:r>
            <w:r>
              <w:rPr>
                <w:rFonts w:hint="default" w:ascii="Times New Roman" w:hAnsi="Times New Roman" w:cs="Times New Roman"/>
                <w:b w:val="0"/>
                <w:bCs/>
                <w:color w:val="000000" w:themeColor="text1"/>
                <w:spacing w:val="0"/>
                <w:sz w:val="24"/>
                <w:szCs w:val="24"/>
                <w14:textFill>
                  <w14:solidFill>
                    <w14:schemeClr w14:val="tx1"/>
                  </w14:solidFill>
                </w14:textFill>
              </w:rPr>
              <w:t>）</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实验室器具清洗用水</w:t>
            </w:r>
          </w:p>
          <w:p w14:paraId="7EDAB3DF">
            <w:pPr>
              <w:keepNext w:val="0"/>
              <w:keepLines w:val="0"/>
              <w:pageBreakBefore w:val="0"/>
              <w:kinsoku/>
              <w:wordWrap/>
              <w:overflowPunct/>
              <w:topLinePunct w:val="0"/>
              <w:autoSpaceDE/>
              <w:autoSpaceDN/>
              <w:bidi w:val="0"/>
              <w:spacing w:line="360" w:lineRule="auto"/>
              <w:ind w:firstLine="480" w:firstLineChars="200"/>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实验室清洗用水主要用于实验器材的清洗</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根据建设单位提供资料，</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用水量为</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spacing w:val="0"/>
                <w:sz w:val="24"/>
                <w:szCs w:val="24"/>
                <w:highlight w:val="none"/>
                <w14:textFill>
                  <w14:solidFill>
                    <w14:schemeClr w14:val="tx1"/>
                  </w14:solidFill>
                </w14:textFill>
              </w:rPr>
              <w:t>m</w:t>
            </w:r>
            <w:r>
              <w:rPr>
                <w:rFonts w:hint="default" w:ascii="Times New Roman" w:hAnsi="Times New Roman" w:cs="Times New Roman"/>
                <w:color w:val="000000" w:themeColor="text1"/>
                <w:spacing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0"/>
                <w:sz w:val="24"/>
                <w:szCs w:val="24"/>
                <w:highlight w:val="none"/>
                <w14:textFill>
                  <w14:solidFill>
                    <w14:schemeClr w14:val="tx1"/>
                  </w14:solidFill>
                </w14:textFill>
              </w:rPr>
              <w:t>/d</w:t>
            </w:r>
            <w:r>
              <w:rPr>
                <w:rFonts w:hint="default" w:ascii="Times New Roman" w:hAnsi="Times New Roman" w:cs="Times New Roman"/>
                <w:color w:val="000000" w:themeColor="text1"/>
                <w:spacing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625</w:t>
            </w:r>
            <w:r>
              <w:rPr>
                <w:rFonts w:hint="default" w:ascii="Times New Roman" w:hAnsi="Times New Roman" w:cs="Times New Roman"/>
                <w:color w:val="000000" w:themeColor="text1"/>
                <w:spacing w:val="0"/>
                <w:sz w:val="24"/>
                <w:szCs w:val="24"/>
                <w:highlight w:val="none"/>
                <w14:textFill>
                  <w14:solidFill>
                    <w14:schemeClr w14:val="tx1"/>
                  </w14:solidFill>
                </w14:textFill>
              </w:rPr>
              <w:t>m</w:t>
            </w:r>
            <w:r>
              <w:rPr>
                <w:rFonts w:hint="default" w:ascii="Times New Roman" w:hAnsi="Times New Roman" w:cs="Times New Roman"/>
                <w:color w:val="000000" w:themeColor="text1"/>
                <w:spacing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0"/>
                <w:sz w:val="24"/>
                <w:szCs w:val="24"/>
                <w:highlight w:val="none"/>
                <w14:textFill>
                  <w14:solidFill>
                    <w14:schemeClr w14:val="tx1"/>
                  </w14:solidFill>
                </w14:textFill>
              </w:rPr>
              <w:t>/</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a</w:t>
            </w:r>
            <w:r>
              <w:rPr>
                <w:rFonts w:hint="default" w:ascii="Times New Roman" w:hAnsi="Times New Roman" w:cs="Times New Roman"/>
                <w:color w:val="000000" w:themeColor="text1"/>
                <w:spacing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清洗用水主要使用纯水，为实验室纯水制备水</w:t>
            </w:r>
            <w:r>
              <w:rPr>
                <w:rFonts w:hint="default" w:ascii="Times New Roman" w:hAnsi="Times New Roman" w:cs="Times New Roman"/>
                <w:color w:val="000000" w:themeColor="text1"/>
                <w:spacing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实验器具清洗废水产生量按照用水量的90%计算，则产生量为2.25</w:t>
            </w:r>
            <w:r>
              <w:rPr>
                <w:rFonts w:hint="default" w:ascii="Times New Roman" w:hAnsi="Times New Roman" w:cs="Times New Roman"/>
                <w:color w:val="000000" w:themeColor="text1"/>
                <w:spacing w:val="0"/>
                <w:sz w:val="24"/>
                <w:szCs w:val="24"/>
                <w:highlight w:val="none"/>
                <w14:textFill>
                  <w14:solidFill>
                    <w14:schemeClr w14:val="tx1"/>
                  </w14:solidFill>
                </w14:textFill>
              </w:rPr>
              <w:t>m</w:t>
            </w:r>
            <w:r>
              <w:rPr>
                <w:rFonts w:hint="default" w:ascii="Times New Roman" w:hAnsi="Times New Roman" w:cs="Times New Roman"/>
                <w:color w:val="000000" w:themeColor="text1"/>
                <w:spacing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0"/>
                <w:sz w:val="24"/>
                <w:szCs w:val="24"/>
                <w:highlight w:val="none"/>
                <w14:textFill>
                  <w14:solidFill>
                    <w14:schemeClr w14:val="tx1"/>
                  </w14:solidFill>
                </w14:textFill>
              </w:rPr>
              <w:t>/d</w:t>
            </w:r>
            <w:r>
              <w:rPr>
                <w:rFonts w:hint="default" w:ascii="Times New Roman" w:hAnsi="Times New Roman" w:cs="Times New Roman"/>
                <w:color w:val="000000" w:themeColor="text1"/>
                <w:spacing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562.5</w:t>
            </w:r>
            <w:r>
              <w:rPr>
                <w:rFonts w:hint="default" w:ascii="Times New Roman" w:hAnsi="Times New Roman" w:cs="Times New Roman"/>
                <w:color w:val="000000" w:themeColor="text1"/>
                <w:spacing w:val="0"/>
                <w:sz w:val="24"/>
                <w:szCs w:val="24"/>
                <w:highlight w:val="none"/>
                <w14:textFill>
                  <w14:solidFill>
                    <w14:schemeClr w14:val="tx1"/>
                  </w14:solidFill>
                </w14:textFill>
              </w:rPr>
              <w:t>m</w:t>
            </w:r>
            <w:r>
              <w:rPr>
                <w:rFonts w:hint="default" w:ascii="Times New Roman" w:hAnsi="Times New Roman" w:cs="Times New Roman"/>
                <w:color w:val="000000" w:themeColor="text1"/>
                <w:spacing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0"/>
                <w:sz w:val="24"/>
                <w:szCs w:val="24"/>
                <w:highlight w:val="none"/>
                <w14:textFill>
                  <w14:solidFill>
                    <w14:schemeClr w14:val="tx1"/>
                  </w14:solidFill>
                </w14:textFill>
              </w:rPr>
              <w:t>/</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a</w:t>
            </w:r>
            <w:r>
              <w:rPr>
                <w:rFonts w:hint="default" w:ascii="Times New Roman" w:hAnsi="Times New Roman" w:cs="Times New Roman"/>
                <w:color w:val="000000" w:themeColor="text1"/>
                <w:spacing w:val="0"/>
                <w:sz w:val="24"/>
                <w:szCs w:val="24"/>
                <w:highlight w:val="none"/>
                <w:lang w:eastAsia="zh-CN"/>
                <w14:textFill>
                  <w14:solidFill>
                    <w14:schemeClr w14:val="tx1"/>
                  </w14:solidFill>
                </w14:textFill>
              </w:rPr>
              <w:t>）。</w:t>
            </w:r>
          </w:p>
          <w:p w14:paraId="4437B7C9">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pPr>
            <w:r>
              <w:rPr>
                <w:rFonts w:hint="default" w:ascii="Times New Roman" w:hAnsi="Times New Roman" w:cs="Times New Roman"/>
                <w:b w:val="0"/>
                <w:bCs/>
                <w:color w:val="000000" w:themeColor="text1"/>
                <w:spacing w:val="0"/>
                <w:sz w:val="24"/>
                <w:szCs w:val="24"/>
                <w:lang w:val="en-US" w:eastAsia="zh-CN"/>
                <w14:textFill>
                  <w14:solidFill>
                    <w14:schemeClr w14:val="tx1"/>
                  </w14:solidFill>
                </w14:textFill>
              </w:rPr>
              <w:t>5</w:t>
            </w:r>
            <w:r>
              <w:rPr>
                <w:rFonts w:hint="default" w:ascii="Times New Roman" w:hAnsi="Times New Roman" w:cs="Times New Roman"/>
                <w:b w:val="0"/>
                <w:bCs/>
                <w:color w:val="000000" w:themeColor="text1"/>
                <w:spacing w:val="0"/>
                <w:sz w:val="24"/>
                <w:szCs w:val="24"/>
                <w14:textFill>
                  <w14:solidFill>
                    <w14:schemeClr w14:val="tx1"/>
                  </w14:solidFill>
                </w14:textFill>
              </w:rPr>
              <w:t>）</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喷淋塔补充水</w:t>
            </w:r>
          </w:p>
          <w:p w14:paraId="6AFAD4B0">
            <w:pPr>
              <w:pStyle w:val="25"/>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b w:val="0"/>
                <w:bCs/>
                <w:color w:val="000000" w:themeColor="text1"/>
                <w:spacing w:val="0"/>
                <w:sz w:val="24"/>
                <w:szCs w:val="24"/>
                <w:highlight w:val="yellow"/>
                <w:lang w:eastAsia="zh-CN"/>
                <w14:textFill>
                  <w14:solidFill>
                    <w14:schemeClr w14:val="tx1"/>
                  </w14:solidFill>
                </w14:textFill>
              </w:rPr>
            </w:pPr>
            <w:r>
              <w:rPr>
                <w:rFonts w:hint="default" w:ascii="Times New Roman" w:hAnsi="Times New Roman" w:cs="Times New Roman"/>
                <w:b w:val="0"/>
                <w:bCs/>
                <w:color w:val="000000" w:themeColor="text1"/>
                <w:spacing w:val="0"/>
                <w:sz w:val="24"/>
                <w:szCs w:val="24"/>
                <w:highlight w:val="none"/>
                <w14:textFill>
                  <w14:solidFill>
                    <w14:schemeClr w14:val="tx1"/>
                  </w14:solidFill>
                </w14:textFill>
              </w:rPr>
              <w:t>项目</w:t>
            </w:r>
            <w:r>
              <w:rPr>
                <w:rFonts w:hint="default" w:ascii="Times New Roman" w:hAnsi="Times New Roman" w:cs="Times New Roman"/>
                <w:b w:val="0"/>
                <w:bCs/>
                <w:color w:val="000000" w:themeColor="text1"/>
                <w:spacing w:val="0"/>
                <w:sz w:val="24"/>
                <w:szCs w:val="24"/>
                <w:highlight w:val="none"/>
                <w:lang w:eastAsia="zh-CN"/>
                <w14:textFill>
                  <w14:solidFill>
                    <w14:schemeClr w14:val="tx1"/>
                  </w14:solidFill>
                </w14:textFill>
              </w:rPr>
              <w:t>固废前处理</w:t>
            </w:r>
            <w:r>
              <w:rPr>
                <w:rFonts w:hint="default" w:ascii="Times New Roman" w:hAnsi="Times New Roman" w:cs="Times New Roman"/>
                <w:b w:val="0"/>
                <w:bCs/>
                <w:color w:val="000000" w:themeColor="text1"/>
                <w:spacing w:val="0"/>
                <w:sz w:val="24"/>
                <w:szCs w:val="24"/>
                <w:highlight w:val="none"/>
                <w14:textFill>
                  <w14:solidFill>
                    <w14:schemeClr w14:val="tx1"/>
                  </w14:solidFill>
                </w14:textFill>
              </w:rPr>
              <w:t>产生的无机酸性废</w:t>
            </w:r>
            <w:r>
              <w:rPr>
                <w:rFonts w:hint="default" w:ascii="Times New Roman" w:hAnsi="Times New Roman" w:cs="Times New Roman"/>
                <w:b w:val="0"/>
                <w:bCs/>
                <w:color w:val="000000" w:themeColor="text1"/>
                <w:spacing w:val="0"/>
                <w:sz w:val="24"/>
                <w:szCs w:val="24"/>
                <w:highlight w:val="none"/>
                <w14:textFill>
                  <w14:solidFill>
                    <w14:schemeClr w14:val="tx1"/>
                  </w14:solidFill>
                </w14:textFill>
              </w:rPr>
              <w:t>气（硫酸雾、氯化氢）采</w:t>
            </w:r>
            <w:r>
              <w:rPr>
                <w:rFonts w:hint="default" w:ascii="Times New Roman" w:hAnsi="Times New Roman" w:cs="Times New Roman"/>
                <w:b w:val="0"/>
                <w:bCs/>
                <w:color w:val="000000" w:themeColor="text1"/>
                <w:spacing w:val="0"/>
                <w:sz w:val="24"/>
                <w:szCs w:val="24"/>
                <w:highlight w:val="none"/>
                <w14:textFill>
                  <w14:solidFill>
                    <w14:schemeClr w14:val="tx1"/>
                  </w14:solidFill>
                </w14:textFill>
              </w:rPr>
              <w:t>用喷淋塔装置进行处理，喷淋塔运行过程中水量会有损耗，且喷淋塔需定期更换水，因此，喷淋塔用水需定期补充。根据建设单位提供</w:t>
            </w: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资料</w:t>
            </w:r>
            <w:r>
              <w:rPr>
                <w:rFonts w:hint="default" w:ascii="Times New Roman" w:hAnsi="Times New Roman" w:cs="Times New Roman"/>
                <w:b w:val="0"/>
                <w:bCs/>
                <w:color w:val="000000" w:themeColor="text1"/>
                <w:spacing w:val="0"/>
                <w:sz w:val="24"/>
                <w:szCs w:val="24"/>
                <w:highlight w:val="none"/>
                <w14:textFill>
                  <w14:solidFill>
                    <w14:schemeClr w14:val="tx1"/>
                  </w14:solidFill>
                </w14:textFill>
              </w:rPr>
              <w:t>，则本项目喷淋塔补充水量为2</w:t>
            </w: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4</w:t>
            </w:r>
            <w:r>
              <w:rPr>
                <w:rFonts w:hint="default" w:ascii="Times New Roman" w:hAnsi="Times New Roman" w:cs="Times New Roman"/>
                <w:b w:val="0"/>
                <w:bCs/>
                <w:color w:val="000000" w:themeColor="text1"/>
                <w:spacing w:val="0"/>
                <w:sz w:val="24"/>
                <w:szCs w:val="24"/>
                <w:highlight w:val="none"/>
                <w14:textFill>
                  <w14:solidFill>
                    <w14:schemeClr w14:val="tx1"/>
                  </w14:solidFill>
                </w14:textFill>
              </w:rPr>
              <w:t>m</w:t>
            </w:r>
            <w:r>
              <w:rPr>
                <w:rFonts w:hint="default" w:ascii="Times New Roman" w:hAnsi="Times New Roman" w:cs="Times New Roman"/>
                <w:b w:val="0"/>
                <w:bCs/>
                <w:color w:val="000000" w:themeColor="text1"/>
                <w:spacing w:val="0"/>
                <w:sz w:val="24"/>
                <w:szCs w:val="24"/>
                <w:highlight w:val="none"/>
                <w:vertAlign w:val="superscript"/>
                <w14:textFill>
                  <w14:solidFill>
                    <w14:schemeClr w14:val="tx1"/>
                  </w14:solidFill>
                </w14:textFill>
              </w:rPr>
              <w:t>3</w:t>
            </w:r>
            <w:r>
              <w:rPr>
                <w:rFonts w:hint="default" w:ascii="Times New Roman" w:hAnsi="Times New Roman" w:cs="Times New Roman"/>
                <w:b w:val="0"/>
                <w:bCs/>
                <w:color w:val="000000" w:themeColor="text1"/>
                <w:spacing w:val="0"/>
                <w:sz w:val="24"/>
                <w:szCs w:val="24"/>
                <w:highlight w:val="none"/>
                <w14:textFill>
                  <w14:solidFill>
                    <w14:schemeClr w14:val="tx1"/>
                  </w14:solidFill>
                </w14:textFill>
              </w:rPr>
              <w:t>/a（折合为0.0</w:t>
            </w: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96</w:t>
            </w:r>
            <w:r>
              <w:rPr>
                <w:rFonts w:hint="default" w:ascii="Times New Roman" w:hAnsi="Times New Roman" w:cs="Times New Roman"/>
                <w:b w:val="0"/>
                <w:bCs/>
                <w:color w:val="000000" w:themeColor="text1"/>
                <w:spacing w:val="0"/>
                <w:sz w:val="24"/>
                <w:szCs w:val="24"/>
                <w:highlight w:val="none"/>
                <w14:textFill>
                  <w14:solidFill>
                    <w14:schemeClr w14:val="tx1"/>
                  </w14:solidFill>
                </w14:textFill>
              </w:rPr>
              <w:t>m</w:t>
            </w:r>
            <w:r>
              <w:rPr>
                <w:rFonts w:hint="default" w:ascii="Times New Roman" w:hAnsi="Times New Roman" w:cs="Times New Roman"/>
                <w:b w:val="0"/>
                <w:bCs/>
                <w:color w:val="000000" w:themeColor="text1"/>
                <w:spacing w:val="0"/>
                <w:sz w:val="24"/>
                <w:szCs w:val="24"/>
                <w:highlight w:val="none"/>
                <w:vertAlign w:val="superscript"/>
                <w14:textFill>
                  <w14:solidFill>
                    <w14:schemeClr w14:val="tx1"/>
                  </w14:solidFill>
                </w14:textFill>
              </w:rPr>
              <w:t>3</w:t>
            </w:r>
            <w:r>
              <w:rPr>
                <w:rFonts w:hint="default" w:ascii="Times New Roman" w:hAnsi="Times New Roman" w:cs="Times New Roman"/>
                <w:b w:val="0"/>
                <w:bCs/>
                <w:color w:val="000000" w:themeColor="text1"/>
                <w:spacing w:val="0"/>
                <w:sz w:val="24"/>
                <w:szCs w:val="24"/>
                <w:highlight w:val="none"/>
                <w14:textFill>
                  <w14:solidFill>
                    <w14:schemeClr w14:val="tx1"/>
                  </w14:solidFill>
                </w14:textFill>
              </w:rPr>
              <w:t>/d）</w:t>
            </w:r>
            <w:r>
              <w:rPr>
                <w:rFonts w:hint="default" w:ascii="Times New Roman" w:hAnsi="Times New Roman" w:cs="Times New Roman"/>
                <w:b w:val="0"/>
                <w:bCs/>
                <w:color w:val="000000" w:themeColor="text1"/>
                <w:spacing w:val="0"/>
                <w:sz w:val="24"/>
                <w:szCs w:val="24"/>
                <w:highlight w:val="none"/>
                <w:lang w:eastAsia="zh-CN"/>
                <w14:textFill>
                  <w14:solidFill>
                    <w14:schemeClr w14:val="tx1"/>
                  </w14:solidFill>
                </w14:textFill>
              </w:rPr>
              <w:t>；喷淋塔运行一段时间需定期排水，平均每两个月更换一次。根据建设单位提供数据，喷淋塔排水量为</w:t>
            </w: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3.5</w:t>
            </w:r>
            <w:r>
              <w:rPr>
                <w:rFonts w:hint="default" w:ascii="Times New Roman" w:hAnsi="Times New Roman" w:cs="Times New Roman"/>
                <w:b w:val="0"/>
                <w:bCs/>
                <w:color w:val="000000" w:themeColor="text1"/>
                <w:spacing w:val="0"/>
                <w:sz w:val="24"/>
                <w:szCs w:val="24"/>
                <w:highlight w:val="none"/>
                <w:lang w:eastAsia="zh-CN"/>
                <w14:textFill>
                  <w14:solidFill>
                    <w14:schemeClr w14:val="tx1"/>
                  </w14:solidFill>
                </w14:textFill>
              </w:rPr>
              <w:t>m</w:t>
            </w:r>
            <w:r>
              <w:rPr>
                <w:rFonts w:hint="default" w:ascii="Times New Roman" w:hAnsi="Times New Roman" w:cs="Times New Roman"/>
                <w:b w:val="0"/>
                <w:bCs/>
                <w:color w:val="000000" w:themeColor="text1"/>
                <w:spacing w:val="0"/>
                <w:sz w:val="24"/>
                <w:szCs w:val="24"/>
                <w:highlight w:val="none"/>
                <w:vertAlign w:val="superscript"/>
                <w:lang w:eastAsia="zh-CN"/>
                <w14:textFill>
                  <w14:solidFill>
                    <w14:schemeClr w14:val="tx1"/>
                  </w14:solidFill>
                </w14:textFill>
              </w:rPr>
              <w:t>3</w:t>
            </w:r>
            <w:r>
              <w:rPr>
                <w:rFonts w:hint="default" w:ascii="Times New Roman" w:hAnsi="Times New Roman" w:cs="Times New Roman"/>
                <w:b w:val="0"/>
                <w:bCs/>
                <w:color w:val="000000" w:themeColor="text1"/>
                <w:spacing w:val="0"/>
                <w:sz w:val="24"/>
                <w:szCs w:val="24"/>
                <w:highlight w:val="none"/>
                <w:lang w:eastAsia="zh-CN"/>
                <w14:textFill>
                  <w14:solidFill>
                    <w14:schemeClr w14:val="tx1"/>
                  </w14:solidFill>
                </w14:textFill>
              </w:rPr>
              <w:t>/a（折合为0.01</w:t>
            </w: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4</w:t>
            </w:r>
            <w:r>
              <w:rPr>
                <w:rFonts w:hint="default" w:ascii="Times New Roman" w:hAnsi="Times New Roman" w:cs="Times New Roman"/>
                <w:b w:val="0"/>
                <w:bCs/>
                <w:color w:val="000000" w:themeColor="text1"/>
                <w:spacing w:val="0"/>
                <w:sz w:val="24"/>
                <w:szCs w:val="24"/>
                <w:highlight w:val="none"/>
                <w:lang w:eastAsia="zh-CN"/>
                <w14:textFill>
                  <w14:solidFill>
                    <w14:schemeClr w14:val="tx1"/>
                  </w14:solidFill>
                </w14:textFill>
              </w:rPr>
              <w:t>m</w:t>
            </w:r>
            <w:r>
              <w:rPr>
                <w:rFonts w:hint="default" w:ascii="Times New Roman" w:hAnsi="Times New Roman" w:cs="Times New Roman"/>
                <w:b w:val="0"/>
                <w:bCs/>
                <w:color w:val="000000" w:themeColor="text1"/>
                <w:spacing w:val="0"/>
                <w:sz w:val="24"/>
                <w:szCs w:val="24"/>
                <w:highlight w:val="none"/>
                <w:vertAlign w:val="superscript"/>
                <w:lang w:eastAsia="zh-CN"/>
                <w14:textFill>
                  <w14:solidFill>
                    <w14:schemeClr w14:val="tx1"/>
                  </w14:solidFill>
                </w14:textFill>
              </w:rPr>
              <w:t>3</w:t>
            </w:r>
            <w:r>
              <w:rPr>
                <w:rFonts w:hint="default" w:ascii="Times New Roman" w:hAnsi="Times New Roman" w:cs="Times New Roman"/>
                <w:b w:val="0"/>
                <w:bCs/>
                <w:color w:val="000000" w:themeColor="text1"/>
                <w:spacing w:val="0"/>
                <w:sz w:val="24"/>
                <w:szCs w:val="24"/>
                <w:highlight w:val="none"/>
                <w:lang w:eastAsia="zh-CN"/>
                <w14:textFill>
                  <w14:solidFill>
                    <w14:schemeClr w14:val="tx1"/>
                  </w14:solidFill>
                </w14:textFill>
              </w:rPr>
              <w:t>/d）。</w:t>
            </w:r>
          </w:p>
          <w:p w14:paraId="26AAA875">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pPr>
            <w:r>
              <w:rPr>
                <w:rFonts w:hint="default" w:ascii="Times New Roman" w:hAnsi="Times New Roman" w:cs="Times New Roman"/>
                <w:b w:val="0"/>
                <w:bCs/>
                <w:color w:val="000000" w:themeColor="text1"/>
                <w:spacing w:val="0"/>
                <w:sz w:val="24"/>
                <w:szCs w:val="24"/>
                <w:lang w:val="en-US" w:eastAsia="zh-CN"/>
                <w14:textFill>
                  <w14:solidFill>
                    <w14:schemeClr w14:val="tx1"/>
                  </w14:solidFill>
                </w14:textFill>
              </w:rPr>
              <w:t>6</w:t>
            </w:r>
            <w:r>
              <w:rPr>
                <w:rFonts w:hint="default" w:ascii="Times New Roman" w:hAnsi="Times New Roman" w:cs="Times New Roman"/>
                <w:b w:val="0"/>
                <w:bCs/>
                <w:color w:val="000000" w:themeColor="text1"/>
                <w:spacing w:val="0"/>
                <w:sz w:val="24"/>
                <w:szCs w:val="24"/>
                <w14:textFill>
                  <w14:solidFill>
                    <w14:schemeClr w14:val="tx1"/>
                  </w14:solidFill>
                </w14:textFill>
              </w:rPr>
              <w:t>）</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纯水制备用水</w:t>
            </w:r>
          </w:p>
          <w:p w14:paraId="6FC83D72">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default" w:ascii="Times New Roman" w:hAnsi="Times New Roman" w:eastAsia="宋体" w:cs="Times New Roman"/>
                <w:color w:val="000000" w:themeColor="text1"/>
                <w:spacing w:val="0"/>
                <w:sz w:val="24"/>
                <w:szCs w:val="24"/>
                <w:highlight w:val="yellow"/>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本项目纯水机采用离子交换和反渗透原理，制备纯水的过程中会产生浓水，项目所需纯水为</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2.5</w:t>
            </w:r>
            <w:r>
              <w:rPr>
                <w:rFonts w:hint="eastAsia" w:cs="Times New Roman"/>
                <w:color w:val="000000" w:themeColor="text1"/>
                <w:spacing w:val="0"/>
                <w:sz w:val="24"/>
                <w:szCs w:val="24"/>
                <w:highlight w:val="none"/>
                <w:lang w:val="en-US" w:eastAsia="zh-CN"/>
                <w14:textFill>
                  <w14:solidFill>
                    <w14:schemeClr w14:val="tx1"/>
                  </w14:solidFill>
                </w14:textFill>
              </w:rPr>
              <w:t>02</w:t>
            </w:r>
            <w:r>
              <w:rPr>
                <w:rFonts w:hint="default" w:ascii="Times New Roman" w:hAnsi="Times New Roman" w:cs="Times New Roman"/>
                <w:color w:val="000000" w:themeColor="text1"/>
                <w:spacing w:val="0"/>
                <w:sz w:val="24"/>
                <w:szCs w:val="24"/>
                <w:highlight w:val="none"/>
                <w14:textFill>
                  <w14:solidFill>
                    <w14:schemeClr w14:val="tx1"/>
                  </w14:solidFill>
                </w14:textFill>
              </w:rPr>
              <w:t>m</w:t>
            </w:r>
            <w:r>
              <w:rPr>
                <w:rFonts w:hint="default" w:ascii="Times New Roman" w:hAnsi="Times New Roman" w:cs="Times New Roman"/>
                <w:color w:val="000000" w:themeColor="text1"/>
                <w:spacing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0"/>
                <w:sz w:val="24"/>
                <w:szCs w:val="24"/>
                <w:highlight w:val="none"/>
                <w14:textFill>
                  <w14:solidFill>
                    <w14:schemeClr w14:val="tx1"/>
                  </w14:solidFill>
                </w14:textFill>
              </w:rPr>
              <w:t>/d</w:t>
            </w:r>
            <w:r>
              <w:rPr>
                <w:rFonts w:hint="default" w:ascii="Times New Roman" w:hAnsi="Times New Roman" w:cs="Times New Roman"/>
                <w:color w:val="000000" w:themeColor="text1"/>
                <w:spacing w:val="0"/>
                <w:sz w:val="24"/>
                <w:szCs w:val="24"/>
                <w:highlight w:val="none"/>
                <w14:textFill>
                  <w14:solidFill>
                    <w14:schemeClr w14:val="tx1"/>
                  </w14:solidFill>
                </w14:textFill>
              </w:rPr>
              <w:t>，</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纯水机浓水产生率为30%，因此纯水制备过程中新鲜水用量约为</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3.</w:t>
            </w:r>
            <w:r>
              <w:rPr>
                <w:rFonts w:hint="eastAsia" w:cs="Times New Roman"/>
                <w:color w:val="000000" w:themeColor="text1"/>
                <w:spacing w:val="0"/>
                <w:sz w:val="24"/>
                <w:szCs w:val="24"/>
                <w:highlight w:val="none"/>
                <w:lang w:val="en-US" w:eastAsia="zh-CN"/>
                <w14:textFill>
                  <w14:solidFill>
                    <w14:schemeClr w14:val="tx1"/>
                  </w14:solidFill>
                </w14:textFill>
              </w:rPr>
              <w:t>574</w:t>
            </w:r>
            <w:r>
              <w:rPr>
                <w:rFonts w:hint="default" w:ascii="Times New Roman" w:hAnsi="Times New Roman" w:cs="Times New Roman"/>
                <w:color w:val="000000" w:themeColor="text1"/>
                <w:spacing w:val="0"/>
                <w:sz w:val="24"/>
                <w:szCs w:val="24"/>
                <w:highlight w:val="none"/>
                <w14:textFill>
                  <w14:solidFill>
                    <w14:schemeClr w14:val="tx1"/>
                  </w14:solidFill>
                </w14:textFill>
              </w:rPr>
              <w:t>m</w:t>
            </w:r>
            <w:r>
              <w:rPr>
                <w:rFonts w:hint="default" w:ascii="Times New Roman" w:hAnsi="Times New Roman" w:cs="Times New Roman"/>
                <w:color w:val="000000" w:themeColor="text1"/>
                <w:spacing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0"/>
                <w:sz w:val="24"/>
                <w:szCs w:val="24"/>
                <w:highlight w:val="none"/>
                <w14:textFill>
                  <w14:solidFill>
                    <w14:schemeClr w14:val="tx1"/>
                  </w14:solidFill>
                </w14:textFill>
              </w:rPr>
              <w:t>/d</w:t>
            </w:r>
            <w:r>
              <w:rPr>
                <w:rFonts w:hint="default" w:ascii="Times New Roman" w:hAnsi="Times New Roman" w:cs="Times New Roman"/>
                <w:color w:val="000000" w:themeColor="text1"/>
                <w:spacing w:val="0"/>
                <w:sz w:val="24"/>
                <w:szCs w:val="24"/>
                <w:highlight w:val="none"/>
                <w14:textFill>
                  <w14:solidFill>
                    <w14:schemeClr w14:val="tx1"/>
                  </w14:solidFill>
                </w14:textFill>
              </w:rPr>
              <w:t>，</w:t>
            </w:r>
            <w:r>
              <w:rPr>
                <w:rFonts w:hint="default" w:ascii="Times New Roman" w:hAnsi="Times New Roman" w:cs="Times New Roman"/>
                <w:color w:val="000000" w:themeColor="text1"/>
                <w:spacing w:val="0"/>
                <w:sz w:val="24"/>
                <w:szCs w:val="24"/>
                <w:highlight w:val="none"/>
                <w:lang w:eastAsia="zh-CN"/>
                <w14:textFill>
                  <w14:solidFill>
                    <w14:schemeClr w14:val="tx1"/>
                  </w14:solidFill>
                </w14:textFill>
              </w:rPr>
              <w:t>则产生浓排水为</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1.0</w:t>
            </w:r>
            <w:r>
              <w:rPr>
                <w:rFonts w:hint="eastAsia" w:cs="Times New Roman"/>
                <w:color w:val="000000" w:themeColor="text1"/>
                <w:spacing w:val="0"/>
                <w:sz w:val="24"/>
                <w:szCs w:val="24"/>
                <w:highlight w:val="none"/>
                <w:lang w:val="en-US" w:eastAsia="zh-CN"/>
                <w14:textFill>
                  <w14:solidFill>
                    <w14:schemeClr w14:val="tx1"/>
                  </w14:solidFill>
                </w14:textFill>
              </w:rPr>
              <w:t>72</w:t>
            </w:r>
            <w:r>
              <w:rPr>
                <w:rFonts w:hint="default" w:ascii="Times New Roman" w:hAnsi="Times New Roman" w:cs="Times New Roman"/>
                <w:color w:val="000000" w:themeColor="text1"/>
                <w:spacing w:val="0"/>
                <w:sz w:val="24"/>
                <w:szCs w:val="24"/>
                <w:highlight w:val="none"/>
                <w14:textFill>
                  <w14:solidFill>
                    <w14:schemeClr w14:val="tx1"/>
                  </w14:solidFill>
                </w14:textFill>
              </w:rPr>
              <w:t>m</w:t>
            </w:r>
            <w:r>
              <w:rPr>
                <w:rFonts w:hint="default" w:ascii="Times New Roman" w:hAnsi="Times New Roman" w:cs="Times New Roman"/>
                <w:color w:val="000000" w:themeColor="text1"/>
                <w:spacing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0"/>
                <w:sz w:val="24"/>
                <w:szCs w:val="24"/>
                <w:highlight w:val="none"/>
                <w14:textFill>
                  <w14:solidFill>
                    <w14:schemeClr w14:val="tx1"/>
                  </w14:solidFill>
                </w14:textFill>
              </w:rPr>
              <w:t>/d</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w:t>
            </w:r>
          </w:p>
          <w:p w14:paraId="1374EABD">
            <w:pPr>
              <w:keepNext w:val="0"/>
              <w:keepLines w:val="0"/>
              <w:pageBreakBefore w:val="0"/>
              <w:kinsoku/>
              <w:wordWrap/>
              <w:overflowPunct/>
              <w:topLinePunct w:val="0"/>
              <w:autoSpaceDE/>
              <w:autoSpaceDN/>
              <w:bidi w:val="0"/>
              <w:spacing w:line="360" w:lineRule="auto"/>
              <w:ind w:firstLine="480" w:firstLineChars="200"/>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pPr>
            <w:r>
              <w:rPr>
                <w:rFonts w:hint="default" w:ascii="Times New Roman" w:hAnsi="Times New Roman" w:cs="Times New Roman"/>
                <w:b w:val="0"/>
                <w:bCs/>
                <w:color w:val="000000" w:themeColor="text1"/>
                <w:spacing w:val="0"/>
                <w:sz w:val="24"/>
                <w:szCs w:val="24"/>
                <w:lang w:val="en-US" w:eastAsia="zh-CN"/>
                <w14:textFill>
                  <w14:solidFill>
                    <w14:schemeClr w14:val="tx1"/>
                  </w14:solidFill>
                </w14:textFill>
              </w:rPr>
              <w:t>7</w:t>
            </w:r>
            <w:r>
              <w:rPr>
                <w:rFonts w:hint="default" w:ascii="Times New Roman" w:hAnsi="Times New Roman" w:cs="Times New Roman"/>
                <w:b w:val="0"/>
                <w:bCs/>
                <w:color w:val="000000" w:themeColor="text1"/>
                <w:spacing w:val="0"/>
                <w:sz w:val="24"/>
                <w:szCs w:val="24"/>
                <w14:textFill>
                  <w14:solidFill>
                    <w14:schemeClr w14:val="tx1"/>
                  </w14:solidFill>
                </w14:textFill>
              </w:rPr>
              <w:t>）</w:t>
            </w:r>
            <w:r>
              <w:rPr>
                <w:rFonts w:hint="default" w:ascii="Times New Roman" w:hAnsi="Times New Roman" w:eastAsia="宋体" w:cs="Times New Roman"/>
                <w:color w:val="000000" w:themeColor="text1"/>
                <w:spacing w:val="0"/>
                <w:sz w:val="24"/>
                <w:szCs w:val="24"/>
                <w:highlight w:val="none"/>
                <w:lang w:val="en-US" w:eastAsia="zh-CN"/>
                <w14:textFill>
                  <w14:solidFill>
                    <w14:schemeClr w14:val="tx1"/>
                  </w14:solidFill>
                </w14:textFill>
              </w:rPr>
              <w:t>水样废水</w:t>
            </w:r>
          </w:p>
          <w:p w14:paraId="6FFFDCF8">
            <w:pPr>
              <w:pStyle w:val="25"/>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480" w:firstLineChars="200"/>
              <w:textAlignment w:val="auto"/>
              <w:rPr>
                <w:rFonts w:hint="default" w:ascii="Times New Roman" w:hAnsi="Times New Roman" w:cs="Times New Roman"/>
                <w:b w:val="0"/>
                <w:bCs/>
                <w:color w:val="000000" w:themeColor="text1"/>
                <w:spacing w:val="0"/>
                <w:sz w:val="24"/>
                <w:szCs w:val="24"/>
                <w:highlight w:val="yellow"/>
                <w:lang w:val="en-US" w:eastAsia="zh-CN"/>
                <w14:textFill>
                  <w14:solidFill>
                    <w14:schemeClr w14:val="tx1"/>
                  </w14:solidFill>
                </w14:textFill>
              </w:rPr>
            </w:pP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本项目实验室进行水样监测过程中，外部采样水样取水量为</w:t>
            </w: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0.00</w:t>
            </w:r>
            <w:r>
              <w:rPr>
                <w:rFonts w:hint="eastAsia"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2</w:t>
            </w: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m</w:t>
            </w:r>
            <w:r>
              <w:rPr>
                <w:rFonts w:hint="default" w:ascii="Times New Roman" w:hAnsi="Times New Roman" w:cs="Times New Roman"/>
                <w:b w:val="0"/>
                <w:bCs/>
                <w:color w:val="000000" w:themeColor="text1"/>
                <w:spacing w:val="0"/>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/d（0.5m</w:t>
            </w:r>
            <w:r>
              <w:rPr>
                <w:rFonts w:hint="default" w:ascii="Times New Roman" w:hAnsi="Times New Roman" w:cs="Times New Roman"/>
                <w:b w:val="0"/>
                <w:bCs/>
                <w:color w:val="000000" w:themeColor="text1"/>
                <w:spacing w:val="0"/>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/a），其中清洁水样如地下水、饮用水等水量为0.001m</w:t>
            </w:r>
            <w:r>
              <w:rPr>
                <w:rFonts w:hint="default" w:ascii="Times New Roman" w:hAnsi="Times New Roman" w:cs="Times New Roman"/>
                <w:b w:val="0"/>
                <w:bCs/>
                <w:color w:val="000000" w:themeColor="text1"/>
                <w:spacing w:val="0"/>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/d（0.25m</w:t>
            </w:r>
            <w:r>
              <w:rPr>
                <w:rFonts w:hint="default" w:ascii="Times New Roman" w:hAnsi="Times New Roman" w:cs="Times New Roman"/>
                <w:b w:val="0"/>
                <w:bCs/>
                <w:color w:val="000000" w:themeColor="text1"/>
                <w:spacing w:val="0"/>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/a），剩余涉及危险样品水样（0.00</w:t>
            </w:r>
            <w:r>
              <w:rPr>
                <w:rFonts w:hint="eastAsia"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1</w:t>
            </w: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m</w:t>
            </w:r>
            <w:r>
              <w:rPr>
                <w:rFonts w:hint="default" w:ascii="Times New Roman" w:hAnsi="Times New Roman" w:cs="Times New Roman"/>
                <w:b w:val="0"/>
                <w:bCs/>
                <w:color w:val="000000" w:themeColor="text1"/>
                <w:spacing w:val="0"/>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/d、0.</w:t>
            </w:r>
            <w:r>
              <w:rPr>
                <w:rFonts w:hint="eastAsia"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2</w:t>
            </w: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5m</w:t>
            </w:r>
            <w:r>
              <w:rPr>
                <w:rFonts w:hint="default" w:ascii="Times New Roman" w:hAnsi="Times New Roman" w:cs="Times New Roman"/>
                <w:b w:val="0"/>
                <w:bCs/>
                <w:color w:val="000000" w:themeColor="text1"/>
                <w:spacing w:val="0"/>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/a）</w:t>
            </w:r>
            <w:r>
              <w:rPr>
                <w:rFonts w:hint="default" w:ascii="Times New Roman" w:hAnsi="Times New Roman" w:cs="Times New Roman"/>
                <w:b w:val="0"/>
                <w:bCs/>
                <w:color w:val="000000" w:themeColor="text1"/>
                <w:spacing w:val="0"/>
                <w:sz w:val="24"/>
                <w:szCs w:val="24"/>
                <w:highlight w:val="none"/>
                <w:lang w:val="en-US" w:eastAsia="zh-CN"/>
                <w14:textFill>
                  <w14:solidFill>
                    <w14:schemeClr w14:val="tx1"/>
                  </w14:solidFill>
                </w14:textFill>
              </w:rPr>
              <w:t>暂存于危废贮存库，交由有资质单位回收处置。</w:t>
            </w:r>
          </w:p>
          <w:p w14:paraId="61E90E4D">
            <w:pPr>
              <w:keepNext w:val="0"/>
              <w:keepLines w:val="0"/>
              <w:pageBreakBefore w:val="0"/>
              <w:widowControl/>
              <w:kinsoku/>
              <w:wordWrap/>
              <w:overflowPunct/>
              <w:topLinePunct w:val="0"/>
              <w:autoSpaceDE/>
              <w:autoSpaceDN/>
              <w:bidi w:val="0"/>
              <w:spacing w:line="360" w:lineRule="auto"/>
              <w:ind w:firstLine="480" w:firstLineChars="200"/>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t>项目实验器具清洗废水、剩余一般水样</w:t>
            </w:r>
            <w:r>
              <w:rPr>
                <w:rFonts w:hint="default" w:ascii="Times New Roman" w:hAnsi="Times New Roman" w:cs="Times New Roman"/>
                <w:b w:val="0"/>
                <w:bCs/>
                <w:color w:val="000000" w:themeColor="text1"/>
                <w:spacing w:val="0"/>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t>喷淋塔排水经实验室污水/废水综合处理设备处理后排入园区化粪池；生活污水和其他废水（</w:t>
            </w:r>
            <w:r>
              <w:rPr>
                <w:rFonts w:hint="eastAsia" w:cs="Times New Roman"/>
                <w:b w:val="0"/>
                <w:bCs/>
                <w:color w:val="000000" w:themeColor="text1"/>
                <w:spacing w:val="0"/>
                <w:kern w:val="2"/>
                <w:sz w:val="24"/>
                <w:szCs w:val="24"/>
                <w:highlight w:val="none"/>
                <w:lang w:val="en-US" w:eastAsia="zh-CN" w:bidi="ar-SA"/>
                <w14:textFill>
                  <w14:solidFill>
                    <w14:schemeClr w14:val="tx1"/>
                  </w14:solidFill>
                </w14:textFill>
              </w:rPr>
              <w:t>拖地废水</w:t>
            </w:r>
            <w:r>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t>、超纯水制备排放浓水）排入园区化粪池处理，最终经市政污水管网排入沣西新城渭河污水处理厂</w:t>
            </w:r>
            <w:r>
              <w:rPr>
                <w:rFonts w:hint="default" w:ascii="Times New Roman" w:hAnsi="Times New Roman" w:cs="Times New Roman"/>
                <w:b w:val="0"/>
                <w:bCs/>
                <w:color w:val="000000" w:themeColor="text1"/>
                <w:spacing w:val="0"/>
                <w:kern w:val="2"/>
                <w:sz w:val="24"/>
                <w:szCs w:val="24"/>
                <w:highlight w:val="none"/>
                <w:lang w:val="en-US" w:eastAsia="zh-CN" w:bidi="ar-SA"/>
                <w14:textFill>
                  <w14:solidFill>
                    <w14:schemeClr w14:val="tx1"/>
                  </w14:solidFill>
                </w14:textFill>
              </w:rPr>
              <w:t>。</w:t>
            </w:r>
          </w:p>
          <w:p w14:paraId="40E735FB">
            <w:pPr>
              <w:keepNext w:val="0"/>
              <w:keepLines w:val="0"/>
              <w:pageBreakBefore w:val="0"/>
              <w:widowControl/>
              <w:kinsoku/>
              <w:wordWrap/>
              <w:overflowPunct/>
              <w:topLinePunct w:val="0"/>
              <w:autoSpaceDE/>
              <w:autoSpaceDN/>
              <w:bidi w:val="0"/>
              <w:spacing w:line="360" w:lineRule="auto"/>
              <w:ind w:firstLine="480" w:firstLineChars="200"/>
              <w:rPr>
                <w:rFonts w:hint="default" w:ascii="Times New Roman" w:hAnsi="Times New Roman" w:cs="Times New Roman"/>
                <w:color w:val="000000" w:themeColor="text1"/>
                <w:spacing w:val="0"/>
                <w:sz w:val="24"/>
                <w:szCs w:val="24"/>
                <w:highlight w:val="none"/>
                <w14:textFill>
                  <w14:solidFill>
                    <w14:schemeClr w14:val="tx1"/>
                  </w14:solidFill>
                </w14:textFill>
              </w:rPr>
            </w:pPr>
            <w:r>
              <w:rPr>
                <w:rFonts w:hint="default" w:ascii="Times New Roman" w:hAnsi="Times New Roman" w:cs="Times New Roman"/>
                <w:color w:val="000000" w:themeColor="text1"/>
                <w:spacing w:val="0"/>
                <w:sz w:val="24"/>
                <w:szCs w:val="24"/>
                <w:highlight w:val="none"/>
                <w14:textFill>
                  <w14:solidFill>
                    <w14:schemeClr w14:val="tx1"/>
                  </w14:solidFill>
                </w14:textFill>
              </w:rPr>
              <w:t>项目用排水统计见表2-</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7</w:t>
            </w:r>
            <w:r>
              <w:rPr>
                <w:rFonts w:hint="default" w:ascii="Times New Roman" w:hAnsi="Times New Roman" w:cs="Times New Roman"/>
                <w:color w:val="000000" w:themeColor="text1"/>
                <w:spacing w:val="0"/>
                <w:sz w:val="24"/>
                <w:szCs w:val="24"/>
                <w:highlight w:val="none"/>
                <w14:textFill>
                  <w14:solidFill>
                    <w14:schemeClr w14:val="tx1"/>
                  </w14:solidFill>
                </w14:textFill>
              </w:rPr>
              <w:t>，项目用排水平衡图见图2-1。</w:t>
            </w:r>
          </w:p>
          <w:p w14:paraId="77B22A05">
            <w:pPr>
              <w:keepNext w:val="0"/>
              <w:keepLines w:val="0"/>
              <w:pageBreakBefore w:val="0"/>
              <w:widowControl/>
              <w:kinsoku/>
              <w:wordWrap/>
              <w:overflowPunct/>
              <w:topLinePunct w:val="0"/>
              <w:autoSpaceDE/>
              <w:autoSpaceDN/>
              <w:bidi w:val="0"/>
              <w:adjustRightInd/>
              <w:snapToGrid/>
              <w:spacing w:line="240" w:lineRule="auto"/>
              <w:ind w:left="-24" w:leftChars="-10" w:right="-24" w:rightChars="-10"/>
              <w:jc w:val="center"/>
              <w:textAlignment w:val="auto"/>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t>表2-</w:t>
            </w:r>
            <w:r>
              <w:rPr>
                <w:rFonts w:hint="default" w:ascii="Times New Roman" w:hAnsi="Times New Roman" w:cs="Times New Roman"/>
                <w:b/>
                <w:bCs w:val="0"/>
                <w:color w:val="000000" w:themeColor="text1"/>
                <w:kern w:val="2"/>
                <w:sz w:val="21"/>
                <w:szCs w:val="21"/>
                <w:highlight w:val="none"/>
                <w:lang w:val="en-US" w:eastAsia="zh-CN" w:bidi="ar-SA"/>
                <w14:textFill>
                  <w14:solidFill>
                    <w14:schemeClr w14:val="tx1"/>
                  </w14:solidFill>
                </w14:textFill>
              </w:rPr>
              <w:t>7</w:t>
            </w:r>
            <w:r>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t xml:space="preserve"> 项目用水量估算表    单位：m</w:t>
            </w:r>
            <w:r>
              <w:rPr>
                <w:rFonts w:hint="default" w:ascii="Times New Roman" w:hAnsi="Times New Roman" w:eastAsia="宋体" w:cs="Times New Roman"/>
                <w:b/>
                <w:bCs w:val="0"/>
                <w:color w:val="000000" w:themeColor="text1"/>
                <w:kern w:val="2"/>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t>/d</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
              <w:gridCol w:w="1939"/>
              <w:gridCol w:w="1048"/>
              <w:gridCol w:w="898"/>
              <w:gridCol w:w="1081"/>
              <w:gridCol w:w="1163"/>
              <w:gridCol w:w="1817"/>
            </w:tblGrid>
            <w:tr w14:paraId="3247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13" w:type="pct"/>
                  <w:gridSpan w:val="2"/>
                  <w:tcBorders>
                    <w:tl2br w:val="nil"/>
                    <w:tr2bl w:val="nil"/>
                  </w:tcBorders>
                  <w:noWrap w:val="0"/>
                  <w:vAlign w:val="center"/>
                </w:tcPr>
                <w:p w14:paraId="5514E629">
                  <w:pPr>
                    <w:pStyle w:val="58"/>
                    <w:keepNext w:val="0"/>
                    <w:keepLines w:val="0"/>
                    <w:widowControl/>
                    <w:suppressLineNumbers w:val="0"/>
                    <w:spacing w:before="0" w:beforeAutospacing="0" w:after="0" w:afterAutospacing="0"/>
                    <w:ind w:left="0" w:right="0"/>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名称</w:t>
                  </w:r>
                </w:p>
              </w:tc>
              <w:tc>
                <w:tcPr>
                  <w:tcW w:w="625" w:type="pct"/>
                  <w:tcBorders>
                    <w:tl2br w:val="nil"/>
                    <w:tr2bl w:val="nil"/>
                  </w:tcBorders>
                  <w:noWrap w:val="0"/>
                  <w:vAlign w:val="center"/>
                </w:tcPr>
                <w:p w14:paraId="3C775C06">
                  <w:pPr>
                    <w:pStyle w:val="58"/>
                    <w:keepNext w:val="0"/>
                    <w:keepLines w:val="0"/>
                    <w:widowControl/>
                    <w:suppressLineNumbers w:val="0"/>
                    <w:spacing w:before="0" w:beforeAutospacing="0" w:after="0" w:afterAutospacing="0"/>
                    <w:ind w:left="0" w:right="0"/>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新鲜水</w:t>
                  </w:r>
                </w:p>
              </w:tc>
              <w:tc>
                <w:tcPr>
                  <w:tcW w:w="536" w:type="pct"/>
                  <w:tcBorders>
                    <w:tl2br w:val="nil"/>
                    <w:tr2bl w:val="nil"/>
                  </w:tcBorders>
                  <w:noWrap w:val="0"/>
                  <w:vAlign w:val="center"/>
                </w:tcPr>
                <w:p w14:paraId="1C1602F3">
                  <w:pPr>
                    <w:pStyle w:val="58"/>
                    <w:keepNext w:val="0"/>
                    <w:keepLines w:val="0"/>
                    <w:widowControl/>
                    <w:suppressLineNumbers w:val="0"/>
                    <w:spacing w:before="0" w:beforeAutospacing="0" w:after="0" w:afterAutospacing="0"/>
                    <w:ind w:left="0" w:right="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纯水量</w:t>
                  </w:r>
                </w:p>
              </w:tc>
              <w:tc>
                <w:tcPr>
                  <w:tcW w:w="645" w:type="pct"/>
                  <w:tcBorders>
                    <w:tl2br w:val="nil"/>
                    <w:tr2bl w:val="nil"/>
                  </w:tcBorders>
                  <w:noWrap w:val="0"/>
                  <w:vAlign w:val="center"/>
                </w:tcPr>
                <w:p w14:paraId="54405FF0">
                  <w:pPr>
                    <w:pStyle w:val="58"/>
                    <w:keepNext w:val="0"/>
                    <w:keepLines w:val="0"/>
                    <w:widowControl/>
                    <w:suppressLineNumbers w:val="0"/>
                    <w:spacing w:before="0" w:beforeAutospacing="0" w:after="0" w:afterAutospacing="0"/>
                    <w:ind w:left="0" w:right="0"/>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损失量</w:t>
                  </w:r>
                </w:p>
              </w:tc>
              <w:tc>
                <w:tcPr>
                  <w:tcW w:w="694" w:type="pct"/>
                  <w:tcBorders>
                    <w:tl2br w:val="nil"/>
                    <w:tr2bl w:val="nil"/>
                  </w:tcBorders>
                  <w:noWrap w:val="0"/>
                  <w:vAlign w:val="center"/>
                </w:tcPr>
                <w:p w14:paraId="1D51C726">
                  <w:pPr>
                    <w:pStyle w:val="58"/>
                    <w:keepNext w:val="0"/>
                    <w:keepLines w:val="0"/>
                    <w:widowControl/>
                    <w:suppressLineNumbers w:val="0"/>
                    <w:spacing w:before="0" w:beforeAutospacing="0" w:after="0" w:afterAutospacing="0"/>
                    <w:ind w:left="0" w:right="0"/>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排放量</w:t>
                  </w:r>
                </w:p>
              </w:tc>
              <w:tc>
                <w:tcPr>
                  <w:tcW w:w="1084" w:type="pct"/>
                  <w:tcBorders>
                    <w:tl2br w:val="nil"/>
                    <w:tr2bl w:val="nil"/>
                  </w:tcBorders>
                  <w:noWrap w:val="0"/>
                  <w:vAlign w:val="center"/>
                </w:tcPr>
                <w:p w14:paraId="2AB185D7">
                  <w:pPr>
                    <w:pStyle w:val="58"/>
                    <w:keepNext w:val="0"/>
                    <w:keepLines w:val="0"/>
                    <w:widowControl/>
                    <w:suppressLineNumbers w:val="0"/>
                    <w:spacing w:before="0" w:beforeAutospacing="0" w:after="0" w:afterAutospacing="0"/>
                    <w:ind w:left="0" w:right="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备注</w:t>
                  </w:r>
                </w:p>
              </w:tc>
            </w:tr>
            <w:tr w14:paraId="4BC1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13" w:type="pct"/>
                  <w:gridSpan w:val="2"/>
                  <w:tcBorders>
                    <w:tl2br w:val="nil"/>
                    <w:tr2bl w:val="nil"/>
                  </w:tcBorders>
                  <w:noWrap w:val="0"/>
                  <w:vAlign w:val="center"/>
                </w:tcPr>
                <w:p w14:paraId="62411E11">
                  <w:pPr>
                    <w:pStyle w:val="58"/>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生活用水</w:t>
                  </w:r>
                </w:p>
              </w:tc>
              <w:tc>
                <w:tcPr>
                  <w:tcW w:w="625" w:type="pct"/>
                  <w:tcBorders>
                    <w:tl2br w:val="nil"/>
                    <w:tr2bl w:val="nil"/>
                  </w:tcBorders>
                  <w:noWrap w:val="0"/>
                  <w:vAlign w:val="center"/>
                </w:tcPr>
                <w:p w14:paraId="7BC856C5">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lang w:val="en-US" w:eastAsia="zh-CN"/>
                      <w14:textFill>
                        <w14:solidFill>
                          <w14:schemeClr w14:val="tx1"/>
                        </w14:solidFill>
                      </w14:textFill>
                    </w:rPr>
                    <w:t>1.72</w:t>
                  </w:r>
                </w:p>
              </w:tc>
              <w:tc>
                <w:tcPr>
                  <w:tcW w:w="536" w:type="pct"/>
                  <w:tcBorders>
                    <w:tl2br w:val="nil"/>
                    <w:tr2bl w:val="nil"/>
                  </w:tcBorders>
                  <w:noWrap w:val="0"/>
                  <w:vAlign w:val="center"/>
                </w:tcPr>
                <w:p w14:paraId="2B5F3957">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645" w:type="pct"/>
                  <w:tcBorders>
                    <w:tl2br w:val="nil"/>
                    <w:tr2bl w:val="nil"/>
                  </w:tcBorders>
                  <w:noWrap w:val="0"/>
                  <w:vAlign w:val="center"/>
                </w:tcPr>
                <w:p w14:paraId="66DB6C42">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0.344</w:t>
                  </w:r>
                </w:p>
              </w:tc>
              <w:tc>
                <w:tcPr>
                  <w:tcW w:w="694" w:type="pct"/>
                  <w:tcBorders>
                    <w:tl2br w:val="nil"/>
                    <w:tr2bl w:val="nil"/>
                  </w:tcBorders>
                  <w:shd w:val="clear" w:color="auto" w:fill="auto"/>
                  <w:noWrap w:val="0"/>
                  <w:vAlign w:val="center"/>
                </w:tcPr>
                <w:p w14:paraId="44001EE3">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1.376</w:t>
                  </w:r>
                </w:p>
              </w:tc>
              <w:tc>
                <w:tcPr>
                  <w:tcW w:w="1084" w:type="pct"/>
                  <w:tcBorders>
                    <w:tl2br w:val="nil"/>
                    <w:tr2bl w:val="nil"/>
                  </w:tcBorders>
                  <w:shd w:val="clear" w:color="auto" w:fill="auto"/>
                  <w:noWrap w:val="0"/>
                  <w:vAlign w:val="center"/>
                </w:tcPr>
                <w:p w14:paraId="7F01455B">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排入园区化粪池</w:t>
                  </w:r>
                </w:p>
              </w:tc>
            </w:tr>
            <w:tr w14:paraId="742C3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13" w:type="pct"/>
                  <w:gridSpan w:val="2"/>
                  <w:tcBorders>
                    <w:tl2br w:val="nil"/>
                    <w:tr2bl w:val="nil"/>
                  </w:tcBorders>
                  <w:noWrap w:val="0"/>
                  <w:vAlign w:val="center"/>
                </w:tcPr>
                <w:p w14:paraId="4002E104">
                  <w:pPr>
                    <w:pStyle w:val="58"/>
                    <w:keepNext w:val="0"/>
                    <w:keepLines w:val="0"/>
                    <w:widowControl/>
                    <w:suppressLineNumbers w:val="0"/>
                    <w:spacing w:before="0" w:beforeAutospacing="0" w:after="0" w:afterAutospacing="0"/>
                    <w:ind w:left="0" w:right="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地面清洁用水</w:t>
                  </w:r>
                </w:p>
              </w:tc>
              <w:tc>
                <w:tcPr>
                  <w:tcW w:w="625" w:type="pct"/>
                  <w:tcBorders>
                    <w:tl2br w:val="nil"/>
                    <w:tr2bl w:val="nil"/>
                  </w:tcBorders>
                  <w:noWrap w:val="0"/>
                  <w:vAlign w:val="center"/>
                </w:tcPr>
                <w:p w14:paraId="45628538">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536" w:type="pct"/>
                  <w:tcBorders>
                    <w:tl2br w:val="nil"/>
                    <w:tr2bl w:val="nil"/>
                  </w:tcBorders>
                  <w:noWrap w:val="0"/>
                  <w:vAlign w:val="center"/>
                </w:tcPr>
                <w:p w14:paraId="3674EC69">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645" w:type="pct"/>
                  <w:tcBorders>
                    <w:tl2br w:val="nil"/>
                    <w:tr2bl w:val="nil"/>
                  </w:tcBorders>
                  <w:noWrap w:val="0"/>
                  <w:vAlign w:val="center"/>
                </w:tcPr>
                <w:p w14:paraId="730F7AD5">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0.2</w:t>
                  </w:r>
                </w:p>
              </w:tc>
              <w:tc>
                <w:tcPr>
                  <w:tcW w:w="694" w:type="pct"/>
                  <w:tcBorders>
                    <w:tl2br w:val="nil"/>
                    <w:tr2bl w:val="nil"/>
                  </w:tcBorders>
                  <w:shd w:val="clear" w:color="auto" w:fill="auto"/>
                  <w:noWrap w:val="0"/>
                  <w:vAlign w:val="center"/>
                </w:tcPr>
                <w:p w14:paraId="311C8605">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1084" w:type="pct"/>
                  <w:tcBorders>
                    <w:tl2br w:val="nil"/>
                    <w:tr2bl w:val="nil"/>
                  </w:tcBorders>
                  <w:shd w:val="clear" w:color="auto" w:fill="auto"/>
                  <w:noWrap w:val="0"/>
                  <w:vAlign w:val="center"/>
                </w:tcPr>
                <w:p w14:paraId="4FDFE52F">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排入园区化粪池</w:t>
                  </w:r>
                </w:p>
              </w:tc>
            </w:tr>
            <w:tr w14:paraId="4F43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56" w:type="pct"/>
                  <w:vMerge w:val="restart"/>
                  <w:tcBorders>
                    <w:tl2br w:val="nil"/>
                    <w:tr2bl w:val="nil"/>
                  </w:tcBorders>
                  <w:noWrap w:val="0"/>
                  <w:vAlign w:val="center"/>
                </w:tcPr>
                <w:p w14:paraId="3D20FFC7">
                  <w:pPr>
                    <w:pStyle w:val="58"/>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纯水制备</w:t>
                  </w:r>
                </w:p>
              </w:tc>
              <w:tc>
                <w:tcPr>
                  <w:tcW w:w="1157" w:type="pct"/>
                  <w:tcBorders>
                    <w:tl2br w:val="nil"/>
                    <w:tr2bl w:val="nil"/>
                  </w:tcBorders>
                  <w:noWrap w:val="0"/>
                  <w:vAlign w:val="center"/>
                </w:tcPr>
                <w:p w14:paraId="01BDA4D8">
                  <w:pPr>
                    <w:pStyle w:val="58"/>
                    <w:keepNext w:val="0"/>
                    <w:keepLines w:val="0"/>
                    <w:widowControl/>
                    <w:suppressLineNumbers w:val="0"/>
                    <w:spacing w:before="0" w:beforeAutospacing="0" w:after="0" w:afterAutospacing="0"/>
                    <w:ind w:left="0" w:right="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浓水</w:t>
                  </w:r>
                </w:p>
              </w:tc>
              <w:tc>
                <w:tcPr>
                  <w:tcW w:w="625" w:type="pct"/>
                  <w:vMerge w:val="restart"/>
                  <w:tcBorders>
                    <w:tl2br w:val="nil"/>
                    <w:tr2bl w:val="nil"/>
                  </w:tcBorders>
                  <w:noWrap w:val="0"/>
                  <w:vAlign w:val="center"/>
                </w:tcPr>
                <w:p w14:paraId="1E3AD37A">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w:t>
                  </w:r>
                  <w:r>
                    <w:rPr>
                      <w:rFonts w:hint="eastAsia" w:cs="Times New Roman"/>
                      <w:color w:val="000000" w:themeColor="text1"/>
                      <w:sz w:val="21"/>
                      <w:szCs w:val="21"/>
                      <w:highlight w:val="none"/>
                      <w:lang w:val="en-US" w:eastAsia="zh-CN"/>
                      <w14:textFill>
                        <w14:solidFill>
                          <w14:schemeClr w14:val="tx1"/>
                        </w14:solidFill>
                      </w14:textFill>
                    </w:rPr>
                    <w:t>574</w:t>
                  </w:r>
                </w:p>
              </w:tc>
              <w:tc>
                <w:tcPr>
                  <w:tcW w:w="536" w:type="pct"/>
                  <w:tcBorders>
                    <w:tl2br w:val="nil"/>
                    <w:tr2bl w:val="nil"/>
                  </w:tcBorders>
                  <w:shd w:val="clear" w:color="auto" w:fill="auto"/>
                  <w:noWrap w:val="0"/>
                  <w:vAlign w:val="center"/>
                </w:tcPr>
                <w:p w14:paraId="57DD52F4">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645" w:type="pct"/>
                  <w:tcBorders>
                    <w:tl2br w:val="nil"/>
                    <w:tr2bl w:val="nil"/>
                  </w:tcBorders>
                  <w:shd w:val="clear" w:color="auto" w:fill="auto"/>
                  <w:noWrap w:val="0"/>
                  <w:vAlign w:val="center"/>
                </w:tcPr>
                <w:p w14:paraId="445A81C4">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694" w:type="pct"/>
                  <w:tcBorders>
                    <w:tl2br w:val="nil"/>
                    <w:tr2bl w:val="nil"/>
                  </w:tcBorders>
                  <w:shd w:val="clear" w:color="auto" w:fill="auto"/>
                  <w:noWrap w:val="0"/>
                  <w:vAlign w:val="center"/>
                </w:tcPr>
                <w:p w14:paraId="465168B5">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r>
                    <w:rPr>
                      <w:rFonts w:hint="eastAsia" w:cs="Times New Roman"/>
                      <w:i w:val="0"/>
                      <w:iCs w:val="0"/>
                      <w:color w:val="000000" w:themeColor="text1"/>
                      <w:kern w:val="0"/>
                      <w:sz w:val="21"/>
                      <w:szCs w:val="21"/>
                      <w:u w:val="none"/>
                      <w:lang w:val="en-US" w:eastAsia="zh-CN" w:bidi="ar"/>
                      <w14:textFill>
                        <w14:solidFill>
                          <w14:schemeClr w14:val="tx1"/>
                        </w14:solidFill>
                      </w14:textFill>
                    </w:rPr>
                    <w:t>72</w:t>
                  </w:r>
                </w:p>
              </w:tc>
              <w:tc>
                <w:tcPr>
                  <w:tcW w:w="1084" w:type="pct"/>
                  <w:tcBorders>
                    <w:tl2br w:val="nil"/>
                    <w:tr2bl w:val="nil"/>
                  </w:tcBorders>
                  <w:shd w:val="clear" w:color="auto" w:fill="auto"/>
                  <w:noWrap w:val="0"/>
                  <w:vAlign w:val="center"/>
                </w:tcPr>
                <w:p w14:paraId="6E5143E1">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排入园区化粪池</w:t>
                  </w:r>
                </w:p>
              </w:tc>
            </w:tr>
            <w:tr w14:paraId="0298E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56" w:type="pct"/>
                  <w:vMerge w:val="continue"/>
                  <w:tcBorders>
                    <w:tl2br w:val="nil"/>
                    <w:tr2bl w:val="nil"/>
                  </w:tcBorders>
                  <w:noWrap w:val="0"/>
                  <w:vAlign w:val="center"/>
                </w:tcPr>
                <w:p w14:paraId="05C82167">
                  <w:pPr>
                    <w:pStyle w:val="58"/>
                    <w:keepNext w:val="0"/>
                    <w:keepLines w:val="0"/>
                    <w:widowControl/>
                    <w:suppressLineNumbers w:val="0"/>
                    <w:spacing w:before="0" w:beforeAutospacing="0" w:after="0" w:afterAutospacing="0"/>
                    <w:ind w:left="0" w:right="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1157" w:type="pct"/>
                  <w:tcBorders>
                    <w:tl2br w:val="nil"/>
                    <w:tr2bl w:val="nil"/>
                  </w:tcBorders>
                  <w:shd w:val="clear" w:color="auto" w:fill="auto"/>
                  <w:noWrap w:val="0"/>
                  <w:vAlign w:val="center"/>
                </w:tcPr>
                <w:p w14:paraId="569101FB">
                  <w:pPr>
                    <w:pStyle w:val="58"/>
                    <w:keepNext w:val="0"/>
                    <w:keepLines w:val="0"/>
                    <w:widowControl/>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试剂配制用水</w:t>
                  </w:r>
                </w:p>
              </w:tc>
              <w:tc>
                <w:tcPr>
                  <w:tcW w:w="625" w:type="pct"/>
                  <w:vMerge w:val="continue"/>
                  <w:tcBorders>
                    <w:tl2br w:val="nil"/>
                    <w:tr2bl w:val="nil"/>
                  </w:tcBorders>
                  <w:noWrap w:val="0"/>
                  <w:vAlign w:val="center"/>
                </w:tcPr>
                <w:p w14:paraId="3998F469">
                  <w:pPr>
                    <w:keepNext w:val="0"/>
                    <w:keepLines w:val="0"/>
                    <w:pageBreakBefore w:val="0"/>
                    <w:widowControl/>
                    <w:kinsoku/>
                    <w:wordWrap/>
                    <w:overflowPunct/>
                    <w:topLinePunct w:val="0"/>
                    <w:bidi w:val="0"/>
                    <w:adjustRightInd/>
                    <w:snapToGrid/>
                    <w:spacing w:line="240" w:lineRule="auto"/>
                    <w:ind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536" w:type="pct"/>
                  <w:tcBorders>
                    <w:tl2br w:val="nil"/>
                    <w:tr2bl w:val="nil"/>
                  </w:tcBorders>
                  <w:shd w:val="clear" w:color="auto" w:fill="auto"/>
                  <w:noWrap w:val="0"/>
                  <w:vAlign w:val="center"/>
                </w:tcPr>
                <w:p w14:paraId="0136572D">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w:t>
                  </w:r>
                  <w:r>
                    <w:rPr>
                      <w:rFonts w:hint="eastAsia"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w:t>
                  </w:r>
                </w:p>
              </w:tc>
              <w:tc>
                <w:tcPr>
                  <w:tcW w:w="645" w:type="pct"/>
                  <w:tcBorders>
                    <w:tl2br w:val="nil"/>
                    <w:tr2bl w:val="nil"/>
                  </w:tcBorders>
                  <w:shd w:val="clear" w:color="auto" w:fill="auto"/>
                  <w:noWrap w:val="0"/>
                  <w:vAlign w:val="center"/>
                </w:tcPr>
                <w:p w14:paraId="368B4C6E">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w:t>
                  </w:r>
                  <w:r>
                    <w:rPr>
                      <w:rFonts w:hint="eastAsia" w:cs="Times New Roman"/>
                      <w:i w:val="0"/>
                      <w:iCs w:val="0"/>
                      <w:color w:val="000000" w:themeColor="text1"/>
                      <w:kern w:val="0"/>
                      <w:sz w:val="21"/>
                      <w:szCs w:val="21"/>
                      <w:u w:val="none"/>
                      <w:lang w:val="en-US" w:eastAsia="zh-CN" w:bidi="ar"/>
                      <w14:textFill>
                        <w14:solidFill>
                          <w14:schemeClr w14:val="tx1"/>
                        </w14:solidFill>
                      </w14:textFill>
                    </w:rPr>
                    <w:t>0</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694" w:type="pct"/>
                  <w:tcBorders>
                    <w:tl2br w:val="nil"/>
                    <w:tr2bl w:val="nil"/>
                  </w:tcBorders>
                  <w:shd w:val="clear" w:color="auto" w:fill="auto"/>
                  <w:noWrap w:val="0"/>
                  <w:vAlign w:val="center"/>
                </w:tcPr>
                <w:p w14:paraId="068512F1">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r>
                    <w:rPr>
                      <w:rFonts w:hint="eastAsia" w:cs="Times New Roman"/>
                      <w:i w:val="0"/>
                      <w:iCs w:val="0"/>
                      <w:color w:val="000000" w:themeColor="text1"/>
                      <w:kern w:val="0"/>
                      <w:sz w:val="21"/>
                      <w:szCs w:val="21"/>
                      <w:u w:val="none"/>
                      <w:lang w:val="en-US" w:eastAsia="zh-CN" w:bidi="ar"/>
                      <w14:textFill>
                        <w14:solidFill>
                          <w14:schemeClr w14:val="tx1"/>
                        </w14:solidFill>
                      </w14:textFill>
                    </w:rPr>
                    <w:t>0</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16（实验废液）</w:t>
                  </w:r>
                </w:p>
              </w:tc>
              <w:tc>
                <w:tcPr>
                  <w:tcW w:w="1084" w:type="pct"/>
                  <w:tcBorders>
                    <w:tl2br w:val="nil"/>
                    <w:tr2bl w:val="nil"/>
                  </w:tcBorders>
                  <w:shd w:val="clear" w:color="auto" w:fill="auto"/>
                  <w:noWrap w:val="0"/>
                  <w:vAlign w:val="center"/>
                </w:tcPr>
                <w:p w14:paraId="5509F155">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作为危险废物</w:t>
                  </w:r>
                </w:p>
              </w:tc>
            </w:tr>
            <w:tr w14:paraId="61261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56" w:type="pct"/>
                  <w:vMerge w:val="continue"/>
                  <w:tcBorders>
                    <w:tl2br w:val="nil"/>
                    <w:tr2bl w:val="nil"/>
                  </w:tcBorders>
                  <w:noWrap w:val="0"/>
                  <w:vAlign w:val="center"/>
                </w:tcPr>
                <w:p w14:paraId="1904BF3F">
                  <w:pPr>
                    <w:pStyle w:val="58"/>
                    <w:keepNext w:val="0"/>
                    <w:keepLines w:val="0"/>
                    <w:widowControl/>
                    <w:suppressLineNumbers w:val="0"/>
                    <w:spacing w:before="0" w:beforeAutospacing="0" w:after="0" w:afterAutospacing="0"/>
                    <w:ind w:left="0" w:right="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1157" w:type="pct"/>
                  <w:tcBorders>
                    <w:tl2br w:val="nil"/>
                    <w:tr2bl w:val="nil"/>
                  </w:tcBorders>
                  <w:shd w:val="clear" w:color="auto" w:fill="auto"/>
                  <w:noWrap w:val="0"/>
                  <w:vAlign w:val="center"/>
                </w:tcPr>
                <w:p w14:paraId="71C76F20">
                  <w:pPr>
                    <w:pStyle w:val="58"/>
                    <w:keepNext w:val="0"/>
                    <w:keepLines w:val="0"/>
                    <w:widowControl/>
                    <w:suppressLineNumbers w:val="0"/>
                    <w:spacing w:before="0" w:beforeAutospacing="0" w:after="0" w:afterAutospacing="0"/>
                    <w:ind w:left="0" w:leftChars="0" w:right="0" w:right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实验器具清洗用水</w:t>
                  </w:r>
                </w:p>
              </w:tc>
              <w:tc>
                <w:tcPr>
                  <w:tcW w:w="625" w:type="pct"/>
                  <w:vMerge w:val="continue"/>
                  <w:tcBorders>
                    <w:tl2br w:val="nil"/>
                    <w:tr2bl w:val="nil"/>
                  </w:tcBorders>
                  <w:noWrap w:val="0"/>
                  <w:vAlign w:val="center"/>
                </w:tcPr>
                <w:p w14:paraId="78EC9326">
                  <w:pPr>
                    <w:keepNext w:val="0"/>
                    <w:keepLines w:val="0"/>
                    <w:pageBreakBefore w:val="0"/>
                    <w:widowControl/>
                    <w:kinsoku/>
                    <w:wordWrap/>
                    <w:overflowPunct/>
                    <w:topLinePunct w:val="0"/>
                    <w:bidi w:val="0"/>
                    <w:adjustRightInd/>
                    <w:snapToGrid/>
                    <w:spacing w:line="240" w:lineRule="auto"/>
                    <w:ind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536" w:type="pct"/>
                  <w:tcBorders>
                    <w:tl2br w:val="nil"/>
                    <w:tr2bl w:val="nil"/>
                  </w:tcBorders>
                  <w:shd w:val="clear" w:color="auto" w:fill="auto"/>
                  <w:noWrap w:val="0"/>
                  <w:vAlign w:val="center"/>
                </w:tcPr>
                <w:p w14:paraId="445C9DF2">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2.5</w:t>
                  </w:r>
                </w:p>
              </w:tc>
              <w:tc>
                <w:tcPr>
                  <w:tcW w:w="645" w:type="pct"/>
                  <w:tcBorders>
                    <w:tl2br w:val="nil"/>
                    <w:tr2bl w:val="nil"/>
                  </w:tcBorders>
                  <w:shd w:val="clear" w:color="auto" w:fill="auto"/>
                  <w:noWrap w:val="0"/>
                  <w:vAlign w:val="center"/>
                </w:tcPr>
                <w:p w14:paraId="681B5FAC">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0.25</w:t>
                  </w:r>
                </w:p>
              </w:tc>
              <w:tc>
                <w:tcPr>
                  <w:tcW w:w="694" w:type="pct"/>
                  <w:tcBorders>
                    <w:tl2br w:val="nil"/>
                    <w:tr2bl w:val="nil"/>
                  </w:tcBorders>
                  <w:shd w:val="clear" w:color="auto" w:fill="auto"/>
                  <w:noWrap w:val="0"/>
                  <w:vAlign w:val="center"/>
                </w:tcPr>
                <w:p w14:paraId="71832D9C">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2.25</w:t>
                  </w:r>
                </w:p>
              </w:tc>
              <w:tc>
                <w:tcPr>
                  <w:tcW w:w="1084" w:type="pct"/>
                  <w:vMerge w:val="restart"/>
                  <w:tcBorders>
                    <w:tl2br w:val="nil"/>
                    <w:tr2bl w:val="nil"/>
                  </w:tcBorders>
                  <w:shd w:val="clear" w:color="auto" w:fill="auto"/>
                  <w:noWrap w:val="0"/>
                  <w:vAlign w:val="center"/>
                </w:tcPr>
                <w:p w14:paraId="36E69D05">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经实验室污水/废水综合处理设备处理后排入园区化粪池</w:t>
                  </w:r>
                </w:p>
              </w:tc>
            </w:tr>
            <w:tr w14:paraId="25BBA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13" w:type="pct"/>
                  <w:gridSpan w:val="2"/>
                  <w:tcBorders>
                    <w:tl2br w:val="nil"/>
                    <w:tr2bl w:val="nil"/>
                  </w:tcBorders>
                  <w:noWrap w:val="0"/>
                  <w:vAlign w:val="center"/>
                </w:tcPr>
                <w:p w14:paraId="19F1742F">
                  <w:pPr>
                    <w:pStyle w:val="58"/>
                    <w:keepNext w:val="0"/>
                    <w:keepLines w:val="0"/>
                    <w:widowControl/>
                    <w:suppressLineNumbers w:val="0"/>
                    <w:spacing w:before="0" w:beforeAutospacing="0" w:after="0" w:afterAutospacing="0"/>
                    <w:ind w:left="0" w:right="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喷淋塔用水</w:t>
                  </w:r>
                </w:p>
              </w:tc>
              <w:tc>
                <w:tcPr>
                  <w:tcW w:w="625" w:type="pct"/>
                  <w:tcBorders>
                    <w:tl2br w:val="nil"/>
                    <w:tr2bl w:val="nil"/>
                  </w:tcBorders>
                  <w:noWrap w:val="0"/>
                  <w:vAlign w:val="center"/>
                </w:tcPr>
                <w:p w14:paraId="6989E0D0">
                  <w:pPr>
                    <w:keepNext w:val="0"/>
                    <w:keepLines w:val="0"/>
                    <w:pageBreakBefore w:val="0"/>
                    <w:widowControl/>
                    <w:kinsoku/>
                    <w:wordWrap/>
                    <w:overflowPunct/>
                    <w:topLinePunct w:val="0"/>
                    <w:bidi w:val="0"/>
                    <w:adjustRightInd/>
                    <w:snapToGrid/>
                    <w:spacing w:line="240" w:lineRule="auto"/>
                    <w:ind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0.096</w:t>
                  </w:r>
                </w:p>
              </w:tc>
              <w:tc>
                <w:tcPr>
                  <w:tcW w:w="536" w:type="pct"/>
                  <w:tcBorders>
                    <w:tl2br w:val="nil"/>
                    <w:tr2bl w:val="nil"/>
                  </w:tcBorders>
                  <w:noWrap w:val="0"/>
                  <w:vAlign w:val="center"/>
                </w:tcPr>
                <w:p w14:paraId="51375EB9">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645" w:type="pct"/>
                  <w:tcBorders>
                    <w:tl2br w:val="nil"/>
                    <w:tr2bl w:val="nil"/>
                  </w:tcBorders>
                  <w:noWrap w:val="0"/>
                  <w:vAlign w:val="center"/>
                </w:tcPr>
                <w:p w14:paraId="357B7280">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0.082</w:t>
                  </w:r>
                </w:p>
              </w:tc>
              <w:tc>
                <w:tcPr>
                  <w:tcW w:w="694" w:type="pct"/>
                  <w:tcBorders>
                    <w:tl2br w:val="nil"/>
                    <w:tr2bl w:val="nil"/>
                  </w:tcBorders>
                  <w:noWrap w:val="0"/>
                  <w:vAlign w:val="center"/>
                </w:tcPr>
                <w:p w14:paraId="798E74BE">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0.014</w:t>
                  </w:r>
                </w:p>
              </w:tc>
              <w:tc>
                <w:tcPr>
                  <w:tcW w:w="1084" w:type="pct"/>
                  <w:vMerge w:val="continue"/>
                  <w:tcBorders>
                    <w:tl2br w:val="nil"/>
                    <w:tr2bl w:val="nil"/>
                  </w:tcBorders>
                  <w:noWrap w:val="0"/>
                  <w:vAlign w:val="center"/>
                </w:tcPr>
                <w:p w14:paraId="0CFFE412">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r>
            <w:tr w14:paraId="0D1B4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13" w:type="pct"/>
                  <w:gridSpan w:val="2"/>
                  <w:vMerge w:val="restart"/>
                  <w:tcBorders>
                    <w:tl2br w:val="nil"/>
                    <w:tr2bl w:val="nil"/>
                  </w:tcBorders>
                  <w:noWrap w:val="0"/>
                  <w:vAlign w:val="center"/>
                </w:tcPr>
                <w:p w14:paraId="1FE043DA">
                  <w:pPr>
                    <w:pStyle w:val="58"/>
                    <w:keepNext w:val="0"/>
                    <w:keepLines w:val="0"/>
                    <w:widowControl/>
                    <w:suppressLineNumbers w:val="0"/>
                    <w:spacing w:before="0" w:beforeAutospacing="0" w:after="0" w:afterAutospacing="0"/>
                    <w:ind w:left="0" w:right="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采样外来水样</w:t>
                  </w:r>
                </w:p>
              </w:tc>
              <w:tc>
                <w:tcPr>
                  <w:tcW w:w="625" w:type="pct"/>
                  <w:vMerge w:val="restart"/>
                  <w:tcBorders>
                    <w:tl2br w:val="nil"/>
                    <w:tr2bl w:val="nil"/>
                  </w:tcBorders>
                  <w:noWrap w:val="0"/>
                  <w:vAlign w:val="center"/>
                </w:tcPr>
                <w:p w14:paraId="29BF25F4">
                  <w:pPr>
                    <w:keepNext w:val="0"/>
                    <w:keepLines w:val="0"/>
                    <w:pageBreakBefore w:val="0"/>
                    <w:widowControl/>
                    <w:kinsoku/>
                    <w:wordWrap/>
                    <w:overflowPunct/>
                    <w:topLinePunct w:val="0"/>
                    <w:bidi w:val="0"/>
                    <w:adjustRightInd/>
                    <w:snapToGrid/>
                    <w:spacing w:line="240" w:lineRule="auto"/>
                    <w:ind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p>
              </w:tc>
              <w:tc>
                <w:tcPr>
                  <w:tcW w:w="536" w:type="pct"/>
                  <w:vMerge w:val="restart"/>
                  <w:tcBorders>
                    <w:tl2br w:val="nil"/>
                    <w:tr2bl w:val="nil"/>
                  </w:tcBorders>
                  <w:noWrap w:val="0"/>
                  <w:vAlign w:val="center"/>
                </w:tcPr>
                <w:p w14:paraId="76528C06">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645" w:type="pct"/>
                  <w:vMerge w:val="restart"/>
                  <w:tcBorders>
                    <w:tl2br w:val="nil"/>
                    <w:tr2bl w:val="nil"/>
                  </w:tcBorders>
                  <w:noWrap w:val="0"/>
                  <w:vAlign w:val="center"/>
                </w:tcPr>
                <w:p w14:paraId="0FAB2F5F">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694" w:type="pct"/>
                  <w:tcBorders>
                    <w:tl2br w:val="nil"/>
                    <w:tr2bl w:val="nil"/>
                  </w:tcBorders>
                  <w:noWrap w:val="0"/>
                  <w:vAlign w:val="center"/>
                </w:tcPr>
                <w:p w14:paraId="076578AA">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cs="Times New Roman"/>
                      <w:i w:val="0"/>
                      <w:iCs w:val="0"/>
                      <w:color w:val="000000" w:themeColor="text1"/>
                      <w:kern w:val="0"/>
                      <w:sz w:val="21"/>
                      <w:szCs w:val="21"/>
                      <w:u w:val="none"/>
                      <w:lang w:val="en-US" w:eastAsia="zh-CN" w:bidi="ar"/>
                      <w14:textFill>
                        <w14:solidFill>
                          <w14:schemeClr w14:val="tx1"/>
                        </w14:solidFill>
                      </w14:textFill>
                    </w:rPr>
                    <w:t>一般水样</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084" w:type="pct"/>
                  <w:vMerge w:val="continue"/>
                  <w:tcBorders>
                    <w:tl2br w:val="nil"/>
                    <w:tr2bl w:val="nil"/>
                  </w:tcBorders>
                  <w:noWrap w:val="0"/>
                  <w:vAlign w:val="center"/>
                </w:tcPr>
                <w:p w14:paraId="1A954CA9">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r>
            <w:tr w14:paraId="0CD3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13" w:type="pct"/>
                  <w:gridSpan w:val="2"/>
                  <w:vMerge w:val="continue"/>
                  <w:tcBorders>
                    <w:tl2br w:val="nil"/>
                    <w:tr2bl w:val="nil"/>
                  </w:tcBorders>
                  <w:noWrap w:val="0"/>
                  <w:vAlign w:val="center"/>
                </w:tcPr>
                <w:p w14:paraId="3473CDD6">
                  <w:pPr>
                    <w:pStyle w:val="58"/>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25" w:type="pct"/>
                  <w:vMerge w:val="continue"/>
                  <w:tcBorders>
                    <w:tl2br w:val="nil"/>
                    <w:tr2bl w:val="nil"/>
                  </w:tcBorders>
                  <w:noWrap w:val="0"/>
                  <w:vAlign w:val="center"/>
                </w:tcPr>
                <w:p w14:paraId="759F9B73">
                  <w:pPr>
                    <w:keepNext w:val="0"/>
                    <w:keepLines w:val="0"/>
                    <w:pageBreakBefore w:val="0"/>
                    <w:widowControl/>
                    <w:kinsoku/>
                    <w:wordWrap/>
                    <w:overflowPunct/>
                    <w:topLinePunct w:val="0"/>
                    <w:bidi w:val="0"/>
                    <w:adjustRightInd/>
                    <w:snapToGrid/>
                    <w:spacing w:line="240" w:lineRule="auto"/>
                    <w:ind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536" w:type="pct"/>
                  <w:vMerge w:val="continue"/>
                  <w:tcBorders>
                    <w:tl2br w:val="nil"/>
                    <w:tr2bl w:val="nil"/>
                  </w:tcBorders>
                  <w:noWrap w:val="0"/>
                  <w:vAlign w:val="center"/>
                </w:tcPr>
                <w:p w14:paraId="034DFAA5">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645" w:type="pct"/>
                  <w:vMerge w:val="continue"/>
                  <w:tcBorders>
                    <w:tl2br w:val="nil"/>
                    <w:tr2bl w:val="nil"/>
                  </w:tcBorders>
                  <w:noWrap w:val="0"/>
                  <w:vAlign w:val="center"/>
                </w:tcPr>
                <w:p w14:paraId="5814F050">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694" w:type="pct"/>
                  <w:tcBorders>
                    <w:tl2br w:val="nil"/>
                    <w:tr2bl w:val="nil"/>
                  </w:tcBorders>
                  <w:noWrap w:val="0"/>
                  <w:vAlign w:val="center"/>
                </w:tcPr>
                <w:p w14:paraId="2B1EB32E">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w:t>
                  </w:r>
                  <w:r>
                    <w:rPr>
                      <w:rFonts w:hint="eastAsia" w:cs="Times New Roman"/>
                      <w:i w:val="0"/>
                      <w:iCs w:val="0"/>
                      <w:color w:val="000000" w:themeColor="text1"/>
                      <w:kern w:val="0"/>
                      <w:sz w:val="21"/>
                      <w:szCs w:val="21"/>
                      <w:u w:val="none"/>
                      <w:lang w:val="en-US" w:eastAsia="zh-CN" w:bidi="ar"/>
                      <w14:textFill>
                        <w14:solidFill>
                          <w14:schemeClr w14:val="tx1"/>
                        </w14:solidFill>
                      </w14:textFill>
                    </w:rPr>
                    <w:t>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cs="Times New Roman"/>
                      <w:i w:val="0"/>
                      <w:iCs w:val="0"/>
                      <w:color w:val="000000" w:themeColor="text1"/>
                      <w:kern w:val="0"/>
                      <w:sz w:val="21"/>
                      <w:szCs w:val="21"/>
                      <w:u w:val="none"/>
                      <w:lang w:val="en-US" w:eastAsia="zh-CN" w:bidi="ar"/>
                      <w14:textFill>
                        <w14:solidFill>
                          <w14:schemeClr w14:val="tx1"/>
                        </w14:solidFill>
                      </w14:textFill>
                    </w:rPr>
                    <w:t>危险水样</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084" w:type="pct"/>
                  <w:tcBorders>
                    <w:tl2br w:val="nil"/>
                    <w:tr2bl w:val="nil"/>
                  </w:tcBorders>
                  <w:noWrap w:val="0"/>
                  <w:vAlign w:val="center"/>
                </w:tcPr>
                <w:p w14:paraId="6A2FE1B8">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作为危险废物</w:t>
                  </w:r>
                </w:p>
              </w:tc>
            </w:tr>
            <w:tr w14:paraId="5A49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13" w:type="pct"/>
                  <w:gridSpan w:val="2"/>
                  <w:tcBorders>
                    <w:tl2br w:val="nil"/>
                    <w:tr2bl w:val="nil"/>
                  </w:tcBorders>
                  <w:noWrap w:val="0"/>
                  <w:vAlign w:val="center"/>
                </w:tcPr>
                <w:p w14:paraId="0EE4D089">
                  <w:pPr>
                    <w:pStyle w:val="58"/>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合计</w:t>
                  </w:r>
                </w:p>
              </w:tc>
              <w:tc>
                <w:tcPr>
                  <w:tcW w:w="625" w:type="pct"/>
                  <w:tcBorders>
                    <w:tl2br w:val="nil"/>
                    <w:tr2bl w:val="nil"/>
                  </w:tcBorders>
                  <w:noWrap w:val="0"/>
                  <w:vAlign w:val="center"/>
                </w:tcPr>
                <w:p w14:paraId="4AF20DFF">
                  <w:pPr>
                    <w:keepNext w:val="0"/>
                    <w:keepLines w:val="0"/>
                    <w:widowControl/>
                    <w:suppressLineNumbers w:val="0"/>
                    <w:jc w:val="center"/>
                    <w:textAlignment w:val="bottom"/>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6.39</w:t>
                  </w:r>
                </w:p>
              </w:tc>
              <w:tc>
                <w:tcPr>
                  <w:tcW w:w="536" w:type="pct"/>
                  <w:tcBorders>
                    <w:tl2br w:val="nil"/>
                    <w:tr2bl w:val="nil"/>
                  </w:tcBorders>
                  <w:noWrap w:val="0"/>
                  <w:vAlign w:val="center"/>
                </w:tcPr>
                <w:p w14:paraId="684A6EAA">
                  <w:pPr>
                    <w:keepNext w:val="0"/>
                    <w:keepLines w:val="0"/>
                    <w:widowControl/>
                    <w:suppressLineNumbers w:val="0"/>
                    <w:jc w:val="center"/>
                    <w:textAlignment w:val="bottom"/>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2.502</w:t>
                  </w:r>
                </w:p>
              </w:tc>
              <w:tc>
                <w:tcPr>
                  <w:tcW w:w="645" w:type="pct"/>
                  <w:tcBorders>
                    <w:tl2br w:val="nil"/>
                    <w:tr2bl w:val="nil"/>
                  </w:tcBorders>
                  <w:noWrap w:val="0"/>
                  <w:vAlign w:val="center"/>
                </w:tcPr>
                <w:p w14:paraId="7A1836B5">
                  <w:pPr>
                    <w:keepNext w:val="0"/>
                    <w:keepLines w:val="0"/>
                    <w:widowControl/>
                    <w:suppressLineNumbers w:val="0"/>
                    <w:jc w:val="center"/>
                    <w:textAlignment w:val="bottom"/>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0.8764</w:t>
                  </w:r>
                </w:p>
              </w:tc>
              <w:tc>
                <w:tcPr>
                  <w:tcW w:w="694" w:type="pct"/>
                  <w:tcBorders>
                    <w:tl2br w:val="nil"/>
                    <w:tr2bl w:val="nil"/>
                  </w:tcBorders>
                  <w:noWrap w:val="0"/>
                  <w:vAlign w:val="center"/>
                </w:tcPr>
                <w:p w14:paraId="6447089F">
                  <w:pPr>
                    <w:keepNext w:val="0"/>
                    <w:keepLines w:val="0"/>
                    <w:widowControl/>
                    <w:suppressLineNumbers w:val="0"/>
                    <w:jc w:val="center"/>
                    <w:textAlignment w:val="bottom"/>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5.513</w:t>
                  </w:r>
                </w:p>
              </w:tc>
              <w:tc>
                <w:tcPr>
                  <w:tcW w:w="1084" w:type="pct"/>
                  <w:tcBorders>
                    <w:tl2br w:val="nil"/>
                    <w:tr2bl w:val="nil"/>
                  </w:tcBorders>
                  <w:noWrap w:val="0"/>
                  <w:vAlign w:val="center"/>
                </w:tcPr>
                <w:p w14:paraId="2778738F">
                  <w:pPr>
                    <w:keepNext w:val="0"/>
                    <w:keepLines w:val="0"/>
                    <w:pageBreakBefore w:val="0"/>
                    <w:widowControl/>
                    <w:suppressLineNumbers w:val="0"/>
                    <w:kinsoku/>
                    <w:wordWrap/>
                    <w:overflowPunct/>
                    <w:topLinePunct w:val="0"/>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其中</w:t>
                  </w:r>
                  <w:r>
                    <w:rPr>
                      <w:rFonts w:hint="eastAsia" w:cs="Times New Roman"/>
                      <w:i w:val="0"/>
                      <w:iCs w:val="0"/>
                      <w:color w:val="000000" w:themeColor="text1"/>
                      <w:kern w:val="0"/>
                      <w:sz w:val="21"/>
                      <w:szCs w:val="21"/>
                      <w:u w:val="none"/>
                      <w:lang w:val="en-US" w:eastAsia="zh-CN" w:bidi="ar"/>
                      <w14:textFill>
                        <w14:solidFill>
                          <w14:schemeClr w14:val="tx1"/>
                        </w14:solidFill>
                      </w14:textFill>
                    </w:rPr>
                    <w:t>5.513</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b w:val="0"/>
                      <w:bCs w:val="0"/>
                      <w:color w:val="000000" w:themeColor="text1"/>
                      <w:kern w:val="2"/>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/d</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排入园区化粪池，</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0.0</w:t>
                  </w: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026</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b w:val="0"/>
                      <w:bCs w:val="0"/>
                      <w:color w:val="000000" w:themeColor="text1"/>
                      <w:kern w:val="2"/>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/d</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作为危险废物</w:t>
                  </w:r>
                </w:p>
              </w:tc>
            </w:tr>
          </w:tbl>
          <w:p w14:paraId="5C83B5EF">
            <w:pPr>
              <w:widowControl/>
              <w:jc w:val="center"/>
              <w:rPr>
                <w:rFonts w:hint="default" w:ascii="Times New Roman" w:hAnsi="Times New Roman" w:cs="Times New Roman"/>
                <w:b/>
                <w:color w:val="000000" w:themeColor="text1"/>
                <w:szCs w:val="18"/>
                <w:highlight w:val="none"/>
                <w14:textFill>
                  <w14:solidFill>
                    <w14:schemeClr w14:val="tx1"/>
                  </w14:solidFill>
                </w14:textFill>
              </w:rPr>
            </w:pPr>
            <w:r>
              <w:rPr>
                <w:rFonts w:hint="default" w:ascii="Times New Roman" w:hAnsi="Times New Roman" w:cs="Times New Roman"/>
                <w:b/>
                <w:color w:val="000000" w:themeColor="text1"/>
                <w:szCs w:val="18"/>
                <w:highlight w:val="none"/>
                <w14:textFill>
                  <w14:solidFill>
                    <w14:schemeClr w14:val="tx1"/>
                  </w14:solidFill>
                </w14:textFill>
              </w:rPr>
              <w:object>
                <v:shape id="_x0000_i1025" o:spt="75" type="#_x0000_t75" style="height:265.5pt;width:418.2pt;" o:ole="t" filled="f" o:preferrelative="t" stroked="f" coordsize="21600,21600">
                  <v:path/>
                  <v:fill on="f" focussize="0,0"/>
                  <v:stroke on="f"/>
                  <v:imagedata r:id="rId10" o:title=""/>
                  <o:lock v:ext="edit" aspectratio="f"/>
                  <w10:wrap type="none"/>
                  <w10:anchorlock/>
                </v:shape>
                <o:OLEObject Type="Embed" ProgID="Visio.Drawing.11" ShapeID="_x0000_i1025" DrawAspect="Content" ObjectID="_1468075725" r:id="rId9">
                  <o:LockedField>false</o:LockedField>
                </o:OLEObject>
              </w:object>
            </w:r>
          </w:p>
          <w:p w14:paraId="111F07BD">
            <w:pPr>
              <w:tabs>
                <w:tab w:val="left" w:pos="644"/>
              </w:tabs>
              <w:jc w:val="center"/>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 xml:space="preserve">图2-1  </w:t>
            </w:r>
            <w:r>
              <w:rPr>
                <w:rFonts w:hint="default" w:ascii="Times New Roman" w:hAnsi="Times New Roman" w:cs="Times New Roman"/>
                <w:b/>
                <w:bCs/>
                <w:color w:val="000000" w:themeColor="text1"/>
                <w:sz w:val="21"/>
                <w:szCs w:val="21"/>
                <w14:textFill>
                  <w14:solidFill>
                    <w14:schemeClr w14:val="tx1"/>
                  </w14:solidFill>
                </w14:textFill>
              </w:rPr>
              <w:t>项目</w:t>
            </w:r>
            <w:r>
              <w:rPr>
                <w:rFonts w:hint="default" w:ascii="Times New Roman" w:hAnsi="Times New Roman" w:cs="Times New Roman"/>
                <w:b/>
                <w:color w:val="000000" w:themeColor="text1"/>
                <w:kern w:val="0"/>
                <w:sz w:val="21"/>
                <w:szCs w:val="21"/>
                <w14:textFill>
                  <w14:solidFill>
                    <w14:schemeClr w14:val="tx1"/>
                  </w14:solidFill>
                </w14:textFill>
              </w:rPr>
              <w:t>水平衡图（单位：m</w:t>
            </w:r>
            <w:r>
              <w:rPr>
                <w:rFonts w:hint="default" w:ascii="Times New Roman" w:hAnsi="Times New Roman" w:cs="Times New Roman"/>
                <w:b/>
                <w:color w:val="000000" w:themeColor="text1"/>
                <w:kern w:val="0"/>
                <w:sz w:val="21"/>
                <w:szCs w:val="21"/>
                <w:vertAlign w:val="superscript"/>
                <w14:textFill>
                  <w14:solidFill>
                    <w14:schemeClr w14:val="tx1"/>
                  </w14:solidFill>
                </w14:textFill>
              </w:rPr>
              <w:t>3</w:t>
            </w:r>
            <w:r>
              <w:rPr>
                <w:rFonts w:hint="default" w:ascii="Times New Roman" w:hAnsi="Times New Roman" w:cs="Times New Roman"/>
                <w:b/>
                <w:color w:val="000000" w:themeColor="text1"/>
                <w:kern w:val="0"/>
                <w:sz w:val="21"/>
                <w:szCs w:val="21"/>
                <w14:textFill>
                  <w14:solidFill>
                    <w14:schemeClr w14:val="tx1"/>
                  </w14:solidFill>
                </w14:textFill>
              </w:rPr>
              <w:t>/d）</w:t>
            </w:r>
          </w:p>
          <w:p w14:paraId="488DC135">
            <w:pPr>
              <w:pStyle w:val="25"/>
              <w:keepNext w:val="0"/>
              <w:keepLines w:val="0"/>
              <w:pageBreakBefore w:val="0"/>
              <w:widowControl w:val="0"/>
              <w:kinsoku/>
              <w:wordWrap/>
              <w:overflowPunct/>
              <w:topLinePunct w:val="0"/>
              <w:autoSpaceDE/>
              <w:autoSpaceDN/>
              <w:bidi w:val="0"/>
              <w:adjustRightInd/>
              <w:snapToGrid/>
              <w:spacing w:line="360" w:lineRule="auto"/>
              <w:ind w:firstLine="452"/>
              <w:textAlignment w:val="auto"/>
              <w:rPr>
                <w:rFonts w:hint="default" w:ascii="Times New Roman" w:hAnsi="Times New Roman" w:cs="Times New Roman"/>
                <w:b w:val="0"/>
                <w:bCs/>
                <w:color w:val="000000" w:themeColor="text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（2）供电</w:t>
            </w:r>
          </w:p>
          <w:p w14:paraId="5EB665D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bCs/>
                <w:color w:val="000000" w:themeColor="text1"/>
                <w:kern w:val="0"/>
                <w14:textFill>
                  <w14:solidFill>
                    <w14:schemeClr w14:val="tx1"/>
                  </w14:solidFill>
                </w14:textFill>
              </w:rPr>
            </w:pPr>
            <w:r>
              <w:rPr>
                <w:rFonts w:hint="default" w:ascii="Times New Roman" w:hAnsi="Times New Roman" w:cs="Times New Roman"/>
                <w:bCs/>
                <w:color w:val="000000" w:themeColor="text1"/>
                <w:kern w:val="0"/>
                <w14:textFill>
                  <w14:solidFill>
                    <w14:schemeClr w14:val="tx1"/>
                  </w14:solidFill>
                </w14:textFill>
              </w:rPr>
              <w:t>项目供电来源市政供电，年用电量2万kW·h。</w:t>
            </w:r>
          </w:p>
          <w:p w14:paraId="120C3ACE">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bCs/>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（3）采暖及制冷</w:t>
            </w:r>
          </w:p>
          <w:p w14:paraId="0053207A">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bCs/>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项目采暖制冷均采用空调。</w:t>
            </w:r>
          </w:p>
          <w:p w14:paraId="10776E3C">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7、劳动定员和工作制度</w:t>
            </w:r>
          </w:p>
          <w:p w14:paraId="02F5695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color w:val="000000" w:themeColor="text1"/>
                <w:kern w:val="0"/>
                <w14:textFill>
                  <w14:solidFill>
                    <w14:schemeClr w14:val="tx1"/>
                  </w14:solidFill>
                </w14:textFill>
              </w:rPr>
            </w:pPr>
            <w:r>
              <w:rPr>
                <w:rFonts w:hint="default" w:ascii="Times New Roman" w:hAnsi="Times New Roman" w:cs="Times New Roman"/>
                <w:color w:val="000000" w:themeColor="text1"/>
                <w:kern w:val="0"/>
                <w14:textFill>
                  <w14:solidFill>
                    <w14:schemeClr w14:val="tx1"/>
                  </w14:solidFill>
                </w14:textFill>
              </w:rPr>
              <w:t>（1）劳动定员</w:t>
            </w:r>
          </w:p>
          <w:p w14:paraId="6CC7AECA">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color w:val="000000" w:themeColor="text1"/>
                <w:kern w:val="0"/>
                <w14:textFill>
                  <w14:solidFill>
                    <w14:schemeClr w14:val="tx1"/>
                  </w14:solidFill>
                </w14:textFill>
              </w:rPr>
            </w:pPr>
            <w:r>
              <w:rPr>
                <w:rFonts w:hint="default" w:ascii="Times New Roman" w:hAnsi="Times New Roman" w:cs="Times New Roman"/>
                <w:color w:val="000000" w:themeColor="text1"/>
                <w:kern w:val="0"/>
                <w14:textFill>
                  <w14:solidFill>
                    <w14:schemeClr w14:val="tx1"/>
                  </w14:solidFill>
                </w14:textFill>
              </w:rPr>
              <w:t>本项目不含食宿，劳动定员</w:t>
            </w:r>
            <w:r>
              <w:rPr>
                <w:rFonts w:hint="default" w:ascii="Times New Roman" w:hAnsi="Times New Roman" w:cs="Times New Roman"/>
                <w:color w:val="000000" w:themeColor="text1"/>
                <w:kern w:val="0"/>
                <w:lang w:val="en-US" w:eastAsia="zh-CN"/>
                <w14:textFill>
                  <w14:solidFill>
                    <w14:schemeClr w14:val="tx1"/>
                  </w14:solidFill>
                </w14:textFill>
              </w:rPr>
              <w:t>43</w:t>
            </w:r>
            <w:r>
              <w:rPr>
                <w:rFonts w:hint="default" w:ascii="Times New Roman" w:hAnsi="Times New Roman" w:cs="Times New Roman"/>
                <w:color w:val="000000" w:themeColor="text1"/>
                <w:kern w:val="0"/>
                <w14:textFill>
                  <w14:solidFill>
                    <w14:schemeClr w14:val="tx1"/>
                  </w14:solidFill>
                </w14:textFill>
              </w:rPr>
              <w:t>人。</w:t>
            </w:r>
          </w:p>
          <w:p w14:paraId="4EDB173F">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color w:val="000000" w:themeColor="text1"/>
                <w:kern w:val="0"/>
                <w14:textFill>
                  <w14:solidFill>
                    <w14:schemeClr w14:val="tx1"/>
                  </w14:solidFill>
                </w14:textFill>
              </w:rPr>
            </w:pPr>
            <w:r>
              <w:rPr>
                <w:rFonts w:hint="default" w:ascii="Times New Roman" w:hAnsi="Times New Roman" w:cs="Times New Roman"/>
                <w:color w:val="000000" w:themeColor="text1"/>
                <w:kern w:val="0"/>
                <w14:textFill>
                  <w14:solidFill>
                    <w14:schemeClr w14:val="tx1"/>
                  </w14:solidFill>
                </w14:textFill>
              </w:rPr>
              <w:t>（2）工作制度</w:t>
            </w:r>
          </w:p>
          <w:p w14:paraId="2453D834">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color w:val="000000" w:themeColor="text1"/>
                <w:kern w:val="0"/>
                <w14:textFill>
                  <w14:solidFill>
                    <w14:schemeClr w14:val="tx1"/>
                  </w14:solidFill>
                </w14:textFill>
              </w:rPr>
            </w:pPr>
            <w:r>
              <w:rPr>
                <w:rFonts w:hint="default" w:ascii="Times New Roman" w:hAnsi="Times New Roman" w:cs="Times New Roman"/>
                <w:color w:val="000000" w:themeColor="text1"/>
                <w:kern w:val="0"/>
                <w14:textFill>
                  <w14:solidFill>
                    <w14:schemeClr w14:val="tx1"/>
                  </w14:solidFill>
                </w14:textFill>
              </w:rPr>
              <w:t>本项目全年工作</w:t>
            </w:r>
            <w:r>
              <w:rPr>
                <w:rFonts w:hint="default" w:ascii="Times New Roman" w:hAnsi="Times New Roman" w:cs="Times New Roman"/>
                <w:color w:val="000000" w:themeColor="text1"/>
                <w:kern w:val="0"/>
                <w:lang w:val="en-US" w:eastAsia="zh-CN"/>
                <w14:textFill>
                  <w14:solidFill>
                    <w14:schemeClr w14:val="tx1"/>
                  </w14:solidFill>
                </w14:textFill>
              </w:rPr>
              <w:t>250</w:t>
            </w:r>
            <w:r>
              <w:rPr>
                <w:rFonts w:hint="default" w:ascii="Times New Roman" w:hAnsi="Times New Roman" w:cs="Times New Roman"/>
                <w:color w:val="000000" w:themeColor="text1"/>
                <w:kern w:val="0"/>
                <w14:textFill>
                  <w14:solidFill>
                    <w14:schemeClr w14:val="tx1"/>
                  </w14:solidFill>
                </w14:textFill>
              </w:rPr>
              <w:t>d，每日8h，一班制。</w:t>
            </w:r>
          </w:p>
          <w:p w14:paraId="16B6FAE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8、平面布置</w:t>
            </w:r>
          </w:p>
          <w:p w14:paraId="33F4E3EA">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cs="Times New Roman"/>
                <w:bCs/>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本项目位于</w:t>
            </w:r>
            <w:r>
              <w:rPr>
                <w:rFonts w:hint="default" w:ascii="Times New Roman" w:hAnsi="Times New Roman" w:cs="Times New Roman"/>
                <w:color w:val="000000" w:themeColor="text1"/>
                <w14:textFill>
                  <w14:solidFill>
                    <w14:schemeClr w14:val="tx1"/>
                  </w14:solidFill>
                </w14:textFill>
              </w:rPr>
              <w:t>陕西省西咸新区</w:t>
            </w:r>
            <w:r>
              <w:rPr>
                <w:rFonts w:hint="default" w:ascii="Times New Roman" w:hAnsi="Times New Roman" w:cs="Times New Roman"/>
                <w:color w:val="000000" w:themeColor="text1"/>
                <w:lang w:val="en-US" w:eastAsia="zh-CN"/>
                <w14:textFill>
                  <w14:solidFill>
                    <w14:schemeClr w14:val="tx1"/>
                  </w14:solidFill>
                </w14:textFill>
              </w:rPr>
              <w:t>沣西新城联动U谷5号楼</w:t>
            </w:r>
            <w:r>
              <w:rPr>
                <w:rFonts w:hint="default" w:ascii="Times New Roman" w:hAnsi="Times New Roman" w:cs="Times New Roman"/>
                <w:color w:val="000000" w:themeColor="text1"/>
                <w14:textFill>
                  <w14:solidFill>
                    <w14:schemeClr w14:val="tx1"/>
                  </w14:solidFill>
                </w14:textFill>
              </w:rPr>
              <w:t>，租赁</w:t>
            </w:r>
            <w:r>
              <w:rPr>
                <w:rFonts w:hint="default" w:ascii="Times New Roman" w:hAnsi="Times New Roman" w:cs="Times New Roman"/>
                <w:color w:val="000000" w:themeColor="text1"/>
                <w:lang w:val="en-US" w:eastAsia="zh-CN"/>
                <w14:textFill>
                  <w14:solidFill>
                    <w14:schemeClr w14:val="tx1"/>
                  </w14:solidFill>
                </w14:textFill>
              </w:rPr>
              <w:t>陕西尚绿高科环境科技有限公司</w:t>
            </w:r>
            <w:r>
              <w:rPr>
                <w:rFonts w:hint="default" w:ascii="Times New Roman" w:hAnsi="Times New Roman" w:cs="Times New Roman"/>
                <w:color w:val="000000" w:themeColor="text1"/>
                <w14:textFill>
                  <w14:solidFill>
                    <w14:schemeClr w14:val="tx1"/>
                  </w14:solidFill>
                </w14:textFill>
              </w:rPr>
              <w:t>三、四层</w:t>
            </w:r>
            <w:r>
              <w:rPr>
                <w:rFonts w:hint="default" w:ascii="Times New Roman" w:hAnsi="Times New Roman" w:cs="Times New Roman"/>
                <w:bCs/>
                <w:color w:val="000000" w:themeColor="text1"/>
                <w14:textFill>
                  <w14:solidFill>
                    <w14:schemeClr w14:val="tx1"/>
                  </w14:solidFill>
                </w14:textFill>
              </w:rPr>
              <w:t>。项目主要分为实验区和办公区</w:t>
            </w:r>
            <w:r>
              <w:rPr>
                <w:rFonts w:hint="default"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其中，办公区主要位于三层</w:t>
            </w:r>
            <w:r>
              <w:rPr>
                <w:rFonts w:hint="default" w:ascii="Times New Roman" w:hAnsi="Times New Roman" w:cs="Times New Roman"/>
                <w:bCs/>
                <w:color w:val="000000" w:themeColor="text1"/>
                <w:lang w:val="en-US" w:eastAsia="zh-CN"/>
                <w14:textFill>
                  <w14:solidFill>
                    <w14:schemeClr w14:val="tx1"/>
                  </w14:solidFill>
                </w14:textFill>
              </w:rPr>
              <w:t>东南侧</w:t>
            </w:r>
            <w:r>
              <w:rPr>
                <w:rFonts w:hint="default" w:ascii="Times New Roman" w:hAnsi="Times New Roman" w:cs="Times New Roman"/>
                <w:bCs/>
                <w:color w:val="000000" w:themeColor="text1"/>
                <w14:textFill>
                  <w14:solidFill>
                    <w14:schemeClr w14:val="tx1"/>
                  </w14:solidFill>
                </w14:textFill>
              </w:rPr>
              <w:t>；</w:t>
            </w:r>
            <w:r>
              <w:rPr>
                <w:rFonts w:hint="default" w:ascii="Times New Roman" w:hAnsi="Times New Roman" w:cs="Times New Roman"/>
                <w:bCs/>
                <w:color w:val="000000" w:themeColor="text1"/>
                <w:lang w:val="en-US" w:eastAsia="zh-CN"/>
                <w14:textFill>
                  <w14:solidFill>
                    <w14:schemeClr w14:val="tx1"/>
                  </w14:solidFill>
                </w14:textFill>
              </w:rPr>
              <w:t>实验区分别位于三层和四层。其中三</w:t>
            </w:r>
            <w:r>
              <w:rPr>
                <w:rFonts w:hint="default" w:ascii="Times New Roman" w:hAnsi="Times New Roman" w:cs="Times New Roman"/>
                <w:bCs/>
                <w:color w:val="000000" w:themeColor="text1"/>
                <w14:textFill>
                  <w14:solidFill>
                    <w14:schemeClr w14:val="tx1"/>
                  </w14:solidFill>
                </w14:textFill>
              </w:rPr>
              <w:t>层主要设置接样办公室、水样品室、水留样室、职业气体样品室、环境气体样品室、离子色谱室、液相色谱室、制水间、紫外室、红外室、高温室、恒温恒湿室、天平室、危化品室、试剂室、标品室、原子荧光室、原子吸收室、火焰光度室、理化室、无机前处理室、数据处理分析室、设备间、气瓶间、外检设备间等</w:t>
            </w:r>
            <w:r>
              <w:rPr>
                <w:rFonts w:hint="default"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lang w:val="en-US" w:eastAsia="zh-CN"/>
                <w14:textFill>
                  <w14:solidFill>
                    <w14:schemeClr w14:val="tx1"/>
                  </w14:solidFill>
                </w14:textFill>
              </w:rPr>
              <w:t>四</w:t>
            </w:r>
            <w:r>
              <w:rPr>
                <w:rFonts w:hint="default" w:ascii="Times New Roman" w:hAnsi="Times New Roman" w:cs="Times New Roman"/>
                <w:bCs/>
                <w:color w:val="000000" w:themeColor="text1"/>
                <w14:textFill>
                  <w14:solidFill>
                    <w14:schemeClr w14:val="tx1"/>
                  </w14:solidFill>
                </w14:textFill>
              </w:rPr>
              <w:t>层主要设置土壤样品室、土壤分析样品室、土壤制样室、土壤晾晒室、土壤留存样品室、固废样品室、固废制样室、固废前处理室、固废晾晒室、固废留存样品室、固废分析样品室、αβ室、耗材间、档案室、天平室、药品柜、气质室、气相色谱室、嗅辨室、有机前处理室、微生物P2实验室、气瓶间等</w:t>
            </w:r>
            <w:r>
              <w:rPr>
                <w:rFonts w:hint="default"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实验区平面布置时按照《检验检测实验室设计与建设技术要求 第1部分：通用要求》（GB/T 32146.1-2015）及《检验检测实验室技术要求验收规范》（GB/T 37140-2018）要求，结合实验检验过程中产生的废气类型分区布置，便于废气收集，且废气排气筒远离周边敏感目标，整体采取隔声、吸音、防振等措施，</w:t>
            </w:r>
            <w:r>
              <w:rPr>
                <w:rFonts w:hint="default" w:ascii="Times New Roman" w:hAnsi="Times New Roman" w:cs="Times New Roman"/>
                <w:color w:val="000000" w:themeColor="text1"/>
                <w14:textFill>
                  <w14:solidFill>
                    <w14:schemeClr w14:val="tx1"/>
                  </w14:solidFill>
                </w14:textFill>
              </w:rPr>
              <w:t>布局较为合理。</w:t>
            </w:r>
          </w:p>
          <w:p w14:paraId="6C88A8D9">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功能区集中布置，有利于生产要求；办公区与实验区分离，可有效避免人流与物流相互交叉、往复和迂回，工艺流程顺捷，有效合理地利用建筑物。总图布置遵循现行的国家及行业标准中有关防火、防爆、安全卫生、环境保护等规范规定，布局合理。项目具体平面布置图见附图</w:t>
            </w:r>
            <w:r>
              <w:rPr>
                <w:rFonts w:hint="eastAsia"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w:t>
            </w:r>
          </w:p>
        </w:tc>
      </w:tr>
      <w:tr w14:paraId="0E4B69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367" w:type="dxa"/>
            <w:shd w:val="clear" w:color="auto" w:fill="auto"/>
            <w:vAlign w:val="center"/>
          </w:tcPr>
          <w:p w14:paraId="09D467C9">
            <w:pPr>
              <w:pStyle w:val="22"/>
              <w:adjustRightInd w:val="0"/>
              <w:snapToGrid w:val="0"/>
              <w:spacing w:before="0" w:beforeAutospacing="0" w:after="0" w:afterAutospacing="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工艺流程和产排污环节</w:t>
            </w:r>
          </w:p>
        </w:tc>
        <w:tc>
          <w:tcPr>
            <w:tcW w:w="8617" w:type="dxa"/>
            <w:shd w:val="clear" w:color="auto" w:fill="auto"/>
          </w:tcPr>
          <w:p w14:paraId="511DE171">
            <w:pPr>
              <w:autoSpaceDE w:val="0"/>
              <w:autoSpaceDN w:val="0"/>
              <w:adjustRightInd w:val="0"/>
              <w:snapToGrid w:val="0"/>
              <w:spacing w:line="360" w:lineRule="auto"/>
              <w:rPr>
                <w:rFonts w:hint="eastAsia" w:ascii="Times New Roman" w:hAnsi="Times New Roman" w:eastAsia="宋体" w:cs="Times New Roman"/>
                <w:b/>
                <w:color w:val="000000" w:themeColor="text1"/>
                <w:kern w:val="0"/>
                <w:lang w:eastAsia="zh-CN"/>
                <w14:textFill>
                  <w14:solidFill>
                    <w14:schemeClr w14:val="tx1"/>
                  </w14:solidFill>
                </w14:textFill>
              </w:rPr>
            </w:pPr>
            <w:r>
              <w:rPr>
                <w:rFonts w:hint="default" w:ascii="Times New Roman" w:hAnsi="Times New Roman" w:cs="Times New Roman"/>
                <w:b/>
                <w:color w:val="000000" w:themeColor="text1"/>
                <w:kern w:val="0"/>
                <w14:textFill>
                  <w14:solidFill>
                    <w14:schemeClr w14:val="tx1"/>
                  </w14:solidFill>
                </w14:textFill>
              </w:rPr>
              <w:t>工艺流程简述</w:t>
            </w:r>
            <w:r>
              <w:rPr>
                <w:rFonts w:hint="eastAsia" w:ascii="Times New Roman" w:hAnsi="Times New Roman" w:cs="Times New Roman"/>
                <w:b/>
                <w:color w:val="000000" w:themeColor="text1"/>
                <w:kern w:val="0"/>
                <w:lang w:eastAsia="zh-CN"/>
                <w14:textFill>
                  <w14:solidFill>
                    <w14:schemeClr w14:val="tx1"/>
                  </w14:solidFill>
                </w14:textFill>
              </w:rPr>
              <w:t>：</w:t>
            </w:r>
          </w:p>
          <w:p w14:paraId="29704475">
            <w:pPr>
              <w:adjustRightInd w:val="0"/>
              <w:snapToGrid w:val="0"/>
              <w:spacing w:line="360" w:lineRule="auto"/>
              <w:ind w:firstLine="482"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1、施工期</w:t>
            </w:r>
          </w:p>
          <w:p w14:paraId="04D8AA9C">
            <w:pPr>
              <w:spacing w:line="360" w:lineRule="auto"/>
              <w:ind w:firstLine="480" w:firstLineChars="200"/>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w:t>
            </w:r>
            <w:r>
              <w:rPr>
                <w:rFonts w:hint="default" w:ascii="Times New Roman" w:hAnsi="Times New Roman" w:cs="Times New Roman"/>
                <w:color w:val="000000" w:themeColor="text1"/>
                <w:lang w:val="en-US" w:eastAsia="zh-CN"/>
                <w14:textFill>
                  <w14:solidFill>
                    <w14:schemeClr w14:val="tx1"/>
                  </w14:solidFill>
                </w14:textFill>
              </w:rPr>
              <w:t>利用</w:t>
            </w:r>
            <w:r>
              <w:rPr>
                <w:rFonts w:hint="default" w:ascii="Times New Roman" w:hAnsi="Times New Roman" w:cs="Times New Roman"/>
                <w:color w:val="000000" w:themeColor="text1"/>
                <w14:textFill>
                  <w14:solidFill>
                    <w14:schemeClr w14:val="tx1"/>
                  </w14:solidFill>
                </w14:textFill>
              </w:rPr>
              <w:t>现有厂房</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仅进行设备安装。</w:t>
            </w:r>
            <w:r>
              <w:rPr>
                <w:rFonts w:hint="default" w:ascii="Times New Roman" w:hAnsi="Times New Roman" w:cs="Times New Roman"/>
                <w:color w:val="000000" w:themeColor="text1"/>
                <w:kern w:val="0"/>
                <w:sz w:val="24"/>
                <w14:textFill>
                  <w14:solidFill>
                    <w14:schemeClr w14:val="tx1"/>
                  </w14:solidFill>
                </w14:textFill>
              </w:rPr>
              <w:t>施工过程中主要产生</w:t>
            </w:r>
            <w:r>
              <w:rPr>
                <w:rFonts w:hint="default" w:ascii="Times New Roman" w:hAnsi="Times New Roman" w:cs="Times New Roman"/>
                <w:color w:val="000000" w:themeColor="text1"/>
                <w:kern w:val="0"/>
                <w:sz w:val="24"/>
                <w:lang w:val="en-US" w:eastAsia="zh-CN"/>
                <w14:textFill>
                  <w14:solidFill>
                    <w14:schemeClr w14:val="tx1"/>
                  </w14:solidFill>
                </w14:textFill>
              </w:rPr>
              <w:t>设备安装</w:t>
            </w:r>
            <w:r>
              <w:rPr>
                <w:rFonts w:hint="default" w:ascii="Times New Roman" w:hAnsi="Times New Roman" w:cs="Times New Roman"/>
                <w:color w:val="000000" w:themeColor="text1"/>
                <w:kern w:val="0"/>
                <w:sz w:val="24"/>
                <w14:textFill>
                  <w14:solidFill>
                    <w14:schemeClr w14:val="tx1"/>
                  </w14:solidFill>
                </w14:textFill>
              </w:rPr>
              <w:t>噪声</w:t>
            </w:r>
            <w:r>
              <w:rPr>
                <w:rFonts w:hint="default" w:ascii="Times New Roman" w:hAnsi="Times New Roman" w:cs="Times New Roman"/>
                <w:color w:val="000000" w:themeColor="text1"/>
                <w:kern w:val="0"/>
                <w:sz w:val="24"/>
                <w:lang w:eastAsia="zh-CN"/>
                <w14:textFill>
                  <w14:solidFill>
                    <w14:schemeClr w14:val="tx1"/>
                  </w14:solidFill>
                </w14:textFill>
              </w:rPr>
              <w:t>、</w:t>
            </w:r>
            <w:r>
              <w:rPr>
                <w:rFonts w:hint="default" w:ascii="Times New Roman" w:hAnsi="Times New Roman" w:cs="Times New Roman"/>
                <w:color w:val="000000" w:themeColor="text1"/>
                <w:kern w:val="0"/>
                <w:sz w:val="24"/>
                <w14:textFill>
                  <w14:solidFill>
                    <w14:schemeClr w14:val="tx1"/>
                  </w14:solidFill>
                </w14:textFill>
              </w:rPr>
              <w:t>固废及施工人员生活污水。项目施工期较短，施工量较小，施工结束后污染也随之消失，对环境影响较小。</w:t>
            </w:r>
          </w:p>
          <w:p w14:paraId="731D6B92">
            <w:pPr>
              <w:numPr>
                <w:ilvl w:val="0"/>
                <w:numId w:val="8"/>
              </w:numPr>
              <w:adjustRightInd w:val="0"/>
              <w:snapToGrid w:val="0"/>
              <w:spacing w:line="360" w:lineRule="auto"/>
              <w:ind w:firstLine="482"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运营期</w:t>
            </w:r>
          </w:p>
          <w:p w14:paraId="44DB80AC">
            <w:pPr>
              <w:adjustRightInd w:val="0"/>
              <w:snapToGrid w:val="0"/>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实验室主要进行</w:t>
            </w:r>
            <w:r>
              <w:rPr>
                <w:rFonts w:hint="default" w:ascii="Times New Roman" w:hAnsi="Times New Roman" w:cs="Times New Roman"/>
                <w:color w:val="000000" w:themeColor="text1"/>
                <w:sz w:val="24"/>
                <w:szCs w:val="24"/>
                <w:highlight w:val="none"/>
                <w14:textFill>
                  <w14:solidFill>
                    <w14:schemeClr w14:val="tx1"/>
                  </w14:solidFill>
                </w14:textFill>
              </w:rPr>
              <w:t>水和废水、环境空气和废气、土壤和水系沉积物、固体废物</w:t>
            </w:r>
            <w:r>
              <w:rPr>
                <w:rFonts w:hint="default" w:ascii="Times New Roman" w:hAnsi="Times New Roman" w:cs="Times New Roman"/>
                <w:color w:val="000000" w:themeColor="text1"/>
                <w:sz w:val="24"/>
                <w:szCs w:val="24"/>
                <w:highlight w:val="none"/>
                <w:lang w:eastAsia="zh-CN"/>
                <w14:textFill>
                  <w14:solidFill>
                    <w14:schemeClr w14:val="tx1"/>
                  </w14:solidFill>
                </w14:textFill>
              </w:rPr>
              <w:t>、生物</w:t>
            </w:r>
            <w:r>
              <w:rPr>
                <w:rFonts w:hint="default" w:ascii="Times New Roman" w:hAnsi="Times New Roman" w:cs="Times New Roman"/>
                <w:color w:val="000000" w:themeColor="text1"/>
                <w:sz w:val="24"/>
                <w:szCs w:val="24"/>
                <w:highlight w:val="none"/>
                <w14:textFill>
                  <w14:solidFill>
                    <w14:schemeClr w14:val="tx1"/>
                  </w14:solidFill>
                </w14:textFill>
              </w:rPr>
              <w:t>等</w:t>
            </w:r>
            <w:r>
              <w:rPr>
                <w:rFonts w:hint="default" w:ascii="Times New Roman" w:hAnsi="Times New Roman" w:cs="Times New Roman"/>
                <w:color w:val="000000" w:themeColor="text1"/>
                <w:kern w:val="0"/>
                <w:sz w:val="24"/>
                <w:szCs w:val="24"/>
                <w:highlight w:val="none"/>
                <w14:textFill>
                  <w14:solidFill>
                    <w14:schemeClr w14:val="tx1"/>
                  </w14:solidFill>
                </w14:textFill>
              </w:rPr>
              <w:t>样本的检验检测</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检测流程见图2-</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kern w:val="0"/>
                <w:sz w:val="24"/>
                <w:szCs w:val="24"/>
                <w:highlight w:val="none"/>
                <w14:textFill>
                  <w14:solidFill>
                    <w14:schemeClr w14:val="tx1"/>
                  </w14:solidFill>
                </w14:textFill>
              </w:rPr>
              <w:t>；实验室检测过程总体分为有机检验、无机检验及固废制备，其中有机分析主要检测类别及分析过程见图2-</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3</w:t>
            </w:r>
            <w:r>
              <w:rPr>
                <w:rFonts w:hint="default" w:ascii="Times New Roman" w:hAnsi="Times New Roman" w:cs="Times New Roman"/>
                <w:color w:val="000000" w:themeColor="text1"/>
                <w:kern w:val="0"/>
                <w:sz w:val="24"/>
                <w:szCs w:val="24"/>
                <w:highlight w:val="none"/>
                <w14:textFill>
                  <w14:solidFill>
                    <w14:schemeClr w14:val="tx1"/>
                  </w14:solidFill>
                </w14:textFill>
              </w:rPr>
              <w:t>，无机分析检测类别及分析过程见图2-</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4</w:t>
            </w:r>
            <w:r>
              <w:rPr>
                <w:rFonts w:hint="default" w:ascii="Times New Roman" w:hAnsi="Times New Roman" w:cs="Times New Roman"/>
                <w:color w:val="000000" w:themeColor="text1"/>
                <w:kern w:val="0"/>
                <w:sz w:val="24"/>
                <w:szCs w:val="24"/>
                <w:highlight w:val="none"/>
                <w14:textFill>
                  <w14:solidFill>
                    <w14:schemeClr w14:val="tx1"/>
                  </w14:solidFill>
                </w14:textFill>
              </w:rPr>
              <w:t>，固废/土壤制备过程见图2-</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，生物实验室检测类别及分析过程见图</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2-6</w:t>
            </w:r>
            <w:r>
              <w:rPr>
                <w:rFonts w:hint="default" w:ascii="Times New Roman" w:hAnsi="Times New Roman" w:cs="Times New Roman"/>
                <w:color w:val="000000" w:themeColor="text1"/>
                <w:kern w:val="0"/>
                <w:sz w:val="24"/>
                <w:szCs w:val="24"/>
                <w:highlight w:val="none"/>
                <w14:textFill>
                  <w14:solidFill>
                    <w14:schemeClr w14:val="tx1"/>
                  </w14:solidFill>
                </w14:textFill>
              </w:rPr>
              <w:t>。</w:t>
            </w:r>
          </w:p>
          <w:p w14:paraId="01D9F81E">
            <w:pPr>
              <w:adjustRightInd w:val="0"/>
              <w:snapToGrid w:val="0"/>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1</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实验室研究分析</w:t>
            </w:r>
          </w:p>
          <w:p w14:paraId="60AF7E51">
            <w:pPr>
              <w:jc w:val="center"/>
              <w:rPr>
                <w:rFonts w:hint="default" w:ascii="Times New Roman" w:hAnsi="Times New Roman" w:cs="Times New Roman"/>
                <w:color w:val="000000" w:themeColor="text1"/>
                <w14:textFill>
                  <w14:solidFill>
                    <w14:schemeClr w14:val="tx1"/>
                  </w14:solidFill>
                </w14:textFill>
              </w:rPr>
            </w:pPr>
          </w:p>
          <w:p w14:paraId="644234CA">
            <w:pPr>
              <w:jc w:val="center"/>
              <w:rPr>
                <w:rFonts w:hint="default" w:ascii="Times New Roman" w:hAnsi="Times New Roman" w:cs="Times New Roman"/>
                <w:color w:val="000000" w:themeColor="text1"/>
                <w14:textFill>
                  <w14:solidFill>
                    <w14:schemeClr w14:val="tx1"/>
                  </w14:solidFill>
                </w14:textFill>
              </w:rPr>
            </w:pPr>
          </w:p>
          <w:p w14:paraId="6F4225DB">
            <w:pPr>
              <w:jc w:val="center"/>
              <w:rPr>
                <w:rFonts w:hint="default" w:ascii="Times New Roman" w:hAnsi="Times New Roman" w:cs="Times New Roman"/>
                <w:color w:val="000000" w:themeColor="text1"/>
                <w14:textFill>
                  <w14:solidFill>
                    <w14:schemeClr w14:val="tx1"/>
                  </w14:solidFill>
                </w14:textFill>
              </w:rPr>
            </w:pPr>
          </w:p>
          <w:p w14:paraId="59699549">
            <w:pPr>
              <w:jc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mc:AlternateContent>
                <mc:Choice Requires="wpc">
                  <w:drawing>
                    <wp:inline distT="0" distB="0" distL="114300" distR="114300">
                      <wp:extent cx="5326380" cy="3324860"/>
                      <wp:effectExtent l="0" t="0" r="0" b="8255"/>
                      <wp:docPr id="19" name="画布 19"/>
                      <wp:cNvGraphicFramePr/>
                      <a:graphic xmlns:a="http://schemas.openxmlformats.org/drawingml/2006/main">
                        <a:graphicData uri="http://schemas.microsoft.com/office/word/2010/wordprocessingCanvas">
                          <wpc:wpc>
                            <wpc:bg>
                              <a:noFill/>
                            </wpc:bg>
                            <wpc:whole>
                              <a:ln>
                                <a:noFill/>
                              </a:ln>
                            </wpc:whole>
                            <wps:wsp>
                              <wps:cNvPr id="21" name="矩形 21"/>
                              <wps:cNvSpPr/>
                              <wps:spPr>
                                <a:xfrm>
                                  <a:off x="2801620" y="253365"/>
                                  <a:ext cx="84518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BF83E5A">
                                    <w:pPr>
                                      <w:jc w:val="center"/>
                                      <w:rPr>
                                        <w:rFonts w:hint="eastAsia"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准备样品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2" name="矩形 22"/>
                              <wps:cNvSpPr/>
                              <wps:spPr>
                                <a:xfrm>
                                  <a:off x="2722245" y="940435"/>
                                  <a:ext cx="100901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F3FA584">
                                    <w:pPr>
                                      <w:jc w:val="center"/>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样品前处理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3" name="矩形 23"/>
                              <wps:cNvSpPr/>
                              <wps:spPr>
                                <a:xfrm>
                                  <a:off x="2815590" y="1635125"/>
                                  <a:ext cx="84518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F7EB8AE">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检测分析</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 name="矩形 24"/>
                              <wps:cNvSpPr/>
                              <wps:spPr>
                                <a:xfrm>
                                  <a:off x="2823210" y="2313940"/>
                                  <a:ext cx="84518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2C0E016">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数据处理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 name="矩形 25"/>
                              <wps:cNvSpPr/>
                              <wps:spPr>
                                <a:xfrm>
                                  <a:off x="2837815" y="3008630"/>
                                  <a:ext cx="84518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59A88F6">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编制报告</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6" name="直接箭头连接符 26"/>
                              <wps:cNvCnPr>
                                <a:stCxn id="21" idx="2"/>
                                <a:endCxn id="22" idx="0"/>
                              </wps:cNvCnPr>
                              <wps:spPr>
                                <a:xfrm>
                                  <a:off x="3224530" y="531495"/>
                                  <a:ext cx="2540" cy="40894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27" name="直接箭头连接符 27"/>
                              <wps:cNvCnPr/>
                              <wps:spPr>
                                <a:xfrm>
                                  <a:off x="3223895" y="1224915"/>
                                  <a:ext cx="2540" cy="40894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28" name="直接箭头连接符 28"/>
                              <wps:cNvCnPr/>
                              <wps:spPr>
                                <a:xfrm>
                                  <a:off x="3216910" y="1913255"/>
                                  <a:ext cx="2540" cy="40894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29" name="直接箭头连接符 29"/>
                              <wps:cNvCnPr/>
                              <wps:spPr>
                                <a:xfrm>
                                  <a:off x="3230880" y="2600325"/>
                                  <a:ext cx="2540" cy="40894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31" name="矩形 31"/>
                              <wps:cNvSpPr/>
                              <wps:spPr>
                                <a:xfrm>
                                  <a:off x="1031875" y="508635"/>
                                  <a:ext cx="84518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0767CA2">
                                    <w:pPr>
                                      <w:jc w:val="center"/>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纯水设备</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2" name="矩形 32"/>
                              <wps:cNvSpPr/>
                              <wps:spPr>
                                <a:xfrm>
                                  <a:off x="1038860" y="1654810"/>
                                  <a:ext cx="84518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B3F963A">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配制试剂</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3" name="直接箭头连接符 33"/>
                              <wps:cNvCnPr/>
                              <wps:spPr>
                                <a:xfrm flipH="1">
                                  <a:off x="1463040" y="245745"/>
                                  <a:ext cx="1905" cy="271145"/>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34" name="矩形 34"/>
                              <wps:cNvSpPr/>
                              <wps:spPr>
                                <a:xfrm>
                                  <a:off x="1060450" y="0"/>
                                  <a:ext cx="845185" cy="27813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6B1A34E7">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自来水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5" name="直接箭头连接符 35"/>
                              <wps:cNvCnPr>
                                <a:stCxn id="31" idx="2"/>
                                <a:endCxn id="32" idx="0"/>
                              </wps:cNvCnPr>
                              <wps:spPr>
                                <a:xfrm>
                                  <a:off x="1454785" y="786765"/>
                                  <a:ext cx="6985" cy="868045"/>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36" name="直接箭头连接符 36"/>
                              <wps:cNvCnPr/>
                              <wps:spPr>
                                <a:xfrm>
                                  <a:off x="1748155" y="1246505"/>
                                  <a:ext cx="2540" cy="40894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37" name="直接箭头连接符 37"/>
                              <wps:cNvCnPr/>
                              <wps:spPr>
                                <a:xfrm>
                                  <a:off x="2220595" y="1068070"/>
                                  <a:ext cx="499110" cy="127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38" name="矩形 38"/>
                              <wps:cNvSpPr/>
                              <wps:spPr>
                                <a:xfrm>
                                  <a:off x="1411605" y="916940"/>
                                  <a:ext cx="845185" cy="27813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35FB133">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化学试剂</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 name="矩形 39"/>
                              <wps:cNvSpPr/>
                              <wps:spPr>
                                <a:xfrm>
                                  <a:off x="988695" y="1339850"/>
                                  <a:ext cx="530225" cy="27813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71EFC2B">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纯水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0" name="直接箭头连接符 40"/>
                              <wps:cNvCnPr/>
                              <wps:spPr>
                                <a:xfrm>
                                  <a:off x="1977390" y="1246505"/>
                                  <a:ext cx="119380" cy="187960"/>
                                </a:xfrm>
                                <a:prstGeom prst="straightConnector1">
                                  <a:avLst/>
                                </a:prstGeom>
                                <a:ln w="12700" cmpd="sng">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41" name="矩形 41"/>
                              <wps:cNvSpPr/>
                              <wps:spPr>
                                <a:xfrm>
                                  <a:off x="1905635" y="1368425"/>
                                  <a:ext cx="751840" cy="27813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1E252E7">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废试剂</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2" name="直接箭头连接符 42"/>
                              <wps:cNvCnPr/>
                              <wps:spPr>
                                <a:xfrm flipH="1">
                                  <a:off x="757555" y="796925"/>
                                  <a:ext cx="271780" cy="193675"/>
                                </a:xfrm>
                                <a:prstGeom prst="straightConnector1">
                                  <a:avLst/>
                                </a:prstGeom>
                                <a:ln w="12700" cmpd="sng">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43" name="矩形 43"/>
                              <wps:cNvSpPr/>
                              <wps:spPr>
                                <a:xfrm>
                                  <a:off x="300990" y="981710"/>
                                  <a:ext cx="751840" cy="27813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265D409B">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浓水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4" name="直接箭头连接符 44"/>
                              <wps:cNvCnPr/>
                              <wps:spPr>
                                <a:xfrm flipH="1">
                                  <a:off x="1167765" y="1955800"/>
                                  <a:ext cx="271780" cy="193675"/>
                                </a:xfrm>
                                <a:prstGeom prst="straightConnector1">
                                  <a:avLst/>
                                </a:prstGeom>
                                <a:ln w="12700" cmpd="sng">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45" name="矩形 45"/>
                              <wps:cNvSpPr/>
                              <wps:spPr>
                                <a:xfrm>
                                  <a:off x="445770" y="2127250"/>
                                  <a:ext cx="1259840" cy="478155"/>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BCE6FDB">
                                    <w:pPr>
                                      <w:jc w:val="center"/>
                                      <w:rPr>
                                        <w:rFonts w:hint="eastAsia"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实验废液</w:t>
                                    </w:r>
                                  </w:p>
                                  <w:p w14:paraId="773AC663">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废试剂瓶</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6" name="直接箭头连接符 46"/>
                              <wps:cNvCnPr/>
                              <wps:spPr>
                                <a:xfrm flipV="1">
                                  <a:off x="3731895" y="1069340"/>
                                  <a:ext cx="406400" cy="5715"/>
                                </a:xfrm>
                                <a:prstGeom prst="straightConnector1">
                                  <a:avLst/>
                                </a:prstGeom>
                                <a:ln w="12700" cmpd="sng">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47" name="直接箭头连接符 47"/>
                              <wps:cNvCnPr/>
                              <wps:spPr>
                                <a:xfrm flipV="1">
                                  <a:off x="3674745" y="1776730"/>
                                  <a:ext cx="406400" cy="5715"/>
                                </a:xfrm>
                                <a:prstGeom prst="straightConnector1">
                                  <a:avLst/>
                                </a:prstGeom>
                                <a:ln w="12700" cmpd="sng">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48" name="矩形 48"/>
                              <wps:cNvSpPr/>
                              <wps:spPr>
                                <a:xfrm>
                                  <a:off x="4074795" y="939165"/>
                                  <a:ext cx="580390" cy="27813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6B896067">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废气</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9" name="矩形 49"/>
                              <wps:cNvSpPr/>
                              <wps:spPr>
                                <a:xfrm>
                                  <a:off x="4083050" y="1633855"/>
                                  <a:ext cx="1123950" cy="499745"/>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A44AB66">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废气、清洗废水、实验废液</w:t>
                                    </w:r>
                                  </w:p>
                                </w:txbxContent>
                              </wps:txbx>
                              <wps:bodyPr rot="0" spcFirstLastPara="0" vertOverflow="overflow" horzOverflow="overflow" vert="horz" wrap="square" lIns="91440" tIns="45720" rIns="91440" bIns="45720" numCol="1" spcCol="0" rtlCol="0" fromWordArt="0" anchor="ctr" anchorCtr="0" forceAA="0" compatLnSpc="1">
                                <a:noAutofit/>
                              </wps:bodyPr>
                            </wps:wsp>
                          </wpc:wpc>
                        </a:graphicData>
                      </a:graphic>
                    </wp:inline>
                  </w:drawing>
                </mc:Choice>
                <mc:Fallback>
                  <w:pict>
                    <v:group id="_x0000_s1026" o:spid="_x0000_s1026" o:spt="203" style="height:261.8pt;width:419.4pt;" coordsize="5326380,3324860" editas="canvas" o:gfxdata="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">
                      <o:lock v:ext="edit" aspectratio="f"/>
                      <v:shape id="_x0000_s1026" o:spid="_x0000_s1026" style="position:absolute;left:0;top:0;height:3324860;width:5326380;" filled="f" stroked="f" coordsize="21600,21600" o:gfxdata="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">
                        <v:fill on="f" focussize="0,0"/>
                        <v:stroke on="f"/>
                        <v:imagedata o:title=""/>
                        <o:lock v:ext="edit" aspectratio="f"/>
                      </v:shape>
                      <v:rect id="_x0000_s1026" o:spid="_x0000_s1026" o:spt="1" style="position:absolute;left:2801620;top:253365;height:278130;width:845185;v-text-anchor:middle;" filled="f" stroked="t" coordsize="21600,21600" o:gfxdata="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Mk7gC1QAAAAUBAAAPAAAAAAAAAAEAIAAAACIAAABkcnMvZG93bnJldi54&#10;bWxQSwECFAAUAAAACACHTuJAzkcxGW8CAADLBAAADgAAAAAAAAABACAAAAAkAQAAZHJzL2Uyb0Rv&#10;Yy54bWxQSwUGAAAAAAYABgBZAQAABQYAAAAA&#10;">
                        <v:fill on="f" focussize="0,0"/>
                        <v:stroke weight="1pt" color="#000000 [3213]" joinstyle="round"/>
                        <v:imagedata o:title=""/>
                        <o:lock v:ext="edit" aspectratio="f"/>
                        <v:textbox>
                          <w:txbxContent>
                            <w:p w14:paraId="4BF83E5A">
                              <w:pPr>
                                <w:jc w:val="center"/>
                                <w:rPr>
                                  <w:rFonts w:hint="eastAsia"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准备样品</w:t>
                              </w:r>
                            </w:p>
                          </w:txbxContent>
                        </v:textbox>
                      </v:rect>
                      <v:rect id="_x0000_s1026" o:spid="_x0000_s1026" o:spt="1" style="position:absolute;left:2722245;top:940435;height:278130;width:1009015;v-text-anchor:middle;" filled="f" stroked="t" coordsize="21600,21600" o:gfxdata="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DJO4AtUAAAAFAQAADwAAAAAAAAABACAAAAAiAAAAZHJzL2Rvd25yZXYu&#10;eG1sUEsBAhQAFAAAAAgAh07iQKA5wYVwAgAAzAQAAA4AAAAAAAAAAQAgAAAAJAEAAGRycy9lMm9E&#10;b2MueG1sUEsFBgAAAAAGAAYAWQEAAAYGAAAAAA==&#10;">
                        <v:fill on="f" focussize="0,0"/>
                        <v:stroke weight="1pt" color="#000000 [3213]" joinstyle="round"/>
                        <v:imagedata o:title=""/>
                        <o:lock v:ext="edit" aspectratio="f"/>
                        <v:textbox>
                          <w:txbxContent>
                            <w:p w14:paraId="6F3FA584">
                              <w:pPr>
                                <w:jc w:val="center"/>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样品前处理</w:t>
                              </w:r>
                            </w:p>
                          </w:txbxContent>
                        </v:textbox>
                      </v:rect>
                      <v:rect id="_x0000_s1026" o:spid="_x0000_s1026" o:spt="1" style="position:absolute;left:2815590;top:1635125;height:278130;width:845185;v-text-anchor:middle;" filled="f" stroked="t" coordsize="21600,21600" o:gfxdata="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AyTuALVAAAABQEAAA8AAAAAAAAAAQAgAAAAIgAAAGRycy9kb3ducmV2&#10;LnhtbFBLAQIUABQAAAAIAIdO4kBcptgacQIAAMwEAAAOAAAAAAAAAAEAIAAAACQBAABkcnMvZTJv&#10;RG9jLnhtbFBLBQYAAAAABgAGAFkBAAAHBgAAAAA=&#10;">
                        <v:fill on="f" focussize="0,0"/>
                        <v:stroke weight="1pt" color="#000000 [3213]" joinstyle="round"/>
                        <v:imagedata o:title=""/>
                        <o:lock v:ext="edit" aspectratio="f"/>
                        <v:textbox>
                          <w:txbxContent>
                            <w:p w14:paraId="4F7EB8AE">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检测分析</w:t>
                              </w:r>
                            </w:p>
                          </w:txbxContent>
                        </v:textbox>
                      </v:rect>
                      <v:rect id="_x0000_s1026" o:spid="_x0000_s1026" o:spt="1" style="position:absolute;left:2823210;top:2313940;height:278130;width:845185;v-text-anchor:middle;" filled="f" stroked="t" coordsize="21600,21600" o:gfxdata="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AyTuALVAAAABQEAAA8AAAAAAAAAAQAgAAAAIgAAAGRycy9kb3ducmV2Lnht&#10;bFBLAQIUABQAAAAIAIdO4kCvgo88bgIAAMwEAAAOAAAAAAAAAAEAIAAAACQBAABkcnMvZTJvRG9j&#10;LnhtbFBLBQYAAAAABgAGAFkBAAAEBgAAAAA=&#10;">
                        <v:fill on="f" focussize="0,0"/>
                        <v:stroke weight="1pt" color="#000000 [3213]" joinstyle="round"/>
                        <v:imagedata o:title=""/>
                        <o:lock v:ext="edit" aspectratio="f"/>
                        <v:textbox>
                          <w:txbxContent>
                            <w:p w14:paraId="72C0E016">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数据处理</w:t>
                              </w:r>
                            </w:p>
                          </w:txbxContent>
                        </v:textbox>
                      </v:rect>
                      <v:rect id="_x0000_s1026" o:spid="_x0000_s1026" o:spt="1" style="position:absolute;left:2837815;top:3008630;height:278130;width:845185;v-text-anchor:middle;" filled="f" stroked="t" coordsize="21600,21600" o:gfxdata="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DJO4AtUAAAAFAQAADwAAAAAAAAABACAAAAAiAAAAZHJzL2Rvd25yZXYueG1s&#10;UEsBAhQAFAAAAAgAh07iQIdRQyRtAgAAzAQAAA4AAAAAAAAAAQAgAAAAJAEAAGRycy9lMm9Eb2Mu&#10;eG1sUEsFBgAAAAAGAAYAWQEAAAMGAAAAAA==&#10;">
                        <v:fill on="f" focussize="0,0"/>
                        <v:stroke weight="1pt" color="#000000 [3213]" joinstyle="round"/>
                        <v:imagedata o:title=""/>
                        <o:lock v:ext="edit" aspectratio="f"/>
                        <v:textbox>
                          <w:txbxContent>
                            <w:p w14:paraId="259A88F6">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编制报告</w:t>
                              </w:r>
                            </w:p>
                          </w:txbxContent>
                        </v:textbox>
                      </v:rect>
                      <v:shape id="_x0000_s1026" o:spid="_x0000_s1026" o:spt="32" type="#_x0000_t32" style="position:absolute;left:3224530;top:531495;height:408940;width:2540;" filled="f" stroked="t" coordsize="21600,21600" o:gfxdata="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21Ku/UAAAA&#10;BQEAAA8AAAAAAAAAAQAgAAAAIgAAAGRycy9kb3ducmV2LnhtbFBLAQIUABQAAAAIAIdO4kAku387&#10;IQIAABwEAAAOAAAAAAAAAAEAIAAAACMBAABkcnMvZTJvRG9jLnhtbFBLBQYAAAAABgAGAFkBAAC2&#10;BQAAAAA=&#10;">
                        <v:fill on="f" focussize="0,0"/>
                        <v:stroke weight="1pt" color="#000000 [3213]" joinstyle="round" endarrow="block"/>
                        <v:imagedata o:title=""/>
                        <o:lock v:ext="edit" aspectratio="f"/>
                      </v:shape>
                      <v:shape id="_x0000_s1026" o:spid="_x0000_s1026" o:spt="32" type="#_x0000_t32" style="position:absolute;left:3223895;top:1224915;height:408940;width:2540;" filled="f" stroked="t" coordsize="21600,21600" o:gfxdata="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9tSrv1AAAAAUBAAAPAAAAAAAAAAEAIAAAACIAAABk&#10;cnMvZG93bnJldi54bWxQSwECFAAUAAAACACHTuJA39XyCQoCAADbAwAADgAAAAAAAAABACAAAAAj&#10;AQAAZHJzL2Uyb0RvYy54bWxQSwUGAAAAAAYABgBZAQAAnwUAAAAA&#10;">
                        <v:fill on="f" focussize="0,0"/>
                        <v:stroke weight="1pt" color="#000000 [3213]" joinstyle="round" endarrow="block"/>
                        <v:imagedata o:title=""/>
                        <o:lock v:ext="edit" aspectratio="f"/>
                      </v:shape>
                      <v:shape id="_x0000_s1026" o:spid="_x0000_s1026" o:spt="32" type="#_x0000_t32" style="position:absolute;left:3216910;top:1913255;height:408940;width:2540;" filled="f" stroked="t" coordsize="21600,21600" o:gfxdata="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&#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21Ku/UAAAABQEAAA8AAAAAAAAAAQAgAAAAIgAAAGRy&#10;cy9kb3ducmV2LnhtbFBLAQIUABQAAAAIAIdO4kDafXyICQIAANsDAAAOAAAAAAAAAAEAIAAAACMB&#10;AABkcnMvZTJvRG9jLnhtbFBLBQYAAAAABgAGAFkBAACeBQAAAAA=&#10;">
                        <v:fill on="f" focussize="0,0"/>
                        <v:stroke weight="1pt" color="#000000 [3213]" joinstyle="round" endarrow="block"/>
                        <v:imagedata o:title=""/>
                        <o:lock v:ext="edit" aspectratio="f"/>
                      </v:shape>
                      <v:shape id="_x0000_s1026" o:spid="_x0000_s1026" o:spt="32" type="#_x0000_t32" style="position:absolute;left:3230880;top:2600325;height:408940;width:2540;" filled="f" stroked="t" coordsize="21600,21600" o:gfxdata="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&#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21Ku/UAAAABQEAAA8AAAAAAAAAAQAgAAAAIgAAAGRy&#10;cy9kb3ducmV2LnhtbFBLAQIUABQAAAAIAIdO4kDrtzp0CQIAANsDAAAOAAAAAAAAAAEAIAAAACMB&#10;AABkcnMvZTJvRG9jLnhtbFBLBQYAAAAABgAGAFkBAACeBQAAAAA=&#10;">
                        <v:fill on="f" focussize="0,0"/>
                        <v:stroke weight="1pt" color="#000000 [3213]" joinstyle="round" endarrow="block"/>
                        <v:imagedata o:title=""/>
                        <o:lock v:ext="edit" aspectratio="f"/>
                      </v:shape>
                      <v:rect id="_x0000_s1026" o:spid="_x0000_s1026" o:spt="1" style="position:absolute;left:1031875;top:508635;height:278130;width:845185;v-text-anchor:middle;" filled="f" stroked="t" coordsize="21600,21600" o:gfxdata="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DJO4AtUAAAAFAQAADwAAAAAAAAABACAAAAAiAAAAZHJzL2Rvd25yZXYu&#10;eG1sUEsBAhQAFAAAAAgAh07iQLHm/AdwAgAAywQAAA4AAAAAAAAAAQAgAAAAJAEAAGRycy9lMm9E&#10;b2MueG1sUEsFBgAAAAAGAAYAWQEAAAYGAAAAAA==&#10;">
                        <v:fill on="f" focussize="0,0"/>
                        <v:stroke weight="1pt" color="#000000 [3213]" joinstyle="round"/>
                        <v:imagedata o:title=""/>
                        <o:lock v:ext="edit" aspectratio="f"/>
                        <v:textbox>
                          <w:txbxContent>
                            <w:p w14:paraId="60767CA2">
                              <w:pPr>
                                <w:jc w:val="center"/>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纯水设备</w:t>
                              </w:r>
                            </w:p>
                          </w:txbxContent>
                        </v:textbox>
                      </v:rect>
                      <v:rect id="_x0000_s1026" o:spid="_x0000_s1026" o:spt="1" style="position:absolute;left:1038860;top:1654810;height:278130;width:845185;v-text-anchor:middle;" filled="f" stroked="t" coordsize="21600,21600" o:gfxdata="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AyTuALVAAAABQEAAA8AAAAAAAAAAQAgAAAAIgAAAGRycy9kb3ducmV2Lnht&#10;bFBLAQIUABQAAAAIAIdO4kBAkNmTbgIAAMwEAAAOAAAAAAAAAAEAIAAAACQBAABkcnMvZTJvRG9j&#10;LnhtbFBLBQYAAAAABgAGAFkBAAAEBgAAAAA=&#10;">
                        <v:fill on="f" focussize="0,0"/>
                        <v:stroke weight="1pt" color="#000000 [3213]" joinstyle="round"/>
                        <v:imagedata o:title=""/>
                        <o:lock v:ext="edit" aspectratio="f"/>
                        <v:textbox>
                          <w:txbxContent>
                            <w:p w14:paraId="4B3F963A">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配制试剂</w:t>
                              </w:r>
                            </w:p>
                          </w:txbxContent>
                        </v:textbox>
                      </v:rect>
                      <v:shape id="_x0000_s1026" o:spid="_x0000_s1026" o:spt="32" type="#_x0000_t32" style="position:absolute;left:1463040;top:245745;flip:x;height:271145;width:1905;" filled="f" stroked="t" coordsize="21600,21600" o:gfxdata="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8eLf39cAAAAFAQAADwAAAAAAAAABACAA&#10;AAAiAAAAZHJzL2Rvd25yZXYueG1sUEsBAhQAFAAAAAgAh07iQMYH7ZIOAgAA5AMAAA4AAAAAAAAA&#10;AQAgAAAAJgEAAGRycy9lMm9Eb2MueG1sUEsFBgAAAAAGAAYAWQEAAKYFAAAAAA==&#10;">
                        <v:fill on="f" focussize="0,0"/>
                        <v:stroke weight="1pt" color="#000000 [3213]" joinstyle="round" endarrow="block"/>
                        <v:imagedata o:title=""/>
                        <o:lock v:ext="edit" aspectratio="f"/>
                      </v:shape>
                      <v:rect id="_x0000_s1026" o:spid="_x0000_s1026" o:spt="1" style="position:absolute;left:1060450;top:0;height:278130;width:845185;v-text-anchor:middle;" filled="f" stroked="f" coordsize="21600,21600" o:gfxdata="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z4NjXdQAAAAF&#10;AQAADwAAAAAAAAABACAAAAAiAAAAZHJzL2Rvd25yZXYueG1sUEsBAhQAFAAAAAgAh07iQNmeIyJZ&#10;AgAAnQQAAA4AAAAAAAAAAQAgAAAAIwEAAGRycy9lMm9Eb2MueG1sUEsFBgAAAAAGAAYAWQEAAO4F&#10;AAAAAA==&#10;">
                        <v:fill on="f" focussize="0,0"/>
                        <v:stroke on="f" weight="1pt"/>
                        <v:imagedata o:title=""/>
                        <o:lock v:ext="edit" aspectratio="f"/>
                        <v:textbox>
                          <w:txbxContent>
                            <w:p w14:paraId="6B1A34E7">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自来水</w:t>
                              </w:r>
                            </w:p>
                          </w:txbxContent>
                        </v:textbox>
                      </v:rect>
                      <v:shape id="_x0000_s1026" o:spid="_x0000_s1026" o:spt="32" type="#_x0000_t32" style="position:absolute;left:1454785;top:786765;height:868045;width:6985;" filled="f" stroked="t" coordsize="21600,21600" o:gfxdata="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21Ku/U&#10;AAAABQEAAA8AAAAAAAAAAQAgAAAAIgAAAGRycy9kb3ducmV2LnhtbFBLAQIUABQAAAAIAIdO4kCz&#10;e49qJAIAABwEAAAOAAAAAAAAAAEAIAAAACMBAABkcnMvZTJvRG9jLnhtbFBLBQYAAAAABgAGAFkB&#10;AAC5BQAAAAA=&#10;">
                        <v:fill on="f" focussize="0,0"/>
                        <v:stroke weight="1pt" color="#000000 [3213]" joinstyle="round" endarrow="block"/>
                        <v:imagedata o:title=""/>
                        <o:lock v:ext="edit" aspectratio="f"/>
                      </v:shape>
                      <v:shape id="_x0000_s1026" o:spid="_x0000_s1026" o:spt="32" type="#_x0000_t32" style="position:absolute;left:1748155;top:1246505;height:408940;width:2540;" filled="f" stroked="t" coordsize="21600,21600" o:gfxdata="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bUq79QAAAAFAQAADwAAAAAAAAABACAAAAAiAAAAZHJz&#10;L2Rvd25yZXYueG1sUEsBAhQAFAAAAAgAh07iQKuckqUIAgAA2wMAAA4AAAAAAAAAAQAgAAAAIwEA&#10;AGRycy9lMm9Eb2MueG1sUEsFBgAAAAAGAAYAWQEAAJ0FAAAAAA==&#10;">
                        <v:fill on="f" focussize="0,0"/>
                        <v:stroke weight="1pt" color="#000000 [3213]" joinstyle="round" endarrow="block"/>
                        <v:imagedata o:title=""/>
                        <o:lock v:ext="edit" aspectratio="f"/>
                      </v:shape>
                      <v:shape id="_x0000_s1026" o:spid="_x0000_s1026" o:spt="32" type="#_x0000_t32" style="position:absolute;left:2220595;top:1068070;height:1270;width:499110;" filled="f" stroked="t" coordsize="21600,21600" o:gfxdata="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9tSrv1AAAAAUBAAAPAAAAAAAAAAEAIAAAACIAAABkcnMv&#10;ZG93bnJldi54bWxQSwECFAAUAAAACACHTuJAZh/WZAcCAADbAwAADgAAAAAAAAABACAAAAAjAQAA&#10;ZHJzL2Uyb0RvYy54bWxQSwUGAAAAAAYABgBZAQAAnAUAAAAA&#10;">
                        <v:fill on="f" focussize="0,0"/>
                        <v:stroke weight="1pt" color="#000000 [3213]" joinstyle="round" endarrow="block"/>
                        <v:imagedata o:title=""/>
                        <o:lock v:ext="edit" aspectratio="f"/>
                      </v:shape>
                      <v:rect id="_x0000_s1026" o:spid="_x0000_s1026" o:spt="1" style="position:absolute;left:1411605;top:916940;height:278130;width:845185;v-text-anchor:middle;" filled="f" stroked="f" coordsize="21600,21600" o:gfxdata="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z4Nj&#10;XdQAAAAFAQAADwAAAAAAAAABACAAAAAiAAAAZHJzL2Rvd25yZXYueG1sUEsBAhQAFAAAAAgAh07i&#10;QBaf9+ZfAgAAogQAAA4AAAAAAAAAAQAgAAAAIwEAAGRycy9lMm9Eb2MueG1sUEsFBgAAAAAGAAYA&#10;WQEAAPQFAAAAAA==&#10;">
                        <v:fill on="f" focussize="0,0"/>
                        <v:stroke on="f" weight="1pt"/>
                        <v:imagedata o:title=""/>
                        <o:lock v:ext="edit" aspectratio="f"/>
                        <v:textbox>
                          <w:txbxContent>
                            <w:p w14:paraId="135FB133">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化学试剂</w:t>
                              </w:r>
                            </w:p>
                          </w:txbxContent>
                        </v:textbox>
                      </v:rect>
                      <v:rect id="_x0000_s1026" o:spid="_x0000_s1026" o:spt="1" style="position:absolute;left:988695;top:1339850;height:278130;width:530225;v-text-anchor:middle;" filled="f" stroked="f" coordsize="21600,21600" o:gfxdata="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z4Nj&#10;XdQAAAAFAQAADwAAAAAAAAABACAAAAAiAAAAZHJzL2Rvd25yZXYueG1sUEsBAhQAFAAAAAgAh07i&#10;QBuokjdfAgAAogQAAA4AAAAAAAAAAQAgAAAAIwEAAGRycy9lMm9Eb2MueG1sUEsFBgAAAAAGAAYA&#10;WQEAAPQFAAAAAA==&#10;">
                        <v:fill on="f" focussize="0,0"/>
                        <v:stroke on="f" weight="1pt"/>
                        <v:imagedata o:title=""/>
                        <o:lock v:ext="edit" aspectratio="f"/>
                        <v:textbox>
                          <w:txbxContent>
                            <w:p w14:paraId="471EFC2B">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纯水</w:t>
                              </w:r>
                            </w:p>
                          </w:txbxContent>
                        </v:textbox>
                      </v:rect>
                      <v:shape id="_x0000_s1026" o:spid="_x0000_s1026" o:spt="32" type="#_x0000_t32" style="position:absolute;left:1977390;top:1246505;height:187960;width:119380;" filled="f" stroked="t" coordsize="21600,21600" o:gfxdata="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JzkfZ2AAAAAUBAAAPAAAAAAAAAAEAIAAAACIA&#10;AABkcnMvZG93bnJldi54bWxQSwECFAAUAAAACACHTuJAL4bGqgkCAADcAwAADgAAAAAAAAABACAA&#10;AAAnAQAAZHJzL2Uyb0RvYy54bWxQSwUGAAAAAAYABgBZAQAAogUAAAAA&#10;">
                        <v:fill on="f" focussize="0,0"/>
                        <v:stroke weight="1pt" color="#000000 [3213]" joinstyle="round" dashstyle="dash" endarrow="block"/>
                        <v:imagedata o:title=""/>
                        <o:lock v:ext="edit" aspectratio="f"/>
                      </v:shape>
                      <v:rect id="_x0000_s1026" o:spid="_x0000_s1026" o:spt="1" style="position:absolute;left:1905635;top:1368425;height:278130;width:751840;v-text-anchor:middle;" filled="f" stroked="f" coordsize="21600,21600" o:gfxdata="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z4Nj&#10;XdQAAAAFAQAADwAAAAAAAAABACAAAAAiAAAAZHJzL2Rvd25yZXYueG1sUEsBAhQAFAAAAAgAh07i&#10;QCZ7pEVfAgAAowQAAA4AAAAAAAAAAQAgAAAAIwEAAGRycy9lMm9Eb2MueG1sUEsFBgAAAAAGAAYA&#10;WQEAAPQFAAAAAA==&#10;">
                        <v:fill on="f" focussize="0,0"/>
                        <v:stroke on="f" weight="1pt"/>
                        <v:imagedata o:title=""/>
                        <o:lock v:ext="edit" aspectratio="f"/>
                        <v:textbox>
                          <w:txbxContent>
                            <w:p w14:paraId="11E252E7">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废试剂</w:t>
                              </w:r>
                            </w:p>
                          </w:txbxContent>
                        </v:textbox>
                      </v:rect>
                      <v:shape id="_x0000_s1026" o:spid="_x0000_s1026" o:spt="32" type="#_x0000_t32" style="position:absolute;left:757555;top:796925;flip:x;height:193675;width:271780;" filled="f" stroked="t" coordsize="21600,21600" o:gfxdata="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NMwxe2AAAAAUBAAAPAAAAAAAA&#10;AAEAIAAAACIAAABkcnMvZG93bnJldi54bWxQSwECFAAUAAAACACHTuJAPviG2RICAADkAwAADgAA&#10;AAAAAAABACAAAAAnAQAAZHJzL2Uyb0RvYy54bWxQSwUGAAAAAAYABgBZAQAAqwUAAAAA&#10;">
                        <v:fill on="f" focussize="0,0"/>
                        <v:stroke weight="1pt" color="#000000 [3213]" joinstyle="round" dashstyle="dash" endarrow="block"/>
                        <v:imagedata o:title=""/>
                        <o:lock v:ext="edit" aspectratio="f"/>
                      </v:shape>
                      <v:rect id="_x0000_s1026" o:spid="_x0000_s1026" o:spt="1" style="position:absolute;left:300990;top:981710;height:278130;width:751840;v-text-anchor:middle;" filled="f" stroked="f" coordsize="21600,21600" o:gfxdata="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M+DY13U&#10;AAAABQEAAA8AAAAAAAAAAQAgAAAAIgAAAGRycy9kb3ducmV2LnhtbFBLAQIUABQAAAAIAIdO4kA8&#10;lSvtXQIAAKEEAAAOAAAAAAAAAAEAIAAAACMBAABkcnMvZTJvRG9jLnhtbFBLBQYAAAAABgAGAFkB&#10;AADyBQAAAAA=&#10;">
                        <v:fill on="f" focussize="0,0"/>
                        <v:stroke on="f" weight="1pt"/>
                        <v:imagedata o:title=""/>
                        <o:lock v:ext="edit" aspectratio="f"/>
                        <v:textbox>
                          <w:txbxContent>
                            <w:p w14:paraId="265D409B">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浓水</w:t>
                              </w:r>
                            </w:p>
                          </w:txbxContent>
                        </v:textbox>
                      </v:rect>
                      <v:shape id="_x0000_s1026" o:spid="_x0000_s1026" o:spt="32" type="#_x0000_t32" style="position:absolute;left:1167765;top:1955800;flip:x;height:193675;width:271780;" filled="f" stroked="t" coordsize="21600,21600" o:gfxdata="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NMwxe2AAAAAUBAAAPAAAAAAAA&#10;AAEAIAAAACIAAABkcnMvZG93bnJldi54bWxQSwECFAAUAAAACACHTuJAn0379BICAADmAwAADgAA&#10;AAAAAAABACAAAAAnAQAAZHJzL2Uyb0RvYy54bWxQSwUGAAAAAAYABgBZAQAAqwUAAAAA&#10;">
                        <v:fill on="f" focussize="0,0"/>
                        <v:stroke weight="1pt" color="#000000 [3213]" joinstyle="round" dashstyle="dash" endarrow="block"/>
                        <v:imagedata o:title=""/>
                        <o:lock v:ext="edit" aspectratio="f"/>
                      </v:shape>
                      <v:rect id="_x0000_s1026" o:spid="_x0000_s1026" o:spt="1" style="position:absolute;left:445770;top:2127250;height:478155;width:1259840;v-text-anchor:middle;" filled="f" stroked="f" coordsize="21600,21600" o:gfxdata="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z4NjXdQA&#10;AAAFAQAADwAAAAAAAAABACAAAAAiAAAAZHJzL2Rvd25yZXYueG1sUEsBAhQAFAAAAAgAh07iQMC4&#10;fOxcAgAAowQAAA4AAAAAAAAAAQAgAAAAIwEAAGRycy9lMm9Eb2MueG1sUEsFBgAAAAAGAAYAWQEA&#10;APEFAAAAAA==&#10;">
                        <v:fill on="f" focussize="0,0"/>
                        <v:stroke on="f" weight="1pt"/>
                        <v:imagedata o:title=""/>
                        <o:lock v:ext="edit" aspectratio="f"/>
                        <v:textbox>
                          <w:txbxContent>
                            <w:p w14:paraId="0BCE6FDB">
                              <w:pPr>
                                <w:jc w:val="center"/>
                                <w:rPr>
                                  <w:rFonts w:hint="eastAsia"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实验废液</w:t>
                              </w:r>
                            </w:p>
                            <w:p w14:paraId="773AC663">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废试剂瓶</w:t>
                              </w:r>
                            </w:p>
                          </w:txbxContent>
                        </v:textbox>
                      </v:rect>
                      <v:shape id="_x0000_s1026" o:spid="_x0000_s1026" o:spt="32" type="#_x0000_t32" style="position:absolute;left:3731895;top:1069340;flip:y;height:5715;width:406400;" filled="f" stroked="t" coordsize="21600,21600" o:gfxdata="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A0zDF7YAAAABQEAAA8AAAAAAAAA&#10;AQAgAAAAIgAAAGRycy9kb3ducmV2LnhtbFBLAQIUABQAAAAIAIdO4kDm4x3dEQIAAOQDAAAOAAAA&#10;AAAAAAEAIAAAACcBAABkcnMvZTJvRG9jLnhtbFBLBQYAAAAABgAGAFkBAACqBQAAAAA=&#10;">
                        <v:fill on="f" focussize="0,0"/>
                        <v:stroke weight="1pt" color="#000000 [3213]" joinstyle="round" dashstyle="dash" endarrow="block"/>
                        <v:imagedata o:title=""/>
                        <o:lock v:ext="edit" aspectratio="f"/>
                      </v:shape>
                      <v:shape id="_x0000_s1026" o:spid="_x0000_s1026" o:spt="32" type="#_x0000_t32" style="position:absolute;left:3674745;top:1776730;flip:y;height:5715;width:406400;" filled="f" stroked="t" coordsize="21600,21600" o:gfxdata="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A0zDF7YAAAABQEAAA8AAAAAAAAA&#10;AQAgAAAAIgAAAGRycy9kb3ducmV2LnhtbFBLAQIUABQAAAAIAIdO4kBM+EUZEQIAAOQDAAAOAAAA&#10;AAAAAAEAIAAAACcBAABkcnMvZTJvRG9jLnhtbFBLBQYAAAAABgAGAFkBAACqBQAAAAA=&#10;">
                        <v:fill on="f" focussize="0,0"/>
                        <v:stroke weight="1pt" color="#000000 [3213]" joinstyle="round" dashstyle="dash" endarrow="block"/>
                        <v:imagedata o:title=""/>
                        <o:lock v:ext="edit" aspectratio="f"/>
                      </v:shape>
                      <v:rect id="_x0000_s1026" o:spid="_x0000_s1026" o:spt="1" style="position:absolute;left:4074795;top:939165;height:278130;width:580390;v-text-anchor:middle;" filled="f" stroked="f" coordsize="21600,21600" o:gfxdata="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M+D&#10;Y13UAAAABQEAAA8AAAAAAAAAAQAgAAAAIgAAAGRycy9kb3ducmV2LnhtbFBLAQIUABQAAAAIAIdO&#10;4kAa7SriYAIAAKIEAAAOAAAAAAAAAAEAIAAAACMBAABkcnMvZTJvRG9jLnhtbFBLBQYAAAAABgAG&#10;AFkBAAD1BQAAAAA=&#10;">
                        <v:fill on="f" focussize="0,0"/>
                        <v:stroke on="f" weight="1pt"/>
                        <v:imagedata o:title=""/>
                        <o:lock v:ext="edit" aspectratio="f"/>
                        <v:textbox>
                          <w:txbxContent>
                            <w:p w14:paraId="6B896067">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废气</w:t>
                              </w:r>
                            </w:p>
                          </w:txbxContent>
                        </v:textbox>
                      </v:rect>
                      <v:rect id="_x0000_s1026" o:spid="_x0000_s1026" o:spt="1" style="position:absolute;left:4083050;top:1633855;height:499745;width:1123950;v-text-anchor:middle;" filled="f" stroked="f" coordsize="21600,21600" o:gfxdata="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z4Nj&#10;XdQAAAAFAQAADwAAAAAAAAABACAAAAAiAAAAZHJzL2Rvd25yZXYueG1sUEsBAhQAFAAAAAgAh07i&#10;QFkWVolfAgAApAQAAA4AAAAAAAAAAQAgAAAAIwEAAGRycy9lMm9Eb2MueG1sUEsFBgAAAAAGAAYA&#10;WQEAAPQFAAAAAA==&#10;">
                        <v:fill on="f" focussize="0,0"/>
                        <v:stroke on="f" weight="1pt"/>
                        <v:imagedata o:title=""/>
                        <o:lock v:ext="edit" aspectratio="f"/>
                        <v:textbox>
                          <w:txbxContent>
                            <w:p w14:paraId="1A44AB66">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废气、清洗废水、实验废液</w:t>
                              </w:r>
                            </w:p>
                          </w:txbxContent>
                        </v:textbox>
                      </v:rect>
                      <w10:wrap type="none"/>
                      <w10:anchorlock/>
                    </v:group>
                  </w:pict>
                </mc:Fallback>
              </mc:AlternateContent>
            </w:r>
          </w:p>
          <w:p w14:paraId="1F266EE7">
            <w:pPr>
              <w:jc w:val="center"/>
              <w:rPr>
                <w:rFonts w:hint="default" w:ascii="Times New Roman" w:hAnsi="Times New Roman" w:cs="Times New Roman"/>
                <w:b/>
                <w:color w:val="000000" w:themeColor="text1"/>
                <w:sz w:val="21"/>
                <w:szCs w:val="21"/>
                <w:highlight w:val="none"/>
                <w14:textFill>
                  <w14:solidFill>
                    <w14:schemeClr w14:val="tx1"/>
                  </w14:solidFill>
                </w14:textFill>
              </w:rPr>
            </w:pPr>
          </w:p>
          <w:p w14:paraId="6B9A8D8E">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图2-</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b/>
                <w:color w:val="000000" w:themeColor="text1"/>
                <w:sz w:val="21"/>
                <w:szCs w:val="21"/>
                <w:highlight w:val="none"/>
                <w14:textFill>
                  <w14:solidFill>
                    <w14:schemeClr w14:val="tx1"/>
                  </w14:solidFill>
                </w14:textFill>
              </w:rPr>
              <w:t xml:space="preserve">  实验室检测流程及产污环节图</w:t>
            </w:r>
          </w:p>
          <w:p w14:paraId="427E4732">
            <w:pPr>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工艺流程主要为：</w:t>
            </w:r>
          </w:p>
          <w:p w14:paraId="7E7CA0BC">
            <w:pPr>
              <w:spacing w:line="360" w:lineRule="auto"/>
              <w:ind w:firstLine="480" w:firstLineChars="200"/>
              <w:rPr>
                <w:rFonts w:hint="default" w:ascii="Times New Roman" w:hAnsi="Times New Roman" w:cs="Times New Roman"/>
                <w:color w:val="000000" w:themeColor="text1"/>
                <w:kern w:val="0"/>
                <w:sz w:val="24"/>
                <w:szCs w:val="24"/>
                <w:highlight w:val="yellow"/>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样品接收后存储于样品</w:t>
            </w:r>
            <w:r>
              <w:rPr>
                <w:rFonts w:hint="default" w:ascii="Times New Roman" w:hAnsi="Times New Roman" w:cs="Times New Roman"/>
                <w:color w:val="000000" w:themeColor="text1"/>
                <w:sz w:val="24"/>
                <w:szCs w:val="24"/>
                <w:highlight w:val="none"/>
                <w:lang w:eastAsia="zh-CN"/>
                <w14:textFill>
                  <w14:solidFill>
                    <w14:schemeClr w14:val="tx1"/>
                  </w14:solidFill>
                </w14:textFill>
              </w:rPr>
              <w:t>储存</w:t>
            </w:r>
            <w:r>
              <w:rPr>
                <w:rFonts w:hint="default" w:ascii="Times New Roman" w:hAnsi="Times New Roman" w:cs="Times New Roman"/>
                <w:color w:val="000000" w:themeColor="text1"/>
                <w:sz w:val="24"/>
                <w:szCs w:val="24"/>
                <w:highlight w:val="none"/>
                <w14:textFill>
                  <w14:solidFill>
                    <w14:schemeClr w14:val="tx1"/>
                  </w14:solidFill>
                </w14:textFill>
              </w:rPr>
              <w:t>室，</w:t>
            </w:r>
            <w:r>
              <w:rPr>
                <w:rFonts w:hint="default" w:ascii="Times New Roman" w:hAnsi="Times New Roman" w:cs="Times New Roman"/>
                <w:color w:val="000000" w:themeColor="text1"/>
                <w:kern w:val="0"/>
                <w:sz w:val="24"/>
                <w:szCs w:val="24"/>
                <w:highlight w:val="none"/>
                <w14:textFill>
                  <w14:solidFill>
                    <w14:schemeClr w14:val="tx1"/>
                  </w14:solidFill>
                </w14:textFill>
              </w:rPr>
              <w:t>样品检验前需按照分析方法对样品进行不同的预处理操作，包括稳定、定容、过滤、分离、沉淀、消解、研磨筛分等前处理，经过前处理的待测样品采用化学分析法（滴定法、重量分析）、电化学分析法（电极法）、比色法、分光光度法（原子吸收分光光度法、紫外分光光度法）、气相色谱法（气相</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\气质</w:t>
            </w:r>
            <w:r>
              <w:rPr>
                <w:rFonts w:hint="default" w:ascii="Times New Roman" w:hAnsi="Times New Roman" w:cs="Times New Roman"/>
                <w:color w:val="000000" w:themeColor="text1"/>
                <w:kern w:val="0"/>
                <w:sz w:val="24"/>
                <w:szCs w:val="24"/>
                <w:highlight w:val="none"/>
                <w14:textFill>
                  <w14:solidFill>
                    <w14:schemeClr w14:val="tx1"/>
                  </w14:solidFill>
                </w14:textFill>
              </w:rPr>
              <w:t>色谱仪）、液相色谱法等方法进行检测，得出检测数据，并对数据进行处理，之后经三级审核签发，出具检测报告。检测过程中产生废气、废水（清洗废水）、固废（</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实验废液</w:t>
            </w:r>
            <w:r>
              <w:rPr>
                <w:rFonts w:hint="default" w:ascii="Times New Roman" w:hAnsi="Times New Roman" w:cs="Times New Roman"/>
                <w:color w:val="000000" w:themeColor="text1"/>
                <w:kern w:val="0"/>
                <w:sz w:val="24"/>
                <w:szCs w:val="24"/>
                <w:highlight w:val="none"/>
                <w14:textFill>
                  <w14:solidFill>
                    <w14:schemeClr w14:val="tx1"/>
                  </w14:solidFill>
                </w14:textFill>
              </w:rPr>
              <w:t>、剩余样品、废试剂瓶、过期试剂、废活性炭等）。</w:t>
            </w:r>
          </w:p>
          <w:p w14:paraId="67EE5A1E">
            <w:pPr>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有机检测</w:t>
            </w:r>
            <w:r>
              <w:rPr>
                <w:rFonts w:hint="eastAsia" w:cs="Times New Roman"/>
                <w:color w:val="000000" w:themeColor="text1"/>
                <w:kern w:val="0"/>
                <w:sz w:val="24"/>
                <w:szCs w:val="24"/>
                <w:highlight w:val="none"/>
                <w:lang w:eastAsia="zh-CN"/>
                <w14:textFill>
                  <w14:solidFill>
                    <w14:schemeClr w14:val="tx1"/>
                  </w14:solidFill>
                </w14:textFill>
              </w:rPr>
              <w:t>（</w:t>
            </w:r>
            <w:r>
              <w:rPr>
                <w:rFonts w:hint="eastAsia" w:cs="Times New Roman"/>
                <w:color w:val="000000" w:themeColor="text1"/>
                <w:kern w:val="0"/>
                <w:sz w:val="24"/>
                <w:szCs w:val="24"/>
                <w:highlight w:val="none"/>
                <w:lang w:val="en-US" w:eastAsia="zh-CN"/>
                <w14:textFill>
                  <w14:solidFill>
                    <w14:schemeClr w14:val="tx1"/>
                  </w14:solidFill>
                </w14:textFill>
              </w:rPr>
              <w:t>实验室四层</w:t>
            </w:r>
            <w:r>
              <w:rPr>
                <w:rFonts w:hint="eastAsia" w:cs="Times New Roman"/>
                <w:color w:val="000000" w:themeColor="text1"/>
                <w:kern w:val="0"/>
                <w:sz w:val="24"/>
                <w:szCs w:val="24"/>
                <w:highlight w:val="none"/>
                <w:lang w:eastAsia="zh-CN"/>
                <w14:textFill>
                  <w14:solidFill>
                    <w14:schemeClr w14:val="tx1"/>
                  </w14:solidFill>
                </w14:textFill>
              </w:rPr>
              <w:t>）</w:t>
            </w:r>
          </w:p>
          <w:p w14:paraId="6DDED0FA">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mc:AlternateContent>
                <mc:Choice Requires="wpc">
                  <w:drawing>
                    <wp:inline distT="0" distB="0" distL="114300" distR="114300">
                      <wp:extent cx="5326380" cy="2623185"/>
                      <wp:effectExtent l="0" t="0" r="0" b="0"/>
                      <wp:docPr id="50" name="画布 50"/>
                      <wp:cNvGraphicFramePr/>
                      <a:graphic xmlns:a="http://schemas.openxmlformats.org/drawingml/2006/main">
                        <a:graphicData uri="http://schemas.microsoft.com/office/word/2010/wordprocessingCanvas">
                          <wpc:wpc>
                            <wpc:bg>
                              <a:noFill/>
                            </wpc:bg>
                            <wpc:whole>
                              <a:ln>
                                <a:noFill/>
                              </a:ln>
                            </wpc:whole>
                            <wps:wsp>
                              <wps:cNvPr id="51" name="矩形 21"/>
                              <wps:cNvSpPr/>
                              <wps:spPr>
                                <a:xfrm>
                                  <a:off x="1949450" y="160020"/>
                                  <a:ext cx="1116330"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8192CE1">
                                    <w:pPr>
                                      <w:jc w:val="center"/>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废气处理装置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2" name="矩形 22"/>
                              <wps:cNvSpPr/>
                              <wps:spPr>
                                <a:xfrm>
                                  <a:off x="2019935" y="868680"/>
                                  <a:ext cx="100901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8824C40">
                                    <w:pPr>
                                      <w:jc w:val="center"/>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有机前处理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6" name="直接箭头连接符 26"/>
                              <wps:cNvCnPr/>
                              <wps:spPr>
                                <a:xfrm>
                                  <a:off x="2536825" y="452755"/>
                                  <a:ext cx="2540" cy="408940"/>
                                </a:xfrm>
                                <a:prstGeom prst="straightConnector1">
                                  <a:avLst/>
                                </a:prstGeom>
                                <a:ln w="12700" cmpd="sng">
                                  <a:solidFill>
                                    <a:schemeClr val="tx1"/>
                                  </a:solidFill>
                                  <a:prstDash val="solid"/>
                                  <a:headEnd type="triangle"/>
                                  <a:tailEnd type="none"/>
                                </a:ln>
                              </wps:spPr>
                              <wps:style>
                                <a:lnRef idx="2">
                                  <a:schemeClr val="accent1"/>
                                </a:lnRef>
                                <a:fillRef idx="0">
                                  <a:srgbClr val="FFFFFF"/>
                                </a:fillRef>
                                <a:effectRef idx="0">
                                  <a:srgbClr val="FFFFFF"/>
                                </a:effectRef>
                                <a:fontRef idx="minor">
                                  <a:schemeClr val="tx1"/>
                                </a:fontRef>
                              </wps:style>
                              <wps:bodyPr/>
                            </wps:wsp>
                            <wps:wsp>
                              <wps:cNvPr id="57" name="直接箭头连接符 27"/>
                              <wps:cNvCnPr/>
                              <wps:spPr>
                                <a:xfrm>
                                  <a:off x="2536190" y="1153160"/>
                                  <a:ext cx="2540" cy="40894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66" name="直接箭头连接符 37"/>
                              <wps:cNvCnPr/>
                              <wps:spPr>
                                <a:xfrm>
                                  <a:off x="1518285" y="1010920"/>
                                  <a:ext cx="499110" cy="127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75" name="直接箭头连接符 46"/>
                              <wps:cNvCnPr/>
                              <wps:spPr>
                                <a:xfrm>
                                  <a:off x="3030220" y="1024255"/>
                                  <a:ext cx="359410" cy="9525"/>
                                </a:xfrm>
                                <a:prstGeom prst="straightConnector1">
                                  <a:avLst/>
                                </a:prstGeom>
                                <a:ln w="12700" cmpd="sng">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77" name="矩形 48"/>
                              <wps:cNvSpPr/>
                              <wps:spPr>
                                <a:xfrm>
                                  <a:off x="3395345" y="739775"/>
                                  <a:ext cx="1931035" cy="52705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3CE419B">
                                    <w:pPr>
                                      <w:jc w:val="left"/>
                                      <w:rPr>
                                        <w:rFonts w:hint="eastAsia"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有机废气、</w:t>
                                    </w:r>
                                  </w:p>
                                  <w:p w14:paraId="2185001D">
                                    <w:pPr>
                                      <w:jc w:val="left"/>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实验废液、清洗废水</w:t>
                                    </w:r>
                                  </w:p>
                                  <w:p w14:paraId="0B6640C4">
                                    <w:pPr>
                                      <w:jc w:val="center"/>
                                      <w:rPr>
                                        <w:rFonts w:hint="default" w:eastAsia="宋体"/>
                                        <w:b w:val="0"/>
                                        <w:bCs w:val="0"/>
                                        <w:color w:val="000000" w:themeColor="text1"/>
                                        <w:lang w:val="en-US" w:eastAsia="zh-CN"/>
                                        <w14:textFill>
                                          <w14:solidFill>
                                            <w14:schemeClr w14:val="tx1"/>
                                          </w14:solidFill>
                                        </w14:textFill>
                                      </w:rPr>
                                    </w:pPr>
                                  </w:p>
                                </w:txbxContent>
                              </wps:txbx>
                              <wps:bodyPr rot="0" spcFirstLastPara="0" vertOverflow="overflow" horzOverflow="overflow" vert="horz" wrap="square" lIns="18000" tIns="45720" rIns="18000" bIns="45720" numCol="1" spcCol="0" rtlCol="0" fromWordArt="0" anchor="ctr" anchorCtr="0" forceAA="0" compatLnSpc="1">
                                <a:noAutofit/>
                              </wps:bodyPr>
                            </wps:wsp>
                            <wps:wsp>
                              <wps:cNvPr id="78" name="矩形 49"/>
                              <wps:cNvSpPr/>
                              <wps:spPr>
                                <a:xfrm>
                                  <a:off x="65405" y="330835"/>
                                  <a:ext cx="1402715" cy="116459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6C33A03A">
                                    <w:pPr>
                                      <w:rPr>
                                        <w:rFonts w:hint="eastAsia"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sz w:val="21"/>
                                        <w:szCs w:val="21"/>
                                        <w:lang w:val="en-US" w:eastAsia="zh-CN"/>
                                        <w14:textFill>
                                          <w14:solidFill>
                                            <w14:schemeClr w14:val="tx1"/>
                                          </w14:solidFill>
                                        </w14:textFill>
                                      </w:rPr>
                                      <w:t>挥发性有机物、半挥发性有机物、空气中的苯系物、总烃、非甲烷总烃、水中的有机氯农药、TOC等</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9" name="矩形 48"/>
                              <wps:cNvSpPr/>
                              <wps:spPr>
                                <a:xfrm>
                                  <a:off x="3387725" y="124460"/>
                                  <a:ext cx="1223645" cy="27813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2B151DB">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噪声、废活性炭</w:t>
                                    </w:r>
                                  </w:p>
                                </w:txbxContent>
                              </wps:txbx>
                              <wps:bodyPr rot="0" spcFirstLastPara="0" vertOverflow="overflow" horzOverflow="overflow" vert="horz" wrap="square" lIns="18000" tIns="45720" rIns="18000" bIns="45720" numCol="1" spcCol="0" rtlCol="0" fromWordArt="0" anchor="ctr" anchorCtr="0" forceAA="0" compatLnSpc="1">
                                <a:noAutofit/>
                              </wps:bodyPr>
                            </wps:wsp>
                            <wps:wsp>
                              <wps:cNvPr id="80" name="直接箭头连接符 46"/>
                              <wps:cNvCnPr/>
                              <wps:spPr>
                                <a:xfrm>
                                  <a:off x="3080385" y="294005"/>
                                  <a:ext cx="359410" cy="9525"/>
                                </a:xfrm>
                                <a:prstGeom prst="straightConnector1">
                                  <a:avLst/>
                                </a:prstGeom>
                                <a:ln w="12700" cmpd="sng">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81" name="矩形 22"/>
                              <wps:cNvSpPr/>
                              <wps:spPr>
                                <a:xfrm>
                                  <a:off x="2013585" y="1562100"/>
                                  <a:ext cx="100901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AE3B4EE">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仪器检测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2" name="矩形 22"/>
                              <wps:cNvSpPr/>
                              <wps:spPr>
                                <a:xfrm>
                                  <a:off x="2012950" y="2256790"/>
                                  <a:ext cx="100901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F87517E">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数据处理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3" name="直接箭头连接符 27"/>
                              <wps:cNvCnPr/>
                              <wps:spPr>
                                <a:xfrm>
                                  <a:off x="2536190" y="1848485"/>
                                  <a:ext cx="2540" cy="40894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c:wpc>
                        </a:graphicData>
                      </a:graphic>
                    </wp:inline>
                  </w:drawing>
                </mc:Choice>
                <mc:Fallback>
                  <w:pict>
                    <v:group id="_x0000_s1026" o:spid="_x0000_s1026" o:spt="203" style="height:206.55pt;width:419.4pt;" coordsize="5326380,2623185" editas="canvas" o:gfxdata="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">
                      <o:lock v:ext="edit" aspectratio="f"/>
                      <v:shape id="_x0000_s1026" o:spid="_x0000_s1026" style="position:absolute;left:0;top:0;height:2623185;width:5326380;" filled="f" stroked="f" coordsize="21600,21600" o:gfxdata="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">
                        <v:fill on="f" focussize="0,0"/>
                        <v:stroke on="f"/>
                        <v:imagedata o:title=""/>
                        <o:lock v:ext="edit" aspectratio="f"/>
                      </v:shape>
                      <v:rect id="矩形 21" o:spid="_x0000_s1026" o:spt="1" style="position:absolute;left:1949450;top:160020;height:278130;width:1116330;v-text-anchor:middle;" filled="f" stroked="t" coordsize="21600,21600" o:gfxdata="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k/rAk1QAAAAUBAAAPAAAAAAAAAAEAIAAAACIAAABkcnMvZG93bnJldi54bWxQ&#10;SwECFAAUAAAACACHTuJAxow9gmwCAADMBAAADgAAAAAAAAABACAAAAAkAQAAZHJzL2Uyb0RvYy54&#10;bWxQSwUGAAAAAAYABgBZAQAAAgYAAAAA&#10;">
                        <v:fill on="f" focussize="0,0"/>
                        <v:stroke weight="1pt" color="#000000 [3213]" joinstyle="round"/>
                        <v:imagedata o:title=""/>
                        <o:lock v:ext="edit" aspectratio="f"/>
                        <v:textbox>
                          <w:txbxContent>
                            <w:p w14:paraId="68192CE1">
                              <w:pPr>
                                <w:jc w:val="center"/>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废气处理装置</w:t>
                              </w:r>
                            </w:p>
                          </w:txbxContent>
                        </v:textbox>
                      </v:rect>
                      <v:rect id="矩形 22" o:spid="_x0000_s1026" o:spt="1" style="position:absolute;left:2019935;top:868680;height:278130;width:1009015;v-text-anchor:middle;" filled="f" stroked="t" coordsize="21600,21600" o:gfxdata="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GT+sCTVAAAABQEAAA8AAAAAAAAAAQAgAAAAIgAAAGRycy9kb3ducmV2Lnht&#10;bFBLAQIUABQAAAAIAIdO4kClWaFHbgIAAMwEAAAOAAAAAAAAAAEAIAAAACQBAABkcnMvZTJvRG9j&#10;LnhtbFBLBQYAAAAABgAGAFkBAAAEBgAAAAA=&#10;">
                        <v:fill on="f" focussize="0,0"/>
                        <v:stroke weight="1pt" color="#000000 [3213]" joinstyle="round"/>
                        <v:imagedata o:title=""/>
                        <o:lock v:ext="edit" aspectratio="f"/>
                        <v:textbox>
                          <w:txbxContent>
                            <w:p w14:paraId="18824C40">
                              <w:pPr>
                                <w:jc w:val="center"/>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有机前处理</w:t>
                              </w:r>
                            </w:p>
                          </w:txbxContent>
                        </v:textbox>
                      </v:rect>
                      <v:shape id="直接箭头连接符 26" o:spid="_x0000_s1026" o:spt="32" type="#_x0000_t32" style="position:absolute;left:2536825;top:452755;height:408940;width:2540;" filled="f" stroked="t" coordsize="21600,21600" o:gfxdata="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yO3ofVAAAABQEAAA8AAAAAAAAAAQAg&#10;AAAAIgAAAGRycy9kb3ducmV2LnhtbFBLAQIUABQAAAAIAIdO4kDvstJkEQIAAPIDAAAOAAAAAAAA&#10;AAEAIAAAACQBAABkcnMvZTJvRG9jLnhtbFBLBQYAAAAABgAGAFkBAACnBQAAAAA=&#10;">
                        <v:fill on="f" focussize="0,0"/>
                        <v:stroke weight="1pt" color="#000000 [3213]" joinstyle="round" startarrow="block"/>
                        <v:imagedata o:title=""/>
                        <o:lock v:ext="edit" aspectratio="f"/>
                      </v:shape>
                      <v:shape id="直接箭头连接符 27" o:spid="_x0000_s1026" o:spt="32" type="#_x0000_t32" style="position:absolute;left:2536190;top:1153160;height:408940;width:2540;" filled="f" stroked="t" coordsize="21600,21600" o:gfxdata="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&#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XYIsnUAAAABQEAAA8AAAAAAAAAAQAgAAAAIgAAAGRy&#10;cy9kb3ducmV2LnhtbFBLAQIUABQAAAAIAIdO4kDYVuTECQIAANsDAAAOAAAAAAAAAAEAIAAAACMB&#10;AABkcnMvZTJvRG9jLnhtbFBLBQYAAAAABgAGAFkBAACeBQAAAAA=&#10;">
                        <v:fill on="f" focussize="0,0"/>
                        <v:stroke weight="1pt" color="#000000 [3213]" joinstyle="round" endarrow="block"/>
                        <v:imagedata o:title=""/>
                        <o:lock v:ext="edit" aspectratio="f"/>
                      </v:shape>
                      <v:shape id="直接箭头连接符 37" o:spid="_x0000_s1026" o:spt="32" type="#_x0000_t32" style="position:absolute;left:1518285;top:1010920;height:1270;width:499110;" filled="f" stroked="t" coordsize="21600,21600" o:gfxdata="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V2CLJ1AAAAAUBAAAPAAAAAAAAAAEAIAAAACIAAABkcnMv&#10;ZG93bnJldi54bWxQSwECFAAUAAAACACHTuJA88fBPQcCAADbAwAADgAAAAAAAAABACAAAAAjAQAA&#10;ZHJzL2Uyb0RvYy54bWxQSwUGAAAAAAYABgBZAQAAnAUAAAAA&#10;">
                        <v:fill on="f" focussize="0,0"/>
                        <v:stroke weight="1pt" color="#000000 [3213]" joinstyle="round" endarrow="block"/>
                        <v:imagedata o:title=""/>
                        <o:lock v:ext="edit" aspectratio="f"/>
                      </v:shape>
                      <v:shape id="直接箭头连接符 46" o:spid="_x0000_s1026" o:spt="32" type="#_x0000_t32" style="position:absolute;left:3030220;top:1024255;height:9525;width:359410;" filled="f" stroked="t" coordsize="21600,21600" o:gfxdata="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aNP/9cAAAAFAQAADwAAAAAAAAABACAAAAAi&#10;AAAAZHJzL2Rvd25yZXYueG1sUEsBAhQAFAAAAAgAh07iQL+79RQLAgAA2gMAAA4AAAAAAAAAAQAg&#10;AAAAJgEAAGRycy9lMm9Eb2MueG1sUEsFBgAAAAAGAAYAWQEAAKMFAAAAAA==&#10;">
                        <v:fill on="f" focussize="0,0"/>
                        <v:stroke weight="1pt" color="#000000 [3213]" joinstyle="round" dashstyle="dash" endarrow="block"/>
                        <v:imagedata o:title=""/>
                        <o:lock v:ext="edit" aspectratio="f"/>
                      </v:shape>
                      <v:rect id="矩形 48" o:spid="_x0000_s1026" o:spt="1" style="position:absolute;left:3395345;top:739775;height:527050;width:1931035;v-text-anchor:middle;" filled="f" stroked="f" coordsize="21600,21600" o:gfxdata="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v&#10;lHbZ1QAAAAUBAAAPAAAAAAAAAAEAIAAAACIAAABkcnMvZG93bnJldi54bWxQSwECFAAUAAAACACH&#10;TuJA+ScsHGACAACjBAAADgAAAAAAAAABACAAAAAkAQAAZHJzL2Uyb0RvYy54bWxQSwUGAAAAAAYA&#10;BgBZAQAA9gUAAAAA&#10;">
                        <v:fill on="f" focussize="0,0"/>
                        <v:stroke on="f" weight="1pt"/>
                        <v:imagedata o:title=""/>
                        <o:lock v:ext="edit" aspectratio="f"/>
                        <v:textbox inset="0.5mm,1.27mm,0.5mm,1.27mm">
                          <w:txbxContent>
                            <w:p w14:paraId="53CE419B">
                              <w:pPr>
                                <w:jc w:val="left"/>
                                <w:rPr>
                                  <w:rFonts w:hint="eastAsia"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有机废气、</w:t>
                              </w:r>
                            </w:p>
                            <w:p w14:paraId="2185001D">
                              <w:pPr>
                                <w:jc w:val="left"/>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实验废液、清洗废水</w:t>
                              </w:r>
                            </w:p>
                            <w:p w14:paraId="0B6640C4">
                              <w:pPr>
                                <w:jc w:val="center"/>
                                <w:rPr>
                                  <w:rFonts w:hint="default" w:eastAsia="宋体"/>
                                  <w:b w:val="0"/>
                                  <w:bCs w:val="0"/>
                                  <w:color w:val="000000" w:themeColor="text1"/>
                                  <w:lang w:val="en-US" w:eastAsia="zh-CN"/>
                                  <w14:textFill>
                                    <w14:solidFill>
                                      <w14:schemeClr w14:val="tx1"/>
                                    </w14:solidFill>
                                  </w14:textFill>
                                </w:rPr>
                              </w:pPr>
                            </w:p>
                          </w:txbxContent>
                        </v:textbox>
                      </v:rect>
                      <v:rect id="矩形 49" o:spid="_x0000_s1026" o:spt="1" style="position:absolute;left:65405;top:330835;height:1164590;width:1402715;v-text-anchor:middle;" filled="f" stroked="f" coordsize="21600,21600" o:gfxdata="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n&#10;7mt71AAAAAUBAAAPAAAAAAAAAAEAIAAAACIAAABkcnMvZG93bnJldi54bWxQSwECFAAUAAAACACH&#10;TuJAf1TrwmECAACiBAAADgAAAAAAAAABACAAAAAjAQAAZHJzL2Uyb0RvYy54bWxQSwUGAAAAAAYA&#10;BgBZAQAA9gUAAAAA&#10;">
                        <v:fill on="f" focussize="0,0"/>
                        <v:stroke on="f" weight="1pt"/>
                        <v:imagedata o:title=""/>
                        <o:lock v:ext="edit" aspectratio="f"/>
                        <v:textbox>
                          <w:txbxContent>
                            <w:p w14:paraId="6C33A03A">
                              <w:pPr>
                                <w:rPr>
                                  <w:rFonts w:hint="eastAsia"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sz w:val="21"/>
                                  <w:szCs w:val="21"/>
                                  <w:lang w:val="en-US" w:eastAsia="zh-CN"/>
                                  <w14:textFill>
                                    <w14:solidFill>
                                      <w14:schemeClr w14:val="tx1"/>
                                    </w14:solidFill>
                                  </w14:textFill>
                                </w:rPr>
                                <w:t>挥发性有机物、半挥发性有机物、空气中的苯系物、总烃、非甲烷总烃、水中的有机氯农药、TOC等</w:t>
                              </w:r>
                            </w:p>
                          </w:txbxContent>
                        </v:textbox>
                      </v:rect>
                      <v:rect id="矩形 48" o:spid="_x0000_s1026" o:spt="1" style="position:absolute;left:3387725;top:124460;height:278130;width:1223645;v-text-anchor:middle;" filled="f" stroked="f" coordsize="21600,21600" o:gfxdata="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K+U&#10;dtnVAAAABQEAAA8AAAAAAAAAAQAgAAAAIgAAAGRycy9kb3ducmV2LnhtbFBLAQIUABQAAAAIAIdO&#10;4kCVHH9sXwIAAKMEAAAOAAAAAAAAAAEAIAAAACQBAABkcnMvZTJvRG9jLnhtbFBLBQYAAAAABgAG&#10;AFkBAAD1BQAAAAA=&#10;">
                        <v:fill on="f" focussize="0,0"/>
                        <v:stroke on="f" weight="1pt"/>
                        <v:imagedata o:title=""/>
                        <o:lock v:ext="edit" aspectratio="f"/>
                        <v:textbox inset="0.5mm,1.27mm,0.5mm,1.27mm">
                          <w:txbxContent>
                            <w:p w14:paraId="52B151DB">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噪声、废活性炭</w:t>
                              </w:r>
                            </w:p>
                          </w:txbxContent>
                        </v:textbox>
                      </v:rect>
                      <v:shape id="直接箭头连接符 46" o:spid="_x0000_s1026" o:spt="32" type="#_x0000_t32" style="position:absolute;left:3080385;top:294005;height:9525;width:359410;" filled="f" stroked="t" coordsize="21600,21600" o:gfxdata="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aNP/9cAAAAFAQAADwAAAAAAAAABACAAAAAi&#10;AAAAZHJzL2Rvd25yZXYueG1sUEsBAhQAFAAAAAgAh07iQBmV/ZQLAgAA2QMAAA4AAAAAAAAAAQAg&#10;AAAAJgEAAGRycy9lMm9Eb2MueG1sUEsFBgAAAAAGAAYAWQEAAKMFAAAAAA==&#10;">
                        <v:fill on="f" focussize="0,0"/>
                        <v:stroke weight="1pt" color="#000000 [3213]" joinstyle="round" dashstyle="dash" endarrow="block"/>
                        <v:imagedata o:title=""/>
                        <o:lock v:ext="edit" aspectratio="f"/>
                      </v:shape>
                      <v:rect id="矩形 22" o:spid="_x0000_s1026" o:spt="1" style="position:absolute;left:2013585;top:1562100;height:278130;width:1009015;v-text-anchor:middle;" filled="f" stroked="t" coordsize="21600,21600" o:gfxdata="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ZP6wJNUAAAAFAQAADwAAAAAAAAABACAAAAAiAAAAZHJzL2Rvd25yZXYueG1s&#10;UEsBAhQAFAAAAAgAh07iQBxOC8ZtAgAAzQQAAA4AAAAAAAAAAQAgAAAAJAEAAGRycy9lMm9Eb2Mu&#10;eG1sUEsFBgAAAAAGAAYAWQEAAAMGAAAAAA==&#10;">
                        <v:fill on="f" focussize="0,0"/>
                        <v:stroke weight="1pt" color="#000000 [3213]" joinstyle="round"/>
                        <v:imagedata o:title=""/>
                        <o:lock v:ext="edit" aspectratio="f"/>
                        <v:textbox>
                          <w:txbxContent>
                            <w:p w14:paraId="7AE3B4EE">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仪器检测</w:t>
                              </w:r>
                            </w:p>
                          </w:txbxContent>
                        </v:textbox>
                      </v:rect>
                      <v:rect id="矩形 22" o:spid="_x0000_s1026" o:spt="1" style="position:absolute;left:2012950;top:2256790;height:278130;width:1009015;v-text-anchor:middle;" filled="f" stroked="t" coordsize="21600,21600" o:gfxdata="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k/rAk1QAAAAUBAAAPAAAAAAAAAAEAIAAAACIAAABkcnMvZG93bnJldi54&#10;bWxQSwECFAAUAAAACACHTuJAkncBOG8CAADNBAAADgAAAAAAAAABACAAAAAkAQAAZHJzL2Uyb0Rv&#10;Yy54bWxQSwUGAAAAAAYABgBZAQAABQYAAAAA&#10;">
                        <v:fill on="f" focussize="0,0"/>
                        <v:stroke weight="1pt" color="#000000 [3213]" joinstyle="round"/>
                        <v:imagedata o:title=""/>
                        <o:lock v:ext="edit" aspectratio="f"/>
                        <v:textbox>
                          <w:txbxContent>
                            <w:p w14:paraId="6F87517E">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数据处理</w:t>
                              </w:r>
                            </w:p>
                          </w:txbxContent>
                        </v:textbox>
                      </v:rect>
                      <v:shape id="直接箭头连接符 27" o:spid="_x0000_s1026" o:spt="32" type="#_x0000_t32" style="position:absolute;left:2536190;top:1848485;height:408940;width:2540;" filled="f" stroked="t" coordsize="21600,21600" o:gfxdata="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VdgiydQAAAAFAQAADwAAAAAAAAABACAAAAAiAAAAZHJz&#10;L2Rvd25yZXYueG1sUEsBAhQAFAAAAAgAh07iQENJh3UIAgAA2wMAAA4AAAAAAAAAAQAgAAAAIwEA&#10;AGRycy9lMm9Eb2MueG1sUEsFBgAAAAAGAAYAWQEAAJ0FAAAAAA==&#10;">
                        <v:fill on="f" focussize="0,0"/>
                        <v:stroke weight="1pt" color="#000000 [3213]" joinstyle="round" endarrow="block"/>
                        <v:imagedata o:title=""/>
                        <o:lock v:ext="edit" aspectratio="f"/>
                      </v:shape>
                      <w10:wrap type="none"/>
                      <w10:anchorlock/>
                    </v:group>
                  </w:pict>
                </mc:Fallback>
              </mc:AlternateContent>
            </w:r>
          </w:p>
          <w:p w14:paraId="42112B1A">
            <w:pPr>
              <w:jc w:val="center"/>
              <w:rPr>
                <w:rFonts w:hint="default" w:ascii="Times New Roman" w:hAnsi="Times New Roman" w:cs="Times New Roman"/>
                <w:b/>
                <w:color w:val="000000" w:themeColor="text1"/>
                <w:sz w:val="21"/>
                <w:szCs w:val="21"/>
                <w:highlight w:val="none"/>
                <w14:textFill>
                  <w14:solidFill>
                    <w14:schemeClr w14:val="tx1"/>
                  </w14:solidFill>
                </w14:textFill>
              </w:rPr>
            </w:pPr>
          </w:p>
          <w:p w14:paraId="6B18B459">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图2-</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
                <w:color w:val="000000" w:themeColor="text1"/>
                <w:sz w:val="21"/>
                <w:szCs w:val="21"/>
                <w:highlight w:val="none"/>
                <w14:textFill>
                  <w14:solidFill>
                    <w14:schemeClr w14:val="tx1"/>
                  </w14:solidFill>
                </w14:textFill>
              </w:rPr>
              <w:t xml:space="preserve">  有机检测工艺流程及产污环节图</w:t>
            </w:r>
          </w:p>
          <w:p w14:paraId="2FAD1AB1">
            <w:pPr>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工艺流程主要为：</w:t>
            </w:r>
          </w:p>
          <w:p w14:paraId="21CEF368">
            <w:pPr>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有机检测过程在通风橱内或</w:t>
            </w:r>
            <w:r>
              <w:rPr>
                <w:rFonts w:hint="default" w:ascii="Times New Roman" w:hAnsi="Times New Roman" w:cs="Times New Roman"/>
                <w:color w:val="000000" w:themeColor="text1"/>
                <w:sz w:val="24"/>
                <w:szCs w:val="24"/>
                <w:highlight w:val="none"/>
                <w:lang w:eastAsia="zh-CN"/>
                <w14:textFill>
                  <w14:solidFill>
                    <w14:schemeClr w14:val="tx1"/>
                  </w14:solidFill>
                </w14:textFill>
              </w:rPr>
              <w:t>万向罩</w:t>
            </w:r>
            <w:r>
              <w:rPr>
                <w:rFonts w:hint="default" w:ascii="Times New Roman" w:hAnsi="Times New Roman" w:cs="Times New Roman"/>
                <w:color w:val="000000" w:themeColor="text1"/>
                <w:sz w:val="24"/>
                <w:szCs w:val="24"/>
                <w:highlight w:val="none"/>
                <w14:textFill>
                  <w14:solidFill>
                    <w14:schemeClr w14:val="tx1"/>
                  </w14:solidFill>
                </w14:textFill>
              </w:rPr>
              <w:t>下进行，</w:t>
            </w:r>
            <w:r>
              <w:rPr>
                <w:rFonts w:hint="default" w:ascii="Times New Roman" w:hAnsi="Times New Roman" w:cs="Times New Roman"/>
                <w:color w:val="000000" w:themeColor="text1"/>
                <w:kern w:val="0"/>
                <w:sz w:val="24"/>
                <w:szCs w:val="24"/>
                <w:highlight w:val="none"/>
                <w14:textFill>
                  <w14:solidFill>
                    <w14:schemeClr w14:val="tx1"/>
                  </w14:solidFill>
                </w14:textFill>
              </w:rPr>
              <w:t>样品检验前需按照分析方法对样品进行不同的预处理操作，经过前处理的待测样品采用仪器检测，得出检测数据，并对数据进行处理。检测过程中产生废气（非甲烷总烃</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等</w:t>
            </w:r>
            <w:r>
              <w:rPr>
                <w:rFonts w:hint="default" w:ascii="Times New Roman" w:hAnsi="Times New Roman" w:cs="Times New Roman"/>
                <w:color w:val="000000" w:themeColor="text1"/>
                <w:kern w:val="0"/>
                <w:sz w:val="24"/>
                <w:szCs w:val="24"/>
                <w:highlight w:val="none"/>
                <w14:textFill>
                  <w14:solidFill>
                    <w14:schemeClr w14:val="tx1"/>
                  </w14:solidFill>
                </w14:textFill>
              </w:rPr>
              <w:t>）、废水（清洗废水）、固废（实验废液、剩余样品、废试剂瓶、过期试剂、废活性炭等）和噪声。</w:t>
            </w:r>
          </w:p>
          <w:p w14:paraId="45CDAB0E">
            <w:pPr>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3</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无机检测</w:t>
            </w:r>
            <w:r>
              <w:rPr>
                <w:rFonts w:hint="eastAsia" w:cs="Times New Roman"/>
                <w:color w:val="000000" w:themeColor="text1"/>
                <w:kern w:val="0"/>
                <w:sz w:val="24"/>
                <w:szCs w:val="24"/>
                <w:highlight w:val="none"/>
                <w:lang w:eastAsia="zh-CN"/>
                <w14:textFill>
                  <w14:solidFill>
                    <w14:schemeClr w14:val="tx1"/>
                  </w14:solidFill>
                </w14:textFill>
              </w:rPr>
              <w:t>（</w:t>
            </w:r>
            <w:r>
              <w:rPr>
                <w:rFonts w:hint="eastAsia" w:cs="Times New Roman"/>
                <w:color w:val="000000" w:themeColor="text1"/>
                <w:kern w:val="0"/>
                <w:sz w:val="24"/>
                <w:szCs w:val="24"/>
                <w:highlight w:val="none"/>
                <w:lang w:val="en-US" w:eastAsia="zh-CN"/>
                <w14:textFill>
                  <w14:solidFill>
                    <w14:schemeClr w14:val="tx1"/>
                  </w14:solidFill>
                </w14:textFill>
              </w:rPr>
              <w:t>实验室三层</w:t>
            </w:r>
            <w:r>
              <w:rPr>
                <w:rFonts w:hint="eastAsia" w:cs="Times New Roman"/>
                <w:color w:val="000000" w:themeColor="text1"/>
                <w:kern w:val="0"/>
                <w:sz w:val="24"/>
                <w:szCs w:val="24"/>
                <w:highlight w:val="none"/>
                <w:lang w:eastAsia="zh-CN"/>
                <w14:textFill>
                  <w14:solidFill>
                    <w14:schemeClr w14:val="tx1"/>
                  </w14:solidFill>
                </w14:textFill>
              </w:rPr>
              <w:t>）</w:t>
            </w:r>
          </w:p>
          <w:p w14:paraId="300F823A">
            <w:pPr>
              <w:jc w:val="both"/>
              <w:rPr>
                <w:rFonts w:hint="default" w:ascii="Times New Roman" w:hAnsi="Times New Roman" w:cs="Times New Roman"/>
                <w:color w:val="000000" w:themeColor="text1"/>
                <w:sz w:val="21"/>
                <w:highlight w:val="none"/>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mc:AlternateContent>
                <mc:Choice Requires="wpc">
                  <w:drawing>
                    <wp:inline distT="0" distB="0" distL="114300" distR="114300">
                      <wp:extent cx="5326380" cy="2623185"/>
                      <wp:effectExtent l="0" t="0" r="0" b="0"/>
                      <wp:docPr id="84" name="画布 84"/>
                      <wp:cNvGraphicFramePr/>
                      <a:graphic xmlns:a="http://schemas.openxmlformats.org/drawingml/2006/main">
                        <a:graphicData uri="http://schemas.microsoft.com/office/word/2010/wordprocessingCanvas">
                          <wpc:wpc>
                            <wpc:bg>
                              <a:noFill/>
                            </wpc:bg>
                            <wpc:whole>
                              <a:ln>
                                <a:noFill/>
                              </a:ln>
                            </wpc:whole>
                            <wps:wsp>
                              <wps:cNvPr id="85" name="矩形 21"/>
                              <wps:cNvSpPr/>
                              <wps:spPr>
                                <a:xfrm>
                                  <a:off x="1949450" y="160020"/>
                                  <a:ext cx="1116330"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278FCE0">
                                    <w:pPr>
                                      <w:jc w:val="center"/>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废气处理装置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6" name="矩形 22"/>
                              <wps:cNvSpPr/>
                              <wps:spPr>
                                <a:xfrm>
                                  <a:off x="2019935" y="868680"/>
                                  <a:ext cx="100901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7D2CEC9">
                                    <w:pPr>
                                      <w:jc w:val="center"/>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理化前处理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7" name="直接箭头连接符 26"/>
                              <wps:cNvCnPr/>
                              <wps:spPr>
                                <a:xfrm>
                                  <a:off x="2536825" y="452755"/>
                                  <a:ext cx="2540" cy="408940"/>
                                </a:xfrm>
                                <a:prstGeom prst="straightConnector1">
                                  <a:avLst/>
                                </a:prstGeom>
                                <a:ln w="12700" cmpd="sng">
                                  <a:solidFill>
                                    <a:schemeClr val="tx1"/>
                                  </a:solidFill>
                                  <a:prstDash val="solid"/>
                                  <a:headEnd type="triangle"/>
                                  <a:tailEnd type="none"/>
                                </a:ln>
                              </wps:spPr>
                              <wps:style>
                                <a:lnRef idx="2">
                                  <a:schemeClr val="accent1"/>
                                </a:lnRef>
                                <a:fillRef idx="0">
                                  <a:srgbClr val="FFFFFF"/>
                                </a:fillRef>
                                <a:effectRef idx="0">
                                  <a:srgbClr val="FFFFFF"/>
                                </a:effectRef>
                                <a:fontRef idx="minor">
                                  <a:schemeClr val="tx1"/>
                                </a:fontRef>
                              </wps:style>
                              <wps:bodyPr/>
                            </wps:wsp>
                            <wps:wsp>
                              <wps:cNvPr id="88" name="直接箭头连接符 27"/>
                              <wps:cNvCnPr/>
                              <wps:spPr>
                                <a:xfrm>
                                  <a:off x="2536190" y="1153160"/>
                                  <a:ext cx="2540" cy="40894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89" name="直接箭头连接符 37"/>
                              <wps:cNvCnPr/>
                              <wps:spPr>
                                <a:xfrm>
                                  <a:off x="1518285" y="1010920"/>
                                  <a:ext cx="499110" cy="127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90" name="直接箭头连接符 46"/>
                              <wps:cNvCnPr/>
                              <wps:spPr>
                                <a:xfrm>
                                  <a:off x="3030220" y="1024255"/>
                                  <a:ext cx="359410" cy="9525"/>
                                </a:xfrm>
                                <a:prstGeom prst="straightConnector1">
                                  <a:avLst/>
                                </a:prstGeom>
                                <a:ln w="12700" cmpd="sng">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91" name="矩形 48"/>
                              <wps:cNvSpPr/>
                              <wps:spPr>
                                <a:xfrm>
                                  <a:off x="3395345" y="875665"/>
                                  <a:ext cx="1931035" cy="39116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37DBFE18">
                                    <w:pPr>
                                      <w:jc w:val="left"/>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废气、实验废液、清洗废水</w:t>
                                    </w:r>
                                  </w:p>
                                  <w:p w14:paraId="0CE936DF">
                                    <w:pPr>
                                      <w:jc w:val="center"/>
                                      <w:rPr>
                                        <w:rFonts w:hint="default" w:eastAsia="宋体"/>
                                        <w:b w:val="0"/>
                                        <w:bCs w:val="0"/>
                                        <w:color w:val="000000" w:themeColor="text1"/>
                                        <w:lang w:val="en-US" w:eastAsia="zh-CN"/>
                                        <w14:textFill>
                                          <w14:solidFill>
                                            <w14:schemeClr w14:val="tx1"/>
                                          </w14:solidFill>
                                        </w14:textFill>
                                      </w:rPr>
                                    </w:pPr>
                                  </w:p>
                                </w:txbxContent>
                              </wps:txbx>
                              <wps:bodyPr rot="0" spcFirstLastPara="0" vertOverflow="overflow" horzOverflow="overflow" vert="horz" wrap="square" lIns="18000" tIns="45720" rIns="18000" bIns="45720" numCol="1" spcCol="0" rtlCol="0" fromWordArt="0" anchor="ctr" anchorCtr="0" forceAA="0" compatLnSpc="1">
                                <a:noAutofit/>
                              </wps:bodyPr>
                            </wps:wsp>
                            <wps:wsp>
                              <wps:cNvPr id="92" name="矩形 49"/>
                              <wps:cNvSpPr/>
                              <wps:spPr>
                                <a:xfrm>
                                  <a:off x="473075" y="835025"/>
                                  <a:ext cx="995045" cy="305435"/>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2E7E657">
                                    <w:pP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重金属元素</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3" name="矩形 48"/>
                              <wps:cNvSpPr/>
                              <wps:spPr>
                                <a:xfrm>
                                  <a:off x="3466465" y="33655"/>
                                  <a:ext cx="1849120" cy="52197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27C5BCC7">
                                    <w:pPr>
                                      <w:jc w:val="left"/>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噪声、喷淋塔废水</w:t>
                                    </w:r>
                                  </w:p>
                                </w:txbxContent>
                              </wps:txbx>
                              <wps:bodyPr rot="0" spcFirstLastPara="0" vertOverflow="overflow" horzOverflow="overflow" vert="horz" wrap="square" lIns="18000" tIns="45720" rIns="18000" bIns="45720" numCol="1" spcCol="0" rtlCol="0" fromWordArt="0" anchor="ctr" anchorCtr="0" forceAA="0" compatLnSpc="1">
                                <a:noAutofit/>
                              </wps:bodyPr>
                            </wps:wsp>
                            <wps:wsp>
                              <wps:cNvPr id="94" name="直接箭头连接符 46"/>
                              <wps:cNvCnPr/>
                              <wps:spPr>
                                <a:xfrm>
                                  <a:off x="3080385" y="294005"/>
                                  <a:ext cx="359410" cy="9525"/>
                                </a:xfrm>
                                <a:prstGeom prst="straightConnector1">
                                  <a:avLst/>
                                </a:prstGeom>
                                <a:ln w="12700" cmpd="sng">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95" name="矩形 22"/>
                              <wps:cNvSpPr/>
                              <wps:spPr>
                                <a:xfrm>
                                  <a:off x="2013585" y="1562100"/>
                                  <a:ext cx="100901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931FB05">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仪器检测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6" name="矩形 22"/>
                              <wps:cNvSpPr/>
                              <wps:spPr>
                                <a:xfrm>
                                  <a:off x="1998980" y="2256790"/>
                                  <a:ext cx="100901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96EC3CB">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数据处理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7" name="直接箭头连接符 27"/>
                              <wps:cNvCnPr/>
                              <wps:spPr>
                                <a:xfrm>
                                  <a:off x="2536190" y="1848485"/>
                                  <a:ext cx="2540" cy="40894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c:wpc>
                        </a:graphicData>
                      </a:graphic>
                    </wp:inline>
                  </w:drawing>
                </mc:Choice>
                <mc:Fallback>
                  <w:pict>
                    <v:group id="_x0000_s1026" o:spid="_x0000_s1026" o:spt="203" style="height:206.55pt;width:419.4pt;" coordsize="5326380,2623185" editas="canvas" o:gfxdata="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">
                      <o:lock v:ext="edit" aspectratio="f"/>
                      <v:shape id="_x0000_s1026" o:spid="_x0000_s1026" style="position:absolute;left:0;top:0;height:2623185;width:5326380;" filled="f" stroked="f" coordsize="21600,21600" o:gfxdata="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">
                        <v:fill on="f" focussize="0,0"/>
                        <v:stroke on="f"/>
                        <v:imagedata o:title=""/>
                        <o:lock v:ext="edit" aspectratio="f"/>
                      </v:shape>
                      <v:rect id="矩形 21" o:spid="_x0000_s1026" o:spt="1" style="position:absolute;left:1949450;top:160020;height:278130;width:1116330;v-text-anchor:middle;" filled="f" stroked="t" coordsize="21600,21600" o:gfxdata="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k/rAk1QAAAAUBAAAPAAAAAAAAAAEAIAAAACIAAABkcnMvZG93bnJldi54bWxQ&#10;SwECFAAUAAAACACHTuJAXZ3jb2wCAADMBAAADgAAAAAAAAABACAAAAAkAQAAZHJzL2Uyb0RvYy54&#10;bWxQSwUGAAAAAAYABgBZAQAAAgYAAAAA&#10;">
                        <v:fill on="f" focussize="0,0"/>
                        <v:stroke weight="1pt" color="#000000 [3213]" joinstyle="round"/>
                        <v:imagedata o:title=""/>
                        <o:lock v:ext="edit" aspectratio="f"/>
                        <v:textbox>
                          <w:txbxContent>
                            <w:p w14:paraId="6278FCE0">
                              <w:pPr>
                                <w:jc w:val="center"/>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废气处理装置</w:t>
                              </w:r>
                            </w:p>
                          </w:txbxContent>
                        </v:textbox>
                      </v:rect>
                      <v:rect id="矩形 22" o:spid="_x0000_s1026" o:spt="1" style="position:absolute;left:2019935;top:868680;height:278130;width:1009015;v-text-anchor:middle;" filled="f" stroked="t" coordsize="21600,21600" o:gfxdata="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ZP6wJNUAAAAFAQAADwAAAAAAAAABACAAAAAiAAAAZHJzL2Rvd25yZXYueG1s&#10;UEsBAhQAFAAAAAgAh07iQD5If6ptAgAAzAQAAA4AAAAAAAAAAQAgAAAAJAEAAGRycy9lMm9Eb2Mu&#10;eG1sUEsFBgAAAAAGAAYAWQEAAAMGAAAAAA==&#10;">
                        <v:fill on="f" focussize="0,0"/>
                        <v:stroke weight="1pt" color="#000000 [3213]" joinstyle="round"/>
                        <v:imagedata o:title=""/>
                        <o:lock v:ext="edit" aspectratio="f"/>
                        <v:textbox>
                          <w:txbxContent>
                            <w:p w14:paraId="17D2CEC9">
                              <w:pPr>
                                <w:jc w:val="center"/>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理化前处理</w:t>
                              </w:r>
                            </w:p>
                          </w:txbxContent>
                        </v:textbox>
                      </v:rect>
                      <v:shape id="直接箭头连接符 26" o:spid="_x0000_s1026" o:spt="32" type="#_x0000_t32" style="position:absolute;left:2536825;top:452755;height:408940;width:2540;" filled="f" stroked="t" coordsize="21600,21600" o:gfxdata="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yO3ofVAAAABQEAAA8AAAAAAAAAAQAg&#10;AAAAIgAAAGRycy9kb3ducmV2LnhtbFBLAQIUABQAAAAIAIdO4kAnACK3EQIAAPIDAAAOAAAAAAAA&#10;AAEAIAAAACQBAABkcnMvZTJvRG9jLnhtbFBLBQYAAAAABgAGAFkBAACnBQAAAAA=&#10;">
                        <v:fill on="f" focussize="0,0"/>
                        <v:stroke weight="1pt" color="#000000 [3213]" joinstyle="round" startarrow="block"/>
                        <v:imagedata o:title=""/>
                        <o:lock v:ext="edit" aspectratio="f"/>
                      </v:shape>
                      <v:shape id="直接箭头连接符 27" o:spid="_x0000_s1026" o:spt="32" type="#_x0000_t32" style="position:absolute;left:2536190;top:1153160;height:408940;width:2540;" filled="f" stroked="t" coordsize="21600,21600" o:gfxdata="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&#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XYIsnUAAAABQEAAA8AAAAAAAAAAQAgAAAAIgAAAGRy&#10;cy9kb3ducmV2LnhtbFBLAQIUABQAAAAIAIdO4kCgglHkCQIAANsDAAAOAAAAAAAAAAEAIAAAACMB&#10;AABkcnMvZTJvRG9jLnhtbFBLBQYAAAAABgAGAFkBAACeBQAAAAA=&#10;">
                        <v:fill on="f" focussize="0,0"/>
                        <v:stroke weight="1pt" color="#000000 [3213]" joinstyle="round" endarrow="block"/>
                        <v:imagedata o:title=""/>
                        <o:lock v:ext="edit" aspectratio="f"/>
                      </v:shape>
                      <v:shape id="直接箭头连接符 37" o:spid="_x0000_s1026" o:spt="32" type="#_x0000_t32" style="position:absolute;left:1518285;top:1010920;height:1270;width:499110;" filled="f" stroked="t" coordsize="21600,21600" o:gfxdata="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XYIsnUAAAABQEAAA8AAAAAAAAAAQAgAAAAIgAAAGRycy9k&#10;b3ducmV2LnhtbFBLAQIUABQAAAAIAIdO4kASu6STBgIAANsDAAAOAAAAAAAAAAEAIAAAACMBAABk&#10;cnMvZTJvRG9jLnhtbFBLBQYAAAAABgAGAFkBAACbBQAAAAA=&#10;">
                        <v:fill on="f" focussize="0,0"/>
                        <v:stroke weight="1pt" color="#000000 [3213]" joinstyle="round" endarrow="block"/>
                        <v:imagedata o:title=""/>
                        <o:lock v:ext="edit" aspectratio="f"/>
                      </v:shape>
                      <v:shape id="直接箭头连接符 46" o:spid="_x0000_s1026" o:spt="32" type="#_x0000_t32" style="position:absolute;left:3030220;top:1024255;height:9525;width:359410;" filled="f" stroked="t" coordsize="21600,21600" o:gfxdata="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ho0//1wAAAAUBAAAPAAAAAAAAAAEAIAAAACIA&#10;AABkcnMvZG93bnJldi54bWxQSwECFAAUAAAACACHTuJAJQ+2SQoCAADaAwAADgAAAAAAAAABACAA&#10;AAAmAQAAZHJzL2Uyb0RvYy54bWxQSwUGAAAAAAYABgBZAQAAogUAAAAA&#10;">
                        <v:fill on="f" focussize="0,0"/>
                        <v:stroke weight="1pt" color="#000000 [3213]" joinstyle="round" dashstyle="dash" endarrow="block"/>
                        <v:imagedata o:title=""/>
                        <o:lock v:ext="edit" aspectratio="f"/>
                      </v:shape>
                      <v:rect id="矩形 48" o:spid="_x0000_s1026" o:spt="1" style="position:absolute;left:3395345;top:875665;height:391160;width:1931035;v-text-anchor:middle;" filled="f" stroked="f" coordsize="21600,21600" o:gfxdata="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r5R22dUAAAAFAQAADwAAAAAAAAABACAAAAAiAAAAZHJzL2Rvd25yZXYueG1sUEsBAhQAFAAAAAgA&#10;h07iQJdPr6phAgAAowQAAA4AAAAAAAAAAQAgAAAAJAEAAGRycy9lMm9Eb2MueG1sUEsFBgAAAAAG&#10;AAYAWQEAAPcFAAAAAA==&#10;">
                        <v:fill on="f" focussize="0,0"/>
                        <v:stroke on="f" weight="1pt"/>
                        <v:imagedata o:title=""/>
                        <o:lock v:ext="edit" aspectratio="f"/>
                        <v:textbox inset="0.5mm,1.27mm,0.5mm,1.27mm">
                          <w:txbxContent>
                            <w:p w14:paraId="37DBFE18">
                              <w:pPr>
                                <w:jc w:val="left"/>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废气、实验废液、清洗废水</w:t>
                              </w:r>
                            </w:p>
                            <w:p w14:paraId="0CE936DF">
                              <w:pPr>
                                <w:jc w:val="center"/>
                                <w:rPr>
                                  <w:rFonts w:hint="default" w:eastAsia="宋体"/>
                                  <w:b w:val="0"/>
                                  <w:bCs w:val="0"/>
                                  <w:color w:val="000000" w:themeColor="text1"/>
                                  <w:lang w:val="en-US" w:eastAsia="zh-CN"/>
                                  <w14:textFill>
                                    <w14:solidFill>
                                      <w14:schemeClr w14:val="tx1"/>
                                    </w14:solidFill>
                                  </w14:textFill>
                                </w:rPr>
                              </w:pPr>
                            </w:p>
                          </w:txbxContent>
                        </v:textbox>
                      </v:rect>
                      <v:rect id="矩形 49" o:spid="_x0000_s1026" o:spt="1" style="position:absolute;left:473075;top:835025;height:305435;width:995045;v-text-anchor:middle;" filled="f" stroked="f" coordsize="21600,21600" o:gfxdata="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Kfu&#10;a3vUAAAABQEAAA8AAAAAAAAAAQAgAAAAIgAAAGRycy9kb3ducmV2LnhtbFBLAQIUABQAAAAIAIdO&#10;4kAhs18nYAIAAKEEAAAOAAAAAAAAAAEAIAAAACMBAABkcnMvZTJvRG9jLnhtbFBLBQYAAAAABgAG&#10;AFkBAAD1BQAAAAA=&#10;">
                        <v:fill on="f" focussize="0,0"/>
                        <v:stroke on="f" weight="1pt"/>
                        <v:imagedata o:title=""/>
                        <o:lock v:ext="edit" aspectratio="f"/>
                        <v:textbox>
                          <w:txbxContent>
                            <w:p w14:paraId="52E7E657">
                              <w:pP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重金属元素</w:t>
                              </w:r>
                            </w:p>
                          </w:txbxContent>
                        </v:textbox>
                      </v:rect>
                      <v:rect id="矩形 48" o:spid="_x0000_s1026" o:spt="1" style="position:absolute;left:3466465;top:33655;height:521970;width:1849120;v-text-anchor:middle;" filled="f" stroked="f" coordsize="21600,21600" o:gfxdata="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K+U&#10;dtnVAAAABQEAAA8AAAAAAAAAAQAgAAAAIgAAAGRycy9kb3ducmV2LnhtbFBLAQIUABQAAAAIAIdO&#10;4kAePQedXwIAAKIEAAAOAAAAAAAAAAEAIAAAACQBAABkcnMvZTJvRG9jLnhtbFBLBQYAAAAABgAG&#10;AFkBAAD1BQAAAAA=&#10;">
                        <v:fill on="f" focussize="0,0"/>
                        <v:stroke on="f" weight="1pt"/>
                        <v:imagedata o:title=""/>
                        <o:lock v:ext="edit" aspectratio="f"/>
                        <v:textbox inset="0.5mm,1.27mm,0.5mm,1.27mm">
                          <w:txbxContent>
                            <w:p w14:paraId="27C5BCC7">
                              <w:pPr>
                                <w:jc w:val="left"/>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噪声、喷淋塔废水</w:t>
                              </w:r>
                            </w:p>
                          </w:txbxContent>
                        </v:textbox>
                      </v:rect>
                      <v:shape id="直接箭头连接符 46" o:spid="_x0000_s1026" o:spt="32" type="#_x0000_t32" style="position:absolute;left:3080385;top:294005;height:9525;width:359410;" filled="f" stroked="t" coordsize="21600,21600" o:gfxdata="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aNP/9cAAAAFAQAADwAAAAAAAAABACAAAAAi&#10;AAAAZHJzL2Rvd25yZXYueG1sUEsBAhQAFAAAAAgAh07iQEJpDkgLAgAA2QMAAA4AAAAAAAAAAQAg&#10;AAAAJgEAAGRycy9lMm9Eb2MueG1sUEsFBgAAAAAGAAYAWQEAAKMFAAAAAA==&#10;">
                        <v:fill on="f" focussize="0,0"/>
                        <v:stroke weight="1pt" color="#000000 [3213]" joinstyle="round" dashstyle="dash" endarrow="block"/>
                        <v:imagedata o:title=""/>
                        <o:lock v:ext="edit" aspectratio="f"/>
                      </v:shape>
                      <v:rect id="矩形 22" o:spid="_x0000_s1026" o:spt="1" style="position:absolute;left:2013585;top:1562100;height:278130;width:1009015;v-text-anchor:middle;" filled="f" stroked="t" coordsize="21600,21600" o:gfxdata="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ZP6wJNUAAAAFAQAADwAAAAAAAAABACAAAAAiAAAAZHJzL2Rvd25yZXYueG1s&#10;UEsBAhQAFAAAAAgAh07iQFm6GnltAgAAzQQAAA4AAAAAAAAAAQAgAAAAJAEAAGRycy9lMm9Eb2Mu&#10;eG1sUEsFBgAAAAAGAAYAWQEAAAMGAAAAAA==&#10;">
                        <v:fill on="f" focussize="0,0"/>
                        <v:stroke weight="1pt" color="#000000 [3213]" joinstyle="round"/>
                        <v:imagedata o:title=""/>
                        <o:lock v:ext="edit" aspectratio="f"/>
                        <v:textbox>
                          <w:txbxContent>
                            <w:p w14:paraId="5931FB05">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仪器检测</w:t>
                              </w:r>
                            </w:p>
                          </w:txbxContent>
                        </v:textbox>
                      </v:rect>
                      <v:rect id="矩形 22" o:spid="_x0000_s1026" o:spt="1" style="position:absolute;left:1998980;top:2256790;height:278130;width:1009015;v-text-anchor:middle;" filled="f" stroked="t" coordsize="21600,21600" o:gfxdata="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ZP6wJNUAAAAFAQAADwAAAAAAAAABACAAAAAiAAAAZHJzL2Rvd25yZXYu&#10;eG1sUEsBAhQAFAAAAAgAh07iQO8e1S9wAgAAzQQAAA4AAAAAAAAAAQAgAAAAJAEAAGRycy9lMm9E&#10;b2MueG1sUEsFBgAAAAAGAAYAWQEAAAYGAAAAAA==&#10;">
                        <v:fill on="f" focussize="0,0"/>
                        <v:stroke weight="1pt" color="#000000 [3213]" joinstyle="round"/>
                        <v:imagedata o:title=""/>
                        <o:lock v:ext="edit" aspectratio="f"/>
                        <v:textbox>
                          <w:txbxContent>
                            <w:p w14:paraId="396EC3CB">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数据处理</w:t>
                              </w:r>
                            </w:p>
                          </w:txbxContent>
                        </v:textbox>
                      </v:rect>
                      <v:shape id="直接箭头连接符 27" o:spid="_x0000_s1026" o:spt="32" type="#_x0000_t32" style="position:absolute;left:2536190;top:1848485;height:408940;width:2540;" filled="f" stroked="t" coordsize="21600,21600" o:gfxdata="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VdgiydQAAAAFAQAADwAAAAAAAAABACAAAAAiAAAAZHJz&#10;L2Rvd25yZXYueG1sUEsBAhQAFAAAAAgAh07iQBivw5gIAgAA2wMAAA4AAAAAAAAAAQAgAAAAIwEA&#10;AGRycy9lMm9Eb2MueG1sUEsFBgAAAAAGAAYAWQEAAJ0FAAAAAA==&#10;">
                        <v:fill on="f" focussize="0,0"/>
                        <v:stroke weight="1pt" color="#000000 [3213]" joinstyle="round" endarrow="block"/>
                        <v:imagedata o:title=""/>
                        <o:lock v:ext="edit" aspectratio="f"/>
                      </v:shape>
                      <w10:wrap type="none"/>
                      <w10:anchorlock/>
                    </v:group>
                  </w:pict>
                </mc:Fallback>
              </mc:AlternateContent>
            </w:r>
          </w:p>
          <w:p w14:paraId="1A8AA2B7">
            <w:pPr>
              <w:jc w:val="center"/>
              <w:rPr>
                <w:rFonts w:hint="default" w:ascii="Times New Roman" w:hAnsi="Times New Roman" w:cs="Times New Roman"/>
                <w:color w:val="000000" w:themeColor="text1"/>
                <w:kern w:val="0"/>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图2-</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color w:val="000000" w:themeColor="text1"/>
                <w:sz w:val="21"/>
                <w:szCs w:val="21"/>
                <w:highlight w:val="none"/>
                <w14:textFill>
                  <w14:solidFill>
                    <w14:schemeClr w14:val="tx1"/>
                  </w14:solidFill>
                </w14:textFill>
              </w:rPr>
              <w:t xml:space="preserve">  无机检测工艺流程及产污环节图</w:t>
            </w:r>
          </w:p>
          <w:p w14:paraId="28296EAA">
            <w:pPr>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工艺流程主要为：</w:t>
            </w:r>
          </w:p>
          <w:p w14:paraId="218EE750">
            <w:pPr>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无机检测过程在通风橱内或</w:t>
            </w:r>
            <w:r>
              <w:rPr>
                <w:rFonts w:hint="default" w:ascii="Times New Roman" w:hAnsi="Times New Roman" w:cs="Times New Roman"/>
                <w:color w:val="000000" w:themeColor="text1"/>
                <w:sz w:val="24"/>
                <w:szCs w:val="24"/>
                <w:highlight w:val="none"/>
                <w:lang w:eastAsia="zh-CN"/>
                <w14:textFill>
                  <w14:solidFill>
                    <w14:schemeClr w14:val="tx1"/>
                  </w14:solidFill>
                </w14:textFill>
              </w:rPr>
              <w:t>万向罩</w:t>
            </w:r>
            <w:r>
              <w:rPr>
                <w:rFonts w:hint="default" w:ascii="Times New Roman" w:hAnsi="Times New Roman" w:cs="Times New Roman"/>
                <w:color w:val="000000" w:themeColor="text1"/>
                <w:sz w:val="24"/>
                <w:szCs w:val="24"/>
                <w:highlight w:val="none"/>
                <w14:textFill>
                  <w14:solidFill>
                    <w14:schemeClr w14:val="tx1"/>
                  </w14:solidFill>
                </w14:textFill>
              </w:rPr>
              <w:t>/吸风罩下进行，</w:t>
            </w:r>
            <w:r>
              <w:rPr>
                <w:rFonts w:hint="default" w:ascii="Times New Roman" w:hAnsi="Times New Roman" w:cs="Times New Roman"/>
                <w:color w:val="000000" w:themeColor="text1"/>
                <w:kern w:val="0"/>
                <w:sz w:val="24"/>
                <w:szCs w:val="24"/>
                <w:highlight w:val="none"/>
                <w14:textFill>
                  <w14:solidFill>
                    <w14:schemeClr w14:val="tx1"/>
                  </w14:solidFill>
                </w14:textFill>
              </w:rPr>
              <w:t>样品检验前需按照分析方法对样品进行不同的预处理操作，经过前处理的待测样品采用仪器检测，得出检测数据，并对数据进行处理。检测过程中产生废气、废水（清洗废水）、固废（实验废液、剩余样品、废试剂瓶、过期试剂等）和噪声。</w:t>
            </w:r>
          </w:p>
          <w:p w14:paraId="15E3E7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4</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固废制备</w:t>
            </w:r>
            <w:r>
              <w:rPr>
                <w:rFonts w:hint="eastAsia" w:cs="Times New Roman"/>
                <w:color w:val="000000" w:themeColor="text1"/>
                <w:kern w:val="0"/>
                <w:sz w:val="24"/>
                <w:szCs w:val="24"/>
                <w:highlight w:val="none"/>
                <w:lang w:eastAsia="zh-CN"/>
                <w14:textFill>
                  <w14:solidFill>
                    <w14:schemeClr w14:val="tx1"/>
                  </w14:solidFill>
                </w14:textFill>
              </w:rPr>
              <w:t>（</w:t>
            </w:r>
            <w:r>
              <w:rPr>
                <w:rFonts w:hint="eastAsia" w:cs="Times New Roman"/>
                <w:color w:val="000000" w:themeColor="text1"/>
                <w:kern w:val="0"/>
                <w:sz w:val="24"/>
                <w:szCs w:val="24"/>
                <w:highlight w:val="none"/>
                <w:lang w:val="en-US" w:eastAsia="zh-CN"/>
                <w14:textFill>
                  <w14:solidFill>
                    <w14:schemeClr w14:val="tx1"/>
                  </w14:solidFill>
                </w14:textFill>
              </w:rPr>
              <w:t>实验室四层</w:t>
            </w:r>
            <w:r>
              <w:rPr>
                <w:rFonts w:hint="eastAsia" w:cs="Times New Roman"/>
                <w:color w:val="000000" w:themeColor="text1"/>
                <w:kern w:val="0"/>
                <w:sz w:val="24"/>
                <w:szCs w:val="24"/>
                <w:highlight w:val="none"/>
                <w:lang w:eastAsia="zh-CN"/>
                <w14:textFill>
                  <w14:solidFill>
                    <w14:schemeClr w14:val="tx1"/>
                  </w14:solidFill>
                </w14:textFill>
              </w:rPr>
              <w:t>）</w:t>
            </w:r>
          </w:p>
          <w:p w14:paraId="23AB056E">
            <w:pPr>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mc:AlternateContent>
                <mc:Choice Requires="wpc">
                  <w:drawing>
                    <wp:inline distT="0" distB="0" distL="114300" distR="114300">
                      <wp:extent cx="5326380" cy="2623185"/>
                      <wp:effectExtent l="0" t="0" r="0" b="0"/>
                      <wp:docPr id="98" name="画布 98"/>
                      <wp:cNvGraphicFramePr/>
                      <a:graphic xmlns:a="http://schemas.openxmlformats.org/drawingml/2006/main">
                        <a:graphicData uri="http://schemas.microsoft.com/office/word/2010/wordprocessingCanvas">
                          <wpc:wpc>
                            <wpc:bg>
                              <a:noFill/>
                            </wpc:bg>
                            <wpc:whole>
                              <a:ln>
                                <a:noFill/>
                              </a:ln>
                            </wpc:whole>
                            <wps:wsp>
                              <wps:cNvPr id="99" name="矩形 21"/>
                              <wps:cNvSpPr/>
                              <wps:spPr>
                                <a:xfrm>
                                  <a:off x="1949450" y="160020"/>
                                  <a:ext cx="1116330"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4FA87EF">
                                    <w:pPr>
                                      <w:jc w:val="center"/>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废气处理装置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0" name="矩形 22"/>
                              <wps:cNvSpPr/>
                              <wps:spPr>
                                <a:xfrm>
                                  <a:off x="2019935" y="868680"/>
                                  <a:ext cx="100901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E6B06C2">
                                    <w:pPr>
                                      <w:jc w:val="center"/>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固废前处理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1" name="直接箭头连接符 26"/>
                              <wps:cNvCnPr/>
                              <wps:spPr>
                                <a:xfrm>
                                  <a:off x="2536825" y="452755"/>
                                  <a:ext cx="2540" cy="408940"/>
                                </a:xfrm>
                                <a:prstGeom prst="straightConnector1">
                                  <a:avLst/>
                                </a:prstGeom>
                                <a:ln w="12700" cmpd="sng">
                                  <a:solidFill>
                                    <a:schemeClr val="tx1"/>
                                  </a:solidFill>
                                  <a:prstDash val="solid"/>
                                  <a:headEnd type="triangle"/>
                                  <a:tailEnd type="none"/>
                                </a:ln>
                              </wps:spPr>
                              <wps:style>
                                <a:lnRef idx="2">
                                  <a:schemeClr val="accent1"/>
                                </a:lnRef>
                                <a:fillRef idx="0">
                                  <a:srgbClr val="FFFFFF"/>
                                </a:fillRef>
                                <a:effectRef idx="0">
                                  <a:srgbClr val="FFFFFF"/>
                                </a:effectRef>
                                <a:fontRef idx="minor">
                                  <a:schemeClr val="tx1"/>
                                </a:fontRef>
                              </wps:style>
                              <wps:bodyPr/>
                            </wps:wsp>
                            <wps:wsp>
                              <wps:cNvPr id="102" name="直接箭头连接符 27"/>
                              <wps:cNvCnPr/>
                              <wps:spPr>
                                <a:xfrm>
                                  <a:off x="2536190" y="1153160"/>
                                  <a:ext cx="2540" cy="40894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103" name="直接箭头连接符 37"/>
                              <wps:cNvCnPr/>
                              <wps:spPr>
                                <a:xfrm>
                                  <a:off x="1518285" y="1010920"/>
                                  <a:ext cx="499110" cy="127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104" name="直接箭头连接符 46"/>
                              <wps:cNvCnPr/>
                              <wps:spPr>
                                <a:xfrm>
                                  <a:off x="3030220" y="1704340"/>
                                  <a:ext cx="359410" cy="9525"/>
                                </a:xfrm>
                                <a:prstGeom prst="straightConnector1">
                                  <a:avLst/>
                                </a:prstGeom>
                                <a:ln w="12700" cmpd="sng">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105" name="矩形 48"/>
                              <wps:cNvSpPr/>
                              <wps:spPr>
                                <a:xfrm>
                                  <a:off x="3395345" y="1491615"/>
                                  <a:ext cx="893445" cy="39116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226CB06C">
                                    <w:pPr>
                                      <w:jc w:val="both"/>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剩余样品</w:t>
                                    </w:r>
                                  </w:p>
                                </w:txbxContent>
                              </wps:txbx>
                              <wps:bodyPr rot="0" spcFirstLastPara="0" vertOverflow="overflow" horzOverflow="overflow" vert="horz" wrap="square" lIns="18000" tIns="45720" rIns="18000" bIns="45720" numCol="1" spcCol="0" rtlCol="0" fromWordArt="0" anchor="ctr" anchorCtr="0" forceAA="0" compatLnSpc="1">
                                <a:noAutofit/>
                              </wps:bodyPr>
                            </wps:wsp>
                            <wps:wsp>
                              <wps:cNvPr id="106" name="矩形 49"/>
                              <wps:cNvSpPr/>
                              <wps:spPr>
                                <a:xfrm>
                                  <a:off x="644525" y="835025"/>
                                  <a:ext cx="823595" cy="305435"/>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1D049C92">
                                    <w:pP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固废样品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7" name="矩形 48"/>
                              <wps:cNvSpPr/>
                              <wps:spPr>
                                <a:xfrm>
                                  <a:off x="3466465" y="33655"/>
                                  <a:ext cx="1247140" cy="52197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F283D5E">
                                    <w:pPr>
                                      <w:jc w:val="left"/>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噪声、废活性炭</w:t>
                                    </w:r>
                                  </w:p>
                                </w:txbxContent>
                              </wps:txbx>
                              <wps:bodyPr rot="0" spcFirstLastPara="0" vertOverflow="overflow" horzOverflow="overflow" vert="horz" wrap="square" lIns="18000" tIns="45720" rIns="18000" bIns="45720" numCol="1" spcCol="0" rtlCol="0" fromWordArt="0" anchor="ctr" anchorCtr="0" forceAA="0" compatLnSpc="1">
                                <a:noAutofit/>
                              </wps:bodyPr>
                            </wps:wsp>
                            <wps:wsp>
                              <wps:cNvPr id="108" name="直接箭头连接符 46"/>
                              <wps:cNvCnPr/>
                              <wps:spPr>
                                <a:xfrm>
                                  <a:off x="3080385" y="294005"/>
                                  <a:ext cx="359410" cy="9525"/>
                                </a:xfrm>
                                <a:prstGeom prst="straightConnector1">
                                  <a:avLst/>
                                </a:prstGeom>
                                <a:ln w="12700" cmpd="sng">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109" name="矩形 22"/>
                              <wps:cNvSpPr/>
                              <wps:spPr>
                                <a:xfrm>
                                  <a:off x="2013585" y="1562100"/>
                                  <a:ext cx="100901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E4948D3">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仪器检测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0" name="矩形 22"/>
                              <wps:cNvSpPr/>
                              <wps:spPr>
                                <a:xfrm>
                                  <a:off x="1998980" y="2256790"/>
                                  <a:ext cx="100901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8B3D3B0">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数据处理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1" name="直接箭头连接符 27"/>
                              <wps:cNvCnPr/>
                              <wps:spPr>
                                <a:xfrm>
                                  <a:off x="2536190" y="1848485"/>
                                  <a:ext cx="2540" cy="40894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112" name="直接箭头连接符 46"/>
                              <wps:cNvCnPr/>
                              <wps:spPr>
                                <a:xfrm>
                                  <a:off x="3037205" y="1010920"/>
                                  <a:ext cx="359410" cy="9525"/>
                                </a:xfrm>
                                <a:prstGeom prst="straightConnector1">
                                  <a:avLst/>
                                </a:prstGeom>
                                <a:ln w="12700" cmpd="sng">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113" name="矩形 48"/>
                              <wps:cNvSpPr/>
                              <wps:spPr>
                                <a:xfrm>
                                  <a:off x="3409950" y="831215"/>
                                  <a:ext cx="893445" cy="39116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E796DE5">
                                    <w:pPr>
                                      <w:jc w:val="both"/>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废气</w:t>
                                    </w:r>
                                  </w:p>
                                </w:txbxContent>
                              </wps:txbx>
                              <wps:bodyPr rot="0" spcFirstLastPara="0" vertOverflow="overflow" horzOverflow="overflow" vert="horz" wrap="square" lIns="18000" tIns="45720" rIns="18000" bIns="45720" numCol="1" spcCol="0" rtlCol="0" fromWordArt="0" anchor="ctr" anchorCtr="0" forceAA="0" compatLnSpc="1">
                                <a:noAutofit/>
                              </wps:bodyPr>
                            </wps:wsp>
                          </wpc:wpc>
                        </a:graphicData>
                      </a:graphic>
                    </wp:inline>
                  </w:drawing>
                </mc:Choice>
                <mc:Fallback>
                  <w:pict>
                    <v:group id="_x0000_s1026" o:spid="_x0000_s1026" o:spt="203" style="height:206.55pt;width:419.4pt;" coordsize="5326380,2623185" editas="canvas" o:gfxdata="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">
                      <o:lock v:ext="edit" aspectratio="f"/>
                      <v:shape id="_x0000_s1026" o:spid="_x0000_s1026" style="position:absolute;left:0;top:0;height:2623185;width:5326380;" filled="f" stroked="f" coordsize="21600,21600" o:gfxdata="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&#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">
                        <v:fill on="f" focussize="0,0"/>
                        <v:stroke on="f"/>
                        <v:imagedata o:title=""/>
                        <o:lock v:ext="edit" aspectratio="f"/>
                      </v:shape>
                      <v:rect id="矩形 21" o:spid="_x0000_s1026" o:spt="1" style="position:absolute;left:1949450;top:160020;height:278130;width:1116330;v-text-anchor:middle;" filled="f" stroked="t" coordsize="21600,21600" o:gfxdata="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k/rAk1QAAAAUBAAAPAAAAAAAAAAEAIAAAACIAAABkcnMvZG93bnJldi54bWxQ&#10;SwECFAAUAAAACACHTuJAhQ7O+2wCAADMBAAADgAAAAAAAAABACAAAAAkAQAAZHJzL2Uyb0RvYy54&#10;bWxQSwUGAAAAAAYABgBZAQAAAgYAAAAA&#10;">
                        <v:fill on="f" focussize="0,0"/>
                        <v:stroke weight="1pt" color="#000000 [3213]" joinstyle="round"/>
                        <v:imagedata o:title=""/>
                        <o:lock v:ext="edit" aspectratio="f"/>
                        <v:textbox>
                          <w:txbxContent>
                            <w:p w14:paraId="44FA87EF">
                              <w:pPr>
                                <w:jc w:val="center"/>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废气处理装置</w:t>
                              </w:r>
                            </w:p>
                          </w:txbxContent>
                        </v:textbox>
                      </v:rect>
                      <v:rect id="矩形 22" o:spid="_x0000_s1026" o:spt="1" style="position:absolute;left:2019935;top:868680;height:278130;width:1009015;v-text-anchor:middle;" filled="f" stroked="t" coordsize="21600,21600" o:gfxdata="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k/rAk1QAAAAUBAAAPAAAAAAAAAAEAIAAAACIAAABkcnMvZG93bnJldi54bWxQ&#10;SwECFAAUAAAACACHTuJAuXI9D2wCAADNBAAADgAAAAAAAAABACAAAAAkAQAAZHJzL2Uyb0RvYy54&#10;bWxQSwUGAAAAAAYABgBZAQAAAgYAAAAA&#10;">
                        <v:fill on="f" focussize="0,0"/>
                        <v:stroke weight="1pt" color="#000000 [3213]" joinstyle="round"/>
                        <v:imagedata o:title=""/>
                        <o:lock v:ext="edit" aspectratio="f"/>
                        <v:textbox>
                          <w:txbxContent>
                            <w:p w14:paraId="7E6B06C2">
                              <w:pPr>
                                <w:jc w:val="center"/>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固废前处理</w:t>
                              </w:r>
                            </w:p>
                          </w:txbxContent>
                        </v:textbox>
                      </v:rect>
                      <v:shape id="直接箭头连接符 26" o:spid="_x0000_s1026" o:spt="32" type="#_x0000_t32" style="position:absolute;left:2536825;top:452755;height:408940;width:2540;" filled="f" stroked="t" coordsize="21600,21600" o:gfxdata="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yO3ofVAAAABQEAAA8AAAAAAAAAAQAg&#10;AAAAIgAAAGRycy9kb3ducmV2LnhtbFBLAQIUABQAAAAIAIdO4kCl1mGGEQIAAPMDAAAOAAAAAAAA&#10;AAEAIAAAACQBAABkcnMvZTJvRG9jLnhtbFBLBQYAAAAABgAGAFkBAACnBQAAAAA=&#10;">
                        <v:fill on="f" focussize="0,0"/>
                        <v:stroke weight="1pt" color="#000000 [3213]" joinstyle="round" startarrow="block"/>
                        <v:imagedata o:title=""/>
                        <o:lock v:ext="edit" aspectratio="f"/>
                      </v:shape>
                      <v:shape id="直接箭头连接符 27" o:spid="_x0000_s1026" o:spt="32" type="#_x0000_t32" style="position:absolute;left:2536190;top:1153160;height:408940;width:2540;" filled="f" stroked="t" coordsize="21600,21600" o:gfxdata="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&#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XYIsnUAAAABQEAAA8AAAAAAAAAAQAgAAAAIgAAAGRy&#10;cy9kb3ducmV2LnhtbFBLAQIUABQAAAAIAIdO4kB9eRUKCQIAANwDAAAOAAAAAAAAAAEAIAAAACMB&#10;AABkcnMvZTJvRG9jLnhtbFBLBQYAAAAABgAGAFkBAACeBQAAAAA=&#10;">
                        <v:fill on="f" focussize="0,0"/>
                        <v:stroke weight="1pt" color="#000000 [3213]" joinstyle="round" endarrow="block"/>
                        <v:imagedata o:title=""/>
                        <o:lock v:ext="edit" aspectratio="f"/>
                      </v:shape>
                      <v:shape id="直接箭头连接符 37" o:spid="_x0000_s1026" o:spt="32" type="#_x0000_t32" style="position:absolute;left:1518285;top:1010920;height:1270;width:499110;" filled="f" stroked="t" coordsize="21600,21600" o:gfxdata="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V2CLJ1AAAAAUBAAAPAAAAAAAAAAEAIAAAACIAAABkcnMv&#10;ZG93bnJldi54bWxQSwECFAAUAAAACACHTuJAz0DgfQcCAADcAwAADgAAAAAAAAABACAAAAAjAQAA&#10;ZHJzL2Uyb0RvYy54bWxQSwUGAAAAAAYABgBZAQAAnAUAAAAA&#10;">
                        <v:fill on="f" focussize="0,0"/>
                        <v:stroke weight="1pt" color="#000000 [3213]" joinstyle="round" endarrow="block"/>
                        <v:imagedata o:title=""/>
                        <o:lock v:ext="edit" aspectratio="f"/>
                      </v:shape>
                      <v:shape id="直接箭头连接符 46" o:spid="_x0000_s1026" o:spt="32" type="#_x0000_t32" style="position:absolute;left:3030220;top:1704340;height:9525;width:359410;" filled="f" stroked="t" coordsize="21600,21600" o:gfxdata="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aNP/9cAAAAFAQAADwAAAAAAAAABACAAAAAi&#10;AAAAZHJzL2Rvd25yZXYueG1sUEsBAhQAFAAAAAgAh07iQEu+WU8LAgAA2wMAAA4AAAAAAAAAAQAg&#10;AAAAJgEAAGRycy9lMm9Eb2MueG1sUEsFBgAAAAAGAAYAWQEAAKMFAAAAAA==&#10;">
                        <v:fill on="f" focussize="0,0"/>
                        <v:stroke weight="1pt" color="#000000 [3213]" joinstyle="round" dashstyle="dash" endarrow="block"/>
                        <v:imagedata o:title=""/>
                        <o:lock v:ext="edit" aspectratio="f"/>
                      </v:shape>
                      <v:rect id="矩形 48" o:spid="_x0000_s1026" o:spt="1" style="position:absolute;left:3395345;top:1491615;height:391160;width:893445;v-text-anchor:middle;" filled="f" stroked="f" coordsize="21600,21600" o:gfxdata="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v&#10;lHbZ1QAAAAUBAAAPAAAAAAAAAAEAIAAAACIAAABkcnMvZG93bnJldi54bWxQSwECFAAUAAAACACH&#10;TuJArvgLg2ACAACkBAAADgAAAAAAAAABACAAAAAkAQAAZHJzL2Uyb0RvYy54bWxQSwUGAAAAAAYA&#10;BgBZAQAA9gUAAAAA&#10;">
                        <v:fill on="f" focussize="0,0"/>
                        <v:stroke on="f" weight="1pt"/>
                        <v:imagedata o:title=""/>
                        <o:lock v:ext="edit" aspectratio="f"/>
                        <v:textbox inset="0.5mm,1.27mm,0.5mm,1.27mm">
                          <w:txbxContent>
                            <w:p w14:paraId="226CB06C">
                              <w:pPr>
                                <w:jc w:val="both"/>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剩余样品</w:t>
                              </w:r>
                            </w:p>
                          </w:txbxContent>
                        </v:textbox>
                      </v:rect>
                      <v:rect id="矩形 49" o:spid="_x0000_s1026" o:spt="1" style="position:absolute;left:644525;top:835025;height:305435;width:823595;v-text-anchor:middle;" filled="f" stroked="f" coordsize="21600,21600" o:gfxdata="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n7mt7&#10;1AAAAAUBAAAPAAAAAAAAAAEAIAAAACIAAABkcnMvZG93bnJldi54bWxQSwECFAAUAAAACACHTuJA&#10;CvD6mV4CAACiBAAADgAAAAAAAAABACAAAAAjAQAAZHJzL2Uyb0RvYy54bWxQSwUGAAAAAAYABgBZ&#10;AQAA8wUAAAAA&#10;">
                        <v:fill on="f" focussize="0,0"/>
                        <v:stroke on="f" weight="1pt"/>
                        <v:imagedata o:title=""/>
                        <o:lock v:ext="edit" aspectratio="f"/>
                        <v:textbox>
                          <w:txbxContent>
                            <w:p w14:paraId="1D049C92">
                              <w:pP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固废样品</w:t>
                              </w:r>
                            </w:p>
                          </w:txbxContent>
                        </v:textbox>
                      </v:rect>
                      <v:rect id="矩形 48" o:spid="_x0000_s1026" o:spt="1" style="position:absolute;left:3466465;top:33655;height:521970;width:1247140;v-text-anchor:middle;" filled="f" stroked="f" coordsize="21600,21600" o:gfxdata="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K+U&#10;dtnVAAAABQEAAA8AAAAAAAAAAQAgAAAAIgAAAGRycy9kb3ducmV2LnhtbFBLAQIUABQAAAAIAIdO&#10;4kCpUQHGXwIAAKMEAAAOAAAAAAAAAAEAIAAAACQBAABkcnMvZTJvRG9jLnhtbFBLBQYAAAAABgAG&#10;AFkBAAD1BQAAAAA=&#10;">
                        <v:fill on="f" focussize="0,0"/>
                        <v:stroke on="f" weight="1pt"/>
                        <v:imagedata o:title=""/>
                        <o:lock v:ext="edit" aspectratio="f"/>
                        <v:textbox inset="0.5mm,1.27mm,0.5mm,1.27mm">
                          <w:txbxContent>
                            <w:p w14:paraId="5F283D5E">
                              <w:pPr>
                                <w:jc w:val="left"/>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噪声、废活性炭</w:t>
                              </w:r>
                            </w:p>
                          </w:txbxContent>
                        </v:textbox>
                      </v:rect>
                      <v:shape id="直接箭头连接符 46" o:spid="_x0000_s1026" o:spt="32" type="#_x0000_t32" style="position:absolute;left:3080385;top:294005;height:9525;width:359410;" filled="f" stroked="t" coordsize="21600,21600" o:gfxdata="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aNP/9cAAAAFAQAADwAAAAAAAAABACAAAAAi&#10;AAAAZHJzL2Rvd25yZXYueG1sUEsBAhQAFAAAAAgAh07iQKk+7gQLAgAA2gMAAA4AAAAAAAAAAQAg&#10;AAAAJgEAAGRycy9lMm9Eb2MueG1sUEsFBgAAAAAGAAYAWQEAAKMFAAAAAA==&#10;">
                        <v:fill on="f" focussize="0,0"/>
                        <v:stroke weight="1pt" color="#000000 [3213]" joinstyle="round" dashstyle="dash" endarrow="block"/>
                        <v:imagedata o:title=""/>
                        <o:lock v:ext="edit" aspectratio="f"/>
                      </v:shape>
                      <v:rect id="矩形 22" o:spid="_x0000_s1026" o:spt="1" style="position:absolute;left:2013585;top:1562100;height:278130;width:1009015;v-text-anchor:middle;" filled="f" stroked="t" coordsize="21600,21600" o:gfxdata="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ZP6wJNUAAAAFAQAADwAAAAAAAAABACAAAAAiAAAAZHJzL2Rvd25yZXYueG1s&#10;UEsBAhQAFAAAAAgAh07iQME42pRtAgAAzgQAAA4AAAAAAAAAAQAgAAAAJAEAAGRycy9lMm9Eb2Mu&#10;eG1sUEsFBgAAAAAGAAYAWQEAAAMGAAAAAA==&#10;">
                        <v:fill on="f" focussize="0,0"/>
                        <v:stroke weight="1pt" color="#000000 [3213]" joinstyle="round"/>
                        <v:imagedata o:title=""/>
                        <o:lock v:ext="edit" aspectratio="f"/>
                        <v:textbox>
                          <w:txbxContent>
                            <w:p w14:paraId="1E4948D3">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仪器检测</w:t>
                              </w:r>
                            </w:p>
                          </w:txbxContent>
                        </v:textbox>
                      </v:rect>
                      <v:rect id="矩形 22" o:spid="_x0000_s1026" o:spt="1" style="position:absolute;left:1998980;top:2256790;height:278130;width:1009015;v-text-anchor:middle;" filled="f" stroked="t" coordsize="21600,21600" o:gfxdata="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k/rAk1QAAAAUBAAAPAAAAAAAAAAEAIAAAACIAAABkcnMvZG93bnJldi54&#10;bWxQSwECFAAUAAAACACHTuJAVkqsXG8CAADOBAAADgAAAAAAAAABACAAAAAkAQAAZHJzL2Uyb0Rv&#10;Yy54bWxQSwUGAAAAAAYABgBZAQAABQYAAAAA&#10;">
                        <v:fill on="f" focussize="0,0"/>
                        <v:stroke weight="1pt" color="#000000 [3213]" joinstyle="round"/>
                        <v:imagedata o:title=""/>
                        <o:lock v:ext="edit" aspectratio="f"/>
                        <v:textbox>
                          <w:txbxContent>
                            <w:p w14:paraId="28B3D3B0">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数据处理</w:t>
                              </w:r>
                            </w:p>
                          </w:txbxContent>
                        </v:textbox>
                      </v:rect>
                      <v:shape id="直接箭头连接符 27" o:spid="_x0000_s1026" o:spt="32" type="#_x0000_t32" style="position:absolute;left:2536190;top:1848485;height:408940;width:2540;" filled="f" stroked="t" coordsize="21600,21600" o:gfxdata="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VdgiydQAAAAFAQAADwAAAAAAAAABACAAAAAiAAAAZHJz&#10;L2Rvd25yZXYueG1sUEsBAhQAFAAAAAgAh07iQPDQ6xQIAgAA3AMAAA4AAAAAAAAAAQAgAAAAIwEA&#10;AGRycy9lMm9Eb2MueG1sUEsFBgAAAAAGAAYAWQEAAJ0FAAAAAA==&#10;">
                        <v:fill on="f" focussize="0,0"/>
                        <v:stroke weight="1pt" color="#000000 [3213]" joinstyle="round" endarrow="block"/>
                        <v:imagedata o:title=""/>
                        <o:lock v:ext="edit" aspectratio="f"/>
                      </v:shape>
                      <v:shape id="直接箭头连接符 46" o:spid="_x0000_s1026" o:spt="32" type="#_x0000_t32" style="position:absolute;left:3037205;top:1010920;height:9525;width:359410;" filled="f" stroked="t" coordsize="21600,21600" o:gfxdata="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ho0//1wAAAAUBAAAPAAAAAAAAAAEAIAAAACIA&#10;AABkcnMvZG93bnJldi54bWxQSwECFAAUAAAACACHTuJATu1ccgoCAADbAwAADgAAAAAAAAABACAA&#10;AAAmAQAAZHJzL2Uyb0RvYy54bWxQSwUGAAAAAAYABgBZAQAAogUAAAAA&#10;">
                        <v:fill on="f" focussize="0,0"/>
                        <v:stroke weight="1pt" color="#000000 [3213]" joinstyle="round" dashstyle="dash" endarrow="block"/>
                        <v:imagedata o:title=""/>
                        <o:lock v:ext="edit" aspectratio="f"/>
                      </v:shape>
                      <v:rect id="矩形 48" o:spid="_x0000_s1026" o:spt="1" style="position:absolute;left:3409950;top:831215;height:391160;width:893445;v-text-anchor:middle;" filled="f" stroked="f" coordsize="21600,21600" o:gfxdata="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r5R22dUAAAAFAQAADwAAAAAAAAABACAAAAAiAAAAZHJzL2Rvd25yZXYueG1sUEsBAhQAFAAAAAgA&#10;h07iQB0/EmthAgAAowQAAA4AAAAAAAAAAQAgAAAAJAEAAGRycy9lMm9Eb2MueG1sUEsFBgAAAAAG&#10;AAYAWQEAAPcFAAAAAA==&#10;">
                        <v:fill on="f" focussize="0,0"/>
                        <v:stroke on="f" weight="1pt"/>
                        <v:imagedata o:title=""/>
                        <o:lock v:ext="edit" aspectratio="f"/>
                        <v:textbox inset="0.5mm,1.27mm,0.5mm,1.27mm">
                          <w:txbxContent>
                            <w:p w14:paraId="5E796DE5">
                              <w:pPr>
                                <w:jc w:val="both"/>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废气</w:t>
                              </w:r>
                            </w:p>
                          </w:txbxContent>
                        </v:textbox>
                      </v:rect>
                      <w10:wrap type="none"/>
                      <w10:anchorlock/>
                    </v:group>
                  </w:pict>
                </mc:Fallback>
              </mc:AlternateContent>
            </w:r>
          </w:p>
          <w:p w14:paraId="37DE894C">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图2-</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b/>
                <w:color w:val="000000" w:themeColor="text1"/>
                <w:sz w:val="21"/>
                <w:szCs w:val="21"/>
                <w:highlight w:val="none"/>
                <w14:textFill>
                  <w14:solidFill>
                    <w14:schemeClr w14:val="tx1"/>
                  </w14:solidFill>
                </w14:textFill>
              </w:rPr>
              <w:t xml:space="preserve">  固废制备工艺流程及产污环节图</w:t>
            </w:r>
          </w:p>
          <w:p w14:paraId="7CAB2054">
            <w:pPr>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工艺流程主要为：</w:t>
            </w:r>
          </w:p>
          <w:p w14:paraId="194B16E0">
            <w:pPr>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固废样品制备主要是对</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样品进行研磨，由于样品主要为污油泥、残渣等样品，含水性较大，制备过程中废气主要为产品自带的异味，以非甲烷总烃表征。</w:t>
            </w:r>
            <w:r>
              <w:rPr>
                <w:rFonts w:hint="default" w:ascii="Times New Roman" w:hAnsi="Times New Roman" w:cs="Times New Roman"/>
                <w:color w:val="000000" w:themeColor="text1"/>
                <w:kern w:val="0"/>
                <w:sz w:val="24"/>
                <w:szCs w:val="24"/>
                <w:highlight w:val="none"/>
                <w14:textFill>
                  <w14:solidFill>
                    <w14:schemeClr w14:val="tx1"/>
                  </w14:solidFill>
                </w14:textFill>
              </w:rPr>
              <w:t>样品经研磨处理后再进行后续</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仪器</w:t>
            </w:r>
            <w:r>
              <w:rPr>
                <w:rFonts w:hint="default" w:ascii="Times New Roman" w:hAnsi="Times New Roman" w:cs="Times New Roman"/>
                <w:color w:val="000000" w:themeColor="text1"/>
                <w:kern w:val="0"/>
                <w:sz w:val="24"/>
                <w:szCs w:val="24"/>
                <w:highlight w:val="none"/>
                <w14:textFill>
                  <w14:solidFill>
                    <w14:schemeClr w14:val="tx1"/>
                  </w14:solidFill>
                </w14:textFill>
              </w:rPr>
              <w:t>检测，得出检测数据，并对数据进行处理。制备过程中产生废气（</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非甲烷总烃</w:t>
            </w:r>
            <w:r>
              <w:rPr>
                <w:rFonts w:hint="default" w:ascii="Times New Roman" w:hAnsi="Times New Roman" w:cs="Times New Roman"/>
                <w:color w:val="000000" w:themeColor="text1"/>
                <w:kern w:val="0"/>
                <w:sz w:val="24"/>
                <w:szCs w:val="24"/>
                <w:highlight w:val="none"/>
                <w14:textFill>
                  <w14:solidFill>
                    <w14:schemeClr w14:val="tx1"/>
                  </w14:solidFill>
                </w14:textFill>
              </w:rPr>
              <w:t>）、固废（剩余样品）和噪声。</w:t>
            </w:r>
          </w:p>
          <w:p w14:paraId="395242DB">
            <w:pPr>
              <w:spacing w:line="360" w:lineRule="auto"/>
              <w:ind w:firstLine="480" w:firstLineChars="200"/>
              <w:rPr>
                <w:rFonts w:hint="default" w:ascii="Times New Roman" w:hAnsi="Times New Roman" w:eastAsia="宋体" w:cs="Times New Roman"/>
                <w:color w:val="000000" w:themeColor="text1"/>
                <w:sz w:val="24"/>
                <w:highlight w:val="yellow"/>
                <w:lang w:eastAsia="zh-CN"/>
                <w14:textFill>
                  <w14:solidFill>
                    <w14:schemeClr w14:val="tx1"/>
                  </w14:solidFill>
                </w14:textFill>
              </w:rPr>
            </w:pP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生物检测</w:t>
            </w:r>
            <w:r>
              <w:rPr>
                <w:rFonts w:hint="eastAsia" w:cs="Times New Roman"/>
                <w:color w:val="000000" w:themeColor="text1"/>
                <w:kern w:val="0"/>
                <w:sz w:val="24"/>
                <w:szCs w:val="24"/>
                <w:highlight w:val="none"/>
                <w:lang w:eastAsia="zh-CN"/>
                <w14:textFill>
                  <w14:solidFill>
                    <w14:schemeClr w14:val="tx1"/>
                  </w14:solidFill>
                </w14:textFill>
              </w:rPr>
              <w:t>（</w:t>
            </w:r>
            <w:r>
              <w:rPr>
                <w:rFonts w:hint="eastAsia" w:cs="Times New Roman"/>
                <w:color w:val="000000" w:themeColor="text1"/>
                <w:kern w:val="0"/>
                <w:sz w:val="24"/>
                <w:szCs w:val="24"/>
                <w:highlight w:val="none"/>
                <w:lang w:val="en-US" w:eastAsia="zh-CN"/>
                <w14:textFill>
                  <w14:solidFill>
                    <w14:schemeClr w14:val="tx1"/>
                  </w14:solidFill>
                </w14:textFill>
              </w:rPr>
              <w:t>实验室四层</w:t>
            </w:r>
            <w:r>
              <w:rPr>
                <w:rFonts w:hint="eastAsia" w:cs="Times New Roman"/>
                <w:color w:val="000000" w:themeColor="text1"/>
                <w:kern w:val="0"/>
                <w:sz w:val="24"/>
                <w:szCs w:val="24"/>
                <w:highlight w:val="none"/>
                <w:lang w:eastAsia="zh-CN"/>
                <w14:textFill>
                  <w14:solidFill>
                    <w14:schemeClr w14:val="tx1"/>
                  </w14:solidFill>
                </w14:textFill>
              </w:rPr>
              <w:t>）</w:t>
            </w:r>
          </w:p>
          <w:p w14:paraId="244D37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mc:AlternateContent>
                <mc:Choice Requires="wpc">
                  <w:drawing>
                    <wp:inline distT="0" distB="0" distL="114300" distR="114300">
                      <wp:extent cx="5326380" cy="1663700"/>
                      <wp:effectExtent l="0" t="0" r="0" b="0"/>
                      <wp:docPr id="114" name="画布 114"/>
                      <wp:cNvGraphicFramePr/>
                      <a:graphic xmlns:a="http://schemas.openxmlformats.org/drawingml/2006/main">
                        <a:graphicData uri="http://schemas.microsoft.com/office/word/2010/wordprocessingCanvas">
                          <wpc:wpc>
                            <wpc:bg>
                              <a:noFill/>
                            </wpc:bg>
                            <wpc:whole>
                              <a:ln>
                                <a:noFill/>
                              </a:ln>
                            </wpc:whole>
                            <wps:wsp>
                              <wps:cNvPr id="115" name="矩形 21"/>
                              <wps:cNvSpPr/>
                              <wps:spPr>
                                <a:xfrm>
                                  <a:off x="1949450" y="160020"/>
                                  <a:ext cx="1116330"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9F3ED65">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生物安全柜</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6" name="矩形 22"/>
                              <wps:cNvSpPr/>
                              <wps:spPr>
                                <a:xfrm>
                                  <a:off x="2005330" y="747395"/>
                                  <a:ext cx="100901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B03066A">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仪器检测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8" name="直接箭头连接符 27"/>
                              <wps:cNvCnPr/>
                              <wps:spPr>
                                <a:xfrm flipH="1">
                                  <a:off x="2501900" y="1031875"/>
                                  <a:ext cx="5715" cy="252095"/>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119" name="直接箭头连接符 37"/>
                              <wps:cNvCnPr/>
                              <wps:spPr>
                                <a:xfrm>
                                  <a:off x="1454150" y="294640"/>
                                  <a:ext cx="499110" cy="1270"/>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s:wsp>
                              <wps:cNvPr id="122" name="矩形 49"/>
                              <wps:cNvSpPr/>
                              <wps:spPr>
                                <a:xfrm>
                                  <a:off x="868045" y="140335"/>
                                  <a:ext cx="564515" cy="305435"/>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271EE1C9">
                                    <w:pP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样品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3" name="矩形 48"/>
                              <wps:cNvSpPr/>
                              <wps:spPr>
                                <a:xfrm>
                                  <a:off x="3466465" y="33655"/>
                                  <a:ext cx="1247140" cy="52197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5F9C1FFA">
                                    <w:pPr>
                                      <w:jc w:val="left"/>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含菌废气</w:t>
                                    </w:r>
                                  </w:p>
                                </w:txbxContent>
                              </wps:txbx>
                              <wps:bodyPr rot="0" spcFirstLastPara="0" vertOverflow="overflow" horzOverflow="overflow" vert="horz" wrap="square" lIns="18000" tIns="45720" rIns="18000" bIns="45720" numCol="1" spcCol="0" rtlCol="0" fromWordArt="0" anchor="ctr" anchorCtr="0" forceAA="0" compatLnSpc="1">
                                <a:noAutofit/>
                              </wps:bodyPr>
                            </wps:wsp>
                            <wps:wsp>
                              <wps:cNvPr id="124" name="直接箭头连接符 46"/>
                              <wps:cNvCnPr/>
                              <wps:spPr>
                                <a:xfrm>
                                  <a:off x="3080385" y="294005"/>
                                  <a:ext cx="359410" cy="9525"/>
                                </a:xfrm>
                                <a:prstGeom prst="straightConnector1">
                                  <a:avLst/>
                                </a:prstGeom>
                                <a:ln w="12700" cmpd="sng">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125" name="矩形 22"/>
                              <wps:cNvSpPr/>
                              <wps:spPr>
                                <a:xfrm>
                                  <a:off x="1985010" y="1282700"/>
                                  <a:ext cx="1009015" cy="27813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A90E5C4">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数据处理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8" name="直接箭头连接符 46"/>
                              <wps:cNvCnPr/>
                              <wps:spPr>
                                <a:xfrm>
                                  <a:off x="3015615" y="889000"/>
                                  <a:ext cx="359410" cy="9525"/>
                                </a:xfrm>
                                <a:prstGeom prst="straightConnector1">
                                  <a:avLst/>
                                </a:prstGeom>
                                <a:ln w="12700" cmpd="sng">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129" name="矩形 48"/>
                              <wps:cNvSpPr/>
                              <wps:spPr>
                                <a:xfrm>
                                  <a:off x="3388995" y="695325"/>
                                  <a:ext cx="893445" cy="391160"/>
                                </a:xfrm>
                                <a:prstGeom prst="rect">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0096BA49">
                                    <w:pPr>
                                      <w:jc w:val="both"/>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剩余试样</w:t>
                                    </w:r>
                                  </w:p>
                                </w:txbxContent>
                              </wps:txbx>
                              <wps:bodyPr rot="0" spcFirstLastPara="0" vertOverflow="overflow" horzOverflow="overflow" vert="horz" wrap="square" lIns="18000" tIns="45720" rIns="18000" bIns="45720" numCol="1" spcCol="0" rtlCol="0" fromWordArt="0" anchor="ctr" anchorCtr="0" forceAA="0" compatLnSpc="1">
                                <a:noAutofit/>
                              </wps:bodyPr>
                            </wps:wsp>
                            <wps:wsp>
                              <wps:cNvPr id="130" name="直接箭头连接符 27"/>
                              <wps:cNvCnPr>
                                <a:stCxn id="115" idx="2"/>
                                <a:endCxn id="116" idx="0"/>
                              </wps:cNvCnPr>
                              <wps:spPr>
                                <a:xfrm>
                                  <a:off x="2507615" y="438150"/>
                                  <a:ext cx="2540" cy="309245"/>
                                </a:xfrm>
                                <a:prstGeom prst="straightConnector1">
                                  <a:avLst/>
                                </a:prstGeom>
                                <a:ln w="12700" cmpd="sng">
                                  <a:solidFill>
                                    <a:schemeClr val="tx1"/>
                                  </a:solidFill>
                                  <a:prstDash val="solid"/>
                                  <a:tailEnd type="triangle"/>
                                </a:ln>
                              </wps:spPr>
                              <wps:style>
                                <a:lnRef idx="2">
                                  <a:schemeClr val="accent1"/>
                                </a:lnRef>
                                <a:fillRef idx="0">
                                  <a:srgbClr val="FFFFFF"/>
                                </a:fillRef>
                                <a:effectRef idx="0">
                                  <a:srgbClr val="FFFFFF"/>
                                </a:effectRef>
                                <a:fontRef idx="minor">
                                  <a:schemeClr val="tx1"/>
                                </a:fontRef>
                              </wps:style>
                              <wps:bodyPr/>
                            </wps:wsp>
                          </wpc:wpc>
                        </a:graphicData>
                      </a:graphic>
                    </wp:inline>
                  </w:drawing>
                </mc:Choice>
                <mc:Fallback>
                  <w:pict>
                    <v:group id="_x0000_s1026" o:spid="_x0000_s1026" o:spt="203" style="height:131pt;width:419.4pt;" coordsize="5326380,1663700" editas="canvas" o:gfxdata="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">
                      <o:lock v:ext="edit" aspectratio="f"/>
                      <v:shape id="_x0000_s1026" o:spid="_x0000_s1026" style="position:absolute;left:0;top:0;height:1663700;width:5326380;" filled="f" stroked="f" coordsize="21600,21600" o:gfxdata="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">
                        <v:fill on="f" focussize="0,0"/>
                        <v:stroke on="f"/>
                        <v:imagedata o:title=""/>
                        <o:lock v:ext="edit" aspectratio="f"/>
                      </v:shape>
                      <v:rect id="矩形 21" o:spid="_x0000_s1026" o:spt="1" style="position:absolute;left:1949450;top:160020;height:278130;width:1116330;v-text-anchor:middle;" filled="f" stroked="t" coordsize="21600,21600" o:gfxdata="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imSON1QAAAAUBAAAPAAAAAAAAAAEAIAAAACIAAABkcnMvZG93bnJldi54bWxQ&#10;SwECFAAUAAAACACHTuJAYwY+hWwCAADNBAAADgAAAAAAAAABACAAAAAkAQAAZHJzL2Uyb0RvYy54&#10;bWxQSwUGAAAAAAYABgBZAQAAAgYAAAAA&#10;">
                        <v:fill on="f" focussize="0,0"/>
                        <v:stroke weight="1pt" color="#000000 [3213]" joinstyle="round"/>
                        <v:imagedata o:title=""/>
                        <o:lock v:ext="edit" aspectratio="f"/>
                        <v:textbox>
                          <w:txbxContent>
                            <w:p w14:paraId="69F3ED65">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生物安全柜</w:t>
                              </w:r>
                            </w:p>
                          </w:txbxContent>
                        </v:textbox>
                      </v:rect>
                      <v:rect id="矩形 22" o:spid="_x0000_s1026" o:spt="1" style="position:absolute;left:2005330;top:747395;height:278130;width:1009015;v-text-anchor:middle;" filled="f" stroked="t" coordsize="21600,21600" o:gfxdata="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opkjjdUAAAAFAQAADwAAAAAAAAABACAAAAAiAAAAZHJzL2Rvd25yZXYu&#10;eG1sUEsBAhQAFAAAAAgAh07iQITj7VZwAgAAzQQAAA4AAAAAAAAAAQAgAAAAJAEAAGRycy9lMm9E&#10;b2MueG1sUEsFBgAAAAAGAAYAWQEAAAYGAAAAAA==&#10;">
                        <v:fill on="f" focussize="0,0"/>
                        <v:stroke weight="1pt" color="#000000 [3213]" joinstyle="round"/>
                        <v:imagedata o:title=""/>
                        <o:lock v:ext="edit" aspectratio="f"/>
                        <v:textbox>
                          <w:txbxContent>
                            <w:p w14:paraId="6B03066A">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仪器检测</w:t>
                              </w:r>
                            </w:p>
                          </w:txbxContent>
                        </v:textbox>
                      </v:rect>
                      <v:shape id="直接箭头连接符 27" o:spid="_x0000_s1026" o:spt="32" type="#_x0000_t32" style="position:absolute;left:2501900;top:1031875;flip:x;height:252095;width:5715;" filled="f" stroked="t" coordsize="21600,21600" o:gfxdata="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oRFDWAAAABQEAAA8AAAAAAAAAAQAg&#10;AAAAIgAAAGRycy9kb3ducmV2LnhtbFBLAQIUABQAAAAIAIdO4kD/RSpDEAIAAOYDAAAOAAAAAAAA&#10;AAEAIAAAACUBAABkcnMvZTJvRG9jLnhtbFBLBQYAAAAABgAGAFkBAACnBQAAAAA=&#10;">
                        <v:fill on="f" focussize="0,0"/>
                        <v:stroke weight="1pt" color="#000000 [3213]" joinstyle="round" endarrow="block"/>
                        <v:imagedata o:title=""/>
                        <o:lock v:ext="edit" aspectratio="f"/>
                      </v:shape>
                      <v:shape id="直接箭头连接符 37" o:spid="_x0000_s1026" o:spt="32" type="#_x0000_t32" style="position:absolute;left:1454150;top:294640;height:1270;width:499110;" filled="f" stroked="t" coordsize="21600,21600" o:gfxdata="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JO/sWDTAAAABQEAAA8AAAAAAAAAAQAgAAAAIgAAAGRycy9k&#10;b3ducmV2LnhtbFBLAQIUABQAAAAIAIdO4kD2wqIyBwIAANsDAAAOAAAAAAAAAAEAIAAAACIBAABk&#10;cnMvZTJvRG9jLnhtbFBLBQYAAAAABgAGAFkBAACbBQAAAAA=&#10;">
                        <v:fill on="f" focussize="0,0"/>
                        <v:stroke weight="1pt" color="#000000 [3213]" joinstyle="round" endarrow="block"/>
                        <v:imagedata o:title=""/>
                        <o:lock v:ext="edit" aspectratio="f"/>
                      </v:shape>
                      <v:rect id="矩形 49" o:spid="_x0000_s1026" o:spt="1" style="position:absolute;left:868045;top:140335;height:305435;width:564515;v-text-anchor:middle;" filled="f" stroked="f" coordsize="21600,21600" o:gfxdata="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GGJ+NLT&#10;AAAABQEAAA8AAAAAAAAAAQAgAAAAIgAAAGRycy9kb3ducmV2LnhtbFBLAQIUABQAAAAIAIdO4kBd&#10;SVdHXgIAAKIEAAAOAAAAAAAAAAEAIAAAACIBAABkcnMvZTJvRG9jLnhtbFBLBQYAAAAABgAGAFkB&#10;AADyBQAAAAA=&#10;">
                        <v:fill on="f" focussize="0,0"/>
                        <v:stroke on="f" weight="1pt"/>
                        <v:imagedata o:title=""/>
                        <o:lock v:ext="edit" aspectratio="f"/>
                        <v:textbox>
                          <w:txbxContent>
                            <w:p w14:paraId="271EE1C9">
                              <w:pP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样品</w:t>
                              </w:r>
                            </w:p>
                          </w:txbxContent>
                        </v:textbox>
                      </v:rect>
                      <v:rect id="矩形 48" o:spid="_x0000_s1026" o:spt="1" style="position:absolute;left:3466465;top:33655;height:521970;width:1247140;v-text-anchor:middle;" filled="f" stroked="f" coordsize="21600,21600" o:gfxdata="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Gnz&#10;5XDVAAAABQEAAA8AAAAAAAAAAQAgAAAAIgAAAGRycy9kb3ducmV2LnhtbFBLAQIUABQAAAAIAIdO&#10;4kBxlt9jXwIAAKMEAAAOAAAAAAAAAAEAIAAAACQBAABkcnMvZTJvRG9jLnhtbFBLBQYAAAAABgAG&#10;AFkBAAD1BQAAAAA=&#10;">
                        <v:fill on="f" focussize="0,0"/>
                        <v:stroke on="f" weight="1pt"/>
                        <v:imagedata o:title=""/>
                        <o:lock v:ext="edit" aspectratio="f"/>
                        <v:textbox inset="0.5mm,1.27mm,0.5mm,1.27mm">
                          <w:txbxContent>
                            <w:p w14:paraId="5F9C1FFA">
                              <w:pPr>
                                <w:jc w:val="left"/>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含菌废气</w:t>
                              </w:r>
                            </w:p>
                          </w:txbxContent>
                        </v:textbox>
                      </v:rect>
                      <v:shape id="直接箭头连接符 46" o:spid="_x0000_s1026" o:spt="32" type="#_x0000_t32" style="position:absolute;left:3080385;top:294005;height:9525;width:359410;" filled="f" stroked="t" coordsize="21600,21600" o:gfxdata="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p8TcVtcAAAAFAQAADwAAAAAAAAABACAAAAAi&#10;AAAAZHJzL2Rvd25yZXYueG1sUEsBAhQAFAAAAAgAh07iQLcXhhcLAgAA2gMAAA4AAAAAAAAAAQAg&#10;AAAAJgEAAGRycy9lMm9Eb2MueG1sUEsFBgAAAAAGAAYAWQEAAKMFAAAAAA==&#10;">
                        <v:fill on="f" focussize="0,0"/>
                        <v:stroke weight="1pt" color="#000000 [3213]" joinstyle="round" dashstyle="dash" endarrow="block"/>
                        <v:imagedata o:title=""/>
                        <o:lock v:ext="edit" aspectratio="f"/>
                      </v:shape>
                      <v:rect id="矩形 22" o:spid="_x0000_s1026" o:spt="1" style="position:absolute;left:1985010;top:1282700;height:278130;width:1009015;v-text-anchor:middle;" filled="f" stroked="t" coordsize="21600,21600" o:gfxdata="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KKZI43VAAAABQEAAA8AAAAAAAAAAQAgAAAAIgAAAGRycy9kb3ducmV2LnhtbFBL&#10;AQIUABQAAAAIAIdO4kBg/glQawIAAM4EAAAOAAAAAAAAAAEAIAAAACQBAABkcnMvZTJvRG9jLnht&#10;bFBLBQYAAAAABgAGAFkBAAABBgAAAAA=&#10;">
                        <v:fill on="f" focussize="0,0"/>
                        <v:stroke weight="1pt" color="#000000 [3213]" joinstyle="round"/>
                        <v:imagedata o:title=""/>
                        <o:lock v:ext="edit" aspectratio="f"/>
                        <v:textbox>
                          <w:txbxContent>
                            <w:p w14:paraId="3A90E5C4">
                              <w:pPr>
                                <w:jc w:val="center"/>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数据处理</w:t>
                              </w:r>
                            </w:p>
                          </w:txbxContent>
                        </v:textbox>
                      </v:rect>
                      <v:shape id="直接箭头连接符 46" o:spid="_x0000_s1026" o:spt="32" type="#_x0000_t32" style="position:absolute;left:3015615;top:889000;height:9525;width:359410;" filled="f" stroked="t" coordsize="21600,21600" o:gfxdata="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nxNxW1wAAAAUBAAAPAAAAAAAAAAEAIAAAACIA&#10;AABkcnMvZG93bnJldi54bWxQSwECFAAUAAAACACHTuJAWXsHuwoCAADaAwAADgAAAAAAAAABACAA&#10;AAAmAQAAZHJzL2Uyb0RvYy54bWxQSwUGAAAAAAYABgBZAQAAogUAAAAA&#10;">
                        <v:fill on="f" focussize="0,0"/>
                        <v:stroke weight="1pt" color="#000000 [3213]" joinstyle="round" dashstyle="dash" endarrow="block"/>
                        <v:imagedata o:title=""/>
                        <o:lock v:ext="edit" aspectratio="f"/>
                      </v:shape>
                      <v:rect id="矩形 48" o:spid="_x0000_s1026" o:spt="1" style="position:absolute;left:3388995;top:695325;height:391160;width:893445;v-text-anchor:middle;" filled="f" stroked="f" coordsize="21600,21600" o:gfxdata="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p&#10;8+Vw1QAAAAUBAAAPAAAAAAAAAAEAIAAAACIAAABkcnMvZG93bnJldi54bWxQSwECFAAUAAAACACH&#10;TuJAhmoiq2ACAACjBAAADgAAAAAAAAABACAAAAAkAQAAZHJzL2Uyb0RvYy54bWxQSwUGAAAAAAYA&#10;BgBZAQAA9gUAAAAA&#10;">
                        <v:fill on="f" focussize="0,0"/>
                        <v:stroke on="f" weight="1pt"/>
                        <v:imagedata o:title=""/>
                        <o:lock v:ext="edit" aspectratio="f"/>
                        <v:textbox inset="0.5mm,1.27mm,0.5mm,1.27mm">
                          <w:txbxContent>
                            <w:p w14:paraId="0096BA49">
                              <w:pPr>
                                <w:jc w:val="both"/>
                                <w:rPr>
                                  <w:rFonts w:hint="default" w:eastAsia="宋体"/>
                                  <w:b w:val="0"/>
                                  <w:bCs w:val="0"/>
                                  <w:color w:val="000000" w:themeColor="text1"/>
                                  <w:lang w:val="en-US" w:eastAsia="zh-CN"/>
                                  <w14:textFill>
                                    <w14:solidFill>
                                      <w14:schemeClr w14:val="tx1"/>
                                    </w14:solidFill>
                                  </w14:textFill>
                                </w:rPr>
                              </w:pPr>
                              <w:r>
                                <w:rPr>
                                  <w:rFonts w:hint="eastAsia" w:eastAsia="宋体"/>
                                  <w:b w:val="0"/>
                                  <w:bCs w:val="0"/>
                                  <w:color w:val="000000" w:themeColor="text1"/>
                                  <w:lang w:val="en-US" w:eastAsia="zh-CN"/>
                                  <w14:textFill>
                                    <w14:solidFill>
                                      <w14:schemeClr w14:val="tx1"/>
                                    </w14:solidFill>
                                  </w14:textFill>
                                </w:rPr>
                                <w:t>剩余试样</w:t>
                              </w:r>
                            </w:p>
                          </w:txbxContent>
                        </v:textbox>
                      </v:rect>
                      <v:shape id="直接箭头连接符 27" o:spid="_x0000_s1026" o:spt="32" type="#_x0000_t32" style="position:absolute;left:2507615;top:438150;height:309245;width:2540;" filled="f" stroked="t" coordsize="21600,21600" o:gfxdata="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k7+xYNMAAAAF&#10;AQAADwAAAAAAAAABACAAAAAiAAAAZHJzL2Rvd25yZXYueG1sUEsBAhQAFAAAAAgAh07iQO5V5f4h&#10;AgAAHwQAAA4AAAAAAAAAAQAgAAAAIgEAAGRycy9lMm9Eb2MueG1sUEsFBgAAAAAGAAYAWQEAALUF&#10;AAAAAA==&#10;">
                        <v:fill on="f" focussize="0,0"/>
                        <v:stroke weight="1pt" color="#000000 [3213]" joinstyle="round" endarrow="block"/>
                        <v:imagedata o:title=""/>
                        <o:lock v:ext="edit" aspectratio="f"/>
                      </v:shape>
                      <w10:wrap type="none"/>
                      <w10:anchorlock/>
                    </v:group>
                  </w:pict>
                </mc:Fallback>
              </mc:AlternateContent>
            </w:r>
          </w:p>
          <w:p w14:paraId="2650186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图2-</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生物检测</w:t>
            </w:r>
            <w:r>
              <w:rPr>
                <w:rFonts w:hint="default" w:ascii="Times New Roman" w:hAnsi="Times New Roman" w:cs="Times New Roman"/>
                <w:b/>
                <w:color w:val="000000" w:themeColor="text1"/>
                <w:sz w:val="21"/>
                <w:szCs w:val="21"/>
                <w:highlight w:val="none"/>
                <w14:textFill>
                  <w14:solidFill>
                    <w14:schemeClr w14:val="tx1"/>
                  </w14:solidFill>
                </w14:textFill>
              </w:rPr>
              <w:t>工艺流程及产污环节图</w:t>
            </w:r>
          </w:p>
          <w:p w14:paraId="41FBBCA6">
            <w:pPr>
              <w:spacing w:line="360" w:lineRule="auto"/>
              <w:ind w:firstLine="480" w:firstLineChars="200"/>
              <w:rPr>
                <w:rFonts w:hint="default" w:ascii="Times New Roman" w:hAnsi="Times New Roman"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lang w:eastAsia="zh-CN"/>
                <w14:textFill>
                  <w14:solidFill>
                    <w14:schemeClr w14:val="tx1"/>
                  </w14:solidFill>
                </w14:textFill>
              </w:rPr>
              <w:t>此外，</w:t>
            </w:r>
            <w:r>
              <w:rPr>
                <w:rFonts w:hint="default" w:ascii="Times New Roman" w:hAnsi="Times New Roman" w:cs="Times New Roman"/>
                <w:color w:val="000000" w:themeColor="text1"/>
                <w:sz w:val="24"/>
                <w:szCs w:val="24"/>
                <w:lang w:val="en-US" w:eastAsia="zh-CN"/>
                <w14:textFill>
                  <w14:solidFill>
                    <w14:schemeClr w14:val="tx1"/>
                  </w14:solidFill>
                </w14:textFill>
              </w:rPr>
              <w:t>实验过程中会</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产生废试剂瓶</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、废</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一般</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样品、</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剩余超标样品</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、过期</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试剂、</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废实验器材、</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废培养基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、废包装材料</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，废气处理产生的废空气过滤器、废紫外灯管、废活性炭，纯水制备产生的废滤芯，职工生</w:t>
            </w:r>
            <w:r>
              <w:rPr>
                <w:rFonts w:hint="default" w:ascii="Times New Roman" w:hAnsi="Times New Roman" w:cs="Times New Roman"/>
                <w:color w:val="000000" w:themeColor="text1"/>
                <w:sz w:val="24"/>
                <w:szCs w:val="24"/>
                <w:lang w:val="en-US" w:eastAsia="zh-CN"/>
                <w14:textFill>
                  <w14:solidFill>
                    <w14:schemeClr w14:val="tx1"/>
                  </w14:solidFill>
                </w14:textFill>
              </w:rPr>
              <w:t>活产生的生活垃圾、生活废水。</w:t>
            </w:r>
          </w:p>
          <w:p w14:paraId="58DA4FC8">
            <w:pPr>
              <w:spacing w:line="360" w:lineRule="auto"/>
              <w:ind w:firstLine="482" w:firstLineChars="200"/>
              <w:rPr>
                <w:rFonts w:hint="default" w:ascii="Times New Roman" w:hAnsi="Times New Roman" w:cs="Times New Roman"/>
                <w:b/>
                <w:bCs/>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sz w:val="24"/>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4"/>
                <w:highlight w:val="none"/>
                <w14:textFill>
                  <w14:solidFill>
                    <w14:schemeClr w14:val="tx1"/>
                  </w14:solidFill>
                </w14:textFill>
              </w:rPr>
              <w:t>产污环节</w:t>
            </w:r>
          </w:p>
          <w:p w14:paraId="06260FD1">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根据工艺流程可知，项目产污环节如表2-</w:t>
            </w:r>
            <w:r>
              <w:rPr>
                <w:rFonts w:hint="default" w:ascii="Times New Roman" w:hAnsi="Times New Roman" w:cs="Times New Roman"/>
                <w:color w:val="000000" w:themeColor="text1"/>
                <w:sz w:val="24"/>
                <w:highlight w:val="none"/>
                <w:lang w:val="en-US" w:eastAsia="zh-CN"/>
                <w14:textFill>
                  <w14:solidFill>
                    <w14:schemeClr w14:val="tx1"/>
                  </w14:solidFill>
                </w14:textFill>
              </w:rPr>
              <w:t>8</w:t>
            </w:r>
            <w:r>
              <w:rPr>
                <w:rFonts w:hint="default" w:ascii="Times New Roman" w:hAnsi="Times New Roman" w:cs="Times New Roman"/>
                <w:color w:val="000000" w:themeColor="text1"/>
                <w:sz w:val="24"/>
                <w:highlight w:val="none"/>
                <w14:textFill>
                  <w14:solidFill>
                    <w14:schemeClr w14:val="tx1"/>
                  </w14:solidFill>
                </w14:textFill>
              </w:rPr>
              <w:t>所示。</w:t>
            </w:r>
          </w:p>
          <w:p w14:paraId="0462AD98">
            <w:pPr>
              <w:jc w:val="center"/>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表2-</w:t>
            </w:r>
            <w:r>
              <w:rPr>
                <w:rFonts w:hint="default" w:ascii="Times New Roman" w:hAnsi="Times New Roman" w:cs="Times New Roman"/>
                <w:b/>
                <w:bCs/>
                <w:color w:val="000000" w:themeColor="text1"/>
                <w:highlight w:val="none"/>
                <w:lang w:val="en-US" w:eastAsia="zh-CN"/>
                <w14:textFill>
                  <w14:solidFill>
                    <w14:schemeClr w14:val="tx1"/>
                  </w14:solidFill>
                </w14:textFill>
              </w:rPr>
              <w:t>8</w:t>
            </w:r>
            <w:r>
              <w:rPr>
                <w:rFonts w:hint="default" w:ascii="Times New Roman" w:hAnsi="Times New Roman" w:cs="Times New Roman"/>
                <w:b/>
                <w:bCs/>
                <w:color w:val="000000" w:themeColor="text1"/>
                <w:highlight w:val="none"/>
                <w14:textFill>
                  <w14:solidFill>
                    <w14:schemeClr w14:val="tx1"/>
                  </w14:solidFill>
                </w14:textFill>
              </w:rPr>
              <w:t xml:space="preserve">    项目产污环节一览表</w:t>
            </w:r>
          </w:p>
          <w:tbl>
            <w:tblPr>
              <w:tblStyle w:val="26"/>
              <w:tblW w:w="8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2693"/>
              <w:gridCol w:w="4777"/>
            </w:tblGrid>
            <w:tr w14:paraId="1FD28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noWrap w:val="0"/>
                  <w:vAlign w:val="center"/>
                </w:tcPr>
                <w:p w14:paraId="3D745D8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类别</w:t>
                  </w:r>
                </w:p>
              </w:tc>
              <w:tc>
                <w:tcPr>
                  <w:tcW w:w="2693" w:type="dxa"/>
                  <w:noWrap w:val="0"/>
                  <w:vAlign w:val="center"/>
                </w:tcPr>
                <w:p w14:paraId="039E655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产生环节</w:t>
                  </w:r>
                </w:p>
              </w:tc>
              <w:tc>
                <w:tcPr>
                  <w:tcW w:w="4777" w:type="dxa"/>
                  <w:noWrap w:val="0"/>
                  <w:vAlign w:val="center"/>
                </w:tcPr>
                <w:p w14:paraId="20D051B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污染因子</w:t>
                  </w:r>
                </w:p>
              </w:tc>
            </w:tr>
            <w:tr w14:paraId="4F5CB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restart"/>
                  <w:noWrap w:val="0"/>
                  <w:vAlign w:val="center"/>
                </w:tcPr>
                <w:p w14:paraId="642738C9">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废气</w:t>
                  </w:r>
                </w:p>
              </w:tc>
              <w:tc>
                <w:tcPr>
                  <w:tcW w:w="2693" w:type="dxa"/>
                  <w:noWrap w:val="0"/>
                  <w:vAlign w:val="center"/>
                </w:tcPr>
                <w:p w14:paraId="61C6EB6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有机检测</w:t>
                  </w: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（实验室四层）</w:t>
                  </w:r>
                </w:p>
              </w:tc>
              <w:tc>
                <w:tcPr>
                  <w:tcW w:w="4777" w:type="dxa"/>
                  <w:noWrap w:val="0"/>
                  <w:vAlign w:val="center"/>
                </w:tcPr>
                <w:p w14:paraId="59D0758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有机废气</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（非甲烷总烃</w:t>
                  </w:r>
                  <w:r>
                    <w:rPr>
                      <w:rFonts w:hint="eastAsia" w:cs="Times New Roman"/>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甲醛）</w:t>
                  </w:r>
                </w:p>
              </w:tc>
            </w:tr>
            <w:tr w14:paraId="47D4C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continue"/>
                  <w:noWrap w:val="0"/>
                  <w:vAlign w:val="center"/>
                </w:tcPr>
                <w:p w14:paraId="06823A9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2693" w:type="dxa"/>
                  <w:noWrap w:val="0"/>
                  <w:vAlign w:val="center"/>
                </w:tcPr>
                <w:p w14:paraId="48BF1D8E">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无机检测</w:t>
                  </w: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（实验室三层）</w:t>
                  </w:r>
                </w:p>
              </w:tc>
              <w:tc>
                <w:tcPr>
                  <w:tcW w:w="4777" w:type="dxa"/>
                  <w:noWrap w:val="0"/>
                  <w:vAlign w:val="center"/>
                </w:tcPr>
                <w:p w14:paraId="763E9D0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无机废气（</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氯化氢、硫酸雾</w:t>
                  </w:r>
                  <w:r>
                    <w:rPr>
                      <w:rFonts w:hint="eastAsia" w:cs="Times New Roman"/>
                      <w:color w:val="000000" w:themeColor="text1"/>
                      <w:kern w:val="0"/>
                      <w:sz w:val="21"/>
                      <w:szCs w:val="21"/>
                      <w:highlight w:val="none"/>
                      <w:lang w:val="en-US" w:eastAsia="zh-CN"/>
                      <w14:textFill>
                        <w14:solidFill>
                          <w14:schemeClr w14:val="tx1"/>
                        </w14:solidFill>
                      </w14:textFill>
                    </w:rPr>
                    <w:t>）</w:t>
                  </w:r>
                </w:p>
              </w:tc>
            </w:tr>
            <w:tr w14:paraId="3411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continue"/>
                  <w:noWrap w:val="0"/>
                  <w:vAlign w:val="center"/>
                </w:tcPr>
                <w:p w14:paraId="20BC9A8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2693" w:type="dxa"/>
                  <w:noWrap w:val="0"/>
                  <w:vAlign w:val="center"/>
                </w:tcPr>
                <w:p w14:paraId="5C7E150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生物安全柜废气</w:t>
                  </w:r>
                </w:p>
                <w:p w14:paraId="30A5AC8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（实验室三层）</w:t>
                  </w:r>
                </w:p>
              </w:tc>
              <w:tc>
                <w:tcPr>
                  <w:tcW w:w="4777" w:type="dxa"/>
                  <w:noWrap w:val="0"/>
                  <w:vAlign w:val="center"/>
                </w:tcPr>
                <w:p w14:paraId="64A41C3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含菌废气</w:t>
                  </w:r>
                </w:p>
              </w:tc>
            </w:tr>
            <w:tr w14:paraId="2FC70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continue"/>
                  <w:noWrap w:val="0"/>
                  <w:vAlign w:val="center"/>
                </w:tcPr>
                <w:p w14:paraId="0700BDB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2693" w:type="dxa"/>
                  <w:noWrap w:val="0"/>
                  <w:vAlign w:val="center"/>
                </w:tcPr>
                <w:p w14:paraId="154A2A9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固废制备</w:t>
                  </w: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（实验室四层）</w:t>
                  </w:r>
                </w:p>
              </w:tc>
              <w:tc>
                <w:tcPr>
                  <w:tcW w:w="4777" w:type="dxa"/>
                  <w:noWrap w:val="0"/>
                  <w:vAlign w:val="center"/>
                </w:tcPr>
                <w:p w14:paraId="08F14127">
                  <w:pPr>
                    <w:tabs>
                      <w:tab w:val="left" w:pos="3836"/>
                    </w:tabs>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有机废气（以非甲烷总烃表征）</w:t>
                  </w:r>
                </w:p>
              </w:tc>
            </w:tr>
            <w:tr w14:paraId="75B27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restart"/>
                  <w:noWrap w:val="0"/>
                  <w:vAlign w:val="center"/>
                </w:tcPr>
                <w:p w14:paraId="50AC4BC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废水</w:t>
                  </w:r>
                </w:p>
              </w:tc>
              <w:tc>
                <w:tcPr>
                  <w:tcW w:w="2693" w:type="dxa"/>
                  <w:noWrap w:val="0"/>
                  <w:vAlign w:val="center"/>
                </w:tcPr>
                <w:p w14:paraId="56D725E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实验器具清洗废水</w:t>
                  </w:r>
                </w:p>
              </w:tc>
              <w:tc>
                <w:tcPr>
                  <w:tcW w:w="4777" w:type="dxa"/>
                  <w:noWrap w:val="0"/>
                  <w:vAlign w:val="center"/>
                </w:tcPr>
                <w:p w14:paraId="59F0544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COD、BOD</w:t>
                  </w:r>
                  <w:r>
                    <w:rPr>
                      <w:rFonts w:hint="default" w:ascii="Times New Roman" w:hAnsi="Times New Roman" w:eastAsia="宋体" w:cs="Times New Roman"/>
                      <w:color w:val="000000" w:themeColor="text1"/>
                      <w:kern w:val="0"/>
                      <w:sz w:val="21"/>
                      <w:szCs w:val="21"/>
                      <w:highlight w:val="none"/>
                      <w:vertAlign w:val="subscript"/>
                      <w:lang w:val="en-US" w:eastAsia="zh-CN"/>
                      <w14:textFill>
                        <w14:solidFill>
                          <w14:schemeClr w14:val="tx1"/>
                        </w14:solidFill>
                      </w14:textFill>
                    </w:rPr>
                    <w:t>5</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、SS、氨氮、总氮</w:t>
                  </w:r>
                </w:p>
              </w:tc>
            </w:tr>
            <w:tr w14:paraId="53482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continue"/>
                  <w:noWrap w:val="0"/>
                  <w:vAlign w:val="center"/>
                </w:tcPr>
                <w:p w14:paraId="10434FB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2693" w:type="dxa"/>
                  <w:noWrap w:val="0"/>
                  <w:vAlign w:val="center"/>
                </w:tcPr>
                <w:p w14:paraId="6F741FD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水样废水</w:t>
                  </w:r>
                </w:p>
              </w:tc>
              <w:tc>
                <w:tcPr>
                  <w:tcW w:w="4777" w:type="dxa"/>
                  <w:noWrap w:val="0"/>
                  <w:vAlign w:val="center"/>
                </w:tcPr>
                <w:p w14:paraId="02E51D7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COD、BOD</w:t>
                  </w:r>
                  <w:r>
                    <w:rPr>
                      <w:rFonts w:hint="default" w:ascii="Times New Roman" w:hAnsi="Times New Roman" w:eastAsia="宋体" w:cs="Times New Roman"/>
                      <w:color w:val="000000" w:themeColor="text1"/>
                      <w:kern w:val="0"/>
                      <w:sz w:val="21"/>
                      <w:szCs w:val="21"/>
                      <w:highlight w:val="none"/>
                      <w:vertAlign w:val="subscript"/>
                      <w:lang w:val="en-US" w:eastAsia="zh-CN"/>
                      <w14:textFill>
                        <w14:solidFill>
                          <w14:schemeClr w14:val="tx1"/>
                        </w14:solidFill>
                      </w14:textFill>
                    </w:rPr>
                    <w:t>5</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、SS、氨氮、总氮</w:t>
                  </w:r>
                </w:p>
              </w:tc>
            </w:tr>
            <w:tr w14:paraId="3979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continue"/>
                  <w:noWrap w:val="0"/>
                  <w:vAlign w:val="center"/>
                </w:tcPr>
                <w:p w14:paraId="0EBC0A1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2693" w:type="dxa"/>
                  <w:noWrap w:val="0"/>
                  <w:vAlign w:val="center"/>
                </w:tcPr>
                <w:p w14:paraId="618E95B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喷淋塔排污水</w:t>
                  </w:r>
                </w:p>
              </w:tc>
              <w:tc>
                <w:tcPr>
                  <w:tcW w:w="4777" w:type="dxa"/>
                  <w:noWrap w:val="0"/>
                  <w:vAlign w:val="center"/>
                </w:tcPr>
                <w:p w14:paraId="52533E3A">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PH、COD、SS</w:t>
                  </w:r>
                </w:p>
              </w:tc>
            </w:tr>
            <w:tr w14:paraId="1F852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continue"/>
                  <w:noWrap w:val="0"/>
                  <w:vAlign w:val="center"/>
                </w:tcPr>
                <w:p w14:paraId="6EB6841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2693" w:type="dxa"/>
                  <w:noWrap w:val="0"/>
                  <w:vAlign w:val="center"/>
                </w:tcPr>
                <w:p w14:paraId="78E1072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拖地废水</w:t>
                  </w:r>
                </w:p>
              </w:tc>
              <w:tc>
                <w:tcPr>
                  <w:tcW w:w="4777" w:type="dxa"/>
                  <w:noWrap w:val="0"/>
                  <w:vAlign w:val="center"/>
                </w:tcPr>
                <w:p w14:paraId="40D5CF3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COD、BOD</w:t>
                  </w:r>
                  <w:r>
                    <w:rPr>
                      <w:rFonts w:hint="default" w:ascii="Times New Roman" w:hAnsi="Times New Roman" w:eastAsia="宋体" w:cs="Times New Roman"/>
                      <w:color w:val="000000" w:themeColor="text1"/>
                      <w:kern w:val="0"/>
                      <w:sz w:val="21"/>
                      <w:szCs w:val="21"/>
                      <w:highlight w:val="none"/>
                      <w:vertAlign w:val="subscript"/>
                      <w:lang w:val="en-US" w:eastAsia="zh-CN"/>
                      <w14:textFill>
                        <w14:solidFill>
                          <w14:schemeClr w14:val="tx1"/>
                        </w14:solidFill>
                      </w14:textFill>
                    </w:rPr>
                    <w:t>5</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、SS、氨氮、总氮</w:t>
                  </w:r>
                  <w:r>
                    <w:rPr>
                      <w:rFonts w:hint="default" w:ascii="Times New Roman" w:hAnsi="Times New Roman" w:cs="Times New Roman"/>
                      <w:color w:val="000000" w:themeColor="text1"/>
                      <w:sz w:val="21"/>
                      <w:szCs w:val="21"/>
                      <w14:textFill>
                        <w14:solidFill>
                          <w14:schemeClr w14:val="tx1"/>
                        </w14:solidFill>
                      </w14:textFill>
                    </w:rPr>
                    <w:t>、TP</w:t>
                  </w:r>
                </w:p>
              </w:tc>
            </w:tr>
            <w:tr w14:paraId="536D5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continue"/>
                  <w:noWrap w:val="0"/>
                  <w:vAlign w:val="center"/>
                </w:tcPr>
                <w:p w14:paraId="464B86A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2693" w:type="dxa"/>
                  <w:noWrap w:val="0"/>
                  <w:vAlign w:val="center"/>
                </w:tcPr>
                <w:p w14:paraId="0949513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纯水机产生浓水</w:t>
                  </w:r>
                </w:p>
              </w:tc>
              <w:tc>
                <w:tcPr>
                  <w:tcW w:w="4777" w:type="dxa"/>
                  <w:noWrap w:val="0"/>
                  <w:vAlign w:val="center"/>
                </w:tcPr>
                <w:p w14:paraId="0B24A0E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COD、溶解性总固体</w:t>
                  </w:r>
                </w:p>
              </w:tc>
            </w:tr>
            <w:tr w14:paraId="6B56C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continue"/>
                  <w:noWrap w:val="0"/>
                  <w:vAlign w:val="center"/>
                </w:tcPr>
                <w:p w14:paraId="5E78C56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2693" w:type="dxa"/>
                  <w:noWrap w:val="0"/>
                  <w:vAlign w:val="center"/>
                </w:tcPr>
                <w:p w14:paraId="035AD49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生活废水</w:t>
                  </w:r>
                </w:p>
              </w:tc>
              <w:tc>
                <w:tcPr>
                  <w:tcW w:w="4777" w:type="dxa"/>
                  <w:noWrap w:val="0"/>
                  <w:vAlign w:val="center"/>
                </w:tcPr>
                <w:p w14:paraId="751DCC0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COD、BOD</w:t>
                  </w:r>
                  <w:r>
                    <w:rPr>
                      <w:rFonts w:hint="default" w:ascii="Times New Roman" w:hAnsi="Times New Roman" w:eastAsia="宋体" w:cs="Times New Roman"/>
                      <w:color w:val="000000" w:themeColor="text1"/>
                      <w:kern w:val="0"/>
                      <w:sz w:val="21"/>
                      <w:szCs w:val="21"/>
                      <w:highlight w:val="none"/>
                      <w:vertAlign w:val="subscript"/>
                      <w:lang w:val="en-US" w:eastAsia="zh-CN"/>
                      <w14:textFill>
                        <w14:solidFill>
                          <w14:schemeClr w14:val="tx1"/>
                        </w14:solidFill>
                      </w14:textFill>
                    </w:rPr>
                    <w:t>5</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、SS、氨氮、总氮、总磷</w:t>
                  </w:r>
                </w:p>
              </w:tc>
            </w:tr>
            <w:tr w14:paraId="7774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noWrap w:val="0"/>
                  <w:vAlign w:val="center"/>
                </w:tcPr>
                <w:p w14:paraId="48047D1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噪声</w:t>
                  </w:r>
                </w:p>
              </w:tc>
              <w:tc>
                <w:tcPr>
                  <w:tcW w:w="2693" w:type="dxa"/>
                  <w:noWrap w:val="0"/>
                  <w:vAlign w:val="center"/>
                </w:tcPr>
                <w:p w14:paraId="7591F20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生产设备、环保设备运行</w:t>
                  </w:r>
                </w:p>
              </w:tc>
              <w:tc>
                <w:tcPr>
                  <w:tcW w:w="4777" w:type="dxa"/>
                  <w:noWrap w:val="0"/>
                  <w:vAlign w:val="center"/>
                </w:tcPr>
                <w:p w14:paraId="65EC88C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sz w:val="21"/>
                      <w:szCs w:val="18"/>
                      <w14:textFill>
                        <w14:solidFill>
                          <w14:schemeClr w14:val="tx1"/>
                        </w14:solidFill>
                      </w14:textFill>
                    </w:rPr>
                    <w:t>Leq（A）</w:t>
                  </w:r>
                </w:p>
              </w:tc>
            </w:tr>
            <w:tr w14:paraId="30D5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restart"/>
                  <w:noWrap w:val="0"/>
                  <w:vAlign w:val="center"/>
                </w:tcPr>
                <w:p w14:paraId="2B3B6E89">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固废</w:t>
                  </w:r>
                </w:p>
              </w:tc>
              <w:tc>
                <w:tcPr>
                  <w:tcW w:w="2693" w:type="dxa"/>
                  <w:noWrap w:val="0"/>
                  <w:vAlign w:val="center"/>
                </w:tcPr>
                <w:p w14:paraId="566CA6F8">
                  <w:pPr>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18"/>
                      <w14:textFill>
                        <w14:solidFill>
                          <w14:schemeClr w14:val="tx1"/>
                        </w14:solidFill>
                      </w14:textFill>
                    </w:rPr>
                    <w:t>办公生活</w:t>
                  </w:r>
                </w:p>
              </w:tc>
              <w:tc>
                <w:tcPr>
                  <w:tcW w:w="4777" w:type="dxa"/>
                  <w:noWrap w:val="0"/>
                  <w:vAlign w:val="center"/>
                </w:tcPr>
                <w:p w14:paraId="0DC4BD51">
                  <w:pPr>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sz w:val="21"/>
                      <w:szCs w:val="18"/>
                      <w14:textFill>
                        <w14:solidFill>
                          <w14:schemeClr w14:val="tx1"/>
                        </w14:solidFill>
                      </w14:textFill>
                    </w:rPr>
                    <w:t>生活垃圾</w:t>
                  </w:r>
                </w:p>
              </w:tc>
            </w:tr>
            <w:tr w14:paraId="66FB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continue"/>
                  <w:noWrap w:val="0"/>
                  <w:vAlign w:val="center"/>
                </w:tcPr>
                <w:p w14:paraId="61D57B1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2693" w:type="dxa"/>
                  <w:noWrap w:val="0"/>
                  <w:vAlign w:val="center"/>
                </w:tcPr>
                <w:p w14:paraId="5E8373F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检测工序</w:t>
                  </w:r>
                </w:p>
              </w:tc>
              <w:tc>
                <w:tcPr>
                  <w:tcW w:w="4777" w:type="dxa"/>
                  <w:noWrap w:val="0"/>
                  <w:vAlign w:val="center"/>
                </w:tcPr>
                <w:p w14:paraId="024F2593">
                  <w:pPr>
                    <w:jc w:val="center"/>
                    <w:rPr>
                      <w:rFonts w:hint="default" w:ascii="Times New Roman" w:hAnsi="Times New Roman" w:eastAsia="宋体" w:cs="Times New Roman"/>
                      <w:color w:val="000000" w:themeColor="text1"/>
                      <w:sz w:val="21"/>
                      <w:szCs w:val="18"/>
                      <w:lang w:val="en-US" w:eastAsia="zh-CN"/>
                      <w14:textFill>
                        <w14:solidFill>
                          <w14:schemeClr w14:val="tx1"/>
                        </w14:solidFill>
                      </w14:textFill>
                    </w:rPr>
                  </w:pPr>
                  <w:r>
                    <w:rPr>
                      <w:rFonts w:hint="default" w:ascii="Times New Roman" w:hAnsi="Times New Roman" w:eastAsia="宋体" w:cs="Times New Roman"/>
                      <w:color w:val="000000" w:themeColor="text1"/>
                      <w:sz w:val="21"/>
                      <w:szCs w:val="18"/>
                      <w:lang w:val="en-US" w:eastAsia="zh-CN"/>
                      <w14:textFill>
                        <w14:solidFill>
                          <w14:schemeClr w14:val="tx1"/>
                        </w14:solidFill>
                      </w14:textFill>
                    </w:rPr>
                    <w:t>实验废液</w:t>
                  </w:r>
                </w:p>
              </w:tc>
            </w:tr>
            <w:tr w14:paraId="6E514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continue"/>
                  <w:noWrap w:val="0"/>
                  <w:vAlign w:val="center"/>
                </w:tcPr>
                <w:p w14:paraId="322DF08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2693" w:type="dxa"/>
                  <w:noWrap w:val="0"/>
                  <w:vAlign w:val="center"/>
                </w:tcPr>
                <w:p w14:paraId="0670E1F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检测样品</w:t>
                  </w:r>
                </w:p>
              </w:tc>
              <w:tc>
                <w:tcPr>
                  <w:tcW w:w="4777" w:type="dxa"/>
                  <w:noWrap w:val="0"/>
                  <w:vAlign w:val="center"/>
                </w:tcPr>
                <w:p w14:paraId="268FD153">
                  <w:pPr>
                    <w:jc w:val="center"/>
                    <w:rPr>
                      <w:rFonts w:hint="default" w:ascii="Times New Roman" w:hAnsi="Times New Roman" w:eastAsia="宋体" w:cs="Times New Roman"/>
                      <w:color w:val="000000" w:themeColor="text1"/>
                      <w:sz w:val="21"/>
                      <w:szCs w:val="18"/>
                      <w:lang w:val="en-US" w:eastAsia="zh-CN"/>
                      <w14:textFill>
                        <w14:solidFill>
                          <w14:schemeClr w14:val="tx1"/>
                        </w14:solidFill>
                      </w14:textFill>
                    </w:rPr>
                  </w:pPr>
                  <w:r>
                    <w:rPr>
                      <w:rFonts w:hint="default" w:ascii="Times New Roman" w:hAnsi="Times New Roman" w:eastAsia="宋体" w:cs="Times New Roman"/>
                      <w:color w:val="000000" w:themeColor="text1"/>
                      <w:sz w:val="21"/>
                      <w:szCs w:val="18"/>
                      <w:lang w:val="en-US" w:eastAsia="zh-CN"/>
                      <w14:textFill>
                        <w14:solidFill>
                          <w14:schemeClr w14:val="tx1"/>
                        </w14:solidFill>
                      </w14:textFill>
                    </w:rPr>
                    <w:t>剩余涉及危废的水样废水</w:t>
                  </w:r>
                </w:p>
              </w:tc>
            </w:tr>
            <w:tr w14:paraId="1B769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continue"/>
                  <w:noWrap w:val="0"/>
                  <w:vAlign w:val="center"/>
                </w:tcPr>
                <w:p w14:paraId="4700CDE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2693" w:type="dxa"/>
                  <w:noWrap w:val="0"/>
                  <w:vAlign w:val="center"/>
                </w:tcPr>
                <w:p w14:paraId="3CD9AE0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实验工序</w:t>
                  </w:r>
                </w:p>
              </w:tc>
              <w:tc>
                <w:tcPr>
                  <w:tcW w:w="4777" w:type="dxa"/>
                  <w:noWrap w:val="0"/>
                  <w:vAlign w:val="center"/>
                </w:tcPr>
                <w:p w14:paraId="5872EF66">
                  <w:pPr>
                    <w:jc w:val="center"/>
                    <w:rPr>
                      <w:rFonts w:hint="default" w:ascii="Times New Roman" w:hAnsi="Times New Roman" w:eastAsia="宋体" w:cs="Times New Roman"/>
                      <w:color w:val="000000" w:themeColor="text1"/>
                      <w:sz w:val="21"/>
                      <w:szCs w:val="18"/>
                      <w:lang w:val="en-US" w:eastAsia="zh-CN"/>
                      <w14:textFill>
                        <w14:solidFill>
                          <w14:schemeClr w14:val="tx1"/>
                        </w14:solidFill>
                      </w14:textFill>
                    </w:rPr>
                  </w:pPr>
                  <w:r>
                    <w:rPr>
                      <w:rFonts w:hint="default" w:ascii="Times New Roman" w:hAnsi="Times New Roman" w:eastAsia="宋体" w:cs="Times New Roman"/>
                      <w:color w:val="000000" w:themeColor="text1"/>
                      <w:sz w:val="21"/>
                      <w:szCs w:val="18"/>
                      <w:lang w:val="en-US" w:eastAsia="zh-CN"/>
                      <w14:textFill>
                        <w14:solidFill>
                          <w14:schemeClr w14:val="tx1"/>
                        </w14:solidFill>
                      </w14:textFill>
                    </w:rPr>
                    <w:t>废试剂瓶</w:t>
                  </w:r>
                  <w:r>
                    <w:rPr>
                      <w:rFonts w:hint="eastAsia" w:ascii="Times New Roman" w:hAnsi="Times New Roman" w:eastAsia="宋体" w:cs="Times New Roman"/>
                      <w:color w:val="000000" w:themeColor="text1"/>
                      <w:sz w:val="21"/>
                      <w:szCs w:val="18"/>
                      <w:lang w:val="en-US" w:eastAsia="zh-CN"/>
                      <w14:textFill>
                        <w14:solidFill>
                          <w14:schemeClr w14:val="tx1"/>
                        </w14:solidFill>
                      </w14:textFill>
                    </w:rPr>
                    <w:t>、废</w:t>
                  </w:r>
                  <w:r>
                    <w:rPr>
                      <w:rFonts w:hint="default" w:ascii="Times New Roman" w:hAnsi="Times New Roman" w:eastAsia="宋体" w:cs="Times New Roman"/>
                      <w:color w:val="000000" w:themeColor="text1"/>
                      <w:sz w:val="21"/>
                      <w:szCs w:val="18"/>
                      <w:lang w:val="en-US" w:eastAsia="zh-CN"/>
                      <w14:textFill>
                        <w14:solidFill>
                          <w14:schemeClr w14:val="tx1"/>
                        </w14:solidFill>
                      </w14:textFill>
                    </w:rPr>
                    <w:t>一般</w:t>
                  </w:r>
                  <w:r>
                    <w:rPr>
                      <w:rFonts w:hint="eastAsia" w:ascii="Times New Roman" w:hAnsi="Times New Roman" w:eastAsia="宋体" w:cs="Times New Roman"/>
                      <w:color w:val="000000" w:themeColor="text1"/>
                      <w:sz w:val="21"/>
                      <w:szCs w:val="18"/>
                      <w:lang w:val="en-US" w:eastAsia="zh-CN"/>
                      <w14:textFill>
                        <w14:solidFill>
                          <w14:schemeClr w14:val="tx1"/>
                        </w14:solidFill>
                      </w14:textFill>
                    </w:rPr>
                    <w:t>样品、</w:t>
                  </w:r>
                  <w:r>
                    <w:rPr>
                      <w:rFonts w:hint="default" w:ascii="Times New Roman" w:hAnsi="Times New Roman" w:eastAsia="宋体" w:cs="Times New Roman"/>
                      <w:color w:val="000000" w:themeColor="text1"/>
                      <w:sz w:val="21"/>
                      <w:szCs w:val="18"/>
                      <w:lang w:val="en-US" w:eastAsia="zh-CN"/>
                      <w14:textFill>
                        <w14:solidFill>
                          <w14:schemeClr w14:val="tx1"/>
                        </w14:solidFill>
                      </w14:textFill>
                    </w:rPr>
                    <w:t>剩余超标样品</w:t>
                  </w:r>
                  <w:r>
                    <w:rPr>
                      <w:rFonts w:hint="eastAsia" w:ascii="Times New Roman" w:hAnsi="Times New Roman" w:eastAsia="宋体" w:cs="Times New Roman"/>
                      <w:color w:val="000000" w:themeColor="text1"/>
                      <w:sz w:val="21"/>
                      <w:szCs w:val="18"/>
                      <w:lang w:val="en-US" w:eastAsia="zh-CN"/>
                      <w14:textFill>
                        <w14:solidFill>
                          <w14:schemeClr w14:val="tx1"/>
                        </w14:solidFill>
                      </w14:textFill>
                    </w:rPr>
                    <w:t>、过期</w:t>
                  </w:r>
                  <w:r>
                    <w:rPr>
                      <w:rFonts w:hint="default" w:ascii="Times New Roman" w:hAnsi="Times New Roman" w:eastAsia="宋体" w:cs="Times New Roman"/>
                      <w:color w:val="000000" w:themeColor="text1"/>
                      <w:sz w:val="21"/>
                      <w:szCs w:val="18"/>
                      <w:lang w:val="en-US" w:eastAsia="zh-CN"/>
                      <w14:textFill>
                        <w14:solidFill>
                          <w14:schemeClr w14:val="tx1"/>
                        </w14:solidFill>
                      </w14:textFill>
                    </w:rPr>
                    <w:t>试剂、</w:t>
                  </w:r>
                  <w:r>
                    <w:rPr>
                      <w:rFonts w:hint="eastAsia" w:ascii="Times New Roman" w:hAnsi="Times New Roman" w:eastAsia="宋体" w:cs="Times New Roman"/>
                      <w:color w:val="000000" w:themeColor="text1"/>
                      <w:sz w:val="21"/>
                      <w:szCs w:val="18"/>
                      <w:lang w:val="en-US" w:eastAsia="zh-CN"/>
                      <w14:textFill>
                        <w14:solidFill>
                          <w14:schemeClr w14:val="tx1"/>
                        </w14:solidFill>
                      </w14:textFill>
                    </w:rPr>
                    <w:t>废实验器材、</w:t>
                  </w:r>
                  <w:r>
                    <w:rPr>
                      <w:rFonts w:hint="default" w:ascii="Times New Roman" w:hAnsi="Times New Roman" w:eastAsia="宋体" w:cs="Times New Roman"/>
                      <w:color w:val="000000" w:themeColor="text1"/>
                      <w:sz w:val="21"/>
                      <w:szCs w:val="18"/>
                      <w:lang w:val="en-US" w:eastAsia="zh-CN"/>
                      <w14:textFill>
                        <w14:solidFill>
                          <w14:schemeClr w14:val="tx1"/>
                        </w14:solidFill>
                      </w14:textFill>
                    </w:rPr>
                    <w:t>废培养基</w:t>
                  </w:r>
                </w:p>
              </w:tc>
            </w:tr>
            <w:tr w14:paraId="0DC80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continue"/>
                  <w:noWrap w:val="0"/>
                  <w:vAlign w:val="center"/>
                </w:tcPr>
                <w:p w14:paraId="403C680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2693" w:type="dxa"/>
                  <w:noWrap w:val="0"/>
                  <w:vAlign w:val="center"/>
                </w:tcPr>
                <w:p w14:paraId="14A00BD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外购实验器具</w:t>
                  </w:r>
                </w:p>
              </w:tc>
              <w:tc>
                <w:tcPr>
                  <w:tcW w:w="4777" w:type="dxa"/>
                  <w:noWrap w:val="0"/>
                  <w:vAlign w:val="center"/>
                </w:tcPr>
                <w:p w14:paraId="4F3D7FAA">
                  <w:pPr>
                    <w:jc w:val="center"/>
                    <w:rPr>
                      <w:rFonts w:hint="default" w:ascii="Times New Roman" w:hAnsi="Times New Roman" w:eastAsia="宋体" w:cs="Times New Roman"/>
                      <w:color w:val="000000" w:themeColor="text1"/>
                      <w:sz w:val="21"/>
                      <w:szCs w:val="18"/>
                      <w:lang w:val="en-US" w:eastAsia="zh-CN"/>
                      <w14:textFill>
                        <w14:solidFill>
                          <w14:schemeClr w14:val="tx1"/>
                        </w14:solidFill>
                      </w14:textFill>
                    </w:rPr>
                  </w:pPr>
                  <w:r>
                    <w:rPr>
                      <w:rFonts w:hint="default" w:ascii="Times New Roman" w:hAnsi="Times New Roman" w:eastAsia="宋体" w:cs="Times New Roman"/>
                      <w:color w:val="000000" w:themeColor="text1"/>
                      <w:sz w:val="21"/>
                      <w:szCs w:val="18"/>
                      <w:lang w:val="en-US" w:eastAsia="zh-CN"/>
                      <w14:textFill>
                        <w14:solidFill>
                          <w14:schemeClr w14:val="tx1"/>
                        </w14:solidFill>
                      </w14:textFill>
                    </w:rPr>
                    <w:t>废包装材料</w:t>
                  </w:r>
                </w:p>
              </w:tc>
            </w:tr>
            <w:tr w14:paraId="3B40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continue"/>
                  <w:noWrap w:val="0"/>
                  <w:vAlign w:val="center"/>
                </w:tcPr>
                <w:p w14:paraId="69C7520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2693" w:type="dxa"/>
                  <w:noWrap w:val="0"/>
                  <w:vAlign w:val="center"/>
                </w:tcPr>
                <w:p w14:paraId="233FB94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纯水机</w:t>
                  </w:r>
                </w:p>
              </w:tc>
              <w:tc>
                <w:tcPr>
                  <w:tcW w:w="4777" w:type="dxa"/>
                  <w:noWrap w:val="0"/>
                  <w:vAlign w:val="center"/>
                </w:tcPr>
                <w:p w14:paraId="3672117A">
                  <w:pPr>
                    <w:jc w:val="center"/>
                    <w:rPr>
                      <w:rFonts w:hint="default" w:ascii="Times New Roman" w:hAnsi="Times New Roman" w:eastAsia="宋体" w:cs="Times New Roman"/>
                      <w:color w:val="000000" w:themeColor="text1"/>
                      <w:sz w:val="21"/>
                      <w:szCs w:val="18"/>
                      <w:lang w:val="en-US" w:eastAsia="zh-CN"/>
                      <w14:textFill>
                        <w14:solidFill>
                          <w14:schemeClr w14:val="tx1"/>
                        </w14:solidFill>
                      </w14:textFill>
                    </w:rPr>
                  </w:pPr>
                  <w:r>
                    <w:rPr>
                      <w:rFonts w:hint="default" w:ascii="Times New Roman" w:hAnsi="Times New Roman" w:eastAsia="宋体" w:cs="Times New Roman"/>
                      <w:color w:val="000000" w:themeColor="text1"/>
                      <w:sz w:val="21"/>
                      <w:szCs w:val="18"/>
                      <w:lang w:val="en-US" w:eastAsia="zh-CN"/>
                      <w14:textFill>
                        <w14:solidFill>
                          <w14:schemeClr w14:val="tx1"/>
                        </w14:solidFill>
                      </w14:textFill>
                    </w:rPr>
                    <w:t>废滤芯</w:t>
                  </w:r>
                </w:p>
              </w:tc>
            </w:tr>
            <w:tr w14:paraId="0F23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5" w:type="dxa"/>
                  <w:vMerge w:val="continue"/>
                  <w:noWrap w:val="0"/>
                  <w:vAlign w:val="center"/>
                </w:tcPr>
                <w:p w14:paraId="067FE80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2693" w:type="dxa"/>
                  <w:noWrap w:val="0"/>
                  <w:vAlign w:val="center"/>
                </w:tcPr>
                <w:p w14:paraId="0925E94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废气处理</w:t>
                  </w:r>
                </w:p>
              </w:tc>
              <w:tc>
                <w:tcPr>
                  <w:tcW w:w="4777" w:type="dxa"/>
                  <w:noWrap w:val="0"/>
                  <w:vAlign w:val="center"/>
                </w:tcPr>
                <w:p w14:paraId="5ECC4093">
                  <w:pPr>
                    <w:jc w:val="center"/>
                    <w:rPr>
                      <w:rFonts w:hint="default" w:ascii="Times New Roman" w:hAnsi="Times New Roman" w:eastAsia="宋体" w:cs="Times New Roman"/>
                      <w:color w:val="000000" w:themeColor="text1"/>
                      <w:sz w:val="21"/>
                      <w:szCs w:val="18"/>
                      <w:lang w:val="en-US" w:eastAsia="zh-CN"/>
                      <w14:textFill>
                        <w14:solidFill>
                          <w14:schemeClr w14:val="tx1"/>
                        </w14:solidFill>
                      </w14:textFill>
                    </w:rPr>
                  </w:pPr>
                  <w:r>
                    <w:rPr>
                      <w:rFonts w:hint="default" w:ascii="Times New Roman" w:hAnsi="Times New Roman" w:eastAsia="宋体" w:cs="Times New Roman"/>
                      <w:color w:val="000000" w:themeColor="text1"/>
                      <w:sz w:val="21"/>
                      <w:szCs w:val="18"/>
                      <w:lang w:val="en-US" w:eastAsia="zh-CN"/>
                      <w14:textFill>
                        <w14:solidFill>
                          <w14:schemeClr w14:val="tx1"/>
                        </w14:solidFill>
                      </w14:textFill>
                    </w:rPr>
                    <w:t>废空气过滤器、废紫外灯管、废活性炭</w:t>
                  </w:r>
                </w:p>
              </w:tc>
            </w:tr>
          </w:tbl>
          <w:p w14:paraId="08551232">
            <w:pPr>
              <w:tabs>
                <w:tab w:val="left" w:pos="3126"/>
              </w:tabs>
              <w:adjustRightInd w:val="0"/>
              <w:snapToGrid w:val="0"/>
              <w:spacing w:line="360" w:lineRule="auto"/>
              <w:rPr>
                <w:rFonts w:hint="default" w:ascii="Times New Roman" w:hAnsi="Times New Roman" w:cs="Times New Roman"/>
                <w:color w:val="000000" w:themeColor="text1"/>
                <w14:textFill>
                  <w14:solidFill>
                    <w14:schemeClr w14:val="tx1"/>
                  </w14:solidFill>
                </w14:textFill>
              </w:rPr>
            </w:pPr>
          </w:p>
        </w:tc>
      </w:tr>
      <w:tr w14:paraId="7D19CE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92" w:hRule="atLeast"/>
          <w:jc w:val="center"/>
        </w:trPr>
        <w:tc>
          <w:tcPr>
            <w:tcW w:w="367" w:type="dxa"/>
            <w:shd w:val="clear" w:color="auto" w:fill="auto"/>
            <w:vAlign w:val="center"/>
          </w:tcPr>
          <w:p w14:paraId="01631235">
            <w:pPr>
              <w:pStyle w:val="22"/>
              <w:adjustRightInd w:val="0"/>
              <w:snapToGrid w:val="0"/>
              <w:spacing w:before="0" w:beforeAutospacing="0" w:after="0" w:afterAutospacing="0"/>
              <w:jc w:val="center"/>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与项目有关的原有环境污染问题</w:t>
            </w:r>
          </w:p>
        </w:tc>
        <w:tc>
          <w:tcPr>
            <w:tcW w:w="8617" w:type="dxa"/>
            <w:shd w:val="clear" w:color="auto" w:fill="auto"/>
          </w:tcPr>
          <w:p w14:paraId="28036654">
            <w:pPr>
              <w:keepNext w:val="0"/>
              <w:keepLines w:val="0"/>
              <w:pageBreakBefore w:val="0"/>
              <w:widowControl/>
              <w:kinsoku/>
              <w:wordWrap/>
              <w:overflowPunct/>
              <w:topLinePunct w:val="0"/>
              <w:autoSpaceDE/>
              <w:autoSpaceDN/>
              <w:bidi w:val="0"/>
              <w:spacing w:line="360" w:lineRule="auto"/>
              <w:ind w:firstLine="480" w:firstLineChars="200"/>
              <w:rPr>
                <w:rFonts w:hint="default" w:ascii="Times New Roman" w:hAnsi="Times New Roman" w:cs="Times New Roman"/>
                <w:bCs/>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本项目为迁建项目，对</w:t>
            </w:r>
            <w:r>
              <w:rPr>
                <w:rFonts w:hint="default" w:ascii="Times New Roman" w:hAnsi="Times New Roman" w:cs="Times New Roman"/>
                <w:bCs/>
                <w:color w:val="000000" w:themeColor="text1"/>
                <w:lang w:val="en-US" w:eastAsia="zh-CN"/>
                <w14:textFill>
                  <w14:solidFill>
                    <w14:schemeClr w14:val="tx1"/>
                  </w14:solidFill>
                </w14:textFill>
              </w:rPr>
              <w:t>原有</w:t>
            </w:r>
            <w:r>
              <w:rPr>
                <w:rFonts w:hint="default" w:ascii="Times New Roman" w:hAnsi="Times New Roman" w:cs="Times New Roman"/>
                <w:bCs/>
                <w:color w:val="000000" w:themeColor="text1"/>
                <w14:textFill>
                  <w14:solidFill>
                    <w14:schemeClr w14:val="tx1"/>
                  </w14:solidFill>
                </w14:textFill>
              </w:rPr>
              <w:t>项目实验室</w:t>
            </w:r>
            <w:r>
              <w:rPr>
                <w:rFonts w:hint="eastAsia" w:ascii="Times New Roman" w:hAnsi="Times New Roman" w:cs="Times New Roman"/>
                <w:bCs/>
                <w:color w:val="000000" w:themeColor="text1"/>
                <w:lang w:val="en-US" w:eastAsia="zh-CN"/>
                <w14:textFill>
                  <w14:solidFill>
                    <w14:schemeClr w14:val="tx1"/>
                  </w14:solidFill>
                </w14:textFill>
              </w:rPr>
              <w:t>的</w:t>
            </w:r>
            <w:r>
              <w:rPr>
                <w:rFonts w:hint="default" w:ascii="Times New Roman" w:hAnsi="Times New Roman" w:cs="Times New Roman"/>
                <w:bCs/>
                <w:color w:val="000000" w:themeColor="text1"/>
                <w14:textFill>
                  <w14:solidFill>
                    <w14:schemeClr w14:val="tx1"/>
                  </w14:solidFill>
                </w14:textFill>
              </w:rPr>
              <w:t>检测设备、采样设备及环保设备（</w:t>
            </w:r>
            <w:r>
              <w:rPr>
                <w:rFonts w:hint="default" w:ascii="Times New Roman" w:hAnsi="Times New Roman" w:cs="Times New Roman"/>
                <w:bCs/>
                <w:color w:val="000000" w:themeColor="text1"/>
                <w:lang w:eastAsia="zh-CN"/>
                <w14:textFill>
                  <w14:solidFill>
                    <w14:schemeClr w14:val="tx1"/>
                  </w14:solidFill>
                </w14:textFill>
              </w:rPr>
              <w:t>实验室污水/废水综合处理设备</w:t>
            </w:r>
            <w:r>
              <w:rPr>
                <w:rFonts w:hint="default" w:ascii="Times New Roman" w:hAnsi="Times New Roman" w:cs="Times New Roman"/>
                <w:bCs/>
                <w:color w:val="000000" w:themeColor="text1"/>
                <w14:textFill>
                  <w14:solidFill>
                    <w14:schemeClr w14:val="tx1"/>
                  </w14:solidFill>
                </w14:textFill>
              </w:rPr>
              <w:t>、废水收集桶</w:t>
            </w:r>
            <w:r>
              <w:rPr>
                <w:rFonts w:hint="default"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lang w:val="en-US" w:eastAsia="zh-CN"/>
                <w14:textFill>
                  <w14:solidFill>
                    <w14:schemeClr w14:val="tx1"/>
                  </w14:solidFill>
                </w14:textFill>
              </w:rPr>
              <w:t>废气处理设施</w:t>
            </w:r>
            <w:r>
              <w:rPr>
                <w:rFonts w:hint="default" w:ascii="Times New Roman" w:hAnsi="Times New Roman" w:cs="Times New Roman"/>
                <w:bCs/>
                <w:color w:val="000000" w:themeColor="text1"/>
                <w14:textFill>
                  <w14:solidFill>
                    <w14:schemeClr w14:val="tx1"/>
                  </w14:solidFill>
                </w14:textFill>
              </w:rPr>
              <w:t>）进行整体搬迁，</w:t>
            </w:r>
            <w:r>
              <w:rPr>
                <w:rFonts w:hint="eastAsia" w:ascii="Times New Roman" w:hAnsi="Times New Roman" w:cs="Times New Roman"/>
                <w:bCs/>
                <w:color w:val="000000" w:themeColor="text1"/>
                <w:lang w:val="en-US" w:eastAsia="zh-CN"/>
                <w14:textFill>
                  <w14:solidFill>
                    <w14:schemeClr w14:val="tx1"/>
                  </w14:solidFill>
                </w14:textFill>
              </w:rPr>
              <w:t>对</w:t>
            </w:r>
            <w:r>
              <w:rPr>
                <w:rFonts w:hint="default" w:ascii="Times New Roman" w:hAnsi="Times New Roman" w:cs="Times New Roman"/>
                <w:bCs/>
                <w:color w:val="000000" w:themeColor="text1"/>
                <w14:textFill>
                  <w14:solidFill>
                    <w14:schemeClr w14:val="tx1"/>
                  </w14:solidFill>
                </w14:textFill>
              </w:rPr>
              <w:t>现有危废贮存</w:t>
            </w:r>
            <w:r>
              <w:rPr>
                <w:rFonts w:hint="default" w:ascii="Times New Roman" w:hAnsi="Times New Roman" w:cs="Times New Roman"/>
                <w:bCs/>
                <w:color w:val="000000" w:themeColor="text1"/>
                <w:lang w:val="en-US" w:eastAsia="zh-CN"/>
                <w14:textFill>
                  <w14:solidFill>
                    <w14:schemeClr w14:val="tx1"/>
                  </w14:solidFill>
                </w14:textFill>
              </w:rPr>
              <w:t>库</w:t>
            </w:r>
            <w:r>
              <w:rPr>
                <w:rFonts w:hint="eastAsia" w:ascii="Times New Roman" w:hAnsi="Times New Roman" w:cs="Times New Roman"/>
                <w:bCs/>
                <w:color w:val="000000" w:themeColor="text1"/>
                <w:lang w:val="en-US" w:eastAsia="zh-CN"/>
                <w14:textFill>
                  <w14:solidFill>
                    <w14:schemeClr w14:val="tx1"/>
                  </w14:solidFill>
                </w14:textFill>
              </w:rPr>
              <w:t>进行</w:t>
            </w:r>
            <w:r>
              <w:rPr>
                <w:rFonts w:hint="default" w:ascii="Times New Roman" w:hAnsi="Times New Roman" w:cs="Times New Roman"/>
                <w:bCs/>
                <w:color w:val="000000" w:themeColor="text1"/>
                <w14:textFill>
                  <w14:solidFill>
                    <w14:schemeClr w14:val="tx1"/>
                  </w14:solidFill>
                </w14:textFill>
              </w:rPr>
              <w:t>清空后清理，场地污染物</w:t>
            </w:r>
            <w:r>
              <w:rPr>
                <w:rFonts w:hint="eastAsia" w:ascii="Times New Roman" w:hAnsi="Times New Roman" w:cs="Times New Roman"/>
                <w:bCs/>
                <w:color w:val="000000" w:themeColor="text1"/>
                <w:lang w:val="en-US" w:eastAsia="zh-CN"/>
                <w14:textFill>
                  <w14:solidFill>
                    <w14:schemeClr w14:val="tx1"/>
                  </w14:solidFill>
                </w14:textFill>
              </w:rPr>
              <w:t>进行</w:t>
            </w:r>
            <w:r>
              <w:rPr>
                <w:rFonts w:hint="default" w:ascii="Times New Roman" w:hAnsi="Times New Roman" w:cs="Times New Roman"/>
                <w:bCs/>
                <w:color w:val="000000" w:themeColor="text1"/>
                <w14:textFill>
                  <w14:solidFill>
                    <w14:schemeClr w14:val="tx1"/>
                  </w14:solidFill>
                </w14:textFill>
              </w:rPr>
              <w:t>清理。</w:t>
            </w:r>
            <w:r>
              <w:rPr>
                <w:rFonts w:hint="default" w:ascii="Times New Roman" w:hAnsi="Times New Roman" w:cs="Times New Roman"/>
                <w:color w:val="000000" w:themeColor="text1"/>
                <w14:textFill>
                  <w14:solidFill>
                    <w14:schemeClr w14:val="tx1"/>
                  </w14:solidFill>
                </w14:textFill>
              </w:rPr>
              <w:t>项目搬迁后的建筑原为工业厂房，交还给</w:t>
            </w:r>
            <w:r>
              <w:rPr>
                <w:rFonts w:hint="default" w:ascii="Times New Roman" w:hAnsi="Times New Roman" w:cs="Times New Roman"/>
                <w:color w:val="000000" w:themeColor="text1"/>
                <w:sz w:val="24"/>
                <w:szCs w:val="24"/>
                <w14:textFill>
                  <w14:solidFill>
                    <w14:schemeClr w14:val="tx1"/>
                  </w14:solidFill>
                </w14:textFill>
              </w:rPr>
              <w:t>建工科技创新基地</w:t>
            </w:r>
            <w:r>
              <w:rPr>
                <w:rFonts w:hint="default" w:ascii="Times New Roman" w:hAnsi="Times New Roman" w:cs="Times New Roman"/>
                <w:color w:val="000000" w:themeColor="text1"/>
                <w:sz w:val="24"/>
                <w:szCs w:val="24"/>
                <w:lang w:val="en-US" w:eastAsia="zh-CN"/>
                <w14:textFill>
                  <w14:solidFill>
                    <w14:schemeClr w14:val="tx1"/>
                  </w14:solidFill>
                </w14:textFill>
              </w:rPr>
              <w:t>园区</w:t>
            </w:r>
            <w:r>
              <w:rPr>
                <w:rFonts w:hint="default" w:ascii="Times New Roman" w:hAnsi="Times New Roman" w:cs="Times New Roman"/>
                <w:bCs/>
                <w:color w:val="000000" w:themeColor="text1"/>
                <w14:textFill>
                  <w14:solidFill>
                    <w14:schemeClr w14:val="tx1"/>
                  </w14:solidFill>
                </w14:textFill>
              </w:rPr>
              <w:t>。</w:t>
            </w:r>
            <w:r>
              <w:rPr>
                <w:rFonts w:hint="default" w:ascii="Times New Roman" w:hAnsi="Times New Roman" w:cs="Times New Roman"/>
                <w:bCs/>
                <w:color w:val="000000" w:themeColor="text1"/>
                <w:lang w:val="en-US" w:eastAsia="zh-CN"/>
                <w14:textFill>
                  <w14:solidFill>
                    <w14:schemeClr w14:val="tx1"/>
                  </w14:solidFill>
                </w14:textFill>
              </w:rPr>
              <w:t>原有</w:t>
            </w:r>
            <w:r>
              <w:rPr>
                <w:rFonts w:hint="default" w:ascii="Times New Roman" w:hAnsi="Times New Roman" w:cs="Times New Roman"/>
                <w:bCs/>
                <w:color w:val="000000" w:themeColor="text1"/>
                <w14:textFill>
                  <w14:solidFill>
                    <w14:schemeClr w14:val="tx1"/>
                  </w14:solidFill>
                </w14:textFill>
              </w:rPr>
              <w:t>项目完成搬迁后，污染</w:t>
            </w:r>
            <w:r>
              <w:rPr>
                <w:rFonts w:hint="default" w:ascii="Times New Roman" w:hAnsi="Times New Roman" w:cs="Times New Roman"/>
                <w:bCs/>
                <w:color w:val="000000" w:themeColor="text1"/>
                <w:lang w:val="en-US" w:eastAsia="zh-CN"/>
                <w14:textFill>
                  <w14:solidFill>
                    <w14:schemeClr w14:val="tx1"/>
                  </w14:solidFill>
                </w14:textFill>
              </w:rPr>
              <w:t>随之消失</w:t>
            </w:r>
            <w:r>
              <w:rPr>
                <w:rFonts w:hint="default" w:ascii="Times New Roman" w:hAnsi="Times New Roman" w:cs="Times New Roman"/>
                <w:bCs/>
                <w:color w:val="000000" w:themeColor="text1"/>
                <w14:textFill>
                  <w14:solidFill>
                    <w14:schemeClr w14:val="tx1"/>
                  </w14:solidFill>
                </w14:textFill>
              </w:rPr>
              <w:t>。</w:t>
            </w:r>
          </w:p>
          <w:p w14:paraId="464DE45F">
            <w:pPr>
              <w:keepNext w:val="0"/>
              <w:keepLines w:val="0"/>
              <w:pageBreakBefore w:val="0"/>
              <w:widowControl/>
              <w:kinsoku/>
              <w:wordWrap/>
              <w:overflowPunct/>
              <w:topLinePunct w:val="0"/>
              <w:autoSpaceDE/>
              <w:autoSpaceDN/>
              <w:bidi w:val="0"/>
              <w:spacing w:line="360" w:lineRule="auto"/>
              <w:ind w:firstLine="482" w:firstLineChars="20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kern w:val="0"/>
                <w:lang w:bidi="ar"/>
                <w14:textFill>
                  <w14:solidFill>
                    <w14:schemeClr w14:val="tx1"/>
                  </w14:solidFill>
                </w14:textFill>
              </w:rPr>
              <w:t>1、</w:t>
            </w:r>
            <w:r>
              <w:rPr>
                <w:rFonts w:hint="default" w:ascii="Times New Roman" w:hAnsi="Times New Roman" w:cs="Times New Roman"/>
                <w:b/>
                <w:bCs/>
                <w:color w:val="000000" w:themeColor="text1"/>
                <w:kern w:val="0"/>
                <w:lang w:val="en-US" w:eastAsia="zh-CN" w:bidi="ar"/>
                <w14:textFill>
                  <w14:solidFill>
                    <w14:schemeClr w14:val="tx1"/>
                  </w14:solidFill>
                </w14:textFill>
              </w:rPr>
              <w:t>原有</w:t>
            </w:r>
            <w:r>
              <w:rPr>
                <w:rFonts w:hint="default" w:ascii="Times New Roman" w:hAnsi="Times New Roman" w:cs="Times New Roman"/>
                <w:b/>
                <w:bCs/>
                <w:color w:val="000000" w:themeColor="text1"/>
                <w:kern w:val="0"/>
                <w:lang w:bidi="ar"/>
                <w14:textFill>
                  <w14:solidFill>
                    <w14:schemeClr w14:val="tx1"/>
                  </w14:solidFill>
                </w14:textFill>
              </w:rPr>
              <w:t>项目</w:t>
            </w:r>
            <w:r>
              <w:rPr>
                <w:rFonts w:hint="default" w:ascii="Times New Roman" w:hAnsi="Times New Roman" w:cs="Times New Roman"/>
                <w:b/>
                <w:bCs/>
                <w:color w:val="000000" w:themeColor="text1"/>
                <w:kern w:val="0"/>
                <w:lang w:val="en-US" w:eastAsia="zh-CN" w:bidi="ar"/>
                <w14:textFill>
                  <w14:solidFill>
                    <w14:schemeClr w14:val="tx1"/>
                  </w14:solidFill>
                </w14:textFill>
              </w:rPr>
              <w:t>环保手续履行情况</w:t>
            </w:r>
          </w:p>
          <w:p w14:paraId="7D153A63">
            <w:pPr>
              <w:keepNext w:val="0"/>
              <w:keepLines w:val="0"/>
              <w:pageBreakBefore w:val="0"/>
              <w:widowControl/>
              <w:kinsoku/>
              <w:wordWrap/>
              <w:overflowPunct/>
              <w:topLinePunct w:val="0"/>
              <w:autoSpaceDE/>
              <w:autoSpaceDN/>
              <w:bidi w:val="0"/>
              <w:spacing w:line="360" w:lineRule="auto"/>
              <w:ind w:firstLine="480" w:firstLineChars="200"/>
              <w:rPr>
                <w:rFonts w:hint="default" w:ascii="Times New Roman" w:hAnsi="Times New Roman" w:cs="Times New Roman"/>
                <w:bCs/>
                <w:color w:val="000000" w:themeColor="text1"/>
                <w14:textFill>
                  <w14:solidFill>
                    <w14:schemeClr w14:val="tx1"/>
                  </w14:solidFill>
                </w14:textFill>
              </w:rPr>
            </w:pPr>
            <w:r>
              <w:rPr>
                <w:rFonts w:hint="default" w:ascii="Times New Roman" w:hAnsi="Times New Roman" w:cs="Times New Roman"/>
                <w:color w:val="000000" w:themeColor="text1"/>
                <w:kern w:val="0"/>
                <w:lang w:val="en-US" w:eastAsia="zh-CN" w:bidi="ar"/>
                <w14:textFill>
                  <w14:solidFill>
                    <w14:schemeClr w14:val="tx1"/>
                  </w14:solidFill>
                </w14:textFill>
              </w:rPr>
              <w:t>原有</w:t>
            </w:r>
            <w:r>
              <w:rPr>
                <w:rFonts w:hint="default" w:ascii="Times New Roman" w:hAnsi="Times New Roman" w:cs="Times New Roman"/>
                <w:color w:val="000000" w:themeColor="text1"/>
                <w:kern w:val="0"/>
                <w:lang w:bidi="ar"/>
                <w14:textFill>
                  <w14:solidFill>
                    <w14:schemeClr w14:val="tx1"/>
                  </w14:solidFill>
                </w14:textFill>
              </w:rPr>
              <w:t>项目</w:t>
            </w:r>
            <w:r>
              <w:rPr>
                <w:rFonts w:hint="default" w:ascii="Times New Roman" w:hAnsi="Times New Roman" w:cs="Times New Roman"/>
                <w:color w:val="000000" w:themeColor="text1"/>
                <w:kern w:val="0"/>
                <w:lang w:val="en-US" w:eastAsia="zh-CN" w:bidi="ar"/>
                <w14:textFill>
                  <w14:solidFill>
                    <w14:schemeClr w14:val="tx1"/>
                  </w14:solidFill>
                </w14:textFill>
              </w:rPr>
              <w:t>2019年7月完成</w:t>
            </w:r>
            <w:r>
              <w:rPr>
                <w:rFonts w:hint="default" w:ascii="Times New Roman" w:hAnsi="Times New Roman" w:cs="Times New Roman"/>
                <w:color w:val="000000" w:themeColor="text1"/>
                <w:sz w:val="24"/>
                <w:szCs w:val="24"/>
                <w14:textFill>
                  <w14:solidFill>
                    <w14:schemeClr w14:val="tx1"/>
                  </w14:solidFill>
                </w14:textFill>
              </w:rPr>
              <w:t>《陕西恒信环境检测技术有限公司实验室建设项目环境影响报告表》</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2019年8月12日取得西安国家民用航天产业基地管理委员会行政审批服务局《关于陕西恒信环境检测技术有限公司实验室建设项目环境影响报告表》（西航天审批发【2019】11号）的批复。2019年8月开始建设，于2019年9月建成并试运行</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2"/>
                <w:lang w:val="en-US" w:eastAsia="zh-CN"/>
                <w14:textFill>
                  <w14:solidFill>
                    <w14:schemeClr w14:val="tx1"/>
                  </w14:solidFill>
                </w14:textFill>
              </w:rPr>
              <w:t>2019年12月通过了废气、废水、噪声、固废的竣工环境保护验收；</w:t>
            </w:r>
            <w:r>
              <w:rPr>
                <w:rFonts w:hint="default" w:ascii="Times New Roman" w:hAnsi="Times New Roman" w:cs="Times New Roman"/>
                <w:color w:val="000000" w:themeColor="text1"/>
                <w:kern w:val="0"/>
                <w:lang w:val="en-US" w:eastAsia="zh-CN" w:bidi="ar"/>
                <w14:textFill>
                  <w14:solidFill>
                    <w14:schemeClr w14:val="tx1"/>
                  </w14:solidFill>
                </w14:textFill>
              </w:rPr>
              <w:t>2025年3月完成</w:t>
            </w:r>
            <w:r>
              <w:rPr>
                <w:rFonts w:hint="default" w:ascii="Times New Roman" w:hAnsi="Times New Roman" w:cs="Times New Roman"/>
                <w:color w:val="000000" w:themeColor="text1"/>
                <w:sz w:val="24"/>
                <w:szCs w:val="24"/>
                <w14:textFill>
                  <w14:solidFill>
                    <w14:schemeClr w14:val="tx1"/>
                  </w14:solidFill>
                </w14:textFill>
              </w:rPr>
              <w:t>《陕西恒信环境检测技术有限公司实验室</w:t>
            </w:r>
            <w:r>
              <w:rPr>
                <w:rFonts w:hint="default" w:ascii="Times New Roman" w:hAnsi="Times New Roman" w:cs="Times New Roman"/>
                <w:color w:val="000000" w:themeColor="text1"/>
                <w:sz w:val="24"/>
                <w:szCs w:val="24"/>
                <w:lang w:val="en-US" w:eastAsia="zh-CN"/>
                <w14:textFill>
                  <w14:solidFill>
                    <w14:schemeClr w14:val="tx1"/>
                  </w14:solidFill>
                </w14:textFill>
              </w:rPr>
              <w:t>扩建</w:t>
            </w:r>
            <w:r>
              <w:rPr>
                <w:rFonts w:hint="default" w:ascii="Times New Roman" w:hAnsi="Times New Roman" w:cs="Times New Roman"/>
                <w:color w:val="000000" w:themeColor="text1"/>
                <w:sz w:val="24"/>
                <w:szCs w:val="24"/>
                <w14:textFill>
                  <w14:solidFill>
                    <w14:schemeClr w14:val="tx1"/>
                  </w14:solidFill>
                </w14:textFill>
              </w:rPr>
              <w:t>项目环境影响报告表》</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20</w:t>
            </w:r>
            <w:r>
              <w:rPr>
                <w:rFonts w:hint="default" w:ascii="Times New Roman" w:hAnsi="Times New Roman" w:cs="Times New Roman"/>
                <w:color w:val="000000" w:themeColor="text1"/>
                <w:sz w:val="24"/>
                <w:szCs w:val="24"/>
                <w:lang w:val="en-US" w:eastAsia="zh-CN"/>
                <w14:textFill>
                  <w14:solidFill>
                    <w14:schemeClr w14:val="tx1"/>
                  </w14:solidFill>
                </w14:textFill>
              </w:rPr>
              <w:t>25</w:t>
            </w:r>
            <w:r>
              <w:rPr>
                <w:rFonts w:hint="default" w:ascii="Times New Roman" w:hAnsi="Times New Roman" w:cs="Times New Roman"/>
                <w:color w:val="000000" w:themeColor="text1"/>
                <w:sz w:val="24"/>
                <w:szCs w:val="24"/>
                <w14:textFill>
                  <w14:solidFill>
                    <w14:schemeClr w14:val="tx1"/>
                  </w14:solidFill>
                </w14:textFill>
              </w:rPr>
              <w:t>年</w:t>
            </w:r>
            <w:r>
              <w:rPr>
                <w:rFonts w:hint="default" w:ascii="Times New Roman" w:hAnsi="Times New Roman" w:cs="Times New Roman"/>
                <w:color w:val="000000" w:themeColor="text1"/>
                <w:sz w:val="24"/>
                <w:szCs w:val="24"/>
                <w:lang w:val="en-US" w:eastAsia="zh-CN"/>
                <w14:textFill>
                  <w14:solidFill>
                    <w14:schemeClr w14:val="tx1"/>
                  </w14:solidFill>
                </w14:textFill>
              </w:rPr>
              <w:t>4</w:t>
            </w:r>
            <w:r>
              <w:rPr>
                <w:rFonts w:hint="default" w:ascii="Times New Roman" w:hAnsi="Times New Roman" w:cs="Times New Roman"/>
                <w:color w:val="000000" w:themeColor="text1"/>
                <w:sz w:val="24"/>
                <w:szCs w:val="24"/>
                <w14:textFill>
                  <w14:solidFill>
                    <w14:schemeClr w14:val="tx1"/>
                  </w14:solidFill>
                </w14:textFill>
              </w:rPr>
              <w:t>月</w:t>
            </w:r>
            <w:r>
              <w:rPr>
                <w:rFonts w:hint="default" w:ascii="Times New Roman" w:hAnsi="Times New Roman" w:cs="Times New Roman"/>
                <w:color w:val="000000" w:themeColor="text1"/>
                <w:sz w:val="24"/>
                <w:szCs w:val="24"/>
                <w:lang w:val="en-US" w:eastAsia="zh-CN"/>
                <w14:textFill>
                  <w14:solidFill>
                    <w14:schemeClr w14:val="tx1"/>
                  </w14:solidFill>
                </w14:textFill>
              </w:rPr>
              <w:t>8</w:t>
            </w:r>
            <w:r>
              <w:rPr>
                <w:rFonts w:hint="default" w:ascii="Times New Roman" w:hAnsi="Times New Roman" w:cs="Times New Roman"/>
                <w:color w:val="000000" w:themeColor="text1"/>
                <w:sz w:val="24"/>
                <w:szCs w:val="24"/>
                <w14:textFill>
                  <w14:solidFill>
                    <w14:schemeClr w14:val="tx1"/>
                  </w14:solidFill>
                </w14:textFill>
              </w:rPr>
              <w:t>日取得西安国家民用航天产业基地管理委员会行政审批服务局《关于陕西恒信环境检测技术有限公司实验室</w:t>
            </w:r>
            <w:r>
              <w:rPr>
                <w:rFonts w:hint="default" w:ascii="Times New Roman" w:hAnsi="Times New Roman" w:cs="Times New Roman"/>
                <w:color w:val="000000" w:themeColor="text1"/>
                <w:sz w:val="24"/>
                <w:szCs w:val="24"/>
                <w:lang w:val="en-US" w:eastAsia="zh-CN"/>
                <w14:textFill>
                  <w14:solidFill>
                    <w14:schemeClr w14:val="tx1"/>
                  </w14:solidFill>
                </w14:textFill>
              </w:rPr>
              <w:t>扩建</w:t>
            </w:r>
            <w:r>
              <w:rPr>
                <w:rFonts w:hint="default" w:ascii="Times New Roman" w:hAnsi="Times New Roman" w:cs="Times New Roman"/>
                <w:color w:val="000000" w:themeColor="text1"/>
                <w:sz w:val="24"/>
                <w:szCs w:val="24"/>
                <w14:textFill>
                  <w14:solidFill>
                    <w14:schemeClr w14:val="tx1"/>
                  </w14:solidFill>
                </w14:textFill>
              </w:rPr>
              <w:t>项目环境影响报告表》（西航天审批发【20</w:t>
            </w:r>
            <w:r>
              <w:rPr>
                <w:rFonts w:hint="default" w:ascii="Times New Roman" w:hAnsi="Times New Roman" w:cs="Times New Roman"/>
                <w:color w:val="000000" w:themeColor="text1"/>
                <w:sz w:val="24"/>
                <w:szCs w:val="24"/>
                <w:lang w:val="en-US" w:eastAsia="zh-CN"/>
                <w14:textFill>
                  <w14:solidFill>
                    <w14:schemeClr w14:val="tx1"/>
                  </w14:solidFill>
                </w14:textFill>
              </w:rPr>
              <w:t>25</w:t>
            </w:r>
            <w:r>
              <w:rPr>
                <w:rFonts w:hint="default" w:ascii="Times New Roman" w:hAnsi="Times New Roman"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9</w:t>
            </w:r>
            <w:r>
              <w:rPr>
                <w:rFonts w:hint="default" w:ascii="Times New Roman" w:hAnsi="Times New Roman" w:cs="Times New Roman"/>
                <w:color w:val="000000" w:themeColor="text1"/>
                <w:sz w:val="24"/>
                <w:szCs w:val="24"/>
                <w14:textFill>
                  <w14:solidFill>
                    <w14:schemeClr w14:val="tx1"/>
                  </w14:solidFill>
                </w14:textFill>
              </w:rPr>
              <w:t>号）的批复。</w:t>
            </w:r>
            <w:r>
              <w:rPr>
                <w:rFonts w:hint="default" w:ascii="Times New Roman" w:hAnsi="Times New Roman" w:eastAsia="宋体" w:cs="Times New Roman"/>
                <w:color w:val="000000" w:themeColor="text1"/>
                <w:kern w:val="0"/>
                <w:sz w:val="24"/>
                <w:szCs w:val="24"/>
                <w:lang w:eastAsia="zh-CN"/>
                <w14:textFill>
                  <w14:solidFill>
                    <w14:schemeClr w14:val="tx1"/>
                  </w14:solidFill>
                </w14:textFill>
              </w:rPr>
              <w:t>陕西恒信检测有限公司</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于2025年6月25日完成了《</w:t>
            </w:r>
            <w:r>
              <w:rPr>
                <w:rFonts w:hint="default" w:ascii="Times New Roman" w:hAnsi="Times New Roman" w:eastAsia="宋体" w:cs="Times New Roman"/>
                <w:color w:val="000000" w:themeColor="text1"/>
                <w:kern w:val="0"/>
                <w:sz w:val="24"/>
                <w:szCs w:val="24"/>
                <w:lang w:eastAsia="zh-CN"/>
                <w14:textFill>
                  <w14:solidFill>
                    <w14:schemeClr w14:val="tx1"/>
                  </w14:solidFill>
                </w14:textFill>
              </w:rPr>
              <w:t>陕西恒信检测有限公司</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突发环境事件应急预案》的修编及备案，备案号为610164-2025-009-L。</w:t>
            </w:r>
            <w:r>
              <w:rPr>
                <w:rFonts w:hint="default" w:ascii="Times New Roman" w:hAnsi="Times New Roman" w:cs="Times New Roman"/>
                <w:color w:val="000000" w:themeColor="text1"/>
                <w:sz w:val="24"/>
                <w:szCs w:val="24"/>
                <w14:textFill>
                  <w14:solidFill>
                    <w14:schemeClr w14:val="tx1"/>
                  </w14:solidFill>
                </w14:textFill>
              </w:rPr>
              <w:t>20</w:t>
            </w:r>
            <w:r>
              <w:rPr>
                <w:rFonts w:hint="default" w:ascii="Times New Roman" w:hAnsi="Times New Roman" w:cs="Times New Roman"/>
                <w:color w:val="000000" w:themeColor="text1"/>
                <w:sz w:val="24"/>
                <w:szCs w:val="24"/>
                <w:lang w:val="en-US" w:eastAsia="zh-CN"/>
                <w14:textFill>
                  <w14:solidFill>
                    <w14:schemeClr w14:val="tx1"/>
                  </w14:solidFill>
                </w14:textFill>
              </w:rPr>
              <w:t>25</w:t>
            </w:r>
            <w:r>
              <w:rPr>
                <w:rFonts w:hint="default" w:ascii="Times New Roman" w:hAnsi="Times New Roman" w:cs="Times New Roman"/>
                <w:color w:val="000000" w:themeColor="text1"/>
                <w:sz w:val="24"/>
                <w:szCs w:val="24"/>
                <w14:textFill>
                  <w14:solidFill>
                    <w14:schemeClr w14:val="tx1"/>
                  </w14:solidFill>
                </w14:textFill>
              </w:rPr>
              <w:t>年</w:t>
            </w:r>
            <w:r>
              <w:rPr>
                <w:rFonts w:hint="default" w:ascii="Times New Roman" w:hAnsi="Times New Roman" w:cs="Times New Roman"/>
                <w:color w:val="000000" w:themeColor="text1"/>
                <w:sz w:val="24"/>
                <w:szCs w:val="24"/>
                <w:lang w:val="en-US" w:eastAsia="zh-CN"/>
                <w14:textFill>
                  <w14:solidFill>
                    <w14:schemeClr w14:val="tx1"/>
                  </w14:solidFill>
                </w14:textFill>
              </w:rPr>
              <w:t>4</w:t>
            </w:r>
            <w:r>
              <w:rPr>
                <w:rFonts w:hint="default" w:ascii="Times New Roman" w:hAnsi="Times New Roman" w:cs="Times New Roman"/>
                <w:color w:val="000000" w:themeColor="text1"/>
                <w:sz w:val="24"/>
                <w:szCs w:val="24"/>
                <w14:textFill>
                  <w14:solidFill>
                    <w14:schemeClr w14:val="tx1"/>
                  </w14:solidFill>
                </w14:textFill>
              </w:rPr>
              <w:t>月开始建设，于20</w:t>
            </w:r>
            <w:r>
              <w:rPr>
                <w:rFonts w:hint="default" w:ascii="Times New Roman" w:hAnsi="Times New Roman" w:cs="Times New Roman"/>
                <w:color w:val="000000" w:themeColor="text1"/>
                <w:sz w:val="24"/>
                <w:szCs w:val="24"/>
                <w:lang w:val="en-US" w:eastAsia="zh-CN"/>
                <w14:textFill>
                  <w14:solidFill>
                    <w14:schemeClr w14:val="tx1"/>
                  </w14:solidFill>
                </w14:textFill>
              </w:rPr>
              <w:t>25</w:t>
            </w:r>
            <w:r>
              <w:rPr>
                <w:rFonts w:hint="default" w:ascii="Times New Roman" w:hAnsi="Times New Roman" w:cs="Times New Roman"/>
                <w:color w:val="000000" w:themeColor="text1"/>
                <w:sz w:val="24"/>
                <w:szCs w:val="24"/>
                <w14:textFill>
                  <w14:solidFill>
                    <w14:schemeClr w14:val="tx1"/>
                  </w14:solidFill>
                </w14:textFill>
              </w:rPr>
              <w:t>年</w:t>
            </w:r>
            <w:r>
              <w:rPr>
                <w:rFonts w:hint="default" w:ascii="Times New Roman" w:hAnsi="Times New Roman" w:cs="Times New Roman"/>
                <w:color w:val="000000" w:themeColor="text1"/>
                <w:sz w:val="24"/>
                <w:szCs w:val="24"/>
                <w:lang w:val="en-US" w:eastAsia="zh-CN"/>
                <w14:textFill>
                  <w14:solidFill>
                    <w14:schemeClr w14:val="tx1"/>
                  </w14:solidFill>
                </w14:textFill>
              </w:rPr>
              <w:t>8</w:t>
            </w:r>
            <w:r>
              <w:rPr>
                <w:rFonts w:hint="default" w:ascii="Times New Roman" w:hAnsi="Times New Roman" w:cs="Times New Roman"/>
                <w:color w:val="000000" w:themeColor="text1"/>
                <w:sz w:val="24"/>
                <w:szCs w:val="24"/>
                <w14:textFill>
                  <w14:solidFill>
                    <w14:schemeClr w14:val="tx1"/>
                  </w14:solidFill>
                </w14:textFill>
              </w:rPr>
              <w:t>月建成并试运行</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2"/>
                <w:lang w:val="en-US" w:eastAsia="zh-CN"/>
                <w14:textFill>
                  <w14:solidFill>
                    <w14:schemeClr w14:val="tx1"/>
                  </w14:solidFill>
                </w14:textFill>
              </w:rPr>
              <w:t>2025年12月通过了废气、废水、噪声、固废的竣工环境保护验收。</w:t>
            </w:r>
            <w:r>
              <w:rPr>
                <w:rFonts w:hint="default" w:ascii="Times New Roman" w:hAnsi="Times New Roman" w:cs="Times New Roman"/>
                <w:bCs/>
                <w:color w:val="000000" w:themeColor="text1"/>
                <w14:textFill>
                  <w14:solidFill>
                    <w14:schemeClr w14:val="tx1"/>
                  </w14:solidFill>
                </w14:textFill>
              </w:rPr>
              <w:t>企业各项环保手续齐全。</w:t>
            </w:r>
          </w:p>
          <w:p w14:paraId="7E9AA120">
            <w:pPr>
              <w:keepNext w:val="0"/>
              <w:keepLines w:val="0"/>
              <w:pageBreakBefore w:val="0"/>
              <w:widowControl/>
              <w:kinsoku/>
              <w:wordWrap/>
              <w:overflowPunct/>
              <w:topLinePunct w:val="0"/>
              <w:autoSpaceDE/>
              <w:autoSpaceDN/>
              <w:bidi w:val="0"/>
              <w:spacing w:line="360" w:lineRule="auto"/>
              <w:ind w:firstLine="482" w:firstLineChars="200"/>
              <w:jc w:val="left"/>
              <w:rPr>
                <w:rFonts w:hint="default" w:ascii="Times New Roman" w:hAnsi="Times New Roman" w:cs="Times New Roman"/>
                <w:b/>
                <w:bCs/>
                <w:color w:val="000000" w:themeColor="text1"/>
                <w:kern w:val="0"/>
                <w:lang w:bidi="ar"/>
                <w14:textFill>
                  <w14:solidFill>
                    <w14:schemeClr w14:val="tx1"/>
                  </w14:solidFill>
                </w14:textFill>
              </w:rPr>
            </w:pPr>
            <w:r>
              <w:rPr>
                <w:rFonts w:hint="default" w:ascii="Times New Roman" w:hAnsi="Times New Roman" w:cs="Times New Roman"/>
                <w:b/>
                <w:bCs/>
                <w:color w:val="000000" w:themeColor="text1"/>
                <w:kern w:val="0"/>
                <w:lang w:val="en-US" w:eastAsia="zh-CN" w:bidi="ar"/>
                <w14:textFill>
                  <w14:solidFill>
                    <w14:schemeClr w14:val="tx1"/>
                  </w14:solidFill>
                </w14:textFill>
              </w:rPr>
              <w:t>2</w:t>
            </w:r>
            <w:r>
              <w:rPr>
                <w:rFonts w:hint="default" w:ascii="Times New Roman" w:hAnsi="Times New Roman" w:cs="Times New Roman"/>
                <w:b/>
                <w:bCs/>
                <w:color w:val="000000" w:themeColor="text1"/>
                <w:kern w:val="0"/>
                <w:lang w:bidi="ar"/>
                <w14:textFill>
                  <w14:solidFill>
                    <w14:schemeClr w14:val="tx1"/>
                  </w14:solidFill>
                </w14:textFill>
              </w:rPr>
              <w:t>、</w:t>
            </w:r>
            <w:r>
              <w:rPr>
                <w:rFonts w:hint="default" w:ascii="Times New Roman" w:hAnsi="Times New Roman" w:cs="Times New Roman"/>
                <w:b/>
                <w:bCs/>
                <w:color w:val="000000" w:themeColor="text1"/>
                <w:kern w:val="0"/>
                <w:lang w:val="en-US" w:eastAsia="zh-CN" w:bidi="ar"/>
                <w14:textFill>
                  <w14:solidFill>
                    <w14:schemeClr w14:val="tx1"/>
                  </w14:solidFill>
                </w14:textFill>
              </w:rPr>
              <w:t>原有</w:t>
            </w:r>
            <w:r>
              <w:rPr>
                <w:rFonts w:hint="default" w:ascii="Times New Roman" w:hAnsi="Times New Roman" w:cs="Times New Roman"/>
                <w:b/>
                <w:bCs/>
                <w:color w:val="000000" w:themeColor="text1"/>
                <w:kern w:val="0"/>
                <w:lang w:bidi="ar"/>
                <w14:textFill>
                  <w14:solidFill>
                    <w14:schemeClr w14:val="tx1"/>
                  </w14:solidFill>
                </w14:textFill>
              </w:rPr>
              <w:t>项目污染物排放情况</w:t>
            </w:r>
          </w:p>
          <w:p w14:paraId="6F7B8EC2">
            <w:pPr>
              <w:keepNext w:val="0"/>
              <w:keepLines w:val="0"/>
              <w:pageBreakBefore w:val="0"/>
              <w:kinsoku/>
              <w:wordWrap/>
              <w:overflowPunct/>
              <w:topLinePunct w:val="0"/>
              <w:autoSpaceDE/>
              <w:autoSpaceDN/>
              <w:bidi w:val="0"/>
              <w:spacing w:line="360" w:lineRule="auto"/>
              <w:ind w:firstLine="48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根据企业提供的202</w:t>
            </w:r>
            <w:r>
              <w:rPr>
                <w:rFonts w:hint="default" w:ascii="Times New Roman" w:hAnsi="Times New Roman" w:cs="Times New Roman"/>
                <w:color w:val="000000" w:themeColor="text1"/>
                <w:szCs w:val="32"/>
                <w:lang w:val="en-US" w:eastAsia="zh-CN"/>
                <w14:textFill>
                  <w14:solidFill>
                    <w14:schemeClr w14:val="tx1"/>
                  </w14:solidFill>
                </w14:textFill>
              </w:rPr>
              <w:t>5</w:t>
            </w:r>
            <w:r>
              <w:rPr>
                <w:rFonts w:hint="default" w:ascii="Times New Roman" w:hAnsi="Times New Roman" w:cs="Times New Roman"/>
                <w:color w:val="000000" w:themeColor="text1"/>
                <w:szCs w:val="32"/>
                <w14:textFill>
                  <w14:solidFill>
                    <w14:schemeClr w14:val="tx1"/>
                  </w14:solidFill>
                </w14:textFill>
              </w:rPr>
              <w:t>年</w:t>
            </w:r>
            <w:r>
              <w:rPr>
                <w:rFonts w:hint="eastAsia" w:ascii="Times New Roman" w:hAnsi="Times New Roman" w:cs="Times New Roman"/>
                <w:color w:val="000000" w:themeColor="text1"/>
                <w:szCs w:val="32"/>
                <w:lang w:val="en-US" w:eastAsia="zh-CN"/>
                <w14:textFill>
                  <w14:solidFill>
                    <w14:schemeClr w14:val="tx1"/>
                  </w14:solidFill>
                </w14:textFill>
              </w:rPr>
              <w:t>12月</w:t>
            </w:r>
            <w:r>
              <w:rPr>
                <w:rFonts w:hint="default" w:ascii="Times New Roman" w:hAnsi="Times New Roman" w:cs="Times New Roman"/>
                <w:color w:val="000000" w:themeColor="text1"/>
                <w:szCs w:val="32"/>
                <w:lang w:val="en-US" w:eastAsia="zh-CN"/>
                <w14:textFill>
                  <w14:solidFill>
                    <w14:schemeClr w14:val="tx1"/>
                  </w14:solidFill>
                </w14:textFill>
              </w:rPr>
              <w:t>验收</w:t>
            </w:r>
            <w:r>
              <w:rPr>
                <w:rFonts w:hint="default" w:ascii="Times New Roman" w:hAnsi="Times New Roman" w:cs="Times New Roman"/>
                <w:color w:val="000000" w:themeColor="text1"/>
                <w:szCs w:val="32"/>
                <w14:textFill>
                  <w14:solidFill>
                    <w14:schemeClr w14:val="tx1"/>
                  </w14:solidFill>
                </w14:textFill>
              </w:rPr>
              <w:t>监测报告，</w:t>
            </w:r>
            <w:r>
              <w:rPr>
                <w:rFonts w:hint="default" w:ascii="Times New Roman" w:hAnsi="Times New Roman" w:cs="Times New Roman"/>
                <w:color w:val="000000" w:themeColor="text1"/>
                <w:szCs w:val="32"/>
                <w:lang w:val="en-US" w:eastAsia="zh-CN"/>
                <w14:textFill>
                  <w14:solidFill>
                    <w14:schemeClr w14:val="tx1"/>
                  </w14:solidFill>
                </w14:textFill>
              </w:rPr>
              <w:t>原有</w:t>
            </w:r>
            <w:r>
              <w:rPr>
                <w:rFonts w:hint="default" w:ascii="Times New Roman" w:hAnsi="Times New Roman" w:cs="Times New Roman"/>
                <w:color w:val="000000" w:themeColor="text1"/>
                <w:szCs w:val="32"/>
                <w14:textFill>
                  <w14:solidFill>
                    <w14:schemeClr w14:val="tx1"/>
                  </w14:solidFill>
                </w14:textFill>
              </w:rPr>
              <w:t>项目污染情况及污染治理措施如下：</w:t>
            </w:r>
          </w:p>
          <w:p w14:paraId="006094A8">
            <w:pPr>
              <w:keepNext w:val="0"/>
              <w:keepLines w:val="0"/>
              <w:pageBreakBefore w:val="0"/>
              <w:kinsoku/>
              <w:wordWrap/>
              <w:overflowPunct/>
              <w:topLinePunct w:val="0"/>
              <w:autoSpaceDE/>
              <w:autoSpaceDN/>
              <w:bidi w:val="0"/>
              <w:spacing w:line="360" w:lineRule="auto"/>
              <w:ind w:firstLine="48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（1）废气</w:t>
            </w:r>
          </w:p>
          <w:p w14:paraId="499772D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baseline"/>
              <w:rPr>
                <w:rFonts w:hint="default" w:ascii="Times New Roman" w:hAnsi="Times New Roman" w:cs="Times New Roman"/>
                <w:color w:val="000000" w:themeColor="text1"/>
                <w:szCs w:val="32"/>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原有</w:t>
            </w:r>
            <w:r>
              <w:rPr>
                <w:rFonts w:hint="default" w:ascii="Times New Roman" w:hAnsi="Times New Roman" w:cs="Times New Roman"/>
                <w:color w:val="000000" w:themeColor="text1"/>
                <w:sz w:val="24"/>
                <w:highlight w:val="none"/>
                <w:lang w:eastAsia="zh-CN"/>
                <w14:textFill>
                  <w14:solidFill>
                    <w14:schemeClr w14:val="tx1"/>
                  </w14:solidFill>
                </w14:textFill>
              </w:rPr>
              <w:t>项目运营期产生的废气主要为实验过程中产生的实验废气。实验室</w:t>
            </w:r>
            <w:r>
              <w:rPr>
                <w:rFonts w:hint="default" w:ascii="Times New Roman" w:hAnsi="Times New Roman" w:cs="Times New Roman"/>
                <w:color w:val="000000" w:themeColor="text1"/>
                <w:sz w:val="24"/>
                <w:highlight w:val="none"/>
                <w:lang w:val="en-US" w:eastAsia="zh-CN"/>
                <w14:textFill>
                  <w14:solidFill>
                    <w14:schemeClr w14:val="tx1"/>
                  </w14:solidFill>
                </w14:textFill>
              </w:rPr>
              <w:t>三层涉及的项目</w:t>
            </w:r>
            <w:r>
              <w:rPr>
                <w:rFonts w:hint="default" w:ascii="Times New Roman" w:hAnsi="Times New Roman" w:cs="Times New Roman"/>
                <w:color w:val="000000" w:themeColor="text1"/>
                <w:sz w:val="24"/>
                <w:highlight w:val="none"/>
                <w:lang w:eastAsia="zh-CN"/>
                <w14:textFill>
                  <w14:solidFill>
                    <w14:schemeClr w14:val="tx1"/>
                  </w14:solidFill>
                </w14:textFill>
              </w:rPr>
              <w:t>主要污染物为有机废气和</w:t>
            </w:r>
            <w:r>
              <w:rPr>
                <w:rFonts w:hint="default" w:ascii="Times New Roman" w:hAnsi="Times New Roman" w:cs="Times New Roman"/>
                <w:color w:val="000000" w:themeColor="text1"/>
                <w:sz w:val="24"/>
                <w:highlight w:val="none"/>
                <w:lang w:val="en-US" w:eastAsia="zh-CN"/>
                <w14:textFill>
                  <w14:solidFill>
                    <w14:schemeClr w14:val="tx1"/>
                  </w14:solidFill>
                </w14:textFill>
              </w:rPr>
              <w:t>酸雾，实验室四层主要污染物为有机废气、生物安全柜废气（含菌废气）。项目实验室三层产生的废气经</w:t>
            </w:r>
            <w:r>
              <w:rPr>
                <w:rFonts w:hint="eastAsia" w:cs="Times New Roman"/>
                <w:color w:val="000000" w:themeColor="text1"/>
                <w:sz w:val="24"/>
                <w:highlight w:val="none"/>
                <w:lang w:val="en-US" w:eastAsia="zh-CN"/>
                <w14:textFill>
                  <w14:solidFill>
                    <w14:schemeClr w14:val="tx1"/>
                  </w14:solidFill>
                </w14:textFill>
              </w:rPr>
              <w:t>碱液喷淋塔</w:t>
            </w:r>
            <w:r>
              <w:rPr>
                <w:rFonts w:hint="default" w:ascii="Times New Roman" w:hAnsi="Times New Roman" w:cs="Times New Roman"/>
                <w:color w:val="000000" w:themeColor="text1"/>
                <w:sz w:val="24"/>
                <w:highlight w:val="none"/>
                <w:lang w:val="en-US" w:eastAsia="zh-CN"/>
                <w14:textFill>
                  <w14:solidFill>
                    <w14:schemeClr w14:val="tx1"/>
                  </w14:solidFill>
                </w14:textFill>
              </w:rPr>
              <w:t>处理达标后，最终经一根27米高排气筒（DA001）排放；实验室四层产生的废气经活性炭吸附处理达标后最终经一根27米高排气筒（DA002）排放。</w:t>
            </w:r>
            <w:r>
              <w:rPr>
                <w:rFonts w:hint="default" w:ascii="Times New Roman" w:hAnsi="Times New Roman" w:cs="Times New Roman"/>
                <w:color w:val="000000" w:themeColor="text1"/>
                <w:lang w:val="en-US" w:eastAsia="zh-CN"/>
                <w14:textFill>
                  <w14:solidFill>
                    <w14:schemeClr w14:val="tx1"/>
                  </w14:solidFill>
                </w14:textFill>
              </w:rPr>
              <w:t>2025年9月29日和9月30日，陕西中天众信检测技术有限公司对</w:t>
            </w:r>
            <w:r>
              <w:rPr>
                <w:rFonts w:hint="eastAsia" w:ascii="Times New Roman" w:hAnsi="Times New Roman" w:cs="Times New Roman"/>
                <w:color w:val="000000" w:themeColor="text1"/>
                <w:sz w:val="24"/>
                <w:highlight w:val="none"/>
                <w:lang w:val="en-US" w:eastAsia="zh-CN"/>
                <w14:textFill>
                  <w14:solidFill>
                    <w14:schemeClr w14:val="tx1"/>
                  </w14:solidFill>
                </w14:textFill>
              </w:rPr>
              <w:t>原有</w:t>
            </w:r>
            <w:r>
              <w:rPr>
                <w:rFonts w:hint="default" w:ascii="Times New Roman" w:hAnsi="Times New Roman" w:cs="Times New Roman"/>
                <w:color w:val="000000" w:themeColor="text1"/>
                <w:lang w:val="en-US" w:eastAsia="zh-CN"/>
                <w14:textFill>
                  <w14:solidFill>
                    <w14:schemeClr w14:val="tx1"/>
                  </w14:solidFill>
                </w14:textFill>
              </w:rPr>
              <w:t>项目实验废气进行了监测，</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三层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实验废气排放口（DA001）非甲烷总烃实测</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浓度范围为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4.27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4.58</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排放速率范围为</w:t>
            </w:r>
            <w:r>
              <w:rPr>
                <w:rFonts w:hint="default" w:ascii="Times New Roman" w:hAnsi="Times New Roman" w:eastAsia="宋体" w:cs="Times New Roman"/>
                <w:color w:val="000000" w:themeColor="text1"/>
                <w:sz w:val="24"/>
                <w:szCs w:val="21"/>
                <w:highlight w:val="none"/>
                <w:lang w:val="en-US" w:eastAsia="zh-CN"/>
                <w14:textFill>
                  <w14:solidFill>
                    <w14:schemeClr w14:val="tx1"/>
                  </w14:solidFill>
                </w14:textFill>
              </w:rPr>
              <w:t>2.03</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1"/>
                <w:highlight w:val="none"/>
                <w:vertAlign w:val="superscript"/>
                <w:lang w:val="en-US" w:eastAsia="zh-CN" w:bidi="ar-SA"/>
                <w14:textFill>
                  <w14:solidFill>
                    <w14:schemeClr w14:val="tx1"/>
                  </w14:solidFill>
                </w14:textFill>
              </w:rPr>
              <w:t>-</w:t>
            </w:r>
            <w:r>
              <w:rPr>
                <w:rFonts w:hint="default" w:ascii="Times New Roman" w:hAnsi="Times New Roman" w:cs="Times New Roman"/>
                <w:color w:val="000000" w:themeColor="text1"/>
                <w:kern w:val="2"/>
                <w:sz w:val="24"/>
                <w:szCs w:val="21"/>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1"/>
                <w:highlight w:val="none"/>
                <w:vertAlign w:val="baseline"/>
                <w:lang w:val="en-US" w:eastAsia="zh-CN" w:bidi="ar-SA"/>
                <w14:textFill>
                  <w14:solidFill>
                    <w14:schemeClr w14:val="tx1"/>
                  </w14:solidFill>
                </w14:textFill>
              </w:rPr>
              <w:t>~2.27</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1"/>
                <w:highlight w:val="none"/>
                <w:vertAlign w:val="superscript"/>
                <w:lang w:val="en-US" w:eastAsia="zh-CN" w:bidi="ar-SA"/>
                <w14:textFill>
                  <w14:solidFill>
                    <w14:schemeClr w14:val="tx1"/>
                  </w14:solidFill>
                </w14:textFill>
              </w:rPr>
              <w:t>-</w:t>
            </w:r>
            <w:r>
              <w:rPr>
                <w:rFonts w:hint="default" w:ascii="Times New Roman" w:hAnsi="Times New Roman" w:cs="Times New Roman"/>
                <w:color w:val="000000" w:themeColor="text1"/>
                <w:kern w:val="2"/>
                <w:sz w:val="24"/>
                <w:szCs w:val="21"/>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1"/>
                <w:highlight w:val="none"/>
                <w:vertAlign w:val="baseline"/>
                <w:lang w:val="en-US" w:eastAsia="zh-CN" w:bidi="ar-SA"/>
                <w14:textFill>
                  <w14:solidFill>
                    <w14:schemeClr w14:val="tx1"/>
                  </w14:solidFill>
                </w14:textFill>
              </w:rPr>
              <w:t>kg/h</w:t>
            </w:r>
            <w:r>
              <w:rPr>
                <w:rFonts w:hint="default" w:ascii="Times New Roman" w:hAnsi="Times New Roman" w:cs="Times New Roman"/>
                <w:color w:val="000000" w:themeColor="text1"/>
                <w:kern w:val="2"/>
                <w:sz w:val="24"/>
                <w:szCs w:val="21"/>
                <w:highlight w:val="none"/>
                <w:vertAlign w:val="baseline"/>
                <w:lang w:val="en-US" w:eastAsia="zh-CN" w:bidi="ar-SA"/>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氯化氢实测</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浓度范围为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1.17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1.26</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排放速率范围为</w:t>
            </w:r>
            <w:r>
              <w:rPr>
                <w:rFonts w:hint="default" w:ascii="Times New Roman" w:hAnsi="Times New Roman" w:eastAsia="宋体" w:cs="Times New Roman"/>
                <w:color w:val="000000" w:themeColor="text1"/>
                <w:sz w:val="24"/>
                <w:szCs w:val="21"/>
                <w:highlight w:val="none"/>
                <w:lang w:val="en-US" w:eastAsia="zh-CN"/>
                <w14:textFill>
                  <w14:solidFill>
                    <w14:schemeClr w14:val="tx1"/>
                  </w14:solidFill>
                </w14:textFill>
              </w:rPr>
              <w:t>5.81</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1"/>
                <w:highlight w:val="none"/>
                <w:vertAlign w:val="baseline"/>
                <w:lang w:val="en-US" w:eastAsia="zh-CN" w:bidi="ar-SA"/>
                <w14:textFill>
                  <w14:solidFill>
                    <w14:schemeClr w14:val="tx1"/>
                  </w14:solidFill>
                </w14:textFill>
              </w:rPr>
              <w:t>~6.15</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1"/>
                <w:highlight w:val="none"/>
                <w:vertAlign w:val="baseline"/>
                <w:lang w:val="en-US" w:eastAsia="zh-CN" w:bidi="ar-SA"/>
                <w14:textFill>
                  <w14:solidFill>
                    <w14:schemeClr w14:val="tx1"/>
                  </w14:solidFill>
                </w14:textFill>
              </w:rPr>
              <w:t>kg/h</w:t>
            </w:r>
            <w:r>
              <w:rPr>
                <w:rFonts w:hint="default" w:ascii="Times New Roman" w:hAnsi="Times New Roman" w:cs="Times New Roman"/>
                <w:color w:val="000000" w:themeColor="text1"/>
                <w:kern w:val="2"/>
                <w:sz w:val="24"/>
                <w:szCs w:val="21"/>
                <w:highlight w:val="none"/>
                <w:vertAlign w:val="baseli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vertAlign w:val="baseline"/>
                <w:lang w:val="en-US" w:eastAsia="zh-CN" w:bidi="ar-SA"/>
                <w14:textFill>
                  <w14:solidFill>
                    <w14:schemeClr w14:val="tx1"/>
                  </w14:solidFill>
                </w14:textFill>
              </w:rPr>
              <w:t>硫酸雾实测</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浓度范围为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0.34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0.38</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排放速率范围为1.66</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1"/>
                <w:highlight w:val="none"/>
                <w:vertAlign w:val="baseline"/>
                <w:lang w:val="en-US" w:eastAsia="zh-CN" w:bidi="ar-SA"/>
                <w14:textFill>
                  <w14:solidFill>
                    <w14:schemeClr w14:val="tx1"/>
                  </w14:solidFill>
                </w14:textFill>
              </w:rPr>
              <w:t>~1.79</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1"/>
                <w:highlight w:val="none"/>
                <w:vertAlign w:val="baseline"/>
                <w:lang w:val="en-US" w:eastAsia="zh-CN" w:bidi="ar-SA"/>
                <w14:textFill>
                  <w14:solidFill>
                    <w14:schemeClr w14:val="tx1"/>
                  </w14:solidFill>
                </w14:textFill>
              </w:rPr>
              <w:t>kg/h</w:t>
            </w:r>
            <w:r>
              <w:rPr>
                <w:rFonts w:hint="default" w:ascii="Times New Roman" w:hAnsi="Times New Roman" w:cs="Times New Roman"/>
                <w:color w:val="000000" w:themeColor="text1"/>
                <w:kern w:val="2"/>
                <w:sz w:val="24"/>
                <w:szCs w:val="21"/>
                <w:highlight w:val="none"/>
                <w:vertAlign w:val="baseline"/>
                <w:lang w:val="en-US" w:eastAsia="zh-CN" w:bidi="ar-SA"/>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三层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实验废气排放口（DA001）非甲烷总烃、</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氯化氢、硫酸雾</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浓度符合</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《大气污染物综合排放标准》（GB16297-1996）表2新污染源大气污染物排放限值</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四层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实验废气排放口（DA002）非甲烷总烃实测</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浓度范围为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3.84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5.51</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排放速率范围为</w:t>
            </w:r>
            <w:r>
              <w:rPr>
                <w:rFonts w:hint="default" w:ascii="Times New Roman" w:hAnsi="Times New Roman" w:eastAsia="宋体" w:cs="Times New Roman"/>
                <w:color w:val="000000" w:themeColor="text1"/>
                <w:sz w:val="24"/>
                <w:szCs w:val="21"/>
                <w:highlight w:val="none"/>
                <w:lang w:val="en-US" w:eastAsia="zh-CN"/>
                <w14:textFill>
                  <w14:solidFill>
                    <w14:schemeClr w14:val="tx1"/>
                  </w14:solidFill>
                </w14:textFill>
              </w:rPr>
              <w:t>1.41</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1"/>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1"/>
                <w:highlight w:val="none"/>
                <w:vertAlign w:val="baseline"/>
                <w:lang w:val="en-US" w:eastAsia="zh-CN" w:bidi="ar-SA"/>
                <w14:textFill>
                  <w14:solidFill>
                    <w14:schemeClr w14:val="tx1"/>
                  </w14:solidFill>
                </w14:textFill>
              </w:rPr>
              <w:t>~1.96</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1"/>
                <w:highlight w:val="none"/>
                <w:vertAlign w:val="superscript"/>
                <w:lang w:val="en-US" w:eastAsia="zh-CN" w:bidi="ar-SA"/>
                <w14:textFill>
                  <w14:solidFill>
                    <w14:schemeClr w14:val="tx1"/>
                  </w14:solidFill>
                </w14:textFill>
              </w:rPr>
              <w:t>-</w:t>
            </w:r>
            <w:r>
              <w:rPr>
                <w:rFonts w:hint="default" w:ascii="Times New Roman" w:hAnsi="Times New Roman" w:cs="Times New Roman"/>
                <w:color w:val="000000" w:themeColor="text1"/>
                <w:kern w:val="2"/>
                <w:sz w:val="24"/>
                <w:szCs w:val="21"/>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1"/>
                <w:highlight w:val="none"/>
                <w:vertAlign w:val="baseline"/>
                <w:lang w:val="en-US" w:eastAsia="zh-CN" w:bidi="ar-SA"/>
                <w14:textFill>
                  <w14:solidFill>
                    <w14:schemeClr w14:val="tx1"/>
                  </w14:solidFill>
                </w14:textFill>
              </w:rPr>
              <w:t>kg/h</w:t>
            </w:r>
            <w:r>
              <w:rPr>
                <w:rFonts w:hint="default" w:ascii="Times New Roman" w:hAnsi="Times New Roman" w:cs="Times New Roman"/>
                <w:color w:val="000000" w:themeColor="text1"/>
                <w:kern w:val="2"/>
                <w:sz w:val="24"/>
                <w:szCs w:val="21"/>
                <w:highlight w:val="none"/>
                <w:vertAlign w:val="baseline"/>
                <w:lang w:val="en-US" w:eastAsia="zh-CN" w:bidi="ar-SA"/>
                <w14:textFill>
                  <w14:solidFill>
                    <w14:schemeClr w14:val="tx1"/>
                  </w14:solidFill>
                </w14:textFill>
              </w:rPr>
              <w:t>，综上可知：</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四层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实验废气排放口（DA002）非甲烷总烃</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浓度符合</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《大气污染物综合排放标准》（GB16297-1996）表2新污染源大气污染物排放限值</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项目厂界下风向无组织氯化氢浓度范围为0.035~0.04mg/m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，最大值为0.04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，参照点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氯化氢浓度范围为0.029～0.031mg/m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项目厂界下风向无组织硫酸雾浓度范围为0.005Lmg/m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，最大值为0.005L</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，参照点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硫酸雾浓度范围为0.005Lmg/m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项目厂界下风向无组织非甲烷总烃浓度范围为0.99~2.03mg/m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，最大值为2.03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，参照点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非甲烷总烃浓度范围为0.3～0.83mg/m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原有</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项目厂界无组织废气氯化氢、硫酸雾和非甲烷总烃监测结果可满足《大气污染物综合排放标准》（GB16297-1996）</w:t>
            </w:r>
            <w:r>
              <w:rPr>
                <w:rFonts w:hint="default" w:ascii="Times New Roman" w:hAnsi="Times New Roman" w:eastAsia="宋体" w:cs="Times New Roman"/>
                <w:color w:val="000000" w:themeColor="text1"/>
                <w:kern w:val="2"/>
                <w:sz w:val="24"/>
                <w:szCs w:val="24"/>
                <w:lang w:val="en-US" w:eastAsia="zh-CN" w:bidi="ar"/>
                <w14:textFill>
                  <w14:solidFill>
                    <w14:schemeClr w14:val="tx1"/>
                  </w14:solidFill>
                </w14:textFill>
              </w:rPr>
              <w:t>表2无组织排放监控浓度限值</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；厂区内无组织废气非甲烷总烃监测结果可满足</w:t>
            </w:r>
            <w:r>
              <w:rPr>
                <w:rFonts w:hint="default" w:ascii="Times New Roman" w:hAnsi="Times New Roman" w:eastAsia="宋体" w:cs="Times New Roman"/>
                <w:color w:val="000000" w:themeColor="text1"/>
                <w:kern w:val="2"/>
                <w:sz w:val="24"/>
                <w:szCs w:val="24"/>
                <w:lang w:val="en-US" w:eastAsia="zh-CN" w:bidi="ar"/>
                <w14:textFill>
                  <w14:solidFill>
                    <w14:schemeClr w14:val="tx1"/>
                  </w14:solidFill>
                </w14:textFill>
              </w:rPr>
              <w:t>《挥发性有机物无组织排放控制标准》（GB37822-2019）A.1厂区内VOCS无组织特别排放限值。</w:t>
            </w:r>
          </w:p>
          <w:p w14:paraId="48B9DDDA">
            <w:pPr>
              <w:keepNext w:val="0"/>
              <w:keepLines w:val="0"/>
              <w:pageBreakBefore w:val="0"/>
              <w:kinsoku/>
              <w:wordWrap/>
              <w:overflowPunct/>
              <w:topLinePunct w:val="0"/>
              <w:autoSpaceDE/>
              <w:autoSpaceDN/>
              <w:bidi w:val="0"/>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（2）废水</w:t>
            </w:r>
          </w:p>
          <w:p w14:paraId="4480C3B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baseline"/>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生活废水排入园区化粪池</w:t>
            </w:r>
            <w:r>
              <w:rPr>
                <w:rFonts w:hint="default" w:ascii="Times New Roman" w:hAnsi="Times New Roman" w:cs="Times New Roman"/>
                <w:color w:val="000000" w:themeColor="text1"/>
                <w14:textFill>
                  <w14:solidFill>
                    <w14:schemeClr w14:val="tx1"/>
                  </w14:solidFill>
                </w14:textFill>
              </w:rPr>
              <w:t>。</w:t>
            </w:r>
          </w:p>
          <w:p w14:paraId="5B73428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baseline"/>
              <w:rPr>
                <w:rFonts w:hint="default" w:ascii="Times New Roman" w:hAnsi="Times New Roman"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 w:val="24"/>
                <w:highlight w:val="none"/>
                <w:lang w:val="en-US" w:eastAsia="zh-CN"/>
                <w14:textFill>
                  <w14:solidFill>
                    <w14:schemeClr w14:val="tx1"/>
                  </w14:solidFill>
                </w14:textFill>
              </w:rPr>
              <w:t>实验室废水</w:t>
            </w:r>
            <w:r>
              <w:rPr>
                <w:rFonts w:hint="default" w:ascii="Times New Roman" w:hAnsi="Times New Roman" w:cs="Times New Roman"/>
                <w:color w:val="000000" w:themeColor="text1"/>
                <w:sz w:val="24"/>
                <w:highlight w:val="none"/>
                <w14:textFill>
                  <w14:solidFill>
                    <w14:schemeClr w14:val="tx1"/>
                  </w14:solidFill>
                </w14:textFill>
              </w:rPr>
              <w:t>主要为</w:t>
            </w:r>
            <w:r>
              <w:rPr>
                <w:rFonts w:hint="default" w:ascii="Times New Roman" w:hAnsi="Times New Roman" w:cs="Times New Roman"/>
                <w:color w:val="000000" w:themeColor="text1"/>
                <w:sz w:val="24"/>
                <w:highlight w:val="none"/>
                <w:lang w:val="en-US" w:eastAsia="zh-CN"/>
                <w14:textFill>
                  <w14:solidFill>
                    <w14:schemeClr w14:val="tx1"/>
                  </w14:solidFill>
                </w14:textFill>
              </w:rPr>
              <w:t>实验器具清洗废水、地面拖洗废水、水样废水、制备纯水产生浓水</w:t>
            </w:r>
            <w:r>
              <w:rPr>
                <w:rFonts w:hint="eastAsia" w:ascii="Times New Roman" w:hAnsi="Times New Roman" w:cs="Times New Roman"/>
                <w:color w:val="000000" w:themeColor="text1"/>
                <w:sz w:val="24"/>
                <w:highlight w:val="none"/>
                <w:lang w:val="en-US" w:eastAsia="zh-CN"/>
                <w14:textFill>
                  <w14:solidFill>
                    <w14:schemeClr w14:val="tx1"/>
                  </w14:solidFill>
                </w14:textFill>
              </w:rPr>
              <w:t>、喷淋塔废水</w:t>
            </w:r>
            <w:r>
              <w:rPr>
                <w:rFonts w:hint="default" w:ascii="Times New Roman" w:hAnsi="Times New Roman" w:cs="Times New Roman"/>
                <w:color w:val="000000" w:themeColor="text1"/>
                <w:sz w:val="24"/>
                <w:highlight w:val="none"/>
                <w:lang w:val="en-US" w:eastAsia="zh-CN"/>
                <w14:textFill>
                  <w14:solidFill>
                    <w14:schemeClr w14:val="tx1"/>
                  </w14:solidFill>
                </w14:textFill>
              </w:rPr>
              <w:t>。实验室清洗废水与</w:t>
            </w:r>
            <w:r>
              <w:rPr>
                <w:rFonts w:hint="eastAsia" w:ascii="Times New Roman" w:hAnsi="Times New Roman" w:cs="Times New Roman"/>
                <w:color w:val="000000" w:themeColor="text1"/>
                <w:sz w:val="24"/>
                <w:highlight w:val="none"/>
                <w:lang w:val="en-US" w:eastAsia="zh-CN"/>
                <w14:textFill>
                  <w14:solidFill>
                    <w14:schemeClr w14:val="tx1"/>
                  </w14:solidFill>
                </w14:textFill>
              </w:rPr>
              <w:t>喷淋塔废水</w:t>
            </w:r>
            <w:r>
              <w:rPr>
                <w:rFonts w:hint="default" w:ascii="Times New Roman" w:hAnsi="Times New Roman" w:cs="Times New Roman"/>
                <w:color w:val="000000" w:themeColor="text1"/>
                <w:sz w:val="24"/>
                <w:highlight w:val="none"/>
                <w:lang w:val="en-US" w:eastAsia="zh-CN"/>
                <w14:textFill>
                  <w14:solidFill>
                    <w14:schemeClr w14:val="tx1"/>
                  </w14:solidFill>
                </w14:textFill>
              </w:rPr>
              <w:t>、水样废水排入实验室三层水样间实验室污水/废水综合处理设备加入酸碱调节pH值后与纯水制备产生的浓水</w:t>
            </w:r>
            <w:r>
              <w:rPr>
                <w:rFonts w:hint="eastAsia" w:ascii="Times New Roman" w:hAnsi="Times New Roman" w:cs="Times New Roman"/>
                <w:color w:val="000000" w:themeColor="text1"/>
                <w:sz w:val="24"/>
                <w:highlight w:val="none"/>
                <w:lang w:val="en-US" w:eastAsia="zh-CN"/>
                <w14:textFill>
                  <w14:solidFill>
                    <w14:schemeClr w14:val="tx1"/>
                  </w14:solidFill>
                </w14:textFill>
              </w:rPr>
              <w:t>、拖地废水、生活废水</w:t>
            </w:r>
            <w:r>
              <w:rPr>
                <w:rFonts w:hint="default" w:ascii="Times New Roman" w:hAnsi="Times New Roman" w:cs="Times New Roman"/>
                <w:color w:val="000000" w:themeColor="text1"/>
                <w:sz w:val="24"/>
                <w:highlight w:val="none"/>
                <w:lang w:val="en-US" w:eastAsia="zh-CN"/>
                <w14:textFill>
                  <w14:solidFill>
                    <w14:schemeClr w14:val="tx1"/>
                  </w14:solidFill>
                </w14:textFill>
              </w:rPr>
              <w:t>一起排入园区污水管网</w:t>
            </w:r>
            <w:r>
              <w:rPr>
                <w:rFonts w:hint="eastAsia" w:ascii="Times New Roman" w:hAnsi="Times New Roman" w:cs="Times New Roman"/>
                <w:color w:val="000000" w:themeColor="text1"/>
                <w:sz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highlight w:val="none"/>
                <w:lang w:val="en-US" w:eastAsia="zh-CN"/>
                <w14:textFill>
                  <w14:solidFill>
                    <w14:schemeClr w14:val="tx1"/>
                  </w14:solidFill>
                </w14:textFill>
              </w:rPr>
              <w:t>依托建工科技创新基地化粪池及已建污水处理站处理</w:t>
            </w:r>
            <w:r>
              <w:rPr>
                <w:rFonts w:hint="eastAsia" w:ascii="Times New Roman" w:hAnsi="Times New Roman" w:cs="Times New Roman"/>
                <w:color w:val="000000" w:themeColor="text1"/>
                <w:sz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highlight w:val="none"/>
                <w:lang w:val="en-US" w:eastAsia="zh-CN"/>
                <w14:textFill>
                  <w14:solidFill>
                    <w14:schemeClr w14:val="tx1"/>
                  </w14:solidFill>
                </w14:textFill>
              </w:rPr>
              <w:t>经市政污水管网排入西安市第九污水处理厂。</w:t>
            </w:r>
          </w:p>
          <w:p w14:paraId="6CFC5BCF">
            <w:pPr>
              <w:keepNext w:val="0"/>
              <w:keepLines w:val="0"/>
              <w:pageBreakBefore w:val="0"/>
              <w:kinsoku/>
              <w:wordWrap/>
              <w:overflowPunct/>
              <w:topLinePunct w:val="0"/>
              <w:autoSpaceDE/>
              <w:autoSpaceDN/>
              <w:bidi w:val="0"/>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（3）噪声</w:t>
            </w:r>
          </w:p>
          <w:p w14:paraId="7E37761F">
            <w:pPr>
              <w:keepNext w:val="0"/>
              <w:keepLines w:val="0"/>
              <w:pageBreakBefore w:val="0"/>
              <w:tabs>
                <w:tab w:val="left" w:pos="3836"/>
              </w:tabs>
              <w:kinsoku/>
              <w:wordWrap/>
              <w:overflowPunct/>
              <w:topLinePunct w:val="0"/>
              <w:autoSpaceDE/>
              <w:autoSpaceDN/>
              <w:bidi w:val="0"/>
              <w:spacing w:line="360" w:lineRule="auto"/>
              <w:ind w:firstLine="48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原有</w:t>
            </w:r>
            <w:r>
              <w:rPr>
                <w:rFonts w:hint="default" w:ascii="Times New Roman" w:hAnsi="Times New Roman" w:cs="Times New Roman"/>
                <w:color w:val="000000" w:themeColor="text1"/>
                <w14:textFill>
                  <w14:solidFill>
                    <w14:schemeClr w14:val="tx1"/>
                  </w14:solidFill>
                </w14:textFill>
              </w:rPr>
              <w:t>项目噪声源主要为实验室检测设备和废气处理设备噪声。</w:t>
            </w:r>
            <w:r>
              <w:rPr>
                <w:rFonts w:hint="default" w:ascii="Times New Roman" w:hAnsi="Times New Roman" w:cs="Times New Roman"/>
                <w:color w:val="000000" w:themeColor="text1"/>
                <w:lang w:val="en-US" w:eastAsia="zh-CN"/>
                <w14:textFill>
                  <w14:solidFill>
                    <w14:schemeClr w14:val="tx1"/>
                  </w14:solidFill>
                </w14:textFill>
              </w:rPr>
              <w:t>原有</w:t>
            </w:r>
            <w:r>
              <w:rPr>
                <w:rFonts w:hint="default" w:ascii="Times New Roman" w:hAnsi="Times New Roman" w:cs="Times New Roman"/>
                <w:color w:val="000000" w:themeColor="text1"/>
                <w14:textFill>
                  <w14:solidFill>
                    <w14:schemeClr w14:val="tx1"/>
                  </w14:solidFill>
                </w14:textFill>
              </w:rPr>
              <w:t>工程在设备选型上选用低噪声设备，同时采用隔声减振、厂房屏蔽、绿化降噪等措施，减轻对周围环境的影响。根据</w:t>
            </w:r>
            <w:r>
              <w:rPr>
                <w:rFonts w:hint="default" w:ascii="Times New Roman" w:hAnsi="Times New Roman" w:cs="Times New Roman"/>
                <w:color w:val="000000" w:themeColor="text1"/>
                <w:szCs w:val="32"/>
                <w14:textFill>
                  <w14:solidFill>
                    <w14:schemeClr w14:val="tx1"/>
                  </w14:solidFill>
                </w14:textFill>
              </w:rPr>
              <w:t>202</w:t>
            </w:r>
            <w:r>
              <w:rPr>
                <w:rFonts w:hint="default" w:ascii="Times New Roman" w:hAnsi="Times New Roman" w:cs="Times New Roman"/>
                <w:color w:val="000000" w:themeColor="text1"/>
                <w:szCs w:val="32"/>
                <w:lang w:val="en-US" w:eastAsia="zh-CN"/>
                <w14:textFill>
                  <w14:solidFill>
                    <w14:schemeClr w14:val="tx1"/>
                  </w14:solidFill>
                </w14:textFill>
              </w:rPr>
              <w:t>5</w:t>
            </w:r>
            <w:r>
              <w:rPr>
                <w:rFonts w:hint="default" w:ascii="Times New Roman" w:hAnsi="Times New Roman" w:cs="Times New Roman"/>
                <w:color w:val="000000" w:themeColor="text1"/>
                <w:szCs w:val="32"/>
                <w14:textFill>
                  <w14:solidFill>
                    <w14:schemeClr w14:val="tx1"/>
                  </w14:solidFill>
                </w14:textFill>
              </w:rPr>
              <w:t>年</w:t>
            </w:r>
            <w:r>
              <w:rPr>
                <w:rFonts w:hint="default" w:ascii="Times New Roman" w:hAnsi="Times New Roman" w:cs="Times New Roman"/>
                <w:color w:val="000000" w:themeColor="text1"/>
                <w:szCs w:val="32"/>
                <w:lang w:val="en-US" w:eastAsia="zh-CN"/>
                <w14:textFill>
                  <w14:solidFill>
                    <w14:schemeClr w14:val="tx1"/>
                  </w14:solidFill>
                </w14:textFill>
              </w:rPr>
              <w:t>9</w:t>
            </w:r>
            <w:r>
              <w:rPr>
                <w:rFonts w:hint="default" w:ascii="Times New Roman" w:hAnsi="Times New Roman" w:cs="Times New Roman"/>
                <w:color w:val="000000" w:themeColor="text1"/>
                <w:szCs w:val="32"/>
                <w14:textFill>
                  <w14:solidFill>
                    <w14:schemeClr w14:val="tx1"/>
                  </w14:solidFill>
                </w14:textFill>
              </w:rPr>
              <w:t>月</w:t>
            </w:r>
            <w:r>
              <w:rPr>
                <w:rFonts w:hint="default" w:ascii="Times New Roman" w:hAnsi="Times New Roman" w:cs="Times New Roman"/>
                <w:color w:val="000000" w:themeColor="text1"/>
                <w:szCs w:val="32"/>
                <w:lang w:val="en-US" w:eastAsia="zh-CN"/>
                <w14:textFill>
                  <w14:solidFill>
                    <w14:schemeClr w14:val="tx1"/>
                  </w14:solidFill>
                </w14:textFill>
              </w:rPr>
              <w:t>29</w:t>
            </w:r>
            <w:r>
              <w:rPr>
                <w:rFonts w:hint="default" w:ascii="Times New Roman" w:hAnsi="Times New Roman" w:cs="Times New Roman"/>
                <w:color w:val="000000" w:themeColor="text1"/>
                <w:szCs w:val="32"/>
                <w14:textFill>
                  <w14:solidFill>
                    <w14:schemeClr w14:val="tx1"/>
                  </w14:solidFill>
                </w14:textFill>
              </w:rPr>
              <w:t>日</w:t>
            </w:r>
            <w:r>
              <w:rPr>
                <w:rFonts w:hint="default" w:ascii="Times New Roman" w:hAnsi="Times New Roman" w:cs="Times New Roman"/>
                <w:color w:val="000000" w:themeColor="text1"/>
                <w:szCs w:val="32"/>
                <w:lang w:val="en-US" w:eastAsia="zh-CN"/>
                <w14:textFill>
                  <w14:solidFill>
                    <w14:schemeClr w14:val="tx1"/>
                  </w14:solidFill>
                </w14:textFill>
              </w:rPr>
              <w:t>-30日</w:t>
            </w:r>
            <w:r>
              <w:rPr>
                <w:rFonts w:hint="default" w:ascii="Times New Roman" w:hAnsi="Times New Roman" w:cs="Times New Roman"/>
                <w:color w:val="000000" w:themeColor="text1"/>
                <w:szCs w:val="32"/>
                <w14:textFill>
                  <w14:solidFill>
                    <w14:schemeClr w14:val="tx1"/>
                  </w14:solidFill>
                </w14:textFill>
              </w:rPr>
              <w:t>对</w:t>
            </w:r>
            <w:r>
              <w:rPr>
                <w:rFonts w:hint="default" w:ascii="Times New Roman" w:hAnsi="Times New Roman" w:cs="Times New Roman"/>
                <w:color w:val="000000" w:themeColor="text1"/>
                <w14:textFill>
                  <w14:solidFill>
                    <w14:schemeClr w14:val="tx1"/>
                  </w14:solidFill>
                </w14:textFill>
              </w:rPr>
              <w:t>厂界昼间噪声的监测，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项目厂界各监测点昼间噪声范围在52~57dB（A），项目厂界各监测点昼间噪声均符合《工业企业厂界环境噪声排放标准》（GB 12348-2008）3类标准要求；</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原有</w:t>
            </w:r>
            <w:r>
              <w:rPr>
                <w:rFonts w:hint="default" w:ascii="Times New Roman" w:hAnsi="Times New Roman" w:cs="Times New Roman"/>
                <w:color w:val="000000" w:themeColor="text1"/>
                <w:lang w:val="en-US" w:eastAsia="zh-CN"/>
                <w14:textFill>
                  <w14:solidFill>
                    <w14:schemeClr w14:val="tx1"/>
                  </w14:solidFill>
                </w14:textFill>
              </w:rPr>
              <w:t>项目地东侧幸福SOHO（12#楼）</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昼间噪声监测结果符合GB 3096-2008《声环境质量标准》表1中2类的限值要求。</w:t>
            </w:r>
          </w:p>
          <w:p w14:paraId="388ED79A">
            <w:pPr>
              <w:keepNext w:val="0"/>
              <w:keepLines w:val="0"/>
              <w:pageBreakBefore w:val="0"/>
              <w:kinsoku/>
              <w:wordWrap/>
              <w:overflowPunct/>
              <w:topLinePunct w:val="0"/>
              <w:autoSpaceDE/>
              <w:autoSpaceDN/>
              <w:bidi w:val="0"/>
              <w:spacing w:line="360" w:lineRule="auto"/>
              <w:ind w:left="480" w:left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（4）固废</w:t>
            </w:r>
          </w:p>
          <w:p w14:paraId="271C770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项目运营期固体废物主要为生活垃圾、一般工业固体废物和危险废物。</w:t>
            </w:r>
          </w:p>
          <w:p w14:paraId="1F343FC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生活垃圾由垃圾桶分类收集后，环卫部门定期清运。</w:t>
            </w:r>
          </w:p>
          <w:p w14:paraId="48AD763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超纯水机使用的滤芯约6个月更换一次，由超纯水机厂家更换后带走处置；废包装收集后外售相关单位回收利用；剩余一般样品作为一般固废处置；微生物实验过程中产生的废培养基使用高压蒸汽灭菌锅灭菌后作为一般废物处置</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剩余超标样品待出具检测报告后退回送检单位。</w:t>
            </w:r>
          </w:p>
          <w:p w14:paraId="730DA3C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实验废液、废试剂瓶、过期试剂、废实验器材、废活性炭分类收集置于危废贮存库，定期交</w:t>
            </w:r>
            <w:r>
              <w:rPr>
                <w:rFonts w:hint="default" w:ascii="Times New Roman" w:hAnsi="Times New Roman" w:eastAsia="宋体" w:cs="Times New Roman"/>
                <w:color w:val="000000" w:themeColor="text1"/>
                <w:szCs w:val="20"/>
                <w:highlight w:val="none"/>
                <w:lang w:val="en-US" w:eastAsia="zh-CN"/>
                <w14:textFill>
                  <w14:solidFill>
                    <w14:schemeClr w14:val="tx1"/>
                  </w14:solidFill>
                </w14:textFill>
              </w:rPr>
              <w:t>陕西荣元再生能源发展有限公司</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处理。</w:t>
            </w:r>
            <w:r>
              <w:rPr>
                <w:rFonts w:hint="default" w:ascii="Times New Roman" w:hAnsi="Times New Roman" w:cs="Times New Roman"/>
                <w:color w:val="000000" w:themeColor="text1"/>
                <w:sz w:val="24"/>
                <w:highlight w:val="none"/>
                <w14:textFill>
                  <w14:solidFill>
                    <w14:schemeClr w14:val="tx1"/>
                  </w14:solidFill>
                </w14:textFill>
              </w:rPr>
              <w:t>项目微生物实验室设置紫外线灯管每天定时进行杀菌消毒，紫外灯管按照使用寿命1000h进行更换，采用专用收集桶收集后贮存于危废贮存</w:t>
            </w:r>
            <w:r>
              <w:rPr>
                <w:rFonts w:hint="default" w:ascii="Times New Roman" w:hAnsi="Times New Roman" w:cs="Times New Roman"/>
                <w:color w:val="000000" w:themeColor="text1"/>
                <w:sz w:val="24"/>
                <w:highlight w:val="none"/>
                <w:lang w:val="en-US" w:eastAsia="zh-CN"/>
                <w14:textFill>
                  <w14:solidFill>
                    <w14:schemeClr w14:val="tx1"/>
                  </w14:solidFill>
                </w14:textFill>
              </w:rPr>
              <w:t>库</w:t>
            </w:r>
            <w:r>
              <w:rPr>
                <w:rFonts w:hint="default" w:ascii="Times New Roman" w:hAnsi="Times New Roman" w:cs="Times New Roman"/>
                <w:color w:val="000000" w:themeColor="text1"/>
                <w:sz w:val="24"/>
                <w:highlight w:val="none"/>
                <w14:textFill>
                  <w14:solidFill>
                    <w14:schemeClr w14:val="tx1"/>
                  </w14:solidFill>
                </w14:textFill>
              </w:rPr>
              <w:t>，定期交由有资质单位</w:t>
            </w:r>
            <w:r>
              <w:rPr>
                <w:rFonts w:hint="default" w:ascii="Times New Roman" w:hAnsi="Times New Roman" w:eastAsia="宋体" w:cs="Times New Roman"/>
                <w:color w:val="000000" w:themeColor="text1"/>
                <w:szCs w:val="20"/>
                <w:highlight w:val="none"/>
                <w:lang w:val="en-US" w:eastAsia="zh-CN"/>
                <w14:textFill>
                  <w14:solidFill>
                    <w14:schemeClr w14:val="tx1"/>
                  </w14:solidFill>
                </w14:textFill>
              </w:rPr>
              <w:t>陕西荣元再生能源发展有限公司</w:t>
            </w:r>
            <w:r>
              <w:rPr>
                <w:rFonts w:hint="default" w:ascii="Times New Roman" w:hAnsi="Times New Roman" w:cs="Times New Roman"/>
                <w:color w:val="000000" w:themeColor="text1"/>
                <w:sz w:val="24"/>
                <w:highlight w:val="none"/>
                <w14:textFill>
                  <w14:solidFill>
                    <w14:schemeClr w14:val="tx1"/>
                  </w14:solidFill>
                </w14:textFill>
              </w:rPr>
              <w:t>处置。</w:t>
            </w:r>
            <w:r>
              <w:rPr>
                <w:rFonts w:hint="default" w:ascii="Times New Roman" w:hAnsi="Times New Roman" w:eastAsia="宋体" w:cs="Times New Roman"/>
                <w:color w:val="000000" w:themeColor="text1"/>
                <w:szCs w:val="20"/>
                <w:highlight w:val="none"/>
                <w:lang w:val="en-US" w:eastAsia="zh-CN"/>
                <w14:textFill>
                  <w14:solidFill>
                    <w14:schemeClr w14:val="tx1"/>
                  </w14:solidFill>
                </w14:textFill>
              </w:rPr>
              <w:t>P2实验室</w:t>
            </w:r>
            <w:r>
              <w:rPr>
                <w:rFonts w:hint="default" w:ascii="Times New Roman" w:hAnsi="Times New Roman" w:eastAsia="宋体" w:cs="Times New Roman"/>
                <w:color w:val="000000" w:themeColor="text1"/>
                <w:szCs w:val="20"/>
                <w:highlight w:val="none"/>
                <w14:textFill>
                  <w14:solidFill>
                    <w14:schemeClr w14:val="tx1"/>
                  </w14:solidFill>
                </w14:textFill>
              </w:rPr>
              <w:t>空气过滤器</w:t>
            </w:r>
            <w:r>
              <w:rPr>
                <w:rFonts w:hint="default" w:ascii="Times New Roman" w:hAnsi="Times New Roman" w:eastAsia="宋体" w:cs="Times New Roman"/>
                <w:color w:val="000000" w:themeColor="text1"/>
                <w:szCs w:val="20"/>
                <w:highlight w:val="none"/>
                <w:lang w:val="en-US" w:eastAsia="zh-CN"/>
                <w14:textFill>
                  <w14:solidFill>
                    <w14:schemeClr w14:val="tx1"/>
                  </w14:solidFill>
                </w14:textFill>
              </w:rPr>
              <w:t>采用</w:t>
            </w:r>
            <w:r>
              <w:rPr>
                <w:rFonts w:hint="default" w:ascii="Times New Roman" w:hAnsi="Times New Roman" w:eastAsia="宋体" w:cs="Times New Roman"/>
                <w:color w:val="000000" w:themeColor="text1"/>
                <w:szCs w:val="20"/>
                <w:highlight w:val="none"/>
                <w14:textFill>
                  <w14:solidFill>
                    <w14:schemeClr w14:val="tx1"/>
                  </w14:solidFill>
                </w14:textFill>
              </w:rPr>
              <w:t>密封</w:t>
            </w:r>
            <w:r>
              <w:rPr>
                <w:rFonts w:hint="default" w:ascii="Times New Roman" w:hAnsi="Times New Roman" w:eastAsia="宋体" w:cs="Times New Roman"/>
                <w:color w:val="000000" w:themeColor="text1"/>
                <w:szCs w:val="20"/>
                <w:highlight w:val="none"/>
                <w:lang w:eastAsia="zh-CN"/>
                <w14:textFill>
                  <w14:solidFill>
                    <w14:schemeClr w14:val="tx1"/>
                  </w14:solidFill>
                </w14:textFill>
              </w:rPr>
              <w:t>桶</w:t>
            </w:r>
            <w:r>
              <w:rPr>
                <w:rFonts w:hint="default" w:ascii="Times New Roman" w:hAnsi="Times New Roman" w:eastAsia="宋体" w:cs="Times New Roman"/>
                <w:color w:val="000000" w:themeColor="text1"/>
                <w:szCs w:val="20"/>
                <w:highlight w:val="none"/>
                <w14:textFill>
                  <w14:solidFill>
                    <w14:schemeClr w14:val="tx1"/>
                  </w14:solidFill>
                </w14:textFill>
              </w:rPr>
              <w:t>分类收集在</w:t>
            </w:r>
            <w:r>
              <w:rPr>
                <w:rFonts w:hint="default" w:ascii="Times New Roman" w:hAnsi="Times New Roman" w:eastAsia="宋体" w:cs="Times New Roman"/>
                <w:color w:val="000000" w:themeColor="text1"/>
                <w:szCs w:val="20"/>
                <w:highlight w:val="none"/>
                <w:lang w:eastAsia="zh-CN"/>
                <w14:textFill>
                  <w14:solidFill>
                    <w14:schemeClr w14:val="tx1"/>
                  </w14:solidFill>
                </w14:textFill>
              </w:rPr>
              <w:t>危废贮存库</w:t>
            </w:r>
            <w:r>
              <w:rPr>
                <w:rFonts w:hint="default" w:ascii="Times New Roman" w:hAnsi="Times New Roman" w:eastAsia="宋体" w:cs="Times New Roman"/>
                <w:color w:val="000000" w:themeColor="text1"/>
                <w:szCs w:val="20"/>
                <w:highlight w:val="none"/>
                <w14:textFill>
                  <w14:solidFill>
                    <w14:schemeClr w14:val="tx1"/>
                  </w14:solidFill>
                </w14:textFill>
              </w:rPr>
              <w:t>内，交由有资质单位</w:t>
            </w:r>
            <w:r>
              <w:rPr>
                <w:rFonts w:hint="default" w:ascii="Times New Roman" w:hAnsi="Times New Roman" w:eastAsia="宋体" w:cs="Times New Roman"/>
                <w:color w:val="000000" w:themeColor="text1"/>
                <w:szCs w:val="20"/>
                <w:highlight w:val="none"/>
                <w:lang w:val="en-US" w:eastAsia="zh-CN"/>
                <w14:textFill>
                  <w14:solidFill>
                    <w14:schemeClr w14:val="tx1"/>
                  </w14:solidFill>
                </w14:textFill>
              </w:rPr>
              <w:t>陕西荣元再生能源发展有限公司</w:t>
            </w:r>
            <w:r>
              <w:rPr>
                <w:rFonts w:hint="default" w:ascii="Times New Roman" w:hAnsi="Times New Roman" w:eastAsia="宋体" w:cs="Times New Roman"/>
                <w:color w:val="000000" w:themeColor="text1"/>
                <w:szCs w:val="20"/>
                <w:highlight w:val="none"/>
                <w14:textFill>
                  <w14:solidFill>
                    <w14:schemeClr w14:val="tx1"/>
                  </w14:solidFill>
                </w14:textFill>
              </w:rPr>
              <w:t>处置。</w:t>
            </w:r>
            <w:r>
              <w:rPr>
                <w:rFonts w:hint="default" w:ascii="Times New Roman" w:hAnsi="Times New Roman" w:eastAsia="宋体" w:cs="Times New Roman"/>
                <w:color w:val="000000" w:themeColor="text1"/>
                <w:szCs w:val="20"/>
                <w:highlight w:val="none"/>
                <w:lang w:val="en-US" w:eastAsia="zh-CN"/>
                <w14:textFill>
                  <w14:solidFill>
                    <w14:schemeClr w14:val="tx1"/>
                  </w14:solidFill>
                </w14:textFill>
              </w:rPr>
              <w:t>原有</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项目危废贮存库</w:t>
            </w:r>
            <w:r>
              <w:rPr>
                <w:rFonts w:hint="default" w:ascii="Times New Roman" w:hAnsi="Times New Roman" w:cs="Times New Roman"/>
                <w:color w:val="000000" w:themeColor="text1"/>
                <w:sz w:val="24"/>
                <w:highlight w:val="none"/>
                <w:lang w:val="en-US" w:eastAsia="zh-CN"/>
                <w14:textFill>
                  <w14:solidFill>
                    <w14:schemeClr w14:val="tx1"/>
                  </w14:solidFill>
                </w14:textFill>
              </w:rPr>
              <w:t>落实防风、防晒、防雨、防漏要求，地面钢筋混凝土硬化+铺设地砖，表面无裂缝，基本落实防渗、防腐要求。</w:t>
            </w:r>
            <w:r>
              <w:rPr>
                <w:rStyle w:val="88"/>
                <w:rFonts w:hint="default" w:ascii="Times New Roman" w:hAnsi="Times New Roman" w:eastAsia="宋体" w:cs="Times New Roman"/>
                <w:b w:val="0"/>
                <w:bCs w:val="0"/>
                <w:color w:val="000000" w:themeColor="text1"/>
                <w:sz w:val="24"/>
                <w:szCs w:val="24"/>
                <w:lang w:val="en-GB" w:eastAsia="zh-CN" w:bidi="ar"/>
                <w14:textFill>
                  <w14:solidFill>
                    <w14:schemeClr w14:val="tx1"/>
                  </w14:solidFill>
                </w14:textFill>
              </w:rPr>
              <w:t>危险废物分类收集于专用容器后存于</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危废贮存库</w:t>
            </w:r>
            <w:r>
              <w:rPr>
                <w:rStyle w:val="88"/>
                <w:rFonts w:hint="default" w:ascii="Times New Roman" w:hAnsi="Times New Roman" w:eastAsia="宋体" w:cs="Times New Roman"/>
                <w:b w:val="0"/>
                <w:bCs w:val="0"/>
                <w:color w:val="000000" w:themeColor="text1"/>
                <w:sz w:val="24"/>
                <w:szCs w:val="24"/>
                <w:lang w:val="en-GB" w:eastAsia="zh-CN" w:bidi="ar"/>
                <w14:textFill>
                  <w14:solidFill>
                    <w14:schemeClr w14:val="tx1"/>
                  </w14:solidFill>
                </w14:textFill>
              </w:rPr>
              <w:t>，包装容器分别贴有危废标识，</w:t>
            </w:r>
            <w:r>
              <w:rPr>
                <w:rFonts w:hint="default" w:ascii="Times New Roman" w:hAnsi="Times New Roman" w:cs="Times New Roman"/>
                <w:color w:val="000000" w:themeColor="text1"/>
                <w:sz w:val="24"/>
                <w:highlight w:val="none"/>
                <w:lang w:val="en-US" w:eastAsia="zh-CN"/>
                <w14:textFill>
                  <w14:solidFill>
                    <w14:schemeClr w14:val="tx1"/>
                  </w14:solidFill>
                </w14:textFill>
              </w:rPr>
              <w:t>液体危废底部设托盘</w:t>
            </w:r>
            <w:r>
              <w:rPr>
                <w:rStyle w:val="88"/>
                <w:rFonts w:hint="default" w:ascii="Times New Roman" w:hAnsi="Times New Roman" w:eastAsia="宋体" w:cs="Times New Roman"/>
                <w:b w:val="0"/>
                <w:bCs w:val="0"/>
                <w:color w:val="000000" w:themeColor="text1"/>
                <w:sz w:val="24"/>
                <w:szCs w:val="24"/>
                <w:lang w:val="en-GB" w:eastAsia="zh-CN" w:bidi="ar"/>
                <w14:textFill>
                  <w14:solidFill>
                    <w14:schemeClr w14:val="tx1"/>
                  </w14:solidFill>
                </w14:textFill>
              </w:rPr>
              <w:t>满足采取的防风、防晒、防雨、防漏、防渗要求，同时建立危废管理台账，严格记录危废产生量、转移量。危废存储基本符合《危险废物贮存污染控制标准》（GB 18597-2023）相关要求</w:t>
            </w:r>
            <w:r>
              <w:rPr>
                <w:rFonts w:hint="default" w:ascii="Times New Roman" w:hAnsi="Times New Roman" w:eastAsia="宋体" w:cs="Times New Roman"/>
                <w:color w:val="000000" w:themeColor="text1"/>
                <w:szCs w:val="20"/>
                <w:highlight w:val="none"/>
                <w:lang w:val="en-US" w:eastAsia="zh-CN"/>
                <w14:textFill>
                  <w14:solidFill>
                    <w14:schemeClr w14:val="tx1"/>
                  </w14:solidFill>
                </w14:textFill>
              </w:rPr>
              <w:t>。</w:t>
            </w:r>
          </w:p>
          <w:p w14:paraId="7922C637">
            <w:pPr>
              <w:keepNext w:val="0"/>
              <w:keepLines w:val="0"/>
              <w:pageBreakBefore w:val="0"/>
              <w:widowControl/>
              <w:kinsoku/>
              <w:wordWrap/>
              <w:overflowPunct/>
              <w:topLinePunct w:val="0"/>
              <w:autoSpaceDE/>
              <w:autoSpaceDN/>
              <w:bidi w:val="0"/>
              <w:spacing w:line="360" w:lineRule="auto"/>
              <w:ind w:firstLine="482" w:firstLineChars="200"/>
              <w:jc w:val="left"/>
              <w:rPr>
                <w:rFonts w:hint="default" w:ascii="Times New Roman" w:hAnsi="Times New Roman" w:cs="Times New Roman"/>
                <w:b/>
                <w:bCs/>
                <w:color w:val="000000" w:themeColor="text1"/>
                <w:kern w:val="0"/>
                <w:lang w:val="en-US" w:eastAsia="zh-CN" w:bidi="ar"/>
                <w14:textFill>
                  <w14:solidFill>
                    <w14:schemeClr w14:val="tx1"/>
                  </w14:solidFill>
                </w14:textFill>
              </w:rPr>
            </w:pPr>
            <w:r>
              <w:rPr>
                <w:rFonts w:hint="default" w:ascii="Times New Roman" w:hAnsi="Times New Roman" w:cs="Times New Roman"/>
                <w:b/>
                <w:bCs/>
                <w:color w:val="000000" w:themeColor="text1"/>
                <w:kern w:val="0"/>
                <w:lang w:val="en-US" w:eastAsia="zh-CN" w:bidi="ar"/>
                <w14:textFill>
                  <w14:solidFill>
                    <w14:schemeClr w14:val="tx1"/>
                  </w14:solidFill>
                </w14:textFill>
              </w:rPr>
              <w:t>3、现有项目环保问题</w:t>
            </w:r>
          </w:p>
          <w:p w14:paraId="76CE4BFF">
            <w:pPr>
              <w:keepNext w:val="0"/>
              <w:keepLines w:val="0"/>
              <w:pageBreakBefore w:val="0"/>
              <w:widowControl/>
              <w:kinsoku/>
              <w:wordWrap/>
              <w:overflowPunct/>
              <w:topLinePunct w:val="0"/>
              <w:autoSpaceDE/>
              <w:autoSpaceDN/>
              <w:bidi w:val="0"/>
              <w:spacing w:line="360" w:lineRule="auto"/>
              <w:ind w:firstLine="480" w:firstLineChars="200"/>
              <w:jc w:val="left"/>
              <w:rPr>
                <w:rFonts w:hint="default" w:ascii="Times New Roman" w:hAnsi="Times New Roman" w:cs="Times New Roman"/>
                <w:b w:val="0"/>
                <w:bCs w:val="0"/>
                <w:color w:val="000000" w:themeColor="text1"/>
                <w:kern w:val="0"/>
                <w:lang w:val="en-US" w:eastAsia="zh-CN" w:bidi="ar"/>
                <w14:textFill>
                  <w14:solidFill>
                    <w14:schemeClr w14:val="tx1"/>
                  </w14:solidFill>
                </w14:textFill>
              </w:rPr>
            </w:pPr>
            <w:r>
              <w:rPr>
                <w:rFonts w:hint="default" w:ascii="Times New Roman" w:hAnsi="Times New Roman" w:cs="Times New Roman"/>
                <w:b w:val="0"/>
                <w:bCs w:val="0"/>
                <w:color w:val="000000" w:themeColor="text1"/>
                <w:kern w:val="0"/>
                <w:lang w:val="en-US" w:eastAsia="zh-CN" w:bidi="ar"/>
                <w14:textFill>
                  <w14:solidFill>
                    <w14:schemeClr w14:val="tx1"/>
                  </w14:solidFill>
                </w14:textFill>
              </w:rPr>
              <w:t>原有项目历年监测符合相关要求，根据现场踏勘，无相关环保问题。</w:t>
            </w:r>
          </w:p>
          <w:p w14:paraId="30E4B852">
            <w:pPr>
              <w:keepNext w:val="0"/>
              <w:keepLines w:val="0"/>
              <w:pageBreakBefore w:val="0"/>
              <w:widowControl/>
              <w:kinsoku/>
              <w:wordWrap/>
              <w:overflowPunct/>
              <w:topLinePunct w:val="0"/>
              <w:autoSpaceDE/>
              <w:autoSpaceDN/>
              <w:bidi w:val="0"/>
              <w:spacing w:line="360" w:lineRule="auto"/>
              <w:ind w:firstLine="482" w:firstLineChars="200"/>
              <w:jc w:val="left"/>
              <w:rPr>
                <w:rFonts w:hint="default" w:ascii="Times New Roman" w:hAnsi="Times New Roman" w:cs="Times New Roman"/>
                <w:b/>
                <w:bCs/>
                <w:color w:val="000000" w:themeColor="text1"/>
                <w:kern w:val="0"/>
                <w:lang w:bidi="ar"/>
                <w14:textFill>
                  <w14:solidFill>
                    <w14:schemeClr w14:val="tx1"/>
                  </w14:solidFill>
                </w14:textFill>
              </w:rPr>
            </w:pPr>
            <w:r>
              <w:rPr>
                <w:rFonts w:hint="default" w:ascii="Times New Roman" w:hAnsi="Times New Roman" w:cs="Times New Roman"/>
                <w:b/>
                <w:bCs/>
                <w:color w:val="000000" w:themeColor="text1"/>
                <w:kern w:val="0"/>
                <w:lang w:val="en-US" w:eastAsia="zh-CN" w:bidi="ar"/>
                <w14:textFill>
                  <w14:solidFill>
                    <w14:schemeClr w14:val="tx1"/>
                  </w14:solidFill>
                </w14:textFill>
              </w:rPr>
              <w:t>4</w:t>
            </w:r>
            <w:r>
              <w:rPr>
                <w:rFonts w:hint="default" w:ascii="Times New Roman" w:hAnsi="Times New Roman" w:cs="Times New Roman"/>
                <w:b/>
                <w:bCs/>
                <w:color w:val="000000" w:themeColor="text1"/>
                <w:kern w:val="0"/>
                <w:lang w:bidi="ar"/>
                <w14:textFill>
                  <w14:solidFill>
                    <w14:schemeClr w14:val="tx1"/>
                  </w14:solidFill>
                </w14:textFill>
              </w:rPr>
              <w:t>、</w:t>
            </w:r>
            <w:r>
              <w:rPr>
                <w:rFonts w:hint="eastAsia" w:ascii="Times New Roman" w:hAnsi="Times New Roman" w:cs="Times New Roman"/>
                <w:b/>
                <w:bCs/>
                <w:color w:val="000000" w:themeColor="text1"/>
                <w:kern w:val="0"/>
                <w:lang w:val="en-US" w:eastAsia="zh-CN" w:bidi="ar"/>
                <w14:textFill>
                  <w14:solidFill>
                    <w14:schemeClr w14:val="tx1"/>
                  </w14:solidFill>
                </w14:textFill>
              </w:rPr>
              <w:t>与</w:t>
            </w:r>
            <w:r>
              <w:rPr>
                <w:rFonts w:hint="default" w:ascii="Times New Roman" w:hAnsi="Times New Roman" w:cs="Times New Roman"/>
                <w:b/>
                <w:bCs/>
                <w:color w:val="000000" w:themeColor="text1"/>
                <w:kern w:val="0"/>
                <w:lang w:bidi="ar"/>
                <w14:textFill>
                  <w14:solidFill>
                    <w14:schemeClr w14:val="tx1"/>
                  </w14:solidFill>
                </w14:textFill>
              </w:rPr>
              <w:t>本项目</w:t>
            </w:r>
            <w:r>
              <w:rPr>
                <w:rFonts w:hint="eastAsia" w:ascii="Times New Roman" w:hAnsi="Times New Roman" w:cs="Times New Roman"/>
                <w:b/>
                <w:bCs/>
                <w:color w:val="000000" w:themeColor="text1"/>
                <w:kern w:val="0"/>
                <w:lang w:val="en-US" w:eastAsia="zh-CN" w:bidi="ar"/>
                <w14:textFill>
                  <w14:solidFill>
                    <w14:schemeClr w14:val="tx1"/>
                  </w14:solidFill>
                </w14:textFill>
              </w:rPr>
              <w:t>有关</w:t>
            </w:r>
            <w:r>
              <w:rPr>
                <w:rFonts w:hint="default" w:ascii="Times New Roman" w:hAnsi="Times New Roman" w:cs="Times New Roman"/>
                <w:b/>
                <w:bCs/>
                <w:color w:val="000000" w:themeColor="text1"/>
                <w:kern w:val="0"/>
                <w:lang w:bidi="ar"/>
                <w14:textFill>
                  <w14:solidFill>
                    <w14:schemeClr w14:val="tx1"/>
                  </w14:solidFill>
                </w14:textFill>
              </w:rPr>
              <w:t>的原有污染情况</w:t>
            </w:r>
          </w:p>
          <w:p w14:paraId="753F8C57">
            <w:pPr>
              <w:keepNext w:val="0"/>
              <w:keepLines w:val="0"/>
              <w:pageBreakBefore w:val="0"/>
              <w:tabs>
                <w:tab w:val="left" w:pos="3836"/>
              </w:tabs>
              <w:kinsoku/>
              <w:wordWrap/>
              <w:overflowPunct/>
              <w:topLinePunct w:val="0"/>
              <w:autoSpaceDE/>
              <w:autoSpaceDN/>
              <w:bidi w:val="0"/>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本项目租赁</w:t>
            </w:r>
            <w:r>
              <w:rPr>
                <w:rFonts w:hint="default" w:ascii="Times New Roman" w:hAnsi="Times New Roman" w:cs="Times New Roman"/>
                <w:color w:val="000000" w:themeColor="text1"/>
                <w:lang w:val="en-US" w:eastAsia="zh-CN"/>
                <w14:textFill>
                  <w14:solidFill>
                    <w14:schemeClr w14:val="tx1"/>
                  </w14:solidFill>
                </w14:textFill>
              </w:rPr>
              <w:t>标准化厂房</w:t>
            </w:r>
            <w:r>
              <w:rPr>
                <w:rFonts w:hint="default" w:ascii="Times New Roman" w:hAnsi="Times New Roman" w:cs="Times New Roman"/>
                <w:color w:val="000000" w:themeColor="text1"/>
                <w14:textFill>
                  <w14:solidFill>
                    <w14:schemeClr w14:val="tx1"/>
                  </w14:solidFill>
                </w14:textFill>
              </w:rPr>
              <w:t>进行建设，厂房为首次出租且目前空置，不存在与项目有关的原有环境污染问题。</w:t>
            </w:r>
          </w:p>
        </w:tc>
      </w:tr>
      <w:bookmarkEnd w:id="0"/>
    </w:tbl>
    <w:p w14:paraId="639D9D6A">
      <w:pPr>
        <w:pStyle w:val="22"/>
        <w:jc w:val="center"/>
        <w:outlineLvl w:val="0"/>
        <w:rPr>
          <w:rFonts w:hint="default" w:ascii="Times New Roman" w:hAnsi="Times New Roman" w:eastAsia="黑体" w:cs="Times New Roman"/>
          <w:snapToGrid w:val="0"/>
          <w:color w:val="000000" w:themeColor="text1"/>
          <w:kern w:val="0"/>
          <w:sz w:val="30"/>
          <w:szCs w:val="30"/>
          <w14:textFill>
            <w14:solidFill>
              <w14:schemeClr w14:val="tx1"/>
            </w14:solidFill>
          </w14:textFill>
        </w:rPr>
      </w:pPr>
      <w:bookmarkStart w:id="7" w:name="_Toc23157"/>
      <w:r>
        <w:rPr>
          <w:rFonts w:hint="default" w:ascii="Times New Roman" w:hAnsi="Times New Roman" w:eastAsia="黑体" w:cs="Times New Roman"/>
          <w:snapToGrid w:val="0"/>
          <w:color w:val="000000" w:themeColor="text1"/>
          <w:kern w:val="0"/>
          <w:sz w:val="30"/>
          <w:szCs w:val="30"/>
          <w14:textFill>
            <w14:solidFill>
              <w14:schemeClr w14:val="tx1"/>
            </w14:solidFill>
          </w14:textFill>
        </w:rPr>
        <w:t>三、区域环境质量现状、环境保护目标及评价标准</w:t>
      </w:r>
      <w:bookmarkEnd w:id="7"/>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8322"/>
      </w:tblGrid>
      <w:tr w14:paraId="0E0E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pct"/>
            <w:vAlign w:val="center"/>
          </w:tcPr>
          <w:p w14:paraId="68792C75">
            <w:pPr>
              <w:adjustRightInd w:val="0"/>
              <w:snapToGrid w:val="0"/>
              <w:jc w:val="center"/>
              <w:rPr>
                <w:rFonts w:hint="default" w:ascii="Times New Roman" w:hAnsi="Times New Roman" w:cs="Times New Roman"/>
                <w:bCs/>
                <w:color w:val="000000" w:themeColor="text1"/>
                <w:sz w:val="28"/>
                <w:szCs w:val="28"/>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区域环境质量现状</w:t>
            </w:r>
          </w:p>
        </w:tc>
        <w:tc>
          <w:tcPr>
            <w:tcW w:w="4594" w:type="pct"/>
          </w:tcPr>
          <w:p w14:paraId="7735B19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themeColor="text1"/>
                <w:kern w:val="0"/>
                <w:lang w:bidi="ar"/>
                <w14:textFill>
                  <w14:solidFill>
                    <w14:schemeClr w14:val="tx1"/>
                  </w14:solidFill>
                </w14:textFill>
              </w:rPr>
            </w:pPr>
            <w:r>
              <w:rPr>
                <w:rFonts w:hint="default" w:ascii="Times New Roman" w:hAnsi="Times New Roman" w:cs="Times New Roman"/>
                <w:b/>
                <w:bCs/>
                <w:color w:val="000000" w:themeColor="text1"/>
                <w:kern w:val="0"/>
                <w:lang w:bidi="ar"/>
                <w14:textFill>
                  <w14:solidFill>
                    <w14:schemeClr w14:val="tx1"/>
                  </w14:solidFill>
                </w14:textFill>
              </w:rPr>
              <w:t>1、环境空气</w:t>
            </w:r>
          </w:p>
          <w:p w14:paraId="20E4569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（1）基本污染物</w:t>
            </w:r>
          </w:p>
          <w:p w14:paraId="022D883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本项目评价区域内环境空气质量执行《环境空气质量标准》（GB3095-20</w:t>
            </w:r>
            <w:r>
              <w:rPr>
                <w:rFonts w:hint="default" w:ascii="Times New Roman" w:hAnsi="Times New Roman" w:cs="Times New Roman"/>
                <w:color w:val="000000" w:themeColor="text1"/>
                <w:kern w:val="0"/>
                <w:sz w:val="24"/>
                <w:lang w:val="en-US" w:eastAsia="zh-CN"/>
                <w14:textFill>
                  <w14:solidFill>
                    <w14:schemeClr w14:val="tx1"/>
                  </w14:solidFill>
                </w14:textFill>
              </w:rPr>
              <w:t>26</w:t>
            </w:r>
            <w:r>
              <w:rPr>
                <w:rFonts w:hint="default" w:ascii="Times New Roman" w:hAnsi="Times New Roman" w:cs="Times New Roman"/>
                <w:color w:val="000000" w:themeColor="text1"/>
                <w:kern w:val="0"/>
                <w:sz w:val="24"/>
                <w14:textFill>
                  <w14:solidFill>
                    <w14:schemeClr w14:val="tx1"/>
                  </w14:solidFill>
                </w14:textFill>
              </w:rPr>
              <w:t>）中</w:t>
            </w:r>
            <w:r>
              <w:rPr>
                <w:rFonts w:hint="default" w:ascii="Times New Roman" w:hAnsi="Times New Roman" w:cs="Times New Roman"/>
                <w:color w:val="000000" w:themeColor="text1"/>
                <w:kern w:val="0"/>
                <w:sz w:val="24"/>
                <w:lang w:val="en-US" w:eastAsia="zh-CN"/>
                <w14:textFill>
                  <w14:solidFill>
                    <w14:schemeClr w14:val="tx1"/>
                  </w14:solidFill>
                </w14:textFill>
              </w:rPr>
              <w:t>过渡期</w:t>
            </w:r>
            <w:r>
              <w:rPr>
                <w:rFonts w:hint="default" w:ascii="Times New Roman" w:hAnsi="Times New Roman" w:cs="Times New Roman"/>
                <w:color w:val="000000" w:themeColor="text1"/>
                <w:kern w:val="0"/>
                <w:sz w:val="24"/>
                <w14:textFill>
                  <w14:solidFill>
                    <w14:schemeClr w14:val="tx1"/>
                  </w14:solidFill>
                </w14:textFill>
              </w:rPr>
              <w:t>二级标准。本次区域环境空气质量现状调查引用</w:t>
            </w:r>
            <w:r>
              <w:rPr>
                <w:rFonts w:hint="default" w:ascii="Times New Roman" w:hAnsi="Times New Roman" w:cs="Times New Roman"/>
                <w:color w:val="000000" w:themeColor="text1"/>
                <w:sz w:val="24"/>
                <w:szCs w:val="22"/>
                <w14:textFill>
                  <w14:solidFill>
                    <w14:schemeClr w14:val="tx1"/>
                  </w14:solidFill>
                </w14:textFill>
              </w:rPr>
              <w:t>陕西省生态环境厅</w:t>
            </w:r>
            <w:r>
              <w:rPr>
                <w:rFonts w:hint="default" w:ascii="Times New Roman" w:hAnsi="Times New Roman" w:eastAsia="宋体" w:cs="Times New Roman"/>
                <w:color w:val="000000" w:themeColor="text1"/>
                <w:kern w:val="0"/>
                <w:sz w:val="24"/>
                <w14:textFill>
                  <w14:solidFill>
                    <w14:schemeClr w14:val="tx1"/>
                  </w14:solidFill>
                </w14:textFill>
              </w:rPr>
              <w:t>办公室2026年2月3日发布的《2025年12月及1~12月全省环境空气质量状况》中西咸新区环</w:t>
            </w:r>
            <w:r>
              <w:rPr>
                <w:rFonts w:hint="default" w:ascii="Times New Roman" w:hAnsi="Times New Roman" w:cs="Times New Roman"/>
                <w:color w:val="000000" w:themeColor="text1"/>
                <w:kern w:val="0"/>
                <w:sz w:val="24"/>
                <w14:textFill>
                  <w14:solidFill>
                    <w14:schemeClr w14:val="tx1"/>
                  </w14:solidFill>
                </w14:textFill>
              </w:rPr>
              <w:t>境空气质量数据进行评价，评价因子主要有</w:t>
            </w:r>
            <w:r>
              <w:rPr>
                <w:rFonts w:hint="default" w:ascii="Times New Roman" w:hAnsi="Times New Roman" w:cs="Times New Roman"/>
                <w:color w:val="000000" w:themeColor="text1"/>
                <w:sz w:val="24"/>
                <w14:textFill>
                  <w14:solidFill>
                    <w14:schemeClr w14:val="tx1"/>
                  </w14:solidFill>
                </w14:textFill>
              </w:rPr>
              <w:t>SO</w:t>
            </w:r>
            <w:r>
              <w:rPr>
                <w:rFonts w:hint="default" w:ascii="Times New Roman" w:hAnsi="Times New Roman" w:cs="Times New Roman"/>
                <w:color w:val="000000" w:themeColor="text1"/>
                <w:sz w:val="24"/>
                <w:vertAlign w:val="subscript"/>
                <w14:textFill>
                  <w14:solidFill>
                    <w14:schemeClr w14:val="tx1"/>
                  </w14:solidFill>
                </w14:textFill>
              </w:rPr>
              <w:t>2</w:t>
            </w:r>
            <w:r>
              <w:rPr>
                <w:rFonts w:hint="default" w:ascii="Times New Roman" w:hAnsi="Times New Roman" w:cs="Times New Roman"/>
                <w:color w:val="000000" w:themeColor="text1"/>
                <w:sz w:val="24"/>
                <w14:textFill>
                  <w14:solidFill>
                    <w14:schemeClr w14:val="tx1"/>
                  </w14:solidFill>
                </w14:textFill>
              </w:rPr>
              <w:t>、NO</w:t>
            </w:r>
            <w:r>
              <w:rPr>
                <w:rFonts w:hint="default" w:ascii="Times New Roman" w:hAnsi="Times New Roman" w:cs="Times New Roman"/>
                <w:color w:val="000000" w:themeColor="text1"/>
                <w:sz w:val="24"/>
                <w:vertAlign w:val="subscript"/>
                <w14:textFill>
                  <w14:solidFill>
                    <w14:schemeClr w14:val="tx1"/>
                  </w14:solidFill>
                </w14:textFill>
              </w:rPr>
              <w:t>2</w:t>
            </w:r>
            <w:r>
              <w:rPr>
                <w:rFonts w:hint="default" w:ascii="Times New Roman" w:hAnsi="Times New Roman" w:cs="Times New Roman"/>
                <w:color w:val="000000" w:themeColor="text1"/>
                <w:sz w:val="24"/>
                <w14:textFill>
                  <w14:solidFill>
                    <w14:schemeClr w14:val="tx1"/>
                  </w14:solidFill>
                </w14:textFill>
              </w:rPr>
              <w:t>、PM</w:t>
            </w:r>
            <w:r>
              <w:rPr>
                <w:rFonts w:hint="default" w:ascii="Times New Roman" w:hAnsi="Times New Roman" w:cs="Times New Roman"/>
                <w:color w:val="000000" w:themeColor="text1"/>
                <w:sz w:val="24"/>
                <w:vertAlign w:val="subscript"/>
                <w14:textFill>
                  <w14:solidFill>
                    <w14:schemeClr w14:val="tx1"/>
                  </w14:solidFill>
                </w14:textFill>
              </w:rPr>
              <w:t>10</w:t>
            </w:r>
            <w:r>
              <w:rPr>
                <w:rFonts w:hint="default" w:ascii="Times New Roman" w:hAnsi="Times New Roman" w:cs="Times New Roman"/>
                <w:color w:val="000000" w:themeColor="text1"/>
                <w:sz w:val="24"/>
                <w14:textFill>
                  <w14:solidFill>
                    <w14:schemeClr w14:val="tx1"/>
                  </w14:solidFill>
                </w14:textFill>
              </w:rPr>
              <w:t>、PM</w:t>
            </w:r>
            <w:r>
              <w:rPr>
                <w:rFonts w:hint="default" w:ascii="Times New Roman" w:hAnsi="Times New Roman" w:cs="Times New Roman"/>
                <w:color w:val="000000" w:themeColor="text1"/>
                <w:sz w:val="24"/>
                <w:vertAlign w:val="subscript"/>
                <w14:textFill>
                  <w14:solidFill>
                    <w14:schemeClr w14:val="tx1"/>
                  </w14:solidFill>
                </w14:textFill>
              </w:rPr>
              <w:t>2.5</w:t>
            </w:r>
            <w:r>
              <w:rPr>
                <w:rFonts w:hint="default" w:ascii="Times New Roman" w:hAnsi="Times New Roman" w:cs="Times New Roman"/>
                <w:color w:val="000000" w:themeColor="text1"/>
                <w:sz w:val="24"/>
                <w14:textFill>
                  <w14:solidFill>
                    <w14:schemeClr w14:val="tx1"/>
                  </w14:solidFill>
                </w14:textFill>
              </w:rPr>
              <w:t>、CO、O</w:t>
            </w:r>
            <w:r>
              <w:rPr>
                <w:rFonts w:hint="default" w:ascii="Times New Roman" w:hAnsi="Times New Roman" w:cs="Times New Roman"/>
                <w:color w:val="000000" w:themeColor="text1"/>
                <w:sz w:val="24"/>
                <w:vertAlign w:val="subscript"/>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六项指标</w:t>
            </w:r>
            <w:r>
              <w:rPr>
                <w:rFonts w:hint="default" w:ascii="Times New Roman" w:hAnsi="Times New Roman" w:cs="Times New Roman"/>
                <w:color w:val="000000" w:themeColor="text1"/>
                <w:kern w:val="0"/>
                <w:sz w:val="24"/>
                <w14:textFill>
                  <w14:solidFill>
                    <w14:schemeClr w14:val="tx1"/>
                  </w14:solidFill>
                </w14:textFill>
              </w:rPr>
              <w:t>，项目所在区域西咸新区环境质量现状见表3-1。</w:t>
            </w:r>
          </w:p>
          <w:p w14:paraId="7BAAB1C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表3-1</w:t>
            </w:r>
            <w:r>
              <w:rPr>
                <w:rFonts w:hint="default" w:ascii="Times New Roman" w:hAnsi="Times New Roman" w:cs="Times New Roman"/>
                <w:b/>
                <w:bCs/>
                <w:color w:val="000000" w:themeColor="text1"/>
                <w:szCs w:val="21"/>
                <w:lang w:val="en-US" w:eastAsia="zh-CN"/>
                <w14:textFill>
                  <w14:solidFill>
                    <w14:schemeClr w14:val="tx1"/>
                  </w14:solidFill>
                </w14:textFill>
              </w:rPr>
              <w:t xml:space="preserve">  </w:t>
            </w:r>
            <w:r>
              <w:rPr>
                <w:rFonts w:hint="default" w:ascii="Times New Roman" w:hAnsi="Times New Roman" w:cs="Times New Roman"/>
                <w:b/>
                <w:bCs/>
                <w:color w:val="000000" w:themeColor="text1"/>
                <w:szCs w:val="21"/>
                <w14:textFill>
                  <w14:solidFill>
                    <w14:schemeClr w14:val="tx1"/>
                  </w14:solidFill>
                </w14:textFill>
              </w:rPr>
              <w:t>基本污染物环境质量现状</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58"/>
              <w:gridCol w:w="807"/>
              <w:gridCol w:w="2025"/>
              <w:gridCol w:w="1153"/>
              <w:gridCol w:w="1171"/>
              <w:gridCol w:w="1342"/>
              <w:gridCol w:w="837"/>
            </w:tblGrid>
            <w:tr w14:paraId="5C6FAA7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468" w:type="pct"/>
                  <w:vMerge w:val="restart"/>
                  <w:vAlign w:val="center"/>
                </w:tcPr>
                <w:p w14:paraId="14EC7F26">
                  <w:pPr>
                    <w:pStyle w:val="58"/>
                    <w:spacing w:before="0" w:after="0"/>
                    <w:ind w:firstLine="0" w:firstLineChars="0"/>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lang w:eastAsia="zh-CN"/>
                      <w14:textFill>
                        <w14:solidFill>
                          <w14:schemeClr w14:val="tx1"/>
                        </w14:solidFill>
                      </w14:textFill>
                    </w:rPr>
                    <w:t>监测</w:t>
                  </w:r>
                </w:p>
                <w:p w14:paraId="32812C9E">
                  <w:pPr>
                    <w:pStyle w:val="58"/>
                    <w:spacing w:before="0" w:after="0"/>
                    <w:ind w:firstLine="0" w:firstLineChars="0"/>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lang w:eastAsia="zh-CN"/>
                      <w14:textFill>
                        <w14:solidFill>
                          <w14:schemeClr w14:val="tx1"/>
                        </w14:solidFill>
                      </w14:textFill>
                    </w:rPr>
                    <w:t>点位</w:t>
                  </w:r>
                </w:p>
              </w:tc>
              <w:tc>
                <w:tcPr>
                  <w:tcW w:w="498" w:type="pct"/>
                  <w:vMerge w:val="restart"/>
                  <w:vAlign w:val="center"/>
                </w:tcPr>
                <w:p w14:paraId="32D841D8">
                  <w:pPr>
                    <w:pStyle w:val="58"/>
                    <w:spacing w:before="0" w:after="0"/>
                    <w:ind w:firstLine="0" w:firstLineChars="0"/>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lang w:eastAsia="zh-CN"/>
                      <w14:textFill>
                        <w14:solidFill>
                          <w14:schemeClr w14:val="tx1"/>
                        </w14:solidFill>
                      </w14:textFill>
                    </w:rPr>
                    <w:t>污染物</w:t>
                  </w:r>
                </w:p>
              </w:tc>
              <w:tc>
                <w:tcPr>
                  <w:tcW w:w="1251" w:type="pct"/>
                  <w:vMerge w:val="restart"/>
                  <w:vAlign w:val="center"/>
                </w:tcPr>
                <w:p w14:paraId="2C2D0CA9">
                  <w:pPr>
                    <w:pStyle w:val="58"/>
                    <w:spacing w:before="0" w:after="0"/>
                    <w:ind w:firstLine="0" w:firstLineChars="0"/>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lang w:eastAsia="zh-CN"/>
                      <w14:textFill>
                        <w14:solidFill>
                          <w14:schemeClr w14:val="tx1"/>
                        </w14:solidFill>
                      </w14:textFill>
                    </w:rPr>
                    <w:t>年评价指标</w:t>
                  </w:r>
                </w:p>
              </w:tc>
              <w:tc>
                <w:tcPr>
                  <w:tcW w:w="712" w:type="pct"/>
                  <w:vMerge w:val="restart"/>
                  <w:vAlign w:val="center"/>
                </w:tcPr>
                <w:p w14:paraId="43FD04C1">
                  <w:pPr>
                    <w:pStyle w:val="58"/>
                    <w:spacing w:before="0" w:after="0"/>
                    <w:ind w:firstLine="0" w:firstLineChars="0"/>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lang w:eastAsia="zh-CN"/>
                      <w14:textFill>
                        <w14:solidFill>
                          <w14:schemeClr w14:val="tx1"/>
                        </w14:solidFill>
                      </w14:textFill>
                    </w:rPr>
                    <w:t>评价标准（µg/m</w:t>
                  </w:r>
                  <w:r>
                    <w:rPr>
                      <w:rFonts w:hint="default" w:ascii="Times New Roman" w:hAnsi="Times New Roman" w:cs="Times New Roman"/>
                      <w:b/>
                      <w:bCs/>
                      <w:color w:val="000000" w:themeColor="text1"/>
                      <w:sz w:val="21"/>
                      <w:szCs w:val="21"/>
                      <w:vertAlign w:val="superscript"/>
                      <w:lang w:eastAsia="zh-CN"/>
                      <w14:textFill>
                        <w14:solidFill>
                          <w14:schemeClr w14:val="tx1"/>
                        </w14:solidFill>
                      </w14:textFill>
                    </w:rPr>
                    <w:t>3</w:t>
                  </w:r>
                  <w:r>
                    <w:rPr>
                      <w:rFonts w:hint="default" w:ascii="Times New Roman" w:hAnsi="Times New Roman" w:cs="Times New Roman"/>
                      <w:b/>
                      <w:bCs/>
                      <w:color w:val="000000" w:themeColor="text1"/>
                      <w:sz w:val="21"/>
                      <w:szCs w:val="21"/>
                      <w:lang w:eastAsia="zh-CN"/>
                      <w14:textFill>
                        <w14:solidFill>
                          <w14:schemeClr w14:val="tx1"/>
                        </w14:solidFill>
                      </w14:textFill>
                    </w:rPr>
                    <w:t>）</w:t>
                  </w:r>
                </w:p>
              </w:tc>
              <w:tc>
                <w:tcPr>
                  <w:tcW w:w="723" w:type="pct"/>
                  <w:vMerge w:val="restart"/>
                  <w:vAlign w:val="center"/>
                </w:tcPr>
                <w:p w14:paraId="5E2E1381">
                  <w:pPr>
                    <w:pStyle w:val="58"/>
                    <w:spacing w:before="0" w:after="0"/>
                    <w:ind w:firstLine="0" w:firstLineChars="0"/>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lang w:eastAsia="zh-CN"/>
                      <w14:textFill>
                        <w14:solidFill>
                          <w14:schemeClr w14:val="tx1"/>
                        </w14:solidFill>
                      </w14:textFill>
                    </w:rPr>
                    <w:t>现状浓度（µg/m</w:t>
                  </w:r>
                  <w:r>
                    <w:rPr>
                      <w:rFonts w:hint="default" w:ascii="Times New Roman" w:hAnsi="Times New Roman" w:cs="Times New Roman"/>
                      <w:b/>
                      <w:bCs/>
                      <w:color w:val="000000" w:themeColor="text1"/>
                      <w:sz w:val="21"/>
                      <w:szCs w:val="21"/>
                      <w:vertAlign w:val="superscript"/>
                      <w:lang w:eastAsia="zh-CN"/>
                      <w14:textFill>
                        <w14:solidFill>
                          <w14:schemeClr w14:val="tx1"/>
                        </w14:solidFill>
                      </w14:textFill>
                    </w:rPr>
                    <w:t>3</w:t>
                  </w:r>
                  <w:r>
                    <w:rPr>
                      <w:rFonts w:hint="default" w:ascii="Times New Roman" w:hAnsi="Times New Roman" w:cs="Times New Roman"/>
                      <w:b/>
                      <w:bCs/>
                      <w:color w:val="000000" w:themeColor="text1"/>
                      <w:sz w:val="21"/>
                      <w:szCs w:val="21"/>
                      <w:lang w:eastAsia="zh-CN"/>
                      <w14:textFill>
                        <w14:solidFill>
                          <w14:schemeClr w14:val="tx1"/>
                        </w14:solidFill>
                      </w14:textFill>
                    </w:rPr>
                    <w:t>）</w:t>
                  </w:r>
                </w:p>
              </w:tc>
              <w:tc>
                <w:tcPr>
                  <w:tcW w:w="829" w:type="pct"/>
                  <w:vMerge w:val="restart"/>
                  <w:vAlign w:val="center"/>
                </w:tcPr>
                <w:p w14:paraId="56E0D451">
                  <w:pPr>
                    <w:pStyle w:val="58"/>
                    <w:spacing w:before="0" w:after="0"/>
                    <w:ind w:firstLine="0" w:firstLineChars="0"/>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lang w:eastAsia="zh-CN"/>
                      <w14:textFill>
                        <w14:solidFill>
                          <w14:schemeClr w14:val="tx1"/>
                        </w14:solidFill>
                      </w14:textFill>
                    </w:rPr>
                    <w:t>最大浓度占标率（</w:t>
                  </w:r>
                  <w:r>
                    <w:rPr>
                      <w:rFonts w:hint="default" w:ascii="Times New Roman" w:hAnsi="Times New Roman" w:cs="Times New Roman"/>
                      <w:b/>
                      <w:bCs/>
                      <w:color w:val="000000" w:themeColor="text1"/>
                      <w:sz w:val="21"/>
                      <w:szCs w:val="21"/>
                      <w:lang w:val="en-US" w:eastAsia="zh-CN"/>
                      <w14:textFill>
                        <w14:solidFill>
                          <w14:schemeClr w14:val="tx1"/>
                        </w14:solidFill>
                      </w14:textFill>
                    </w:rPr>
                    <w:t>%</w:t>
                  </w:r>
                  <w:r>
                    <w:rPr>
                      <w:rFonts w:hint="default" w:ascii="Times New Roman" w:hAnsi="Times New Roman" w:cs="Times New Roman"/>
                      <w:b/>
                      <w:bCs/>
                      <w:color w:val="000000" w:themeColor="text1"/>
                      <w:sz w:val="21"/>
                      <w:szCs w:val="21"/>
                      <w:lang w:eastAsia="zh-CN"/>
                      <w14:textFill>
                        <w14:solidFill>
                          <w14:schemeClr w14:val="tx1"/>
                        </w14:solidFill>
                      </w14:textFill>
                    </w:rPr>
                    <w:t>）</w:t>
                  </w:r>
                </w:p>
              </w:tc>
              <w:tc>
                <w:tcPr>
                  <w:tcW w:w="517" w:type="pct"/>
                  <w:vMerge w:val="restart"/>
                  <w:vAlign w:val="center"/>
                </w:tcPr>
                <w:p w14:paraId="444D6D72">
                  <w:pPr>
                    <w:pStyle w:val="58"/>
                    <w:spacing w:before="0" w:after="0"/>
                    <w:ind w:firstLine="0" w:firstLineChars="0"/>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lang w:eastAsia="zh-CN"/>
                      <w14:textFill>
                        <w14:solidFill>
                          <w14:schemeClr w14:val="tx1"/>
                        </w14:solidFill>
                      </w14:textFill>
                    </w:rPr>
                    <w:t>达标情况</w:t>
                  </w:r>
                </w:p>
              </w:tc>
            </w:tr>
            <w:tr w14:paraId="50BBA5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468" w:type="pct"/>
                  <w:vMerge w:val="continue"/>
                  <w:vAlign w:val="center"/>
                </w:tcPr>
                <w:p w14:paraId="73C4CB1C">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98" w:type="pct"/>
                  <w:vMerge w:val="continue"/>
                  <w:vAlign w:val="center"/>
                </w:tcPr>
                <w:p w14:paraId="7FCB95CE">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1251" w:type="pct"/>
                  <w:vMerge w:val="continue"/>
                  <w:vAlign w:val="center"/>
                </w:tcPr>
                <w:p w14:paraId="40CDD730">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712" w:type="pct"/>
                  <w:vMerge w:val="continue"/>
                  <w:vAlign w:val="center"/>
                </w:tcPr>
                <w:p w14:paraId="3F7D9EB1">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723" w:type="pct"/>
                  <w:vMerge w:val="continue"/>
                  <w:vAlign w:val="center"/>
                </w:tcPr>
                <w:p w14:paraId="77E1AC67">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829" w:type="pct"/>
                  <w:vMerge w:val="continue"/>
                  <w:vAlign w:val="center"/>
                </w:tcPr>
                <w:p w14:paraId="31B71BC4">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517" w:type="pct"/>
                  <w:vMerge w:val="continue"/>
                  <w:vAlign w:val="center"/>
                </w:tcPr>
                <w:p w14:paraId="43DE583B">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2C22AD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468" w:type="pct"/>
                  <w:vMerge w:val="restart"/>
                  <w:vAlign w:val="center"/>
                </w:tcPr>
                <w:p w14:paraId="510430D2">
                  <w:pPr>
                    <w:pStyle w:val="58"/>
                    <w:spacing w:before="0" w:after="0"/>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西咸新区</w:t>
                  </w:r>
                </w:p>
              </w:tc>
              <w:tc>
                <w:tcPr>
                  <w:tcW w:w="498" w:type="pct"/>
                  <w:vAlign w:val="center"/>
                </w:tcPr>
                <w:p w14:paraId="3AAA0641">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SO</w:t>
                  </w:r>
                  <w:r>
                    <w:rPr>
                      <w:rFonts w:hint="default" w:ascii="Times New Roman" w:hAnsi="Times New Roman" w:cs="Times New Roman"/>
                      <w:color w:val="000000" w:themeColor="text1"/>
                      <w:sz w:val="21"/>
                      <w:szCs w:val="21"/>
                      <w:vertAlign w:val="subscript"/>
                      <w:lang w:eastAsia="zh-CN"/>
                      <w14:textFill>
                        <w14:solidFill>
                          <w14:schemeClr w14:val="tx1"/>
                        </w14:solidFill>
                      </w14:textFill>
                    </w:rPr>
                    <w:t>2</w:t>
                  </w:r>
                </w:p>
              </w:tc>
              <w:tc>
                <w:tcPr>
                  <w:tcW w:w="1251" w:type="pct"/>
                  <w:vAlign w:val="center"/>
                </w:tcPr>
                <w:p w14:paraId="531D9FE3">
                  <w:pPr>
                    <w:pStyle w:val="58"/>
                    <w:spacing w:before="0" w:after="0"/>
                    <w:ind w:firstLine="0" w:firstLineChars="0"/>
                    <w:rPr>
                      <w:rFonts w:hint="default" w:ascii="Times New Roman" w:hAnsi="Times New Roman"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年平均质量浓度</w:t>
                  </w:r>
                </w:p>
              </w:tc>
              <w:tc>
                <w:tcPr>
                  <w:tcW w:w="712" w:type="pct"/>
                  <w:vAlign w:val="center"/>
                </w:tcPr>
                <w:p w14:paraId="215B818A">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60</w:t>
                  </w:r>
                </w:p>
              </w:tc>
              <w:tc>
                <w:tcPr>
                  <w:tcW w:w="723" w:type="pct"/>
                  <w:vAlign w:val="center"/>
                </w:tcPr>
                <w:p w14:paraId="2859D2D8">
                  <w:pPr>
                    <w:widowControl/>
                    <w:contextualSpacing/>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5</w:t>
                  </w:r>
                </w:p>
              </w:tc>
              <w:tc>
                <w:tcPr>
                  <w:tcW w:w="829" w:type="pct"/>
                  <w:vAlign w:val="center"/>
                </w:tcPr>
                <w:p w14:paraId="4B178D22">
                  <w:pPr>
                    <w:widowControl/>
                    <w:contextualSpacing/>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 xml:space="preserve">8.3 </w:t>
                  </w:r>
                </w:p>
              </w:tc>
              <w:tc>
                <w:tcPr>
                  <w:tcW w:w="517" w:type="pct"/>
                  <w:vAlign w:val="center"/>
                </w:tcPr>
                <w:p w14:paraId="45DDEE4F">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达标</w:t>
                  </w:r>
                </w:p>
              </w:tc>
            </w:tr>
            <w:tr w14:paraId="7625946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468" w:type="pct"/>
                  <w:vMerge w:val="continue"/>
                  <w:vAlign w:val="center"/>
                </w:tcPr>
                <w:p w14:paraId="23050689">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98" w:type="pct"/>
                  <w:vAlign w:val="center"/>
                </w:tcPr>
                <w:p w14:paraId="69F8FF73">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NO</w:t>
                  </w:r>
                  <w:r>
                    <w:rPr>
                      <w:rFonts w:hint="default" w:ascii="Times New Roman" w:hAnsi="Times New Roman" w:cs="Times New Roman"/>
                      <w:color w:val="000000" w:themeColor="text1"/>
                      <w:sz w:val="21"/>
                      <w:szCs w:val="21"/>
                      <w:vertAlign w:val="subscript"/>
                      <w:lang w:eastAsia="zh-CN"/>
                      <w14:textFill>
                        <w14:solidFill>
                          <w14:schemeClr w14:val="tx1"/>
                        </w14:solidFill>
                      </w14:textFill>
                    </w:rPr>
                    <w:t>2</w:t>
                  </w:r>
                </w:p>
              </w:tc>
              <w:tc>
                <w:tcPr>
                  <w:tcW w:w="1251" w:type="pct"/>
                  <w:vAlign w:val="center"/>
                </w:tcPr>
                <w:p w14:paraId="6A7998E5">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年平均质量浓度</w:t>
                  </w:r>
                </w:p>
              </w:tc>
              <w:tc>
                <w:tcPr>
                  <w:tcW w:w="712" w:type="pct"/>
                  <w:vAlign w:val="center"/>
                </w:tcPr>
                <w:p w14:paraId="43D6ABE8">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40</w:t>
                  </w:r>
                </w:p>
              </w:tc>
              <w:tc>
                <w:tcPr>
                  <w:tcW w:w="723" w:type="pct"/>
                  <w:vAlign w:val="center"/>
                </w:tcPr>
                <w:p w14:paraId="4AC86FDA">
                  <w:pPr>
                    <w:widowControl/>
                    <w:contextualSpacing/>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28</w:t>
                  </w:r>
                </w:p>
              </w:tc>
              <w:tc>
                <w:tcPr>
                  <w:tcW w:w="829" w:type="pct"/>
                  <w:vAlign w:val="center"/>
                </w:tcPr>
                <w:p w14:paraId="678156E5">
                  <w:pPr>
                    <w:widowControl/>
                    <w:contextualSpacing/>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 xml:space="preserve">70.0 </w:t>
                  </w:r>
                </w:p>
              </w:tc>
              <w:tc>
                <w:tcPr>
                  <w:tcW w:w="517" w:type="pct"/>
                  <w:vAlign w:val="center"/>
                </w:tcPr>
                <w:p w14:paraId="707F0DB2">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达标</w:t>
                  </w:r>
                </w:p>
              </w:tc>
            </w:tr>
            <w:tr w14:paraId="1608C37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468" w:type="pct"/>
                  <w:vMerge w:val="continue"/>
                  <w:vAlign w:val="center"/>
                </w:tcPr>
                <w:p w14:paraId="25062562">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98" w:type="pct"/>
                  <w:vAlign w:val="center"/>
                </w:tcPr>
                <w:p w14:paraId="6ED72696">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PM</w:t>
                  </w:r>
                  <w:r>
                    <w:rPr>
                      <w:rFonts w:hint="default" w:ascii="Times New Roman" w:hAnsi="Times New Roman" w:cs="Times New Roman"/>
                      <w:color w:val="000000" w:themeColor="text1"/>
                      <w:sz w:val="21"/>
                      <w:szCs w:val="21"/>
                      <w:vertAlign w:val="subscript"/>
                      <w:lang w:eastAsia="zh-CN"/>
                      <w14:textFill>
                        <w14:solidFill>
                          <w14:schemeClr w14:val="tx1"/>
                        </w14:solidFill>
                      </w14:textFill>
                    </w:rPr>
                    <w:t>10</w:t>
                  </w:r>
                </w:p>
              </w:tc>
              <w:tc>
                <w:tcPr>
                  <w:tcW w:w="1251" w:type="pct"/>
                  <w:vAlign w:val="center"/>
                </w:tcPr>
                <w:p w14:paraId="3C44E027">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年平均质量浓度</w:t>
                  </w:r>
                </w:p>
              </w:tc>
              <w:tc>
                <w:tcPr>
                  <w:tcW w:w="712" w:type="pct"/>
                  <w:vAlign w:val="center"/>
                </w:tcPr>
                <w:p w14:paraId="08A7BF82">
                  <w:pPr>
                    <w:pStyle w:val="58"/>
                    <w:spacing w:before="0" w:after="0"/>
                    <w:ind w:firstLine="0" w:firstLineChars="0"/>
                    <w:rPr>
                      <w:rFonts w:hint="default" w:ascii="Times New Roman" w:hAnsi="Times New Roman" w:cs="Times New Roman"/>
                      <w:color w:val="000000" w:themeColor="text1"/>
                      <w:sz w:val="21"/>
                      <w:szCs w:val="21"/>
                      <w:lang w:val="en-US"/>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60</w:t>
                  </w:r>
                </w:p>
              </w:tc>
              <w:tc>
                <w:tcPr>
                  <w:tcW w:w="723" w:type="pct"/>
                  <w:vAlign w:val="center"/>
                </w:tcPr>
                <w:p w14:paraId="345D7E31">
                  <w:pPr>
                    <w:widowControl/>
                    <w:contextualSpacing/>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65</w:t>
                  </w:r>
                </w:p>
              </w:tc>
              <w:tc>
                <w:tcPr>
                  <w:tcW w:w="829" w:type="pct"/>
                  <w:vAlign w:val="center"/>
                </w:tcPr>
                <w:p w14:paraId="536FEFDF">
                  <w:pPr>
                    <w:widowControl/>
                    <w:contextualSpacing/>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 xml:space="preserve">108.3 </w:t>
                  </w:r>
                </w:p>
              </w:tc>
              <w:tc>
                <w:tcPr>
                  <w:tcW w:w="517" w:type="pct"/>
                  <w:vAlign w:val="center"/>
                </w:tcPr>
                <w:p w14:paraId="5976EB7C">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超</w:t>
                  </w:r>
                  <w:r>
                    <w:rPr>
                      <w:rFonts w:hint="default" w:ascii="Times New Roman" w:hAnsi="Times New Roman" w:cs="Times New Roman"/>
                      <w:color w:val="000000" w:themeColor="text1"/>
                      <w:sz w:val="21"/>
                      <w:szCs w:val="21"/>
                      <w:lang w:eastAsia="zh-CN"/>
                      <w14:textFill>
                        <w14:solidFill>
                          <w14:schemeClr w14:val="tx1"/>
                        </w14:solidFill>
                      </w14:textFill>
                    </w:rPr>
                    <w:t>标</w:t>
                  </w:r>
                </w:p>
              </w:tc>
            </w:tr>
            <w:tr w14:paraId="1CD3BF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468" w:type="pct"/>
                  <w:vMerge w:val="continue"/>
                  <w:vAlign w:val="center"/>
                </w:tcPr>
                <w:p w14:paraId="08A5766A">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98" w:type="pct"/>
                  <w:vAlign w:val="center"/>
                </w:tcPr>
                <w:p w14:paraId="5ED29487">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PM</w:t>
                  </w:r>
                  <w:r>
                    <w:rPr>
                      <w:rFonts w:hint="default" w:ascii="Times New Roman" w:hAnsi="Times New Roman" w:cs="Times New Roman"/>
                      <w:color w:val="000000" w:themeColor="text1"/>
                      <w:sz w:val="21"/>
                      <w:szCs w:val="21"/>
                      <w:vertAlign w:val="subscript"/>
                      <w:lang w:eastAsia="zh-CN"/>
                      <w14:textFill>
                        <w14:solidFill>
                          <w14:schemeClr w14:val="tx1"/>
                        </w14:solidFill>
                      </w14:textFill>
                    </w:rPr>
                    <w:t>2.5</w:t>
                  </w:r>
                </w:p>
              </w:tc>
              <w:tc>
                <w:tcPr>
                  <w:tcW w:w="1251" w:type="pct"/>
                  <w:vAlign w:val="center"/>
                </w:tcPr>
                <w:p w14:paraId="1E8F5398">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年平均质量浓度</w:t>
                  </w:r>
                </w:p>
              </w:tc>
              <w:tc>
                <w:tcPr>
                  <w:tcW w:w="712" w:type="pct"/>
                  <w:vAlign w:val="center"/>
                </w:tcPr>
                <w:p w14:paraId="30920712">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3</w:t>
                  </w:r>
                  <w:r>
                    <w:rPr>
                      <w:rFonts w:hint="default" w:ascii="Times New Roman" w:hAnsi="Times New Roman" w:cs="Times New Roman"/>
                      <w:color w:val="000000" w:themeColor="text1"/>
                      <w:sz w:val="21"/>
                      <w:szCs w:val="21"/>
                      <w:lang w:val="en-US" w:eastAsia="zh-CN"/>
                      <w14:textFill>
                        <w14:solidFill>
                          <w14:schemeClr w14:val="tx1"/>
                        </w14:solidFill>
                      </w14:textFill>
                    </w:rPr>
                    <w:t>0</w:t>
                  </w:r>
                </w:p>
              </w:tc>
              <w:tc>
                <w:tcPr>
                  <w:tcW w:w="723" w:type="pct"/>
                  <w:vAlign w:val="center"/>
                </w:tcPr>
                <w:p w14:paraId="114684D2">
                  <w:pPr>
                    <w:widowControl/>
                    <w:contextualSpacing/>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38.8</w:t>
                  </w:r>
                </w:p>
              </w:tc>
              <w:tc>
                <w:tcPr>
                  <w:tcW w:w="829" w:type="pct"/>
                  <w:vAlign w:val="center"/>
                </w:tcPr>
                <w:p w14:paraId="4F190AD2">
                  <w:pPr>
                    <w:widowControl/>
                    <w:contextualSpacing/>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 xml:space="preserve">129.3 </w:t>
                  </w:r>
                </w:p>
              </w:tc>
              <w:tc>
                <w:tcPr>
                  <w:tcW w:w="517" w:type="pct"/>
                  <w:vAlign w:val="center"/>
                </w:tcPr>
                <w:p w14:paraId="5B85D043">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超</w:t>
                  </w:r>
                  <w:r>
                    <w:rPr>
                      <w:rFonts w:hint="default" w:ascii="Times New Roman" w:hAnsi="Times New Roman" w:cs="Times New Roman"/>
                      <w:color w:val="000000" w:themeColor="text1"/>
                      <w:sz w:val="21"/>
                      <w:szCs w:val="21"/>
                      <w:lang w:eastAsia="zh-CN"/>
                      <w14:textFill>
                        <w14:solidFill>
                          <w14:schemeClr w14:val="tx1"/>
                        </w14:solidFill>
                      </w14:textFill>
                    </w:rPr>
                    <w:t>标</w:t>
                  </w:r>
                </w:p>
              </w:tc>
            </w:tr>
            <w:tr w14:paraId="59177A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468" w:type="pct"/>
                  <w:vMerge w:val="continue"/>
                  <w:vAlign w:val="center"/>
                </w:tcPr>
                <w:p w14:paraId="158E29C4">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98" w:type="pct"/>
                  <w:vAlign w:val="center"/>
                </w:tcPr>
                <w:p w14:paraId="5895577E">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CO</w:t>
                  </w:r>
                </w:p>
              </w:tc>
              <w:tc>
                <w:tcPr>
                  <w:tcW w:w="1251" w:type="pct"/>
                  <w:vAlign w:val="center"/>
                </w:tcPr>
                <w:p w14:paraId="51585854">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第95百分位数日平均质量浓度</w:t>
                  </w:r>
                </w:p>
              </w:tc>
              <w:tc>
                <w:tcPr>
                  <w:tcW w:w="712" w:type="pct"/>
                  <w:vAlign w:val="center"/>
                </w:tcPr>
                <w:p w14:paraId="26A9DDBD">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4000</w:t>
                  </w:r>
                </w:p>
              </w:tc>
              <w:tc>
                <w:tcPr>
                  <w:tcW w:w="723" w:type="pct"/>
                  <w:vAlign w:val="center"/>
                </w:tcPr>
                <w:p w14:paraId="764DC566">
                  <w:pPr>
                    <w:keepLines/>
                    <w:widowControl/>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1000</w:t>
                  </w:r>
                </w:p>
              </w:tc>
              <w:tc>
                <w:tcPr>
                  <w:tcW w:w="829" w:type="pct"/>
                  <w:vAlign w:val="center"/>
                </w:tcPr>
                <w:p w14:paraId="60BC45F8">
                  <w:pPr>
                    <w:widowControl/>
                    <w:contextualSpacing/>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 xml:space="preserve">25.0 </w:t>
                  </w:r>
                </w:p>
              </w:tc>
              <w:tc>
                <w:tcPr>
                  <w:tcW w:w="517" w:type="pct"/>
                  <w:vAlign w:val="center"/>
                </w:tcPr>
                <w:p w14:paraId="40336EB7">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达标</w:t>
                  </w:r>
                </w:p>
              </w:tc>
            </w:tr>
            <w:tr w14:paraId="2C6CF6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468" w:type="pct"/>
                  <w:vMerge w:val="continue"/>
                  <w:vAlign w:val="center"/>
                </w:tcPr>
                <w:p w14:paraId="5C511A70">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98" w:type="pct"/>
                  <w:vAlign w:val="center"/>
                </w:tcPr>
                <w:p w14:paraId="364BBE31">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O</w:t>
                  </w:r>
                  <w:r>
                    <w:rPr>
                      <w:rFonts w:hint="default" w:ascii="Times New Roman" w:hAnsi="Times New Roman" w:cs="Times New Roman"/>
                      <w:color w:val="000000" w:themeColor="text1"/>
                      <w:sz w:val="21"/>
                      <w:szCs w:val="21"/>
                      <w:vertAlign w:val="subscript"/>
                      <w:lang w:eastAsia="zh-CN"/>
                      <w14:textFill>
                        <w14:solidFill>
                          <w14:schemeClr w14:val="tx1"/>
                        </w14:solidFill>
                      </w14:textFill>
                    </w:rPr>
                    <w:t>3</w:t>
                  </w:r>
                </w:p>
              </w:tc>
              <w:tc>
                <w:tcPr>
                  <w:tcW w:w="1251" w:type="pct"/>
                  <w:vAlign w:val="center"/>
                </w:tcPr>
                <w:p w14:paraId="02B52924">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第90百分位数8h平均质量浓度</w:t>
                  </w:r>
                </w:p>
              </w:tc>
              <w:tc>
                <w:tcPr>
                  <w:tcW w:w="712" w:type="pct"/>
                  <w:vAlign w:val="center"/>
                </w:tcPr>
                <w:p w14:paraId="6C5394DA">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160</w:t>
                  </w:r>
                </w:p>
              </w:tc>
              <w:tc>
                <w:tcPr>
                  <w:tcW w:w="723" w:type="pct"/>
                  <w:vAlign w:val="center"/>
                </w:tcPr>
                <w:p w14:paraId="60AC2D95">
                  <w:pPr>
                    <w:keepLines/>
                    <w:widowControl/>
                    <w:contextualSpacing/>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等线" w:cs="Times New Roman"/>
                      <w:color w:val="000000" w:themeColor="text1"/>
                      <w:kern w:val="0"/>
                      <w:sz w:val="21"/>
                      <w:szCs w:val="21"/>
                      <w14:textFill>
                        <w14:solidFill>
                          <w14:schemeClr w14:val="tx1"/>
                        </w14:solidFill>
                      </w14:textFill>
                    </w:rPr>
                    <w:t>154</w:t>
                  </w:r>
                </w:p>
              </w:tc>
              <w:tc>
                <w:tcPr>
                  <w:tcW w:w="829" w:type="pct"/>
                  <w:vAlign w:val="center"/>
                </w:tcPr>
                <w:p w14:paraId="38AABEF5">
                  <w:pPr>
                    <w:widowControl/>
                    <w:contextualSpacing/>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 xml:space="preserve">96.3 </w:t>
                  </w:r>
                </w:p>
              </w:tc>
              <w:tc>
                <w:tcPr>
                  <w:tcW w:w="517" w:type="pct"/>
                  <w:vAlign w:val="center"/>
                </w:tcPr>
                <w:p w14:paraId="58FA52CD">
                  <w:pPr>
                    <w:pStyle w:val="58"/>
                    <w:spacing w:before="0" w:after="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达标</w:t>
                  </w:r>
                </w:p>
              </w:tc>
            </w:tr>
          </w:tbl>
          <w:p w14:paraId="30DB93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根据表3-1可知，项目所在区域NO</w:t>
            </w:r>
            <w:r>
              <w:rPr>
                <w:rFonts w:hint="default" w:ascii="Times New Roman" w:hAnsi="Times New Roman" w:cs="Times New Roman"/>
                <w:color w:val="000000" w:themeColor="text1"/>
                <w:sz w:val="24"/>
                <w:vertAlign w:val="subscript"/>
                <w14:textFill>
                  <w14:solidFill>
                    <w14:schemeClr w14:val="tx1"/>
                  </w14:solidFill>
                </w14:textFill>
              </w:rPr>
              <w:t>2</w:t>
            </w:r>
            <w:r>
              <w:rPr>
                <w:rFonts w:hint="default" w:ascii="Times New Roman" w:hAnsi="Times New Roman" w:cs="Times New Roman"/>
                <w:color w:val="000000" w:themeColor="text1"/>
                <w:sz w:val="24"/>
                <w14:textFill>
                  <w14:solidFill>
                    <w14:schemeClr w14:val="tx1"/>
                  </w14:solidFill>
                </w14:textFill>
              </w:rPr>
              <w:t>、SO</w:t>
            </w:r>
            <w:r>
              <w:rPr>
                <w:rFonts w:hint="default" w:ascii="Times New Roman" w:hAnsi="Times New Roman" w:cs="Times New Roman"/>
                <w:color w:val="000000" w:themeColor="text1"/>
                <w:sz w:val="24"/>
                <w:vertAlign w:val="subscript"/>
                <w14:textFill>
                  <w14:solidFill>
                    <w14:schemeClr w14:val="tx1"/>
                  </w14:solidFill>
                </w14:textFill>
              </w:rPr>
              <w:t>2</w:t>
            </w:r>
            <w:r>
              <w:rPr>
                <w:rFonts w:hint="default" w:ascii="Times New Roman" w:hAnsi="Times New Roman" w:cs="Times New Roman"/>
                <w:color w:val="000000" w:themeColor="text1"/>
                <w:sz w:val="24"/>
                <w14:textFill>
                  <w14:solidFill>
                    <w14:schemeClr w14:val="tx1"/>
                  </w14:solidFill>
                </w14:textFill>
              </w:rPr>
              <w:t>年平均质量浓度和CO第95百分位数日平均浓度</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O</w:t>
            </w:r>
            <w:r>
              <w:rPr>
                <w:rFonts w:hint="default" w:ascii="Times New Roman" w:hAnsi="Times New Roman" w:cs="Times New Roman"/>
                <w:color w:val="000000" w:themeColor="text1"/>
                <w:sz w:val="24"/>
                <w:vertAlign w:val="subscript"/>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日</w:t>
            </w:r>
            <w:r>
              <w:rPr>
                <w:rFonts w:hint="default" w:ascii="Times New Roman" w:hAnsi="Times New Roman" w:eastAsia="宋体" w:cs="Times New Roman"/>
                <w:color w:val="000000" w:themeColor="text1"/>
                <w:sz w:val="24"/>
                <w:lang w:eastAsia="zh-CN"/>
                <w14:textFill>
                  <w14:solidFill>
                    <w14:schemeClr w14:val="tx1"/>
                  </w14:solidFill>
                </w14:textFill>
              </w:rPr>
              <w:t>第90百分位数8h平均质量浓度</w:t>
            </w:r>
            <w:r>
              <w:rPr>
                <w:rFonts w:hint="default" w:ascii="Times New Roman" w:hAnsi="Times New Roman" w:eastAsia="宋体" w:cs="Times New Roman"/>
                <w:color w:val="000000" w:themeColor="text1"/>
                <w:sz w:val="24"/>
                <w:lang w:val="en-US" w:eastAsia="zh-CN"/>
                <w14:textFill>
                  <w14:solidFill>
                    <w14:schemeClr w14:val="tx1"/>
                  </w14:solidFill>
                </w14:textFill>
              </w:rPr>
              <w:t>均</w:t>
            </w:r>
            <w:r>
              <w:rPr>
                <w:rFonts w:hint="default" w:ascii="Times New Roman" w:hAnsi="Times New Roman" w:cs="Times New Roman"/>
                <w:color w:val="000000" w:themeColor="text1"/>
                <w:sz w:val="24"/>
                <w14:textFill>
                  <w14:solidFill>
                    <w14:schemeClr w14:val="tx1"/>
                  </w14:solidFill>
                </w14:textFill>
              </w:rPr>
              <w:t>满足《环境空气质量标准》（GB3095-20</w:t>
            </w:r>
            <w:r>
              <w:rPr>
                <w:rFonts w:hint="default" w:ascii="Times New Roman" w:hAnsi="Times New Roman" w:cs="Times New Roman"/>
                <w:color w:val="000000" w:themeColor="text1"/>
                <w:sz w:val="24"/>
                <w:lang w:val="en-US" w:eastAsia="zh-CN"/>
                <w14:textFill>
                  <w14:solidFill>
                    <w14:schemeClr w14:val="tx1"/>
                  </w14:solidFill>
                </w14:textFill>
              </w:rPr>
              <w:t>26</w:t>
            </w:r>
            <w:r>
              <w:rPr>
                <w:rFonts w:hint="default"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过渡期</w:t>
            </w:r>
            <w:r>
              <w:rPr>
                <w:rFonts w:hint="default" w:ascii="Times New Roman" w:hAnsi="Times New Roman" w:cs="Times New Roman"/>
                <w:color w:val="000000" w:themeColor="text1"/>
                <w:sz w:val="24"/>
                <w14:textFill>
                  <w14:solidFill>
                    <w14:schemeClr w14:val="tx1"/>
                  </w14:solidFill>
                </w14:textFill>
              </w:rPr>
              <w:t>二级标准，PM</w:t>
            </w:r>
            <w:r>
              <w:rPr>
                <w:rFonts w:hint="default" w:ascii="Times New Roman" w:hAnsi="Times New Roman" w:cs="Times New Roman"/>
                <w:color w:val="000000" w:themeColor="text1"/>
                <w:sz w:val="24"/>
                <w:vertAlign w:val="subscript"/>
                <w14:textFill>
                  <w14:solidFill>
                    <w14:schemeClr w14:val="tx1"/>
                  </w14:solidFill>
                </w14:textFill>
              </w:rPr>
              <w:t>10</w:t>
            </w:r>
            <w:r>
              <w:rPr>
                <w:rFonts w:hint="default" w:ascii="Times New Roman" w:hAnsi="Times New Roman" w:cs="Times New Roman"/>
                <w:color w:val="000000" w:themeColor="text1"/>
                <w:sz w:val="24"/>
                <w14:textFill>
                  <w14:solidFill>
                    <w14:schemeClr w14:val="tx1"/>
                  </w14:solidFill>
                </w14:textFill>
              </w:rPr>
              <w:t>和PM</w:t>
            </w:r>
            <w:r>
              <w:rPr>
                <w:rFonts w:hint="default" w:ascii="Times New Roman" w:hAnsi="Times New Roman" w:cs="Times New Roman"/>
                <w:color w:val="000000" w:themeColor="text1"/>
                <w:sz w:val="24"/>
                <w:vertAlign w:val="subscript"/>
                <w14:textFill>
                  <w14:solidFill>
                    <w14:schemeClr w14:val="tx1"/>
                  </w14:solidFill>
                </w14:textFill>
              </w:rPr>
              <w:t>2.5</w:t>
            </w:r>
            <w:r>
              <w:rPr>
                <w:rFonts w:hint="default" w:ascii="Times New Roman" w:hAnsi="Times New Roman" w:cs="Times New Roman"/>
                <w:color w:val="000000" w:themeColor="text1"/>
                <w:sz w:val="24"/>
                <w14:textFill>
                  <w14:solidFill>
                    <w14:schemeClr w14:val="tx1"/>
                  </w14:solidFill>
                </w14:textFill>
              </w:rPr>
              <w:t>年平均值</w:t>
            </w:r>
            <w:r>
              <w:rPr>
                <w:rFonts w:hint="default" w:ascii="Times New Roman" w:hAnsi="Times New Roman" w:eastAsia="宋体" w:cs="Times New Roman"/>
                <w:color w:val="000000" w:themeColor="text1"/>
                <w:sz w:val="24"/>
                <w14:textFill>
                  <w14:solidFill>
                    <w14:schemeClr w14:val="tx1"/>
                  </w14:solidFill>
                </w14:textFill>
              </w:rPr>
              <w:t>均超过</w:t>
            </w:r>
            <w:r>
              <w:rPr>
                <w:rFonts w:hint="default" w:ascii="Times New Roman" w:hAnsi="Times New Roman" w:cs="Times New Roman"/>
                <w:color w:val="000000" w:themeColor="text1"/>
                <w:sz w:val="24"/>
                <w14:textFill>
                  <w14:solidFill>
                    <w14:schemeClr w14:val="tx1"/>
                  </w14:solidFill>
                </w14:textFill>
              </w:rPr>
              <w:t>《环境空气质量标准》（GB3095-20</w:t>
            </w:r>
            <w:r>
              <w:rPr>
                <w:rFonts w:hint="default" w:ascii="Times New Roman" w:hAnsi="Times New Roman" w:cs="Times New Roman"/>
                <w:color w:val="000000" w:themeColor="text1"/>
                <w:sz w:val="24"/>
                <w:lang w:val="en-US" w:eastAsia="zh-CN"/>
                <w14:textFill>
                  <w14:solidFill>
                    <w14:schemeClr w14:val="tx1"/>
                  </w14:solidFill>
                </w14:textFill>
              </w:rPr>
              <w:t>26</w:t>
            </w:r>
            <w:r>
              <w:rPr>
                <w:rFonts w:hint="default" w:ascii="Times New Roman" w:hAnsi="Times New Roman" w:cs="Times New Roman"/>
                <w:color w:val="000000" w:themeColor="text1"/>
                <w:sz w:val="24"/>
                <w14:textFill>
                  <w14:solidFill>
                    <w14:schemeClr w14:val="tx1"/>
                  </w14:solidFill>
                </w14:textFill>
              </w:rPr>
              <w:t>）中</w:t>
            </w:r>
            <w:r>
              <w:rPr>
                <w:rFonts w:hint="default" w:ascii="Times New Roman" w:hAnsi="Times New Roman" w:cs="Times New Roman"/>
                <w:color w:val="000000" w:themeColor="text1"/>
                <w:sz w:val="24"/>
                <w:lang w:val="en-US" w:eastAsia="zh-CN"/>
                <w14:textFill>
                  <w14:solidFill>
                    <w14:schemeClr w14:val="tx1"/>
                  </w14:solidFill>
                </w14:textFill>
              </w:rPr>
              <w:t>过渡期</w:t>
            </w:r>
            <w:r>
              <w:rPr>
                <w:rFonts w:hint="default" w:ascii="Times New Roman" w:hAnsi="Times New Roman" w:cs="Times New Roman"/>
                <w:color w:val="000000" w:themeColor="text1"/>
                <w:sz w:val="24"/>
                <w14:textFill>
                  <w14:solidFill>
                    <w14:schemeClr w14:val="tx1"/>
                  </w14:solidFill>
                </w14:textFill>
              </w:rPr>
              <w:t>二级标准。</w:t>
            </w:r>
          </w:p>
          <w:p w14:paraId="0AF3C97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（2）其他污染物</w:t>
            </w:r>
          </w:p>
          <w:p w14:paraId="756B2058">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根据《建设项目环境影响报告表编制技术指南（污染影响类）（试行）》，区域环境质量现状“排放国家、地方环境空气质量标准中有标准限值要求的特征污染物时，引用建设项目周边5千米范围内近3年的现有监测数据，无相关数据的选择当季主导风向下风向1个点位补充不少于3天的监测数据”。</w:t>
            </w:r>
          </w:p>
          <w:p w14:paraId="37BCF2B8">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default" w:ascii="Times New Roman" w:hAnsi="Times New Roman" w:cs="Times New Roman"/>
                <w:bCs/>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根据</w:t>
            </w:r>
            <w:r>
              <w:rPr>
                <w:rFonts w:hint="default" w:ascii="Times New Roman" w:hAnsi="Times New Roman" w:cs="Times New Roman"/>
                <w:bCs/>
                <w:color w:val="000000" w:themeColor="text1"/>
                <w:sz w:val="24"/>
                <w:highlight w:val="none"/>
                <w14:textFill>
                  <w14:solidFill>
                    <w14:schemeClr w14:val="tx1"/>
                  </w14:solidFill>
                </w14:textFill>
              </w:rPr>
              <w:t>生态环境部环境工程评估中心《建设项目环境影响报告表》内容格式及编制技术指南常见问题解答</w:t>
            </w:r>
            <w:r>
              <w:rPr>
                <w:rFonts w:hint="default" w:ascii="Times New Roman" w:hAnsi="Times New Roman" w:cs="Times New Roman"/>
                <w:bCs/>
                <w:color w:val="000000" w:themeColor="text1"/>
                <w:sz w:val="24"/>
                <w:highlight w:val="none"/>
                <w:lang w:val="en-US" w:eastAsia="zh-CN"/>
                <w14:textFill>
                  <w14:solidFill>
                    <w14:schemeClr w14:val="tx1"/>
                  </w14:solidFill>
                </w14:textFill>
              </w:rPr>
              <w:t>第九条“对《环境空气质量标准》（GB3095）和项目所在地的环境空气质量标准之外的特征污染物无需提供现状监测数据，但应提出对应的污染防治措施”。</w:t>
            </w:r>
            <w:r>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t>本项目特征污染物为挥发性有机物</w:t>
            </w:r>
            <w:r>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t>（非甲烷总烃</w:t>
            </w:r>
            <w:r>
              <w:rPr>
                <w:rFonts w:hint="eastAsia" w:cs="Times New Roman"/>
                <w:bCs/>
                <w:color w:val="000000" w:themeColor="text1"/>
                <w:sz w:val="24"/>
                <w:highlight w:val="none"/>
                <w:lang w:val="en-US" w:eastAsia="zh-CN"/>
                <w14:textFill>
                  <w14:solidFill>
                    <w14:schemeClr w14:val="tx1"/>
                  </w14:solidFill>
                </w14:textFill>
              </w:rPr>
              <w:t>、甲醛</w:t>
            </w:r>
            <w:r>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t>）和酸雾（硫酸雾、氯化氢），</w:t>
            </w:r>
            <w:r>
              <w:rPr>
                <w:rFonts w:hint="default" w:ascii="Times New Roman" w:hAnsi="Times New Roman" w:cs="Times New Roman"/>
                <w:bCs/>
                <w:color w:val="000000" w:themeColor="text1"/>
                <w:sz w:val="24"/>
                <w:highlight w:val="none"/>
                <w:lang w:val="en-US" w:eastAsia="zh-CN"/>
                <w14:textFill>
                  <w14:solidFill>
                    <w14:schemeClr w14:val="tx1"/>
                  </w14:solidFill>
                </w14:textFill>
              </w:rPr>
              <w:t>《环境空气质量标准》（GB3095）和地方环境空气质量标准中无</w:t>
            </w:r>
            <w:r>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t>挥发性有机物（非甲烷总烃</w:t>
            </w:r>
            <w:r>
              <w:rPr>
                <w:rFonts w:hint="eastAsia" w:cs="Times New Roman"/>
                <w:bCs/>
                <w:color w:val="000000" w:themeColor="text1"/>
                <w:sz w:val="24"/>
                <w:highlight w:val="none"/>
                <w:lang w:val="en-US" w:eastAsia="zh-CN"/>
                <w14:textFill>
                  <w14:solidFill>
                    <w14:schemeClr w14:val="tx1"/>
                  </w14:solidFill>
                </w14:textFill>
              </w:rPr>
              <w:t>、甲醛</w:t>
            </w:r>
            <w:r>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t>）和酸雾（硫酸雾、氯化氢）</w:t>
            </w:r>
            <w:r>
              <w:rPr>
                <w:rFonts w:hint="default" w:ascii="Times New Roman" w:hAnsi="Times New Roman" w:cs="Times New Roman"/>
                <w:bCs/>
                <w:color w:val="000000" w:themeColor="text1"/>
                <w:sz w:val="24"/>
                <w:highlight w:val="none"/>
                <w:lang w:val="en-US" w:eastAsia="zh-CN"/>
                <w14:textFill>
                  <w14:solidFill>
                    <w14:schemeClr w14:val="tx1"/>
                  </w14:solidFill>
                </w14:textFill>
              </w:rPr>
              <w:t>的标准限值要求</w:t>
            </w:r>
            <w:r>
              <w:rPr>
                <w:rFonts w:hint="default" w:ascii="Times New Roman" w:hAnsi="Times New Roman" w:cs="Times New Roman"/>
                <w:bCs/>
                <w:color w:val="000000" w:themeColor="text1"/>
                <w:sz w:val="24"/>
                <w:highlight w:val="none"/>
                <w:lang w:val="en-US" w:eastAsia="zh-CN"/>
                <w14:textFill>
                  <w14:solidFill>
                    <w14:schemeClr w14:val="tx1"/>
                  </w14:solidFill>
                </w14:textFill>
              </w:rPr>
              <w:t>，本次未开展现状监测。</w:t>
            </w:r>
          </w:p>
          <w:p w14:paraId="4B57FAE6">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val="0"/>
                <w:color w:val="000000" w:themeColor="text1"/>
                <w:kern w:val="28"/>
                <w:sz w:val="24"/>
                <w:szCs w:val="24"/>
                <w14:textFill>
                  <w14:solidFill>
                    <w14:schemeClr w14:val="tx1"/>
                  </w14:solidFill>
                </w14:textFill>
              </w:rPr>
            </w:pPr>
            <w:r>
              <w:rPr>
                <w:rFonts w:hint="default" w:ascii="Times New Roman" w:hAnsi="Times New Roman" w:eastAsia="宋体" w:cs="Times New Roman"/>
                <w:b/>
                <w:bCs w:val="0"/>
                <w:color w:val="000000" w:themeColor="text1"/>
                <w:kern w:val="28"/>
                <w:sz w:val="24"/>
                <w:szCs w:val="24"/>
                <w:lang w:val="en-US" w:eastAsia="zh-CN"/>
                <w14:textFill>
                  <w14:solidFill>
                    <w14:schemeClr w14:val="tx1"/>
                  </w14:solidFill>
                </w14:textFill>
              </w:rPr>
              <w:t>2</w:t>
            </w:r>
            <w:r>
              <w:rPr>
                <w:rFonts w:hint="default" w:ascii="Times New Roman" w:hAnsi="Times New Roman" w:eastAsia="宋体" w:cs="Times New Roman"/>
                <w:b/>
                <w:bCs w:val="0"/>
                <w:color w:val="000000" w:themeColor="text1"/>
                <w:kern w:val="28"/>
                <w:sz w:val="24"/>
                <w:szCs w:val="24"/>
                <w14:textFill>
                  <w14:solidFill>
                    <w14:schemeClr w14:val="tx1"/>
                  </w14:solidFill>
                </w14:textFill>
              </w:rPr>
              <w:t>、声环境质量现状</w:t>
            </w:r>
          </w:p>
          <w:p w14:paraId="011039D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bCs/>
                <w:color w:val="000000" w:themeColor="text1"/>
                <w:kern w:val="28"/>
                <w:sz w:val="24"/>
                <w:szCs w:val="24"/>
                <w14:textFill>
                  <w14:solidFill>
                    <w14:schemeClr w14:val="tx1"/>
                  </w14:solidFill>
                </w14:textFill>
              </w:rPr>
              <w:t>根据《建设项目环境影响报告表编制技术指南</w:t>
            </w:r>
            <w:r>
              <w:rPr>
                <w:rFonts w:hint="default" w:ascii="Times New Roman" w:hAnsi="Times New Roman" w:cs="Times New Roman"/>
                <w:bCs/>
                <w:color w:val="000000" w:themeColor="text1"/>
                <w:kern w:val="28"/>
                <w:sz w:val="24"/>
                <w:szCs w:val="24"/>
                <w:lang w:val="en-US" w:eastAsia="zh-CN"/>
                <w14:textFill>
                  <w14:solidFill>
                    <w14:schemeClr w14:val="tx1"/>
                  </w14:solidFill>
                </w14:textFill>
              </w:rPr>
              <w:t xml:space="preserve"> </w:t>
            </w:r>
            <w:r>
              <w:rPr>
                <w:rFonts w:hint="default" w:ascii="Times New Roman" w:hAnsi="Times New Roman" w:eastAsia="宋体" w:cs="Times New Roman"/>
                <w:bCs/>
                <w:color w:val="000000" w:themeColor="text1"/>
                <w:kern w:val="28"/>
                <w:sz w:val="24"/>
                <w:szCs w:val="24"/>
                <w14:textFill>
                  <w14:solidFill>
                    <w14:schemeClr w14:val="tx1"/>
                  </w14:solidFill>
                </w14:textFill>
              </w:rPr>
              <w:t>污染影响类》（2021年版）所述：“厂界外周边50m范围内存在声环境保护目标的建设项目，应监测保护目标声环境质量现状并评价达标情况”。</w:t>
            </w:r>
            <w:r>
              <w:rPr>
                <w:rFonts w:hint="default" w:ascii="Times New Roman" w:hAnsi="Times New Roman" w:eastAsia="宋体" w:cs="Times New Roman"/>
                <w:bCs/>
                <w:color w:val="000000" w:themeColor="text1"/>
                <w:kern w:val="28"/>
                <w:sz w:val="24"/>
                <w:szCs w:val="24"/>
                <w:lang w:val="en-US" w:eastAsia="zh-CN"/>
                <w14:textFill>
                  <w14:solidFill>
                    <w14:schemeClr w14:val="tx1"/>
                  </w14:solidFill>
                </w14:textFill>
              </w:rPr>
              <w:t>根据现场调查，</w:t>
            </w:r>
            <w:r>
              <w:rPr>
                <w:rFonts w:hint="default" w:ascii="Times New Roman" w:hAnsi="Times New Roman" w:cs="Times New Roman"/>
                <w:bCs/>
                <w:color w:val="000000" w:themeColor="text1"/>
                <w:kern w:val="28"/>
                <w:sz w:val="24"/>
                <w:szCs w:val="24"/>
                <w:lang w:val="en-US" w:eastAsia="zh-CN"/>
                <w14:textFill>
                  <w14:solidFill>
                    <w14:schemeClr w14:val="tx1"/>
                  </w14:solidFill>
                </w14:textFill>
              </w:rPr>
              <w:t>本项目</w:t>
            </w:r>
            <w:r>
              <w:rPr>
                <w:rFonts w:hint="default" w:ascii="Times New Roman" w:hAnsi="Times New Roman" w:eastAsia="宋体" w:cs="Times New Roman"/>
                <w:bCs/>
                <w:color w:val="000000" w:themeColor="text1"/>
                <w:kern w:val="28"/>
                <w:sz w:val="24"/>
                <w:szCs w:val="24"/>
                <w14:textFill>
                  <w14:solidFill>
                    <w14:schemeClr w14:val="tx1"/>
                  </w14:solidFill>
                </w14:textFill>
              </w:rPr>
              <w:t>周边50m范围内</w:t>
            </w:r>
            <w:r>
              <w:rPr>
                <w:rFonts w:hint="default" w:ascii="Times New Roman" w:hAnsi="Times New Roman" w:cs="Times New Roman"/>
                <w:bCs/>
                <w:color w:val="000000" w:themeColor="text1"/>
                <w:kern w:val="28"/>
                <w:sz w:val="24"/>
                <w:szCs w:val="24"/>
                <w:lang w:val="en-US" w:eastAsia="zh-CN"/>
                <w14:textFill>
                  <w14:solidFill>
                    <w14:schemeClr w14:val="tx1"/>
                  </w14:solidFill>
                </w14:textFill>
              </w:rPr>
              <w:t>不</w:t>
            </w:r>
            <w:r>
              <w:rPr>
                <w:rFonts w:hint="default" w:ascii="Times New Roman" w:hAnsi="Times New Roman" w:eastAsia="宋体" w:cs="Times New Roman"/>
                <w:bCs/>
                <w:color w:val="000000" w:themeColor="text1"/>
                <w:kern w:val="28"/>
                <w:sz w:val="24"/>
                <w:szCs w:val="24"/>
                <w14:textFill>
                  <w14:solidFill>
                    <w14:schemeClr w14:val="tx1"/>
                  </w14:solidFill>
                </w14:textFill>
              </w:rPr>
              <w:t>存在声环境保护目标</w:t>
            </w:r>
            <w:r>
              <w:rPr>
                <w:rFonts w:hint="default" w:ascii="Times New Roman" w:hAnsi="Times New Roman" w:cs="Times New Roman"/>
                <w:bCs/>
                <w:color w:val="000000" w:themeColor="text1"/>
                <w:kern w:val="28"/>
                <w:sz w:val="24"/>
                <w:szCs w:val="24"/>
                <w:lang w:eastAsia="zh-CN"/>
                <w14:textFill>
                  <w14:solidFill>
                    <w14:schemeClr w14:val="tx1"/>
                  </w14:solidFill>
                </w14:textFill>
              </w:rPr>
              <w:t>，</w:t>
            </w:r>
            <w:r>
              <w:rPr>
                <w:rFonts w:hint="default" w:ascii="Times New Roman" w:hAnsi="Times New Roman" w:cs="Times New Roman"/>
                <w:bCs/>
                <w:color w:val="000000" w:themeColor="text1"/>
                <w:kern w:val="28"/>
                <w:sz w:val="24"/>
                <w:szCs w:val="24"/>
                <w:lang w:val="en-US" w:eastAsia="zh-CN"/>
                <w14:textFill>
                  <w14:solidFill>
                    <w14:schemeClr w14:val="tx1"/>
                  </w14:solidFill>
                </w14:textFill>
              </w:rPr>
              <w:t>不进行声环境质量监测。</w:t>
            </w:r>
          </w:p>
          <w:p w14:paraId="4229C2C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color w:val="000000" w:themeColor="text1"/>
                <w:kern w:val="0"/>
                <w:sz w:val="24"/>
                <w:szCs w:val="24"/>
                <w:lang w:val="en-US" w:eastAsia="zh-CN"/>
                <w14:textFill>
                  <w14:solidFill>
                    <w14:schemeClr w14:val="tx1"/>
                  </w14:solidFill>
                </w14:textFill>
              </w:rPr>
            </w:pPr>
            <w:r>
              <w:rPr>
                <w:rFonts w:hint="default" w:ascii="Times New Roman" w:hAnsi="Times New Roman" w:eastAsia="宋体" w:cs="Times New Roman"/>
                <w:b/>
                <w:color w:val="000000" w:themeColor="text1"/>
                <w:kern w:val="0"/>
                <w:sz w:val="24"/>
                <w:szCs w:val="24"/>
                <w:lang w:val="en-US" w:eastAsia="zh-CN"/>
                <w14:textFill>
                  <w14:solidFill>
                    <w14:schemeClr w14:val="tx1"/>
                  </w14:solidFill>
                </w14:textFill>
              </w:rPr>
              <w:t>3、生态环境质量现状</w:t>
            </w:r>
          </w:p>
          <w:p w14:paraId="09368EA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Cs/>
                <w:color w:val="000000" w:themeColor="text1"/>
                <w:kern w:val="28"/>
                <w:sz w:val="24"/>
                <w:szCs w:val="24"/>
                <w14:textFill>
                  <w14:solidFill>
                    <w14:schemeClr w14:val="tx1"/>
                  </w14:solidFill>
                </w14:textFill>
              </w:rPr>
              <w:t>根据《建设项目环境影响报告表编制技术指南污染影响类》（2021年版）所述，“产业园区外建设项目新增用地且用地范围内含有生态环境保护目标时，应进行生态现状调查”。本项目</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租赁</w:t>
            </w:r>
            <w:r>
              <w:rPr>
                <w:rFonts w:hint="default" w:ascii="Times New Roman" w:hAnsi="Times New Roman" w:cs="Times New Roman"/>
                <w:color w:val="000000" w:themeColor="text1"/>
                <w:sz w:val="24"/>
                <w:szCs w:val="24"/>
                <w:lang w:val="en-US" w:eastAsia="zh-CN"/>
                <w14:textFill>
                  <w14:solidFill>
                    <w14:schemeClr w14:val="tx1"/>
                  </w14:solidFill>
                </w14:textFill>
              </w:rPr>
              <w:t>联东U谷沣西科技创新谷一期5号楼</w:t>
            </w:r>
            <w:r>
              <w:rPr>
                <w:rFonts w:hint="default" w:ascii="Times New Roman" w:hAnsi="Times New Roman" w:cs="Times New Roman"/>
                <w:bCs/>
                <w:color w:val="000000" w:themeColor="text1"/>
                <w:kern w:val="28"/>
                <w:sz w:val="24"/>
                <w:szCs w:val="24"/>
                <w:lang w:val="en-US" w:eastAsia="zh-CN"/>
                <w14:textFill>
                  <w14:solidFill>
                    <w14:schemeClr w14:val="tx1"/>
                  </w14:solidFill>
                </w14:textFill>
              </w:rPr>
              <w:t>，目前已建设完成，</w:t>
            </w:r>
            <w:r>
              <w:rPr>
                <w:rFonts w:hint="default" w:ascii="Times New Roman" w:hAnsi="Times New Roman" w:cs="Times New Roman"/>
                <w:bCs/>
                <w:color w:val="000000" w:themeColor="text1"/>
                <w:kern w:val="28"/>
                <w:sz w:val="24"/>
                <w:szCs w:val="24"/>
                <w14:textFill>
                  <w14:solidFill>
                    <w14:schemeClr w14:val="tx1"/>
                  </w14:solidFill>
                </w14:textFill>
              </w:rPr>
              <w:t>占地范围内无自然保护区、风景名胜区、文化和自然遗产地等生态环境保护目标，无需进行生态现状调查。</w:t>
            </w:r>
          </w:p>
          <w:p w14:paraId="2037CCB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color w:val="000000" w:themeColor="text1"/>
                <w:kern w:val="0"/>
                <w:sz w:val="24"/>
                <w:szCs w:val="24"/>
                <w:lang w:val="en-US" w:eastAsia="zh-CN"/>
                <w14:textFill>
                  <w14:solidFill>
                    <w14:schemeClr w14:val="tx1"/>
                  </w14:solidFill>
                </w14:textFill>
              </w:rPr>
            </w:pPr>
            <w:r>
              <w:rPr>
                <w:rFonts w:hint="default" w:ascii="Times New Roman" w:hAnsi="Times New Roman" w:eastAsia="宋体" w:cs="Times New Roman"/>
                <w:b/>
                <w:color w:val="000000" w:themeColor="text1"/>
                <w:kern w:val="0"/>
                <w:sz w:val="24"/>
                <w:szCs w:val="24"/>
                <w:lang w:val="en-US" w:eastAsia="zh-CN"/>
                <w14:textFill>
                  <w14:solidFill>
                    <w14:schemeClr w14:val="tx1"/>
                  </w14:solidFill>
                </w14:textFill>
              </w:rPr>
              <w:t>4、</w:t>
            </w:r>
            <w:r>
              <w:rPr>
                <w:rFonts w:hint="default" w:ascii="Times New Roman" w:hAnsi="Times New Roman" w:eastAsia="宋体" w:cs="Times New Roman"/>
                <w:b/>
                <w:color w:val="000000" w:themeColor="text1"/>
                <w:kern w:val="0"/>
                <w:sz w:val="24"/>
                <w:szCs w:val="24"/>
                <w:lang w:val="en-GB" w:eastAsia="zh-CN"/>
                <w14:textFill>
                  <w14:solidFill>
                    <w14:schemeClr w14:val="tx1"/>
                  </w14:solidFill>
                </w14:textFill>
              </w:rPr>
              <w:t>地下水、土壤环境</w:t>
            </w:r>
            <w:r>
              <w:rPr>
                <w:rFonts w:hint="default" w:ascii="Times New Roman" w:hAnsi="Times New Roman" w:eastAsia="宋体" w:cs="Times New Roman"/>
                <w:b/>
                <w:color w:val="000000" w:themeColor="text1"/>
                <w:kern w:val="0"/>
                <w:sz w:val="24"/>
                <w:szCs w:val="24"/>
                <w:lang w:val="en-US" w:eastAsia="zh-CN"/>
                <w14:textFill>
                  <w14:solidFill>
                    <w14:schemeClr w14:val="tx1"/>
                  </w14:solidFill>
                </w14:textFill>
              </w:rPr>
              <w:t>质量现状</w:t>
            </w:r>
          </w:p>
          <w:p w14:paraId="40B98AB8">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Cs/>
                <w:color w:val="000000" w:themeColor="text1"/>
                <w:kern w:val="28"/>
                <w:sz w:val="24"/>
                <w:szCs w:val="24"/>
                <w:lang w:eastAsia="zh-CN"/>
                <w14:textFill>
                  <w14:solidFill>
                    <w14:schemeClr w14:val="tx1"/>
                  </w14:solidFill>
                </w14:textFill>
              </w:rPr>
              <w:t>本项目</w:t>
            </w:r>
            <w:r>
              <w:rPr>
                <w:rFonts w:hint="default" w:ascii="Times New Roman" w:hAnsi="Times New Roman" w:cs="Times New Roman"/>
                <w:bCs/>
                <w:color w:val="000000" w:themeColor="text1"/>
                <w:kern w:val="28"/>
                <w:sz w:val="24"/>
                <w:szCs w:val="24"/>
                <w:lang w:val="en-US" w:eastAsia="zh-CN"/>
                <w14:textFill>
                  <w14:solidFill>
                    <w14:schemeClr w14:val="tx1"/>
                  </w14:solidFill>
                </w14:textFill>
              </w:rPr>
              <w:t>实验室、危废贮存库采取分区防渗措施，</w:t>
            </w:r>
            <w:r>
              <w:rPr>
                <w:rFonts w:hint="default" w:ascii="Times New Roman" w:hAnsi="Times New Roman" w:cs="Times New Roman"/>
                <w:bCs/>
                <w:color w:val="000000" w:themeColor="text1"/>
                <w:kern w:val="28"/>
                <w:sz w:val="24"/>
                <w:szCs w:val="24"/>
                <w:lang w:eastAsia="zh-CN"/>
                <w14:textFill>
                  <w14:solidFill>
                    <w14:schemeClr w14:val="tx1"/>
                  </w14:solidFill>
                </w14:textFill>
              </w:rPr>
              <w:t>不存在土壤、地下水环境污染途径，因此本项目不开展土壤、地下水环境质量现状调查。</w:t>
            </w:r>
            <w:r>
              <w:rPr>
                <w:rFonts w:hint="default" w:ascii="Times New Roman" w:hAnsi="Times New Roman" w:cs="Times New Roman"/>
                <w:bCs/>
                <w:color w:val="000000" w:themeColor="text1"/>
                <w:kern w:val="28"/>
                <w:sz w:val="24"/>
                <w:szCs w:val="24"/>
                <w14:textFill>
                  <w14:solidFill>
                    <w14:schemeClr w14:val="tx1"/>
                  </w14:solidFill>
                </w14:textFill>
              </w:rPr>
              <w:t>因此本次评价不对地下水、土壤环境进行现状调查</w:t>
            </w:r>
            <w:r>
              <w:rPr>
                <w:rFonts w:hint="default" w:ascii="Times New Roman" w:hAnsi="Times New Roman" w:cs="Times New Roman"/>
                <w:color w:val="000000" w:themeColor="text1"/>
                <w:kern w:val="0"/>
                <w14:textFill>
                  <w14:solidFill>
                    <w14:schemeClr w14:val="tx1"/>
                  </w14:solidFill>
                </w14:textFill>
              </w:rPr>
              <w:t>。</w:t>
            </w:r>
          </w:p>
        </w:tc>
      </w:tr>
      <w:tr w14:paraId="3D60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6" w:hRule="atLeast"/>
          <w:jc w:val="center"/>
        </w:trPr>
        <w:tc>
          <w:tcPr>
            <w:tcW w:w="405" w:type="pct"/>
            <w:vAlign w:val="center"/>
          </w:tcPr>
          <w:p w14:paraId="7E71F2E8">
            <w:pPr>
              <w:adjustRightInd w:val="0"/>
              <w:snapToGrid w:val="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环境保护目标</w:t>
            </w:r>
          </w:p>
        </w:tc>
        <w:tc>
          <w:tcPr>
            <w:tcW w:w="4594" w:type="pct"/>
          </w:tcPr>
          <w:p w14:paraId="5BE57CB1">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color w:val="000000" w:themeColor="text1"/>
                <w:kern w:val="0"/>
                <w14:textFill>
                  <w14:solidFill>
                    <w14:schemeClr w14:val="tx1"/>
                  </w14:solidFill>
                </w14:textFill>
              </w:rPr>
            </w:pPr>
            <w:r>
              <w:rPr>
                <w:rFonts w:hint="default" w:ascii="Times New Roman" w:hAnsi="Times New Roman" w:cs="Times New Roman"/>
                <w:color w:val="000000" w:themeColor="text1"/>
                <w:kern w:val="0"/>
                <w14:textFill>
                  <w14:solidFill>
                    <w14:schemeClr w14:val="tx1"/>
                  </w14:solidFill>
                </w14:textFill>
              </w:rPr>
              <w:t>本项目位于</w:t>
            </w:r>
            <w:r>
              <w:rPr>
                <w:rFonts w:hint="default" w:ascii="Times New Roman" w:hAnsi="Times New Roman" w:cs="Times New Roman"/>
                <w:color w:val="000000" w:themeColor="text1"/>
                <w:kern w:val="0"/>
                <w:lang w:eastAsia="zh-CN"/>
                <w14:textFill>
                  <w14:solidFill>
                    <w14:schemeClr w14:val="tx1"/>
                  </w14:solidFill>
                </w14:textFill>
              </w:rPr>
              <w:t>陕西省西咸新区沣西新城钓台街道联东U谷一期5号楼三层、四层</w:t>
            </w:r>
            <w:r>
              <w:rPr>
                <w:rFonts w:hint="default" w:ascii="Times New Roman" w:hAnsi="Times New Roman" w:cs="Times New Roman"/>
                <w:color w:val="000000" w:themeColor="text1"/>
                <w:kern w:val="0"/>
                <w14:textFill>
                  <w14:solidFill>
                    <w14:schemeClr w14:val="tx1"/>
                  </w14:solidFill>
                </w14:textFill>
              </w:rPr>
              <w:t>。根据现场踏勘，项目周边50m范围内无声环境敏感目标；厂界外500m范围内无自然保护区、风景名胜区和文物古迹等需要特殊保护的环境敏感对象，厂界外500m范围内无地下水集中式饮用水水源和热水、矿泉水、温泉等特殊地下水资源；项目用地范围内无生态环境保护目标。具体环境保护目标见下表。</w:t>
            </w:r>
          </w:p>
          <w:p w14:paraId="028D1D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color w:val="000000" w:themeColor="text1"/>
                <w:sz w:val="21"/>
                <w14:textFill>
                  <w14:solidFill>
                    <w14:schemeClr w14:val="tx1"/>
                  </w14:solidFill>
                </w14:textFill>
              </w:rPr>
            </w:pPr>
            <w:r>
              <w:rPr>
                <w:rFonts w:hint="default" w:ascii="Times New Roman" w:hAnsi="Times New Roman" w:cs="Times New Roman"/>
                <w:b/>
                <w:bCs/>
                <w:color w:val="000000" w:themeColor="text1"/>
                <w:sz w:val="21"/>
                <w:szCs w:val="18"/>
                <w14:textFill>
                  <w14:solidFill>
                    <w14:schemeClr w14:val="tx1"/>
                  </w14:solidFill>
                </w14:textFill>
              </w:rPr>
              <w:t>表3-</w:t>
            </w:r>
            <w:r>
              <w:rPr>
                <w:rFonts w:hint="default" w:ascii="Times New Roman" w:hAnsi="Times New Roman" w:cs="Times New Roman"/>
                <w:b/>
                <w:bCs/>
                <w:color w:val="000000" w:themeColor="text1"/>
                <w:sz w:val="21"/>
                <w:szCs w:val="18"/>
                <w:lang w:val="en-US" w:eastAsia="zh-CN"/>
                <w14:textFill>
                  <w14:solidFill>
                    <w14:schemeClr w14:val="tx1"/>
                  </w14:solidFill>
                </w14:textFill>
              </w:rPr>
              <w:t>2</w:t>
            </w:r>
            <w:r>
              <w:rPr>
                <w:rFonts w:hint="default" w:ascii="Times New Roman" w:hAnsi="Times New Roman" w:cs="Times New Roman"/>
                <w:b/>
                <w:bCs/>
                <w:color w:val="000000" w:themeColor="text1"/>
                <w:sz w:val="21"/>
                <w:szCs w:val="18"/>
                <w14:textFill>
                  <w14:solidFill>
                    <w14:schemeClr w14:val="tx1"/>
                  </w14:solidFill>
                </w14:textFill>
              </w:rPr>
              <w:t xml:space="preserve">  </w:t>
            </w:r>
            <w:r>
              <w:rPr>
                <w:rFonts w:hint="default" w:ascii="Times New Roman" w:hAnsi="Times New Roman" w:cs="Times New Roman"/>
                <w:b/>
                <w:color w:val="000000" w:themeColor="text1"/>
                <w:sz w:val="21"/>
                <w14:textFill>
                  <w14:solidFill>
                    <w14:schemeClr w14:val="tx1"/>
                  </w14:solidFill>
                </w14:textFill>
              </w:rPr>
              <w:t>主要环境保护目标一览表</w:t>
            </w:r>
          </w:p>
          <w:tbl>
            <w:tblPr>
              <w:tblStyle w:val="2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127"/>
              <w:gridCol w:w="1098"/>
              <w:gridCol w:w="1493"/>
              <w:gridCol w:w="929"/>
              <w:gridCol w:w="1386"/>
              <w:gridCol w:w="1350"/>
            </w:tblGrid>
            <w:tr w14:paraId="1AAD8B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vMerge w:val="restart"/>
                  <w:tcBorders>
                    <w:top w:val="single" w:color="auto" w:sz="4" w:space="0"/>
                    <w:left w:val="single" w:color="auto" w:sz="0" w:space="0"/>
                  </w:tcBorders>
                  <w:noWrap w:val="0"/>
                  <w:vAlign w:val="center"/>
                </w:tcPr>
                <w:p w14:paraId="1CD5DE7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环境要素</w:t>
                  </w:r>
                </w:p>
              </w:tc>
              <w:tc>
                <w:tcPr>
                  <w:tcW w:w="1372" w:type="pct"/>
                  <w:gridSpan w:val="2"/>
                  <w:tcBorders>
                    <w:top w:val="single" w:color="auto" w:sz="4" w:space="0"/>
                  </w:tcBorders>
                  <w:noWrap w:val="0"/>
                  <w:vAlign w:val="center"/>
                </w:tcPr>
                <w:p w14:paraId="47D52AD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坐标/°</w:t>
                  </w:r>
                </w:p>
              </w:tc>
              <w:tc>
                <w:tcPr>
                  <w:tcW w:w="921" w:type="pct"/>
                  <w:vMerge w:val="restart"/>
                  <w:tcBorders>
                    <w:top w:val="single" w:color="auto" w:sz="4" w:space="0"/>
                  </w:tcBorders>
                  <w:noWrap w:val="0"/>
                  <w:vAlign w:val="center"/>
                </w:tcPr>
                <w:p w14:paraId="505045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保护对象</w:t>
                  </w:r>
                </w:p>
              </w:tc>
              <w:tc>
                <w:tcPr>
                  <w:tcW w:w="573" w:type="pct"/>
                  <w:vMerge w:val="restart"/>
                  <w:tcBorders>
                    <w:top w:val="single" w:color="auto" w:sz="4" w:space="0"/>
                  </w:tcBorders>
                  <w:noWrap w:val="0"/>
                  <w:vAlign w:val="center"/>
                </w:tcPr>
                <w:p w14:paraId="13B490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环境功能区</w:t>
                  </w:r>
                </w:p>
              </w:tc>
              <w:tc>
                <w:tcPr>
                  <w:tcW w:w="855" w:type="pct"/>
                  <w:vMerge w:val="restart"/>
                  <w:tcBorders>
                    <w:top w:val="single" w:color="auto" w:sz="4" w:space="0"/>
                  </w:tcBorders>
                  <w:noWrap w:val="0"/>
                  <w:vAlign w:val="center"/>
                </w:tcPr>
                <w:p w14:paraId="6A7C4A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相对厂址</w:t>
                  </w:r>
                </w:p>
                <w:p w14:paraId="41A165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方位</w:t>
                  </w:r>
                </w:p>
              </w:tc>
              <w:tc>
                <w:tcPr>
                  <w:tcW w:w="832" w:type="pct"/>
                  <w:vMerge w:val="restart"/>
                  <w:tcBorders>
                    <w:top w:val="single" w:color="auto" w:sz="4" w:space="0"/>
                    <w:right w:val="single" w:color="auto" w:sz="4" w:space="0"/>
                  </w:tcBorders>
                  <w:noWrap w:val="0"/>
                  <w:vAlign w:val="center"/>
                </w:tcPr>
                <w:p w14:paraId="5876A40E">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相对厂界</w:t>
                  </w:r>
                </w:p>
                <w:p w14:paraId="7DB0F745">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距离/m</w:t>
                  </w:r>
                </w:p>
              </w:tc>
            </w:tr>
            <w:tr w14:paraId="4BB650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vMerge w:val="continue"/>
                  <w:tcBorders>
                    <w:left w:val="single" w:color="auto" w:sz="4" w:space="0"/>
                  </w:tcBorders>
                  <w:noWrap w:val="0"/>
                  <w:vAlign w:val="center"/>
                </w:tcPr>
                <w:p w14:paraId="146F7BDE">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color w:val="000000" w:themeColor="text1"/>
                      <w:kern w:val="0"/>
                      <w:sz w:val="21"/>
                      <w:szCs w:val="21"/>
                      <w14:textFill>
                        <w14:solidFill>
                          <w14:schemeClr w14:val="tx1"/>
                        </w14:solidFill>
                      </w14:textFill>
                    </w:rPr>
                  </w:pPr>
                </w:p>
              </w:tc>
              <w:tc>
                <w:tcPr>
                  <w:tcW w:w="695" w:type="pct"/>
                  <w:noWrap w:val="0"/>
                  <w:vAlign w:val="center"/>
                </w:tcPr>
                <w:p w14:paraId="10526F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经度</w:t>
                  </w:r>
                </w:p>
              </w:tc>
              <w:tc>
                <w:tcPr>
                  <w:tcW w:w="676" w:type="pct"/>
                  <w:noWrap w:val="0"/>
                  <w:vAlign w:val="center"/>
                </w:tcPr>
                <w:p w14:paraId="2E1A93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纬度</w:t>
                  </w:r>
                </w:p>
              </w:tc>
              <w:tc>
                <w:tcPr>
                  <w:tcW w:w="921" w:type="pct"/>
                  <w:vMerge w:val="continue"/>
                  <w:noWrap w:val="0"/>
                  <w:vAlign w:val="center"/>
                </w:tcPr>
                <w:p w14:paraId="64A9BC1B">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color w:val="000000" w:themeColor="text1"/>
                      <w:kern w:val="0"/>
                      <w:sz w:val="21"/>
                      <w:szCs w:val="21"/>
                      <w14:textFill>
                        <w14:solidFill>
                          <w14:schemeClr w14:val="tx1"/>
                        </w14:solidFill>
                      </w14:textFill>
                    </w:rPr>
                  </w:pPr>
                </w:p>
              </w:tc>
              <w:tc>
                <w:tcPr>
                  <w:tcW w:w="573" w:type="pct"/>
                  <w:vMerge w:val="continue"/>
                  <w:noWrap w:val="0"/>
                  <w:vAlign w:val="center"/>
                </w:tcPr>
                <w:p w14:paraId="3476736F">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color w:val="000000" w:themeColor="text1"/>
                      <w:kern w:val="0"/>
                      <w:sz w:val="21"/>
                      <w:szCs w:val="21"/>
                      <w14:textFill>
                        <w14:solidFill>
                          <w14:schemeClr w14:val="tx1"/>
                        </w14:solidFill>
                      </w14:textFill>
                    </w:rPr>
                  </w:pPr>
                </w:p>
              </w:tc>
              <w:tc>
                <w:tcPr>
                  <w:tcW w:w="855" w:type="pct"/>
                  <w:vMerge w:val="continue"/>
                  <w:noWrap w:val="0"/>
                  <w:vAlign w:val="center"/>
                </w:tcPr>
                <w:p w14:paraId="44D4AFDE">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color w:val="000000" w:themeColor="text1"/>
                      <w:kern w:val="0"/>
                      <w:sz w:val="21"/>
                      <w:szCs w:val="21"/>
                      <w14:textFill>
                        <w14:solidFill>
                          <w14:schemeClr w14:val="tx1"/>
                        </w14:solidFill>
                      </w14:textFill>
                    </w:rPr>
                  </w:pPr>
                </w:p>
              </w:tc>
              <w:tc>
                <w:tcPr>
                  <w:tcW w:w="832" w:type="pct"/>
                  <w:vMerge w:val="continue"/>
                  <w:tcBorders>
                    <w:right w:val="single" w:color="auto" w:sz="4" w:space="0"/>
                  </w:tcBorders>
                  <w:noWrap w:val="0"/>
                  <w:vAlign w:val="center"/>
                </w:tcPr>
                <w:p w14:paraId="470B3EA2">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color w:val="000000" w:themeColor="text1"/>
                      <w:kern w:val="0"/>
                      <w:sz w:val="21"/>
                      <w:szCs w:val="21"/>
                      <w14:textFill>
                        <w14:solidFill>
                          <w14:schemeClr w14:val="tx1"/>
                        </w14:solidFill>
                      </w14:textFill>
                    </w:rPr>
                  </w:pPr>
                </w:p>
              </w:tc>
            </w:tr>
            <w:tr w14:paraId="7951AC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44" w:type="pct"/>
                  <w:vMerge w:val="restart"/>
                  <w:tcBorders>
                    <w:left w:val="single" w:color="auto" w:sz="4" w:space="0"/>
                  </w:tcBorders>
                  <w:noWrap w:val="0"/>
                  <w:vAlign w:val="center"/>
                </w:tcPr>
                <w:p w14:paraId="7320303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环境空气</w:t>
                  </w:r>
                </w:p>
              </w:tc>
              <w:tc>
                <w:tcPr>
                  <w:tcW w:w="695" w:type="pct"/>
                  <w:noWrap w:val="0"/>
                  <w:vAlign w:val="center"/>
                </w:tcPr>
                <w:p w14:paraId="798C4A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108.6</w:t>
                  </w:r>
                  <w:r>
                    <w:rPr>
                      <w:rFonts w:hint="default" w:ascii="Times New Roman" w:hAnsi="Times New Roman" w:cs="Times New Roman"/>
                      <w:color w:val="000000" w:themeColor="text1"/>
                      <w:kern w:val="0"/>
                      <w:sz w:val="21"/>
                      <w:szCs w:val="21"/>
                      <w:lang w:val="en-US" w:eastAsia="zh-CN"/>
                      <w14:textFill>
                        <w14:solidFill>
                          <w14:schemeClr w14:val="tx1"/>
                        </w14:solidFill>
                      </w14:textFill>
                    </w:rPr>
                    <w:t>921</w:t>
                  </w:r>
                </w:p>
              </w:tc>
              <w:tc>
                <w:tcPr>
                  <w:tcW w:w="676" w:type="pct"/>
                  <w:noWrap w:val="0"/>
                  <w:vAlign w:val="center"/>
                </w:tcPr>
                <w:p w14:paraId="3EFF02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34.287</w:t>
                  </w:r>
                  <w:r>
                    <w:rPr>
                      <w:rFonts w:hint="default" w:ascii="Times New Roman" w:hAnsi="Times New Roman" w:cs="Times New Roman"/>
                      <w:color w:val="000000" w:themeColor="text1"/>
                      <w:kern w:val="0"/>
                      <w:sz w:val="21"/>
                      <w:szCs w:val="21"/>
                      <w:lang w:val="en-US" w:eastAsia="zh-CN"/>
                      <w14:textFill>
                        <w14:solidFill>
                          <w14:schemeClr w14:val="tx1"/>
                        </w14:solidFill>
                      </w14:textFill>
                    </w:rPr>
                    <w:t>4</w:t>
                  </w:r>
                </w:p>
              </w:tc>
              <w:tc>
                <w:tcPr>
                  <w:tcW w:w="921" w:type="pct"/>
                  <w:noWrap w:val="0"/>
                  <w:vAlign w:val="center"/>
                </w:tcPr>
                <w:p w14:paraId="30E324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西张二村</w:t>
                  </w:r>
                </w:p>
              </w:tc>
              <w:tc>
                <w:tcPr>
                  <w:tcW w:w="573" w:type="pct"/>
                  <w:vMerge w:val="restart"/>
                  <w:noWrap w:val="0"/>
                  <w:vAlign w:val="center"/>
                </w:tcPr>
                <w:p w14:paraId="50B5B61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二类区</w:t>
                  </w:r>
                </w:p>
              </w:tc>
              <w:tc>
                <w:tcPr>
                  <w:tcW w:w="855" w:type="pct"/>
                  <w:noWrap w:val="0"/>
                  <w:vAlign w:val="center"/>
                </w:tcPr>
                <w:p w14:paraId="0B8F13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lang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南</w:t>
                  </w:r>
                </w:p>
              </w:tc>
              <w:tc>
                <w:tcPr>
                  <w:tcW w:w="832" w:type="pct"/>
                  <w:tcBorders>
                    <w:right w:val="single" w:color="auto" w:sz="4" w:space="0"/>
                  </w:tcBorders>
                  <w:noWrap w:val="0"/>
                  <w:vAlign w:val="center"/>
                </w:tcPr>
                <w:p w14:paraId="3381B4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98</w:t>
                  </w:r>
                </w:p>
              </w:tc>
            </w:tr>
            <w:tr w14:paraId="4ED9E5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44" w:type="pct"/>
                  <w:vMerge w:val="continue"/>
                  <w:tcBorders>
                    <w:left w:val="single" w:color="auto" w:sz="4" w:space="0"/>
                  </w:tcBorders>
                  <w:noWrap w:val="0"/>
                  <w:vAlign w:val="center"/>
                </w:tcPr>
                <w:p w14:paraId="4C2810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p>
              </w:tc>
              <w:tc>
                <w:tcPr>
                  <w:tcW w:w="695" w:type="pct"/>
                  <w:noWrap w:val="0"/>
                  <w:vAlign w:val="center"/>
                </w:tcPr>
                <w:p w14:paraId="4B37DB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108.6</w:t>
                  </w:r>
                  <w:r>
                    <w:rPr>
                      <w:rFonts w:hint="default" w:ascii="Times New Roman" w:hAnsi="Times New Roman" w:cs="Times New Roman"/>
                      <w:color w:val="000000" w:themeColor="text1"/>
                      <w:kern w:val="0"/>
                      <w:sz w:val="21"/>
                      <w:szCs w:val="21"/>
                      <w:lang w:val="en-US" w:eastAsia="zh-CN"/>
                      <w14:textFill>
                        <w14:solidFill>
                          <w14:schemeClr w14:val="tx1"/>
                        </w14:solidFill>
                      </w14:textFill>
                    </w:rPr>
                    <w:t>923</w:t>
                  </w:r>
                </w:p>
              </w:tc>
              <w:tc>
                <w:tcPr>
                  <w:tcW w:w="676" w:type="pct"/>
                  <w:noWrap w:val="0"/>
                  <w:vAlign w:val="center"/>
                </w:tcPr>
                <w:p w14:paraId="71BCCE0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34.28</w:t>
                  </w:r>
                  <w:r>
                    <w:rPr>
                      <w:rFonts w:hint="default" w:ascii="Times New Roman" w:hAnsi="Times New Roman" w:cs="Times New Roman"/>
                      <w:color w:val="000000" w:themeColor="text1"/>
                      <w:kern w:val="0"/>
                      <w:sz w:val="21"/>
                      <w:szCs w:val="21"/>
                      <w:lang w:val="en-US" w:eastAsia="zh-CN"/>
                      <w14:textFill>
                        <w14:solidFill>
                          <w14:schemeClr w14:val="tx1"/>
                        </w14:solidFill>
                      </w14:textFill>
                    </w:rPr>
                    <w:t>54</w:t>
                  </w:r>
                </w:p>
              </w:tc>
              <w:tc>
                <w:tcPr>
                  <w:tcW w:w="921" w:type="pct"/>
                  <w:noWrap w:val="0"/>
                  <w:vAlign w:val="center"/>
                </w:tcPr>
                <w:p w14:paraId="0FA2800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西张二村小学</w:t>
                  </w:r>
                </w:p>
              </w:tc>
              <w:tc>
                <w:tcPr>
                  <w:tcW w:w="573" w:type="pct"/>
                  <w:vMerge w:val="continue"/>
                  <w:noWrap w:val="0"/>
                  <w:vAlign w:val="center"/>
                </w:tcPr>
                <w:p w14:paraId="6BCBB8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p>
              </w:tc>
              <w:tc>
                <w:tcPr>
                  <w:tcW w:w="855" w:type="pct"/>
                  <w:noWrap w:val="0"/>
                  <w:vAlign w:val="center"/>
                </w:tcPr>
                <w:p w14:paraId="1ACD83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南</w:t>
                  </w:r>
                </w:p>
              </w:tc>
              <w:tc>
                <w:tcPr>
                  <w:tcW w:w="832" w:type="pct"/>
                  <w:tcBorders>
                    <w:right w:val="single" w:color="auto" w:sz="4" w:space="0"/>
                  </w:tcBorders>
                  <w:noWrap w:val="0"/>
                  <w:vAlign w:val="center"/>
                </w:tcPr>
                <w:p w14:paraId="4F98BC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315</w:t>
                  </w:r>
                </w:p>
              </w:tc>
            </w:tr>
            <w:tr w14:paraId="79F83D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44" w:type="pct"/>
                  <w:vMerge w:val="continue"/>
                  <w:tcBorders>
                    <w:left w:val="single" w:color="auto" w:sz="4" w:space="0"/>
                  </w:tcBorders>
                  <w:noWrap w:val="0"/>
                  <w:vAlign w:val="center"/>
                </w:tcPr>
                <w:p w14:paraId="6B4345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p>
              </w:tc>
              <w:tc>
                <w:tcPr>
                  <w:tcW w:w="695" w:type="pct"/>
                  <w:noWrap w:val="0"/>
                  <w:vAlign w:val="center"/>
                </w:tcPr>
                <w:p w14:paraId="3CD1BB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108.6</w:t>
                  </w:r>
                  <w:r>
                    <w:rPr>
                      <w:rFonts w:hint="default" w:ascii="Times New Roman" w:hAnsi="Times New Roman" w:cs="Times New Roman"/>
                      <w:color w:val="000000" w:themeColor="text1"/>
                      <w:kern w:val="0"/>
                      <w:sz w:val="21"/>
                      <w:szCs w:val="21"/>
                      <w:lang w:val="en-US" w:eastAsia="zh-CN"/>
                      <w14:textFill>
                        <w14:solidFill>
                          <w14:schemeClr w14:val="tx1"/>
                        </w14:solidFill>
                      </w14:textFill>
                    </w:rPr>
                    <w:t>930</w:t>
                  </w:r>
                </w:p>
              </w:tc>
              <w:tc>
                <w:tcPr>
                  <w:tcW w:w="676" w:type="pct"/>
                  <w:noWrap w:val="0"/>
                  <w:vAlign w:val="center"/>
                </w:tcPr>
                <w:p w14:paraId="3C9901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34.28</w:t>
                  </w:r>
                  <w:r>
                    <w:rPr>
                      <w:rFonts w:hint="default" w:ascii="Times New Roman" w:hAnsi="Times New Roman" w:cs="Times New Roman"/>
                      <w:color w:val="000000" w:themeColor="text1"/>
                      <w:kern w:val="0"/>
                      <w:sz w:val="21"/>
                      <w:szCs w:val="21"/>
                      <w:lang w:val="en-US" w:eastAsia="zh-CN"/>
                      <w14:textFill>
                        <w14:solidFill>
                          <w14:schemeClr w14:val="tx1"/>
                        </w14:solidFill>
                      </w14:textFill>
                    </w:rPr>
                    <w:t>52</w:t>
                  </w:r>
                </w:p>
              </w:tc>
              <w:tc>
                <w:tcPr>
                  <w:tcW w:w="921" w:type="pct"/>
                  <w:noWrap w:val="0"/>
                  <w:vAlign w:val="center"/>
                </w:tcPr>
                <w:p w14:paraId="4EA634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育红幼儿园</w:t>
                  </w:r>
                </w:p>
              </w:tc>
              <w:tc>
                <w:tcPr>
                  <w:tcW w:w="573" w:type="pct"/>
                  <w:vMerge w:val="continue"/>
                  <w:noWrap w:val="0"/>
                  <w:vAlign w:val="center"/>
                </w:tcPr>
                <w:p w14:paraId="217E91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p>
              </w:tc>
              <w:tc>
                <w:tcPr>
                  <w:tcW w:w="855" w:type="pct"/>
                  <w:shd w:val="clear" w:color="auto" w:fill="auto"/>
                  <w:noWrap w:val="0"/>
                  <w:vAlign w:val="center"/>
                </w:tcPr>
                <w:p w14:paraId="239B73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南</w:t>
                  </w:r>
                </w:p>
              </w:tc>
              <w:tc>
                <w:tcPr>
                  <w:tcW w:w="832" w:type="pct"/>
                  <w:tcBorders>
                    <w:right w:val="single" w:color="auto" w:sz="4" w:space="0"/>
                  </w:tcBorders>
                  <w:shd w:val="clear" w:color="auto" w:fill="auto"/>
                  <w:noWrap w:val="0"/>
                  <w:vAlign w:val="center"/>
                </w:tcPr>
                <w:p w14:paraId="416DC0D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362</w:t>
                  </w:r>
                </w:p>
              </w:tc>
            </w:tr>
            <w:tr w14:paraId="706A5D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44" w:type="pct"/>
                  <w:vMerge w:val="continue"/>
                  <w:tcBorders>
                    <w:left w:val="single" w:color="auto" w:sz="4" w:space="0"/>
                    <w:bottom w:val="single" w:color="auto" w:sz="4" w:space="0"/>
                  </w:tcBorders>
                  <w:noWrap w:val="0"/>
                  <w:vAlign w:val="center"/>
                </w:tcPr>
                <w:p w14:paraId="6193C2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p>
              </w:tc>
              <w:tc>
                <w:tcPr>
                  <w:tcW w:w="695" w:type="pct"/>
                  <w:tcBorders>
                    <w:bottom w:val="single" w:color="auto" w:sz="4" w:space="0"/>
                  </w:tcBorders>
                  <w:noWrap w:val="0"/>
                  <w:vAlign w:val="center"/>
                </w:tcPr>
                <w:p w14:paraId="6FE5B5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108.6937</w:t>
                  </w:r>
                </w:p>
              </w:tc>
              <w:tc>
                <w:tcPr>
                  <w:tcW w:w="676" w:type="pct"/>
                  <w:tcBorders>
                    <w:bottom w:val="single" w:color="auto" w:sz="4" w:space="0"/>
                  </w:tcBorders>
                  <w:noWrap w:val="0"/>
                  <w:vAlign w:val="center"/>
                </w:tcPr>
                <w:p w14:paraId="32AC02D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34.284</w:t>
                  </w:r>
                  <w:r>
                    <w:rPr>
                      <w:rFonts w:hint="default" w:ascii="Times New Roman" w:hAnsi="Times New Roman" w:cs="Times New Roman"/>
                      <w:color w:val="000000" w:themeColor="text1"/>
                      <w:kern w:val="0"/>
                      <w:sz w:val="21"/>
                      <w:szCs w:val="21"/>
                      <w:lang w:val="en-US" w:eastAsia="zh-CN"/>
                      <w14:textFill>
                        <w14:solidFill>
                          <w14:schemeClr w14:val="tx1"/>
                        </w14:solidFill>
                      </w14:textFill>
                    </w:rPr>
                    <w:t>3</w:t>
                  </w:r>
                </w:p>
              </w:tc>
              <w:tc>
                <w:tcPr>
                  <w:tcW w:w="921" w:type="pct"/>
                  <w:tcBorders>
                    <w:bottom w:val="single" w:color="auto" w:sz="4" w:space="0"/>
                  </w:tcBorders>
                  <w:noWrap w:val="0"/>
                  <w:vAlign w:val="center"/>
                </w:tcPr>
                <w:p w14:paraId="72B34D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钓台中学</w:t>
                  </w:r>
                </w:p>
              </w:tc>
              <w:tc>
                <w:tcPr>
                  <w:tcW w:w="573" w:type="pct"/>
                  <w:vMerge w:val="continue"/>
                  <w:tcBorders>
                    <w:bottom w:val="single" w:color="auto" w:sz="4" w:space="0"/>
                  </w:tcBorders>
                  <w:noWrap w:val="0"/>
                  <w:vAlign w:val="center"/>
                </w:tcPr>
                <w:p w14:paraId="03A31D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p>
              </w:tc>
              <w:tc>
                <w:tcPr>
                  <w:tcW w:w="1412" w:type="dxa"/>
                  <w:tcBorders>
                    <w:bottom w:val="single" w:color="auto" w:sz="4" w:space="0"/>
                  </w:tcBorders>
                  <w:noWrap w:val="0"/>
                  <w:vAlign w:val="center"/>
                </w:tcPr>
                <w:p w14:paraId="290A496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东南</w:t>
                  </w:r>
                </w:p>
              </w:tc>
              <w:tc>
                <w:tcPr>
                  <w:tcW w:w="1374" w:type="dxa"/>
                  <w:tcBorders>
                    <w:bottom w:val="single" w:color="auto" w:sz="4" w:space="0"/>
                    <w:right w:val="single" w:color="auto" w:sz="4" w:space="0"/>
                  </w:tcBorders>
                  <w:noWrap w:val="0"/>
                  <w:vAlign w:val="center"/>
                </w:tcPr>
                <w:p w14:paraId="75588B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494</w:t>
                  </w:r>
                </w:p>
              </w:tc>
            </w:tr>
          </w:tbl>
          <w:p w14:paraId="7173F909">
            <w:pPr>
              <w:spacing w:line="360" w:lineRule="auto"/>
              <w:ind w:firstLine="480" w:firstLineChars="200"/>
              <w:rPr>
                <w:rFonts w:hint="default" w:ascii="Times New Roman" w:hAnsi="Times New Roman" w:cs="Times New Roman"/>
                <w:color w:val="000000" w:themeColor="text1"/>
                <w14:textFill>
                  <w14:solidFill>
                    <w14:schemeClr w14:val="tx1"/>
                  </w14:solidFill>
                </w14:textFill>
              </w:rPr>
            </w:pPr>
          </w:p>
        </w:tc>
      </w:tr>
      <w:tr w14:paraId="14646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pct"/>
            <w:vAlign w:val="center"/>
          </w:tcPr>
          <w:p w14:paraId="230ABB7F">
            <w:pPr>
              <w:adjustRightInd w:val="0"/>
              <w:snapToGrid w:val="0"/>
              <w:jc w:val="center"/>
              <w:rPr>
                <w:rFonts w:hint="default" w:ascii="Times New Roman" w:hAnsi="Times New Roman" w:cs="Times New Roman"/>
                <w:bCs/>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污染物排放控制标准</w:t>
            </w:r>
          </w:p>
        </w:tc>
        <w:tc>
          <w:tcPr>
            <w:tcW w:w="4594" w:type="pct"/>
          </w:tcPr>
          <w:p w14:paraId="78694836">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default" w:ascii="Times New Roman" w:hAnsi="Times New Roman" w:cs="Times New Roman"/>
                <w:b/>
                <w:bCs/>
                <w:color w:val="000000" w:themeColor="text1"/>
                <w:kern w:val="0"/>
                <w:lang w:bidi="ar"/>
                <w14:textFill>
                  <w14:solidFill>
                    <w14:schemeClr w14:val="tx1"/>
                  </w14:solidFill>
                </w14:textFill>
              </w:rPr>
            </w:pPr>
            <w:r>
              <w:rPr>
                <w:rFonts w:hint="default" w:ascii="Times New Roman" w:hAnsi="Times New Roman" w:cs="Times New Roman"/>
                <w:b/>
                <w:bCs/>
                <w:color w:val="000000" w:themeColor="text1"/>
                <w:kern w:val="0"/>
                <w:lang w:bidi="ar"/>
                <w14:textFill>
                  <w14:solidFill>
                    <w14:schemeClr w14:val="tx1"/>
                  </w14:solidFill>
                </w14:textFill>
              </w:rPr>
              <w:t>1、废气</w:t>
            </w:r>
          </w:p>
          <w:p w14:paraId="57D4BC1C">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color w:val="000000" w:themeColor="text1"/>
                <w:kern w:val="0"/>
                <w14:textFill>
                  <w14:solidFill>
                    <w14:schemeClr w14:val="tx1"/>
                  </w14:solidFill>
                </w14:textFill>
              </w:rPr>
            </w:pPr>
            <w:r>
              <w:rPr>
                <w:rFonts w:hint="default" w:ascii="Times New Roman" w:hAnsi="Times New Roman" w:cs="Times New Roman"/>
                <w:color w:val="000000" w:themeColor="text1"/>
                <w:kern w:val="0"/>
                <w14:textFill>
                  <w14:solidFill>
                    <w14:schemeClr w14:val="tx1"/>
                  </w14:solidFill>
                </w14:textFill>
              </w:rPr>
              <w:t>本项目运营期非甲烷总烃、</w:t>
            </w:r>
            <w:r>
              <w:rPr>
                <w:rFonts w:hint="default" w:ascii="Times New Roman" w:hAnsi="Times New Roman" w:cs="Times New Roman"/>
                <w:color w:val="000000" w:themeColor="text1"/>
                <w:kern w:val="0"/>
                <w:lang w:val="en-US" w:eastAsia="zh-CN"/>
                <w14:textFill>
                  <w14:solidFill>
                    <w14:schemeClr w14:val="tx1"/>
                  </w14:solidFill>
                </w14:textFill>
              </w:rPr>
              <w:t>甲醛</w:t>
            </w:r>
            <w:r>
              <w:rPr>
                <w:rFonts w:hint="eastAsia" w:cs="Times New Roman"/>
                <w:color w:val="000000" w:themeColor="text1"/>
                <w:kern w:val="0"/>
                <w:lang w:val="en-US" w:eastAsia="zh-CN"/>
                <w14:textFill>
                  <w14:solidFill>
                    <w14:schemeClr w14:val="tx1"/>
                  </w14:solidFill>
                </w14:textFill>
              </w:rPr>
              <w:t>、</w:t>
            </w:r>
            <w:r>
              <w:rPr>
                <w:rFonts w:hint="default" w:ascii="Times New Roman" w:hAnsi="Times New Roman" w:cs="Times New Roman"/>
                <w:color w:val="000000" w:themeColor="text1"/>
                <w:kern w:val="0"/>
                <w14:textFill>
                  <w14:solidFill>
                    <w14:schemeClr w14:val="tx1"/>
                  </w14:solidFill>
                </w14:textFill>
              </w:rPr>
              <w:t>硫酸雾、氯化氢排放执行《大气污染物综合排放标准》（GB 16297-1996）表2二级标准，厂区内有机废气（非甲烷总烃）无组织排放执行《挥发性有机物无组织排放控制标准》（GB 37822-2019）中表A.1特别排放限值</w:t>
            </w:r>
            <w:r>
              <w:rPr>
                <w:rFonts w:hint="default" w:ascii="Times New Roman" w:hAnsi="Times New Roman" w:eastAsia="宋体" w:cs="Times New Roman"/>
                <w:bCs/>
                <w:snapToGrid w:val="0"/>
                <w:color w:val="000000" w:themeColor="text1"/>
                <w:kern w:val="0"/>
                <w:sz w:val="24"/>
                <w:szCs w:val="21"/>
                <w:highlight w:val="none"/>
                <w:lang w:eastAsia="zh-CN"/>
                <w14:textFill>
                  <w14:solidFill>
                    <w14:schemeClr w14:val="tx1"/>
                  </w14:solidFill>
                </w14:textFill>
              </w:rPr>
              <w:t>。</w:t>
            </w:r>
          </w:p>
          <w:p w14:paraId="72E62B52">
            <w:pPr>
              <w:keepNext w:val="0"/>
              <w:keepLines w:val="0"/>
              <w:pageBreakBefore w:val="0"/>
              <w:widowControl w:val="0"/>
              <w:kinsoku/>
              <w:wordWrap/>
              <w:overflowPunct/>
              <w:topLinePunct w:val="0"/>
              <w:autoSpaceDE/>
              <w:autoSpaceDN/>
              <w:bidi w:val="0"/>
              <w:adjustRightInd w:val="0"/>
              <w:snapToGrid w:val="0"/>
              <w:spacing w:before="156" w:beforeLines="50" w:line="240" w:lineRule="auto"/>
              <w:jc w:val="center"/>
              <w:textAlignment w:val="auto"/>
              <w:rPr>
                <w:rFonts w:hint="default" w:ascii="Times New Roman" w:hAnsi="Times New Roman" w:cs="Times New Roman"/>
                <w:b/>
                <w:bCs/>
                <w:color w:val="000000" w:themeColor="text1"/>
                <w:sz w:val="21"/>
                <w:szCs w:val="18"/>
                <w14:textFill>
                  <w14:solidFill>
                    <w14:schemeClr w14:val="tx1"/>
                  </w14:solidFill>
                </w14:textFill>
              </w:rPr>
            </w:pPr>
            <w:r>
              <w:rPr>
                <w:rFonts w:hint="default" w:ascii="Times New Roman" w:hAnsi="Times New Roman" w:cs="Times New Roman"/>
                <w:b/>
                <w:bCs/>
                <w:color w:val="000000" w:themeColor="text1"/>
                <w:sz w:val="21"/>
                <w:szCs w:val="18"/>
                <w14:textFill>
                  <w14:solidFill>
                    <w14:schemeClr w14:val="tx1"/>
                  </w14:solidFill>
                </w14:textFill>
              </w:rPr>
              <w:t>表3-</w:t>
            </w:r>
            <w:r>
              <w:rPr>
                <w:rFonts w:hint="default" w:ascii="Times New Roman" w:hAnsi="Times New Roman" w:cs="Times New Roman"/>
                <w:b/>
                <w:bCs/>
                <w:color w:val="000000" w:themeColor="text1"/>
                <w:sz w:val="21"/>
                <w:szCs w:val="18"/>
                <w:lang w:val="en-US" w:eastAsia="zh-CN"/>
                <w14:textFill>
                  <w14:solidFill>
                    <w14:schemeClr w14:val="tx1"/>
                  </w14:solidFill>
                </w14:textFill>
              </w:rPr>
              <w:t>3</w:t>
            </w:r>
            <w:r>
              <w:rPr>
                <w:rFonts w:hint="default" w:ascii="Times New Roman" w:hAnsi="Times New Roman" w:cs="Times New Roman"/>
                <w:b/>
                <w:bCs/>
                <w:color w:val="000000" w:themeColor="text1"/>
                <w:sz w:val="21"/>
                <w:szCs w:val="18"/>
                <w14:textFill>
                  <w14:solidFill>
                    <w14:schemeClr w14:val="tx1"/>
                  </w14:solidFill>
                </w14:textFill>
              </w:rPr>
              <w:t xml:space="preserve">  运营期废气排放标准限值一览表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4"/>
              <w:gridCol w:w="1684"/>
              <w:gridCol w:w="1245"/>
              <w:gridCol w:w="1673"/>
              <w:gridCol w:w="2090"/>
            </w:tblGrid>
            <w:tr w14:paraId="4EC0F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pct"/>
                  <w:vMerge w:val="restart"/>
                  <w:noWrap w:val="0"/>
                  <w:vAlign w:val="center"/>
                </w:tcPr>
                <w:p w14:paraId="7780F486">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污染物</w:t>
                  </w:r>
                </w:p>
              </w:tc>
              <w:tc>
                <w:tcPr>
                  <w:tcW w:w="1040" w:type="pct"/>
                  <w:vMerge w:val="restart"/>
                  <w:noWrap w:val="0"/>
                  <w:vAlign w:val="center"/>
                </w:tcPr>
                <w:p w14:paraId="3AABBF73">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最高允许排放浓度（mg/m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w:t>
                  </w:r>
                </w:p>
              </w:tc>
              <w:tc>
                <w:tcPr>
                  <w:tcW w:w="1802" w:type="pct"/>
                  <w:gridSpan w:val="2"/>
                  <w:noWrap w:val="0"/>
                  <w:vAlign w:val="center"/>
                </w:tcPr>
                <w:p w14:paraId="74F372C6">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最高允许排放速率</w:t>
                  </w:r>
                </w:p>
              </w:tc>
              <w:tc>
                <w:tcPr>
                  <w:tcW w:w="1290" w:type="pct"/>
                  <w:vMerge w:val="restart"/>
                  <w:noWrap w:val="0"/>
                  <w:vAlign w:val="center"/>
                </w:tcPr>
                <w:p w14:paraId="35C54B87">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无组织排放监控浓度限值（mg/m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w:t>
                  </w:r>
                </w:p>
              </w:tc>
            </w:tr>
            <w:tr w14:paraId="01CA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pct"/>
                  <w:vMerge w:val="continue"/>
                  <w:noWrap w:val="0"/>
                  <w:vAlign w:val="center"/>
                </w:tcPr>
                <w:p w14:paraId="7F083AA7">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1040" w:type="pct"/>
                  <w:vMerge w:val="continue"/>
                  <w:noWrap w:val="0"/>
                  <w:vAlign w:val="center"/>
                </w:tcPr>
                <w:p w14:paraId="5848559F">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768" w:type="pct"/>
                  <w:noWrap w:val="0"/>
                  <w:vAlign w:val="center"/>
                </w:tcPr>
                <w:p w14:paraId="572DA027">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排放高度（m）</w:t>
                  </w:r>
                </w:p>
              </w:tc>
              <w:tc>
                <w:tcPr>
                  <w:tcW w:w="1033" w:type="pct"/>
                  <w:noWrap w:val="0"/>
                  <w:vAlign w:val="center"/>
                </w:tcPr>
                <w:p w14:paraId="7658DB1E">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排放速率</w:t>
                  </w:r>
                </w:p>
                <w:p w14:paraId="4A72A536">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（kg/h）</w:t>
                  </w:r>
                </w:p>
              </w:tc>
              <w:tc>
                <w:tcPr>
                  <w:tcW w:w="1290" w:type="pct"/>
                  <w:vMerge w:val="continue"/>
                  <w:noWrap w:val="0"/>
                  <w:vAlign w:val="center"/>
                </w:tcPr>
                <w:p w14:paraId="6A312E55">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Cs/>
                      <w:color w:val="000000" w:themeColor="text1"/>
                      <w:sz w:val="21"/>
                      <w:szCs w:val="21"/>
                      <w:highlight w:val="none"/>
                      <w14:textFill>
                        <w14:solidFill>
                          <w14:schemeClr w14:val="tx1"/>
                        </w14:solidFill>
                      </w14:textFill>
                    </w:rPr>
                  </w:pPr>
                </w:p>
              </w:tc>
            </w:tr>
            <w:tr w14:paraId="796FE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pct"/>
                  <w:noWrap w:val="0"/>
                  <w:vAlign w:val="center"/>
                </w:tcPr>
                <w:p w14:paraId="1ED709E8">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非甲烷总烃</w:t>
                  </w:r>
                </w:p>
              </w:tc>
              <w:tc>
                <w:tcPr>
                  <w:tcW w:w="1040" w:type="pct"/>
                  <w:noWrap w:val="0"/>
                  <w:vAlign w:val="center"/>
                </w:tcPr>
                <w:p w14:paraId="68D43501">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120</w:t>
                  </w:r>
                </w:p>
              </w:tc>
              <w:tc>
                <w:tcPr>
                  <w:tcW w:w="768" w:type="pct"/>
                  <w:vMerge w:val="restart"/>
                  <w:noWrap w:val="0"/>
                  <w:vAlign w:val="center"/>
                </w:tcPr>
                <w:p w14:paraId="20AD6749">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23</w:t>
                  </w:r>
                </w:p>
              </w:tc>
              <w:tc>
                <w:tcPr>
                  <w:tcW w:w="1033" w:type="pct"/>
                  <w:noWrap w:val="0"/>
                  <w:vAlign w:val="center"/>
                </w:tcPr>
                <w:p w14:paraId="4B593F50">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13.9</w:t>
                  </w:r>
                </w:p>
              </w:tc>
              <w:tc>
                <w:tcPr>
                  <w:tcW w:w="1290" w:type="pct"/>
                  <w:noWrap w:val="0"/>
                  <w:vAlign w:val="center"/>
                </w:tcPr>
                <w:p w14:paraId="12EF1A6B">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4.0</w:t>
                  </w:r>
                </w:p>
              </w:tc>
            </w:tr>
            <w:tr w14:paraId="681C8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pct"/>
                  <w:noWrap w:val="0"/>
                  <w:vAlign w:val="center"/>
                </w:tcPr>
                <w:p w14:paraId="24BCB5A9">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甲醛</w:t>
                  </w:r>
                </w:p>
              </w:tc>
              <w:tc>
                <w:tcPr>
                  <w:tcW w:w="1040" w:type="pct"/>
                  <w:noWrap w:val="0"/>
                  <w:vAlign w:val="center"/>
                </w:tcPr>
                <w:p w14:paraId="41C42AEB">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25</w:t>
                  </w:r>
                </w:p>
              </w:tc>
              <w:tc>
                <w:tcPr>
                  <w:tcW w:w="768" w:type="pct"/>
                  <w:vMerge w:val="continue"/>
                  <w:noWrap w:val="0"/>
                  <w:vAlign w:val="center"/>
                </w:tcPr>
                <w:p w14:paraId="022CBCDE">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p>
              </w:tc>
              <w:tc>
                <w:tcPr>
                  <w:tcW w:w="1033" w:type="pct"/>
                  <w:noWrap w:val="0"/>
                  <w:vAlign w:val="center"/>
                </w:tcPr>
                <w:p w14:paraId="3F2A89B0">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0.3605</w:t>
                  </w:r>
                </w:p>
              </w:tc>
              <w:tc>
                <w:tcPr>
                  <w:tcW w:w="1290" w:type="pct"/>
                  <w:noWrap w:val="0"/>
                  <w:vAlign w:val="center"/>
                </w:tcPr>
                <w:p w14:paraId="60350AB9">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0.2</w:t>
                  </w:r>
                </w:p>
              </w:tc>
            </w:tr>
            <w:tr w14:paraId="0EC59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pct"/>
                  <w:noWrap w:val="0"/>
                  <w:vAlign w:val="center"/>
                </w:tcPr>
                <w:p w14:paraId="63AC169E">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硫酸雾</w:t>
                  </w:r>
                </w:p>
              </w:tc>
              <w:tc>
                <w:tcPr>
                  <w:tcW w:w="1040" w:type="pct"/>
                  <w:noWrap w:val="0"/>
                  <w:vAlign w:val="center"/>
                </w:tcPr>
                <w:p w14:paraId="21E2B7FC">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45</w:t>
                  </w:r>
                </w:p>
              </w:tc>
              <w:tc>
                <w:tcPr>
                  <w:tcW w:w="768" w:type="pct"/>
                  <w:vMerge w:val="continue"/>
                  <w:noWrap w:val="0"/>
                  <w:vAlign w:val="center"/>
                </w:tcPr>
                <w:p w14:paraId="3C05A4D6">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p>
              </w:tc>
              <w:tc>
                <w:tcPr>
                  <w:tcW w:w="1033" w:type="pct"/>
                  <w:noWrap w:val="0"/>
                  <w:vAlign w:val="center"/>
                </w:tcPr>
                <w:p w14:paraId="7811931B">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2.23</w:t>
                  </w:r>
                </w:p>
              </w:tc>
              <w:tc>
                <w:tcPr>
                  <w:tcW w:w="1290" w:type="pct"/>
                  <w:noWrap w:val="0"/>
                  <w:vAlign w:val="center"/>
                </w:tcPr>
                <w:p w14:paraId="7126707C">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1.2</w:t>
                  </w:r>
                </w:p>
              </w:tc>
            </w:tr>
            <w:tr w14:paraId="1824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pct"/>
                  <w:noWrap w:val="0"/>
                  <w:vAlign w:val="center"/>
                </w:tcPr>
                <w:p w14:paraId="3D08D523">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t>氯化氢</w:t>
                  </w:r>
                </w:p>
              </w:tc>
              <w:tc>
                <w:tcPr>
                  <w:tcW w:w="1040" w:type="pct"/>
                  <w:noWrap w:val="0"/>
                  <w:vAlign w:val="center"/>
                </w:tcPr>
                <w:p w14:paraId="382DB345">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100</w:t>
                  </w:r>
                </w:p>
              </w:tc>
              <w:tc>
                <w:tcPr>
                  <w:tcW w:w="768" w:type="pct"/>
                  <w:vMerge w:val="continue"/>
                  <w:noWrap w:val="0"/>
                  <w:vAlign w:val="center"/>
                </w:tcPr>
                <w:p w14:paraId="41531C33">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p>
              </w:tc>
              <w:tc>
                <w:tcPr>
                  <w:tcW w:w="1033" w:type="pct"/>
                  <w:shd w:val="clear" w:color="auto" w:fill="auto"/>
                  <w:noWrap w:val="0"/>
                  <w:vAlign w:val="center"/>
                </w:tcPr>
                <w:p w14:paraId="3C753D41">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0.3605</w:t>
                  </w:r>
                </w:p>
              </w:tc>
              <w:tc>
                <w:tcPr>
                  <w:tcW w:w="1290" w:type="pct"/>
                  <w:noWrap w:val="0"/>
                  <w:vAlign w:val="center"/>
                </w:tcPr>
                <w:p w14:paraId="485D9388">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0.2</w:t>
                  </w:r>
                </w:p>
              </w:tc>
            </w:tr>
            <w:tr w14:paraId="2806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pct"/>
                  <w:vMerge w:val="restart"/>
                  <w:noWrap w:val="0"/>
                  <w:vAlign w:val="center"/>
                </w:tcPr>
                <w:p w14:paraId="2CA8C77F">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非甲烷总烃</w:t>
                  </w:r>
                </w:p>
              </w:tc>
              <w:tc>
                <w:tcPr>
                  <w:tcW w:w="1040" w:type="pct"/>
                  <w:shd w:val="clear" w:color="auto" w:fill="auto"/>
                  <w:noWrap w:val="0"/>
                  <w:vAlign w:val="center"/>
                </w:tcPr>
                <w:p w14:paraId="308445BB">
                  <w:pPr>
                    <w:keepNext w:val="0"/>
                    <w:keepLines w:val="0"/>
                    <w:pageBreakBefore w:val="0"/>
                    <w:widowControl/>
                    <w:kinsoku/>
                    <w:wordWrap/>
                    <w:overflowPunct/>
                    <w:topLinePunct w:val="0"/>
                    <w:autoSpaceDE/>
                    <w:autoSpaceDN/>
                    <w:bidi w:val="0"/>
                    <w:adjustRightInd/>
                    <w:snapToGrid w:val="0"/>
                    <w:spacing w:line="264" w:lineRule="auto"/>
                    <w:ind w:left="0" w:lef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1h 平均浓度值</w:t>
                  </w:r>
                </w:p>
              </w:tc>
              <w:tc>
                <w:tcPr>
                  <w:tcW w:w="768" w:type="pct"/>
                  <w:shd w:val="clear" w:color="auto" w:fill="auto"/>
                  <w:noWrap w:val="0"/>
                  <w:vAlign w:val="center"/>
                </w:tcPr>
                <w:p w14:paraId="2A70C215">
                  <w:pPr>
                    <w:keepNext w:val="0"/>
                    <w:keepLines w:val="0"/>
                    <w:pageBreakBefore w:val="0"/>
                    <w:widowControl/>
                    <w:kinsoku/>
                    <w:wordWrap/>
                    <w:overflowPunct/>
                    <w:topLinePunct w:val="0"/>
                    <w:autoSpaceDE/>
                    <w:autoSpaceDN/>
                    <w:bidi w:val="0"/>
                    <w:adjustRightInd/>
                    <w:snapToGrid w:val="0"/>
                    <w:spacing w:line="264" w:lineRule="auto"/>
                    <w:ind w:left="0" w:leftChars="0"/>
                    <w:jc w:val="center"/>
                    <w:textAlignment w:val="auto"/>
                    <w:rPr>
                      <w:rFonts w:hint="default" w:ascii="Times New Roman" w:hAnsi="Times New Roman" w:eastAsia="宋体" w:cs="Times New Roman"/>
                      <w:color w:val="000000" w:themeColor="text1"/>
                      <w:spacing w:val="4"/>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pacing w:val="4"/>
                      <w:kern w:val="2"/>
                      <w:sz w:val="21"/>
                      <w:szCs w:val="21"/>
                      <w:lang w:val="en-US" w:eastAsia="zh-CN" w:bidi="ar-SA"/>
                      <w14:textFill>
                        <w14:solidFill>
                          <w14:schemeClr w14:val="tx1"/>
                        </w14:solidFill>
                      </w14:textFill>
                    </w:rPr>
                    <w:t>/</w:t>
                  </w:r>
                </w:p>
              </w:tc>
              <w:tc>
                <w:tcPr>
                  <w:tcW w:w="1033" w:type="pct"/>
                  <w:shd w:val="clear" w:color="auto" w:fill="auto"/>
                  <w:noWrap w:val="0"/>
                  <w:vAlign w:val="center"/>
                </w:tcPr>
                <w:p w14:paraId="1122AF9A">
                  <w:pPr>
                    <w:keepNext w:val="0"/>
                    <w:keepLines w:val="0"/>
                    <w:pageBreakBefore w:val="0"/>
                    <w:widowControl/>
                    <w:kinsoku/>
                    <w:wordWrap/>
                    <w:overflowPunct/>
                    <w:topLinePunct w:val="0"/>
                    <w:autoSpaceDE/>
                    <w:autoSpaceDN/>
                    <w:bidi w:val="0"/>
                    <w:adjustRightInd/>
                    <w:snapToGrid w:val="0"/>
                    <w:spacing w:line="264" w:lineRule="auto"/>
                    <w:ind w:left="0" w:leftChars="0"/>
                    <w:jc w:val="center"/>
                    <w:textAlignment w:val="auto"/>
                    <w:rPr>
                      <w:rFonts w:hint="default" w:ascii="Times New Roman" w:hAnsi="Times New Roman" w:eastAsia="宋体" w:cs="Times New Roman"/>
                      <w:color w:val="000000" w:themeColor="text1"/>
                      <w:spacing w:val="4"/>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pacing w:val="4"/>
                      <w:kern w:val="2"/>
                      <w:sz w:val="21"/>
                      <w:szCs w:val="21"/>
                      <w:lang w:val="en-US" w:eastAsia="zh-CN" w:bidi="ar-SA"/>
                      <w14:textFill>
                        <w14:solidFill>
                          <w14:schemeClr w14:val="tx1"/>
                        </w14:solidFill>
                      </w14:textFill>
                    </w:rPr>
                    <w:t>/</w:t>
                  </w:r>
                </w:p>
              </w:tc>
              <w:tc>
                <w:tcPr>
                  <w:tcW w:w="1290" w:type="pct"/>
                  <w:shd w:val="clear" w:color="auto" w:fill="auto"/>
                  <w:noWrap w:val="0"/>
                  <w:vAlign w:val="center"/>
                </w:tcPr>
                <w:p w14:paraId="433BC2F0">
                  <w:pPr>
                    <w:keepNext w:val="0"/>
                    <w:keepLines w:val="0"/>
                    <w:pageBreakBefore w:val="0"/>
                    <w:widowControl/>
                    <w:kinsoku/>
                    <w:wordWrap/>
                    <w:overflowPunct/>
                    <w:topLinePunct w:val="0"/>
                    <w:autoSpaceDE/>
                    <w:autoSpaceDN/>
                    <w:bidi w:val="0"/>
                    <w:adjustRightInd/>
                    <w:snapToGrid w:val="0"/>
                    <w:spacing w:line="264" w:lineRule="auto"/>
                    <w:ind w:left="0" w:leftChars="0"/>
                    <w:jc w:val="center"/>
                    <w:textAlignment w:val="auto"/>
                    <w:rPr>
                      <w:rFonts w:hint="default" w:ascii="Times New Roman" w:hAnsi="Times New Roman" w:eastAsia="宋体" w:cs="Times New Roman"/>
                      <w:color w:val="000000" w:themeColor="text1"/>
                      <w:spacing w:val="4"/>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pacing w:val="4"/>
                      <w:sz w:val="21"/>
                      <w:szCs w:val="21"/>
                      <w:lang w:val="en-US" w:eastAsia="zh-CN"/>
                      <w14:textFill>
                        <w14:solidFill>
                          <w14:schemeClr w14:val="tx1"/>
                        </w14:solidFill>
                      </w14:textFill>
                    </w:rPr>
                    <w:t>6</w:t>
                  </w:r>
                </w:p>
              </w:tc>
            </w:tr>
            <w:tr w14:paraId="65E5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pct"/>
                  <w:vMerge w:val="continue"/>
                  <w:noWrap w:val="0"/>
                  <w:vAlign w:val="center"/>
                </w:tcPr>
                <w:p w14:paraId="5745B2F6">
                  <w:pPr>
                    <w:pStyle w:val="89"/>
                    <w:keepNext w:val="0"/>
                    <w:keepLines w:val="0"/>
                    <w:pageBreakBefore w:val="0"/>
                    <w:kinsoku/>
                    <w:wordWrap/>
                    <w:overflowPunct/>
                    <w:topLinePunct w:val="0"/>
                    <w:autoSpaceDE/>
                    <w:autoSpaceDN/>
                    <w:bidi w:val="0"/>
                    <w:adjustRightInd/>
                    <w:snapToGrid/>
                    <w:spacing w:line="264" w:lineRule="auto"/>
                    <w:textAlignment w:val="auto"/>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pPr>
                </w:p>
              </w:tc>
              <w:tc>
                <w:tcPr>
                  <w:tcW w:w="1040" w:type="pct"/>
                  <w:shd w:val="clear" w:color="auto" w:fill="auto"/>
                  <w:noWrap w:val="0"/>
                  <w:vAlign w:val="center"/>
                </w:tcPr>
                <w:p w14:paraId="4104C523">
                  <w:pPr>
                    <w:keepNext w:val="0"/>
                    <w:keepLines w:val="0"/>
                    <w:pageBreakBefore w:val="0"/>
                    <w:widowControl/>
                    <w:kinsoku/>
                    <w:wordWrap/>
                    <w:overflowPunct/>
                    <w:topLinePunct w:val="0"/>
                    <w:autoSpaceDE/>
                    <w:autoSpaceDN/>
                    <w:bidi w:val="0"/>
                    <w:adjustRightInd/>
                    <w:snapToGrid w:val="0"/>
                    <w:spacing w:line="264"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任意一次</w:t>
                  </w:r>
                </w:p>
                <w:p w14:paraId="37B1B522">
                  <w:pPr>
                    <w:keepNext w:val="0"/>
                    <w:keepLines w:val="0"/>
                    <w:pageBreakBefore w:val="0"/>
                    <w:widowControl/>
                    <w:kinsoku/>
                    <w:wordWrap/>
                    <w:overflowPunct/>
                    <w:topLinePunct w:val="0"/>
                    <w:autoSpaceDE/>
                    <w:autoSpaceDN/>
                    <w:bidi w:val="0"/>
                    <w:adjustRightInd/>
                    <w:snapToGrid w:val="0"/>
                    <w:spacing w:line="264" w:lineRule="auto"/>
                    <w:ind w:left="0" w:lef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浓度值</w:t>
                  </w:r>
                </w:p>
              </w:tc>
              <w:tc>
                <w:tcPr>
                  <w:tcW w:w="768" w:type="pct"/>
                  <w:shd w:val="clear" w:color="auto" w:fill="auto"/>
                  <w:noWrap w:val="0"/>
                  <w:vAlign w:val="center"/>
                </w:tcPr>
                <w:p w14:paraId="27168E26">
                  <w:pPr>
                    <w:keepNext w:val="0"/>
                    <w:keepLines w:val="0"/>
                    <w:pageBreakBefore w:val="0"/>
                    <w:widowControl/>
                    <w:kinsoku/>
                    <w:wordWrap/>
                    <w:overflowPunct/>
                    <w:topLinePunct w:val="0"/>
                    <w:autoSpaceDE/>
                    <w:autoSpaceDN/>
                    <w:bidi w:val="0"/>
                    <w:adjustRightInd/>
                    <w:snapToGrid w:val="0"/>
                    <w:spacing w:line="264" w:lineRule="auto"/>
                    <w:ind w:left="0" w:lef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1033" w:type="pct"/>
                  <w:shd w:val="clear" w:color="auto" w:fill="auto"/>
                  <w:noWrap w:val="0"/>
                  <w:vAlign w:val="center"/>
                </w:tcPr>
                <w:p w14:paraId="4DD8F039">
                  <w:pPr>
                    <w:keepNext w:val="0"/>
                    <w:keepLines w:val="0"/>
                    <w:pageBreakBefore w:val="0"/>
                    <w:widowControl/>
                    <w:kinsoku/>
                    <w:wordWrap/>
                    <w:overflowPunct/>
                    <w:topLinePunct w:val="0"/>
                    <w:autoSpaceDE/>
                    <w:autoSpaceDN/>
                    <w:bidi w:val="0"/>
                    <w:adjustRightInd/>
                    <w:snapToGrid w:val="0"/>
                    <w:spacing w:line="264" w:lineRule="auto"/>
                    <w:ind w:left="0" w:lef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1290" w:type="pct"/>
                  <w:shd w:val="clear" w:color="auto" w:fill="auto"/>
                  <w:noWrap w:val="0"/>
                  <w:vAlign w:val="center"/>
                </w:tcPr>
                <w:p w14:paraId="75C488BE">
                  <w:pPr>
                    <w:keepNext w:val="0"/>
                    <w:keepLines w:val="0"/>
                    <w:pageBreakBefore w:val="0"/>
                    <w:widowControl/>
                    <w:kinsoku/>
                    <w:wordWrap/>
                    <w:overflowPunct/>
                    <w:topLinePunct w:val="0"/>
                    <w:autoSpaceDE/>
                    <w:autoSpaceDN/>
                    <w:bidi w:val="0"/>
                    <w:adjustRightInd/>
                    <w:snapToGrid w:val="0"/>
                    <w:spacing w:line="264" w:lineRule="auto"/>
                    <w:ind w:left="0" w:lef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sz w:val="21"/>
                      <w:szCs w:val="21"/>
                      <w:lang w:val="en-US" w:eastAsia="zh-CN"/>
                      <w14:textFill>
                        <w14:solidFill>
                          <w14:schemeClr w14:val="tx1"/>
                        </w14:solidFill>
                      </w14:textFill>
                    </w:rPr>
                    <w:t>20</w:t>
                  </w:r>
                </w:p>
              </w:tc>
            </w:tr>
            <w:tr w14:paraId="4AB8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5"/>
                  <w:noWrap w:val="0"/>
                  <w:vAlign w:val="center"/>
                </w:tcPr>
                <w:p w14:paraId="221450C4">
                  <w:pPr>
                    <w:pStyle w:val="89"/>
                    <w:keepNext w:val="0"/>
                    <w:keepLines w:val="0"/>
                    <w:pageBreakBefore w:val="0"/>
                    <w:kinsoku/>
                    <w:wordWrap/>
                    <w:overflowPunct/>
                    <w:topLinePunct w:val="0"/>
                    <w:autoSpaceDE/>
                    <w:autoSpaceDN/>
                    <w:bidi w:val="0"/>
                    <w:adjustRightInd/>
                    <w:snapToGrid/>
                    <w:spacing w:line="264" w:lineRule="auto"/>
                    <w:jc w:val="both"/>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注：根据</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《大气污染物综合排放标准》（GB16297-1996）7</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.1 排气筒高度除须遵守表列排放速率标准值外，还应高出周围200m半径范围的建筑5m以上，不能达到该要求的排气筒，应按其高度对应的表列排放速率标准值严格50%执行。7.3 若某排气筒的高度处于本标准列出的两个值之间，其执行的最高允许排放速率以内插法计算。</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由于排气筒未高于周边建筑5m，则非甲烷总烃、</w:t>
                  </w:r>
                  <w:r>
                    <w:rPr>
                      <w:rFonts w:hint="eastAsia" w:cs="Times New Roman"/>
                      <w:b w:val="0"/>
                      <w:bCs/>
                      <w:color w:val="000000" w:themeColor="text1"/>
                      <w:sz w:val="21"/>
                      <w:szCs w:val="21"/>
                      <w:highlight w:val="none"/>
                      <w:lang w:val="en-US" w:eastAsia="zh-CN"/>
                      <w14:textFill>
                        <w14:solidFill>
                          <w14:schemeClr w14:val="tx1"/>
                        </w14:solidFill>
                      </w14:textFill>
                    </w:rPr>
                    <w:t>甲醛</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、硫酸雾、氯化氢采用内插法计算；排放速率再严格50%执行。</w:t>
                  </w:r>
                </w:p>
              </w:tc>
            </w:tr>
          </w:tbl>
          <w:p w14:paraId="31D48449">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default" w:ascii="Times New Roman" w:hAnsi="Times New Roman" w:cs="Times New Roman"/>
                <w:b/>
                <w:bCs/>
                <w:color w:val="000000" w:themeColor="text1"/>
                <w:kern w:val="0"/>
                <w:lang w:bidi="ar"/>
                <w14:textFill>
                  <w14:solidFill>
                    <w14:schemeClr w14:val="tx1"/>
                  </w14:solidFill>
                </w14:textFill>
              </w:rPr>
            </w:pPr>
            <w:r>
              <w:rPr>
                <w:rFonts w:hint="default" w:ascii="Times New Roman" w:hAnsi="Times New Roman" w:cs="Times New Roman"/>
                <w:b/>
                <w:bCs/>
                <w:color w:val="000000" w:themeColor="text1"/>
                <w:kern w:val="0"/>
                <w:lang w:bidi="ar"/>
                <w14:textFill>
                  <w14:solidFill>
                    <w14:schemeClr w14:val="tx1"/>
                  </w14:solidFill>
                </w14:textFill>
              </w:rPr>
              <w:t>2、废水</w:t>
            </w:r>
          </w:p>
          <w:p w14:paraId="3C319219">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color w:val="000000" w:themeColor="text1"/>
                <w:kern w:val="0"/>
                <w14:textFill>
                  <w14:solidFill>
                    <w14:schemeClr w14:val="tx1"/>
                  </w14:solidFill>
                </w14:textFill>
              </w:rPr>
            </w:pPr>
            <w:r>
              <w:rPr>
                <w:rFonts w:hint="default" w:ascii="Times New Roman" w:hAnsi="Times New Roman" w:cs="Times New Roman"/>
                <w:color w:val="000000" w:themeColor="text1"/>
                <w:kern w:val="0"/>
                <w14:textFill>
                  <w14:solidFill>
                    <w14:schemeClr w14:val="tx1"/>
                  </w14:solidFill>
                </w14:textFill>
              </w:rPr>
              <w:t>本项目废水执行《污水综合排放标准》（GB 8978-1996）三级标准和《污水排入城镇下水道水质标准》（GB/T 31962-2015）</w:t>
            </w:r>
            <w:r>
              <w:rPr>
                <w:rFonts w:hint="default" w:ascii="Times New Roman" w:hAnsi="Times New Roman" w:cs="Times New Roman"/>
                <w:color w:val="000000" w:themeColor="text1"/>
                <w:kern w:val="0"/>
                <w:lang w:eastAsia="zh-CN"/>
                <w14:textFill>
                  <w14:solidFill>
                    <w14:schemeClr w14:val="tx1"/>
                  </w14:solidFill>
                </w14:textFill>
              </w:rPr>
              <w:t>B级</w:t>
            </w:r>
            <w:r>
              <w:rPr>
                <w:rFonts w:hint="default" w:ascii="Times New Roman" w:hAnsi="Times New Roman" w:cs="Times New Roman"/>
                <w:color w:val="000000" w:themeColor="text1"/>
                <w:kern w:val="0"/>
                <w14:textFill>
                  <w14:solidFill>
                    <w14:schemeClr w14:val="tx1"/>
                  </w14:solidFill>
                </w14:textFill>
              </w:rPr>
              <w:t>标准。</w:t>
            </w:r>
          </w:p>
          <w:p w14:paraId="5DD389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表3-</w:t>
            </w:r>
            <w:r>
              <w:rPr>
                <w:rFonts w:hint="eastAsia" w:ascii="Times New Roman" w:hAnsi="Times New Roman" w:cs="Times New Roman"/>
                <w:b/>
                <w:color w:val="000000" w:themeColor="text1"/>
                <w:sz w:val="21"/>
                <w:szCs w:val="21"/>
                <w:lang w:val="en-US" w:eastAsia="zh-CN"/>
                <w14:textFill>
                  <w14:solidFill>
                    <w14:schemeClr w14:val="tx1"/>
                  </w14:solidFill>
                </w14:textFill>
              </w:rPr>
              <w:t>4</w:t>
            </w:r>
            <w:r>
              <w:rPr>
                <w:rFonts w:hint="default" w:ascii="Times New Roman" w:hAnsi="Times New Roman" w:cs="Times New Roman"/>
                <w:b/>
                <w:color w:val="000000" w:themeColor="text1"/>
                <w:sz w:val="21"/>
                <w:szCs w:val="21"/>
                <w14:textFill>
                  <w14:solidFill>
                    <w14:schemeClr w14:val="tx1"/>
                  </w14:solidFill>
                </w14:textFill>
              </w:rPr>
              <w:t xml:space="preserve">  运营期废水污染物排放标准</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7"/>
              <w:gridCol w:w="863"/>
              <w:gridCol w:w="683"/>
              <w:gridCol w:w="740"/>
              <w:gridCol w:w="531"/>
              <w:gridCol w:w="821"/>
              <w:gridCol w:w="775"/>
              <w:gridCol w:w="779"/>
              <w:gridCol w:w="697"/>
            </w:tblGrid>
            <w:tr w14:paraId="4E77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07" w:type="dxa"/>
                  <w:vMerge w:val="restart"/>
                  <w:vAlign w:val="center"/>
                </w:tcPr>
                <w:p w14:paraId="785F1A1A">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排放</w:t>
                  </w:r>
                </w:p>
                <w:p w14:paraId="1F959A43">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标准</w:t>
                  </w:r>
                </w:p>
              </w:tc>
              <w:tc>
                <w:tcPr>
                  <w:tcW w:w="5889" w:type="dxa"/>
                  <w:gridSpan w:val="8"/>
                  <w:vAlign w:val="center"/>
                </w:tcPr>
                <w:p w14:paraId="6F1B9D18">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标准限值（mg/L）</w:t>
                  </w:r>
                </w:p>
              </w:tc>
            </w:tr>
            <w:tr w14:paraId="281D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07" w:type="dxa"/>
                  <w:vMerge w:val="continue"/>
                  <w:vAlign w:val="center"/>
                </w:tcPr>
                <w:p w14:paraId="47DB71E1">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p>
              </w:tc>
              <w:tc>
                <w:tcPr>
                  <w:tcW w:w="863" w:type="dxa"/>
                  <w:vAlign w:val="center"/>
                </w:tcPr>
                <w:p w14:paraId="5112F4AD">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pH</w:t>
                  </w:r>
                </w:p>
                <w:p w14:paraId="29E25AA1">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（无量纲）</w:t>
                  </w:r>
                </w:p>
              </w:tc>
              <w:tc>
                <w:tcPr>
                  <w:tcW w:w="683" w:type="dxa"/>
                  <w:vAlign w:val="center"/>
                </w:tcPr>
                <w:p w14:paraId="22DEB0C2">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COD</w:t>
                  </w:r>
                </w:p>
              </w:tc>
              <w:tc>
                <w:tcPr>
                  <w:tcW w:w="740" w:type="dxa"/>
                  <w:vAlign w:val="center"/>
                </w:tcPr>
                <w:p w14:paraId="5800D407">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BOD</w:t>
                  </w:r>
                  <w:r>
                    <w:rPr>
                      <w:rFonts w:hint="default" w:ascii="Times New Roman" w:hAnsi="Times New Roman" w:cs="Times New Roman"/>
                      <w:b/>
                      <w:color w:val="000000" w:themeColor="text1"/>
                      <w:sz w:val="21"/>
                      <w:szCs w:val="21"/>
                      <w:vertAlign w:val="subscript"/>
                      <w14:textFill>
                        <w14:solidFill>
                          <w14:schemeClr w14:val="tx1"/>
                        </w14:solidFill>
                      </w14:textFill>
                    </w:rPr>
                    <w:t>5</w:t>
                  </w:r>
                </w:p>
              </w:tc>
              <w:tc>
                <w:tcPr>
                  <w:tcW w:w="531" w:type="dxa"/>
                  <w:vAlign w:val="center"/>
                </w:tcPr>
                <w:p w14:paraId="48C7558F">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SS</w:t>
                  </w:r>
                </w:p>
              </w:tc>
              <w:tc>
                <w:tcPr>
                  <w:tcW w:w="821" w:type="dxa"/>
                  <w:vAlign w:val="center"/>
                </w:tcPr>
                <w:p w14:paraId="37AE5394">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NH</w:t>
                  </w:r>
                  <w:r>
                    <w:rPr>
                      <w:rFonts w:hint="default" w:ascii="Times New Roman" w:hAnsi="Times New Roman" w:cs="Times New Roman"/>
                      <w:b/>
                      <w:color w:val="000000" w:themeColor="text1"/>
                      <w:sz w:val="21"/>
                      <w:szCs w:val="21"/>
                      <w:vertAlign w:val="subscript"/>
                      <w14:textFill>
                        <w14:solidFill>
                          <w14:schemeClr w14:val="tx1"/>
                        </w14:solidFill>
                      </w14:textFill>
                    </w:rPr>
                    <w:t>3</w:t>
                  </w:r>
                  <w:r>
                    <w:rPr>
                      <w:rFonts w:hint="default" w:ascii="Times New Roman" w:hAnsi="Times New Roman" w:cs="Times New Roman"/>
                      <w:b/>
                      <w:color w:val="000000" w:themeColor="text1"/>
                      <w:sz w:val="21"/>
                      <w:szCs w:val="21"/>
                      <w14:textFill>
                        <w14:solidFill>
                          <w14:schemeClr w14:val="tx1"/>
                        </w14:solidFill>
                      </w14:textFill>
                    </w:rPr>
                    <w:t>-N</w:t>
                  </w:r>
                </w:p>
              </w:tc>
              <w:tc>
                <w:tcPr>
                  <w:tcW w:w="775" w:type="dxa"/>
                  <w:vAlign w:val="center"/>
                </w:tcPr>
                <w:p w14:paraId="7A23569D">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TN</w:t>
                  </w:r>
                </w:p>
              </w:tc>
              <w:tc>
                <w:tcPr>
                  <w:tcW w:w="779" w:type="dxa"/>
                  <w:vAlign w:val="center"/>
                </w:tcPr>
                <w:p w14:paraId="4C44ADE6">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TP</w:t>
                  </w:r>
                </w:p>
              </w:tc>
              <w:tc>
                <w:tcPr>
                  <w:tcW w:w="697" w:type="dxa"/>
                  <w:vAlign w:val="center"/>
                </w:tcPr>
                <w:p w14:paraId="525BC167">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溶解性总固体</w:t>
                  </w:r>
                </w:p>
              </w:tc>
            </w:tr>
            <w:tr w14:paraId="297CC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07" w:type="dxa"/>
                  <w:vAlign w:val="center"/>
                </w:tcPr>
                <w:p w14:paraId="245FF938">
                  <w:pPr>
                    <w:adjustRightInd w:val="0"/>
                    <w:snapToGrid w:val="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《污水综合排放标准》（GB 8978-1996）三级标准</w:t>
                  </w:r>
                </w:p>
              </w:tc>
              <w:tc>
                <w:tcPr>
                  <w:tcW w:w="863" w:type="dxa"/>
                  <w:vAlign w:val="center"/>
                </w:tcPr>
                <w:p w14:paraId="539DCD66">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6~9</w:t>
                  </w:r>
                </w:p>
              </w:tc>
              <w:tc>
                <w:tcPr>
                  <w:tcW w:w="683" w:type="dxa"/>
                  <w:vAlign w:val="center"/>
                </w:tcPr>
                <w:p w14:paraId="716F9096">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500</w:t>
                  </w:r>
                </w:p>
              </w:tc>
              <w:tc>
                <w:tcPr>
                  <w:tcW w:w="740" w:type="dxa"/>
                  <w:vAlign w:val="center"/>
                </w:tcPr>
                <w:p w14:paraId="513C7C19">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300</w:t>
                  </w:r>
                </w:p>
              </w:tc>
              <w:tc>
                <w:tcPr>
                  <w:tcW w:w="531" w:type="dxa"/>
                  <w:vAlign w:val="center"/>
                </w:tcPr>
                <w:p w14:paraId="45A05810">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400</w:t>
                  </w:r>
                </w:p>
              </w:tc>
              <w:tc>
                <w:tcPr>
                  <w:tcW w:w="821" w:type="dxa"/>
                  <w:vAlign w:val="center"/>
                </w:tcPr>
                <w:p w14:paraId="575280C9">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w:t>
                  </w:r>
                </w:p>
              </w:tc>
              <w:tc>
                <w:tcPr>
                  <w:tcW w:w="775" w:type="dxa"/>
                  <w:vAlign w:val="center"/>
                </w:tcPr>
                <w:p w14:paraId="7BD387D4">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w:t>
                  </w:r>
                </w:p>
              </w:tc>
              <w:tc>
                <w:tcPr>
                  <w:tcW w:w="779" w:type="dxa"/>
                  <w:vAlign w:val="center"/>
                </w:tcPr>
                <w:p w14:paraId="0D2F1899">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w:t>
                  </w:r>
                </w:p>
              </w:tc>
              <w:tc>
                <w:tcPr>
                  <w:tcW w:w="697" w:type="dxa"/>
                  <w:vAlign w:val="center"/>
                </w:tcPr>
                <w:p w14:paraId="014D7E04">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w:t>
                  </w:r>
                </w:p>
              </w:tc>
            </w:tr>
            <w:tr w14:paraId="217A9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07" w:type="dxa"/>
                  <w:vAlign w:val="center"/>
                </w:tcPr>
                <w:p w14:paraId="71DBD5DF">
                  <w:pPr>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《污水排入城镇下水道水质标准》（GB/T31962-2015）</w:t>
                  </w:r>
                </w:p>
                <w:p w14:paraId="1D3D9076">
                  <w:pPr>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B级</w:t>
                  </w:r>
                  <w:r>
                    <w:rPr>
                      <w:rFonts w:hint="default" w:ascii="Times New Roman" w:hAnsi="Times New Roman" w:cs="Times New Roman"/>
                      <w:color w:val="000000" w:themeColor="text1"/>
                      <w:sz w:val="21"/>
                      <w:szCs w:val="21"/>
                      <w14:textFill>
                        <w14:solidFill>
                          <w14:schemeClr w14:val="tx1"/>
                        </w14:solidFill>
                      </w14:textFill>
                    </w:rPr>
                    <w:t>标准</w:t>
                  </w:r>
                </w:p>
              </w:tc>
              <w:tc>
                <w:tcPr>
                  <w:tcW w:w="863" w:type="dxa"/>
                  <w:vAlign w:val="center"/>
                </w:tcPr>
                <w:p w14:paraId="58656AE3">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6.5~9.5</w:t>
                  </w:r>
                </w:p>
              </w:tc>
              <w:tc>
                <w:tcPr>
                  <w:tcW w:w="683" w:type="dxa"/>
                  <w:vAlign w:val="center"/>
                </w:tcPr>
                <w:p w14:paraId="56572E6E">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500</w:t>
                  </w:r>
                </w:p>
              </w:tc>
              <w:tc>
                <w:tcPr>
                  <w:tcW w:w="740" w:type="dxa"/>
                  <w:vAlign w:val="center"/>
                </w:tcPr>
                <w:p w14:paraId="3A488C7A">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350</w:t>
                  </w:r>
                </w:p>
              </w:tc>
              <w:tc>
                <w:tcPr>
                  <w:tcW w:w="531" w:type="dxa"/>
                  <w:vAlign w:val="center"/>
                </w:tcPr>
                <w:p w14:paraId="3E05C6F9">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400</w:t>
                  </w:r>
                </w:p>
              </w:tc>
              <w:tc>
                <w:tcPr>
                  <w:tcW w:w="821" w:type="dxa"/>
                  <w:vAlign w:val="center"/>
                </w:tcPr>
                <w:p w14:paraId="05A419A2">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45</w:t>
                  </w:r>
                </w:p>
              </w:tc>
              <w:tc>
                <w:tcPr>
                  <w:tcW w:w="775" w:type="dxa"/>
                  <w:vAlign w:val="center"/>
                </w:tcPr>
                <w:p w14:paraId="5864080F">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70</w:t>
                  </w:r>
                </w:p>
              </w:tc>
              <w:tc>
                <w:tcPr>
                  <w:tcW w:w="779" w:type="dxa"/>
                  <w:vAlign w:val="center"/>
                </w:tcPr>
                <w:p w14:paraId="19046661">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8</w:t>
                  </w:r>
                </w:p>
              </w:tc>
              <w:tc>
                <w:tcPr>
                  <w:tcW w:w="697" w:type="dxa"/>
                  <w:vAlign w:val="center"/>
                </w:tcPr>
                <w:p w14:paraId="55CDD610">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1500</w:t>
                  </w:r>
                </w:p>
              </w:tc>
            </w:tr>
            <w:tr w14:paraId="4931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07" w:type="dxa"/>
                  <w:vAlign w:val="center"/>
                </w:tcPr>
                <w:p w14:paraId="3F6A270D">
                  <w:pPr>
                    <w:adjustRightInd w:val="0"/>
                    <w:snapToGrid w:val="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本项目执行</w:t>
                  </w:r>
                </w:p>
              </w:tc>
              <w:tc>
                <w:tcPr>
                  <w:tcW w:w="863" w:type="dxa"/>
                  <w:vAlign w:val="center"/>
                </w:tcPr>
                <w:p w14:paraId="560D24F1">
                  <w:pPr>
                    <w:adjustRightInd w:val="0"/>
                    <w:snapToGrid w:val="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6～9</w:t>
                  </w:r>
                </w:p>
              </w:tc>
              <w:tc>
                <w:tcPr>
                  <w:tcW w:w="683" w:type="dxa"/>
                  <w:vAlign w:val="center"/>
                </w:tcPr>
                <w:p w14:paraId="3685EF3E">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500</w:t>
                  </w:r>
                </w:p>
              </w:tc>
              <w:tc>
                <w:tcPr>
                  <w:tcW w:w="740" w:type="dxa"/>
                  <w:vAlign w:val="center"/>
                </w:tcPr>
                <w:p w14:paraId="7CF9BC36">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300</w:t>
                  </w:r>
                </w:p>
              </w:tc>
              <w:tc>
                <w:tcPr>
                  <w:tcW w:w="531" w:type="dxa"/>
                  <w:vAlign w:val="center"/>
                </w:tcPr>
                <w:p w14:paraId="265FDCFF">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400</w:t>
                  </w:r>
                </w:p>
              </w:tc>
              <w:tc>
                <w:tcPr>
                  <w:tcW w:w="821" w:type="dxa"/>
                  <w:vAlign w:val="center"/>
                </w:tcPr>
                <w:p w14:paraId="7841F828">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45</w:t>
                  </w:r>
                </w:p>
              </w:tc>
              <w:tc>
                <w:tcPr>
                  <w:tcW w:w="775" w:type="dxa"/>
                  <w:vAlign w:val="center"/>
                </w:tcPr>
                <w:p w14:paraId="68229F83">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70</w:t>
                  </w:r>
                </w:p>
              </w:tc>
              <w:tc>
                <w:tcPr>
                  <w:tcW w:w="779" w:type="dxa"/>
                  <w:vAlign w:val="center"/>
                </w:tcPr>
                <w:p w14:paraId="490AE9DD">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8</w:t>
                  </w:r>
                </w:p>
              </w:tc>
              <w:tc>
                <w:tcPr>
                  <w:tcW w:w="697" w:type="dxa"/>
                  <w:vAlign w:val="center"/>
                </w:tcPr>
                <w:p w14:paraId="45A405AC">
                  <w:pPr>
                    <w:adjustRightInd w:val="0"/>
                    <w:snapToGrid w:val="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1500</w:t>
                  </w:r>
                </w:p>
              </w:tc>
            </w:tr>
          </w:tbl>
          <w:p w14:paraId="1174847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themeColor="text1"/>
                <w:kern w:val="0"/>
                <w:lang w:bidi="ar"/>
                <w14:textFill>
                  <w14:solidFill>
                    <w14:schemeClr w14:val="tx1"/>
                  </w14:solidFill>
                </w14:textFill>
              </w:rPr>
            </w:pPr>
            <w:r>
              <w:rPr>
                <w:rFonts w:hint="default" w:ascii="Times New Roman" w:hAnsi="Times New Roman" w:cs="Times New Roman"/>
                <w:b/>
                <w:bCs/>
                <w:color w:val="000000" w:themeColor="text1"/>
                <w:kern w:val="0"/>
                <w:lang w:bidi="ar"/>
                <w14:textFill>
                  <w14:solidFill>
                    <w14:schemeClr w14:val="tx1"/>
                  </w14:solidFill>
                </w14:textFill>
              </w:rPr>
              <w:t>3、噪声</w:t>
            </w:r>
          </w:p>
          <w:p w14:paraId="6FE9B037">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施工期噪声执行《建筑施工噪声排放标准》（GB12523-2025）；根据《</w:t>
            </w:r>
            <w:bookmarkStart w:id="8" w:name="OLE_LINK2"/>
            <w:r>
              <w:rPr>
                <w:rFonts w:hint="default" w:ascii="Times New Roman" w:hAnsi="Times New Roman" w:cs="Times New Roman"/>
                <w:color w:val="000000" w:themeColor="text1"/>
                <w:sz w:val="24"/>
                <w:lang w:val="en-US" w:eastAsia="zh-CN"/>
                <w14:textFill>
                  <w14:solidFill>
                    <w14:schemeClr w14:val="tx1"/>
                  </w14:solidFill>
                </w14:textFill>
              </w:rPr>
              <w:t>西咸新区声环境功能区划方案</w:t>
            </w:r>
            <w:bookmarkEnd w:id="8"/>
            <w:r>
              <w:rPr>
                <w:rFonts w:hint="default" w:ascii="Times New Roman" w:hAnsi="Times New Roman" w:cs="Times New Roman"/>
                <w:color w:val="000000" w:themeColor="text1"/>
                <w:sz w:val="24"/>
                <w:lang w:val="en-US" w:eastAsia="zh-CN"/>
                <w14:textFill>
                  <w14:solidFill>
                    <w14:schemeClr w14:val="tx1"/>
                  </w14:solidFill>
                </w14:textFill>
              </w:rPr>
              <w:t>》，项目所在地属于</w:t>
            </w:r>
            <w:r>
              <w:rPr>
                <w:rFonts w:hint="default" w:ascii="Times New Roman" w:hAnsi="Times New Roman" w:eastAsia="宋体" w:cs="Times New Roman"/>
                <w:color w:val="000000" w:themeColor="text1"/>
                <w:sz w:val="24"/>
                <w:szCs w:val="24"/>
                <w14:textFill>
                  <w14:solidFill>
                    <w14:schemeClr w14:val="tx1"/>
                  </w14:solidFill>
                </w14:textFill>
              </w:rPr>
              <w:t>沣西新城信息产业园片区（西北）</w:t>
            </w:r>
            <w:r>
              <w:rPr>
                <w:rFonts w:hint="default" w:ascii="Times New Roman" w:hAnsi="Times New Roman" w:cs="Times New Roman"/>
                <w:color w:val="000000" w:themeColor="text1"/>
                <w:sz w:val="24"/>
                <w:lang w:val="en-US" w:eastAsia="zh-CN"/>
                <w14:textFill>
                  <w14:solidFill>
                    <w14:schemeClr w14:val="tx1"/>
                  </w14:solidFill>
                </w14:textFill>
              </w:rPr>
              <w:t>，位于3类声环境功能区，运营期噪声排放执行《工业企业厂界环境噪声排放标准》（GB12348-2008）3类标准。</w:t>
            </w:r>
          </w:p>
          <w:p w14:paraId="3F58BB91">
            <w:pPr>
              <w:pStyle w:val="22"/>
              <w:keepNext w:val="0"/>
              <w:keepLines w:val="0"/>
              <w:pageBreakBefore w:val="0"/>
              <w:widowControl/>
              <w:tabs>
                <w:tab w:val="left" w:pos="1000"/>
              </w:tabs>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eastAsia="zh-CN"/>
                <w14:textFill>
                  <w14:solidFill>
                    <w14:schemeClr w14:val="tx1"/>
                  </w14:solidFill>
                </w14:textFill>
              </w:rPr>
              <w:t>表3</w:t>
            </w:r>
            <w:r>
              <w:rPr>
                <w:rFonts w:hint="default" w:ascii="Times New Roman" w:hAnsi="Times New Roman" w:eastAsia="宋体" w:cs="Times New Roman"/>
                <w:b/>
                <w:bCs/>
                <w:color w:val="000000" w:themeColor="text1"/>
                <w:kern w:val="2"/>
                <w:sz w:val="21"/>
                <w:szCs w:val="21"/>
                <w:lang w:val="en-US" w:eastAsia="zh-CN"/>
                <w14:textFill>
                  <w14:solidFill>
                    <w14:schemeClr w14:val="tx1"/>
                  </w14:solidFill>
                </w14:textFill>
              </w:rPr>
              <w:t>-</w:t>
            </w:r>
            <w:r>
              <w:rPr>
                <w:rFonts w:hint="eastAsia" w:ascii="Times New Roman" w:hAnsi="Times New Roman" w:cs="Times New Roman"/>
                <w:b/>
                <w:bCs/>
                <w:color w:val="000000" w:themeColor="text1"/>
                <w:kern w:val="2"/>
                <w:sz w:val="21"/>
                <w:szCs w:val="21"/>
                <w:lang w:val="en-US" w:eastAsia="zh-CN"/>
                <w14:textFill>
                  <w14:solidFill>
                    <w14:schemeClr w14:val="tx1"/>
                  </w14:solidFill>
                </w14:textFill>
              </w:rPr>
              <w:t>5</w:t>
            </w:r>
            <w:r>
              <w:rPr>
                <w:rFonts w:hint="default" w:ascii="Times New Roman" w:hAnsi="Times New Roman" w:cs="Times New Roman"/>
                <w:b/>
                <w:bCs/>
                <w:color w:val="000000" w:themeColor="text1"/>
                <w:kern w:val="2"/>
                <w:sz w:val="21"/>
                <w:szCs w:val="21"/>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lang w:eastAsia="zh-CN"/>
                <w14:textFill>
                  <w14:solidFill>
                    <w14:schemeClr w14:val="tx1"/>
                  </w14:solidFill>
                </w14:textFill>
              </w:rPr>
              <w:t>噪声排放标准</w:t>
            </w:r>
            <w:r>
              <w:rPr>
                <w:rFonts w:hint="default" w:ascii="Times New Roman" w:hAnsi="Times New Roman" w:cs="Times New Roman"/>
                <w:b/>
                <w:bCs/>
                <w:color w:val="000000" w:themeColor="text1"/>
                <w:kern w:val="2"/>
                <w:sz w:val="21"/>
                <w:szCs w:val="21"/>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lang w:eastAsia="zh-CN"/>
                <w14:textFill>
                  <w14:solidFill>
                    <w14:schemeClr w14:val="tx1"/>
                  </w14:solidFill>
                </w14:textFill>
              </w:rPr>
              <w:t>单位：dB（A）</w:t>
            </w:r>
          </w:p>
          <w:tbl>
            <w:tblPr>
              <w:tblStyle w:val="26"/>
              <w:tblW w:w="8071"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387"/>
              <w:gridCol w:w="812"/>
              <w:gridCol w:w="872"/>
            </w:tblGrid>
            <w:tr w14:paraId="0BB2D93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6387" w:type="dxa"/>
                  <w:tcBorders>
                    <w:top w:val="single" w:color="auto" w:sz="4" w:space="0"/>
                    <w:left w:val="single" w:color="auto" w:sz="0" w:space="0"/>
                  </w:tcBorders>
                  <w:noWrap w:val="0"/>
                  <w:vAlign w:val="center"/>
                </w:tcPr>
                <w:p w14:paraId="01769A59">
                  <w:pPr>
                    <w:ind w:firstLine="420"/>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执行标准</w:t>
                  </w:r>
                </w:p>
              </w:tc>
              <w:tc>
                <w:tcPr>
                  <w:tcW w:w="812" w:type="dxa"/>
                  <w:tcBorders>
                    <w:top w:val="single" w:color="auto" w:sz="4" w:space="0"/>
                  </w:tcBorders>
                  <w:noWrap w:val="0"/>
                  <w:vAlign w:val="center"/>
                </w:tcPr>
                <w:p w14:paraId="2C4280F7">
                  <w:pPr>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昼间</w:t>
                  </w:r>
                </w:p>
              </w:tc>
              <w:tc>
                <w:tcPr>
                  <w:tcW w:w="872" w:type="dxa"/>
                  <w:tcBorders>
                    <w:top w:val="single" w:color="auto" w:sz="4" w:space="0"/>
                    <w:right w:val="single" w:color="auto" w:sz="4" w:space="0"/>
                  </w:tcBorders>
                  <w:noWrap w:val="0"/>
                  <w:vAlign w:val="center"/>
                </w:tcPr>
                <w:p w14:paraId="653820A0">
                  <w:pPr>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夜间</w:t>
                  </w:r>
                </w:p>
              </w:tc>
            </w:tr>
            <w:tr w14:paraId="087961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6387" w:type="dxa"/>
                  <w:tcBorders>
                    <w:left w:val="single" w:color="auto" w:sz="4" w:space="0"/>
                  </w:tcBorders>
                  <w:noWrap w:val="0"/>
                  <w:vAlign w:val="center"/>
                </w:tcPr>
                <w:p w14:paraId="3BBC1EB0">
                  <w:pPr>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《建筑施工噪声排放标准》(GB12523-20</w:t>
                  </w:r>
                  <w:r>
                    <w:rPr>
                      <w:rFonts w:hint="default" w:ascii="Times New Roman" w:hAnsi="Times New Roman" w:cs="Times New Roman"/>
                      <w:bCs/>
                      <w:color w:val="000000" w:themeColor="text1"/>
                      <w:sz w:val="21"/>
                      <w:szCs w:val="21"/>
                      <w:lang w:val="en-US" w:eastAsia="zh-CN"/>
                      <w14:textFill>
                        <w14:solidFill>
                          <w14:schemeClr w14:val="tx1"/>
                        </w14:solidFill>
                      </w14:textFill>
                    </w:rPr>
                    <w:t>25</w:t>
                  </w: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812" w:type="dxa"/>
                  <w:noWrap w:val="0"/>
                  <w:vAlign w:val="center"/>
                </w:tcPr>
                <w:p w14:paraId="77157BEA">
                  <w:pPr>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70</w:t>
                  </w:r>
                </w:p>
              </w:tc>
              <w:tc>
                <w:tcPr>
                  <w:tcW w:w="872" w:type="dxa"/>
                  <w:tcBorders>
                    <w:right w:val="single" w:color="auto" w:sz="4" w:space="0"/>
                  </w:tcBorders>
                  <w:noWrap w:val="0"/>
                  <w:vAlign w:val="center"/>
                </w:tcPr>
                <w:p w14:paraId="522B6B1B">
                  <w:pPr>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55</w:t>
                  </w:r>
                </w:p>
              </w:tc>
            </w:tr>
            <w:tr w14:paraId="13FF08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6387" w:type="dxa"/>
                  <w:tcBorders>
                    <w:left w:val="single" w:color="auto" w:sz="4" w:space="0"/>
                    <w:bottom w:val="single" w:color="auto" w:sz="4" w:space="0"/>
                  </w:tcBorders>
                  <w:noWrap w:val="0"/>
                  <w:vAlign w:val="center"/>
                </w:tcPr>
                <w:p w14:paraId="568549ED">
                  <w:pPr>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《工业企业厂界环境噪声排放标准》（GB12348-2008）</w:t>
                  </w:r>
                  <w:r>
                    <w:rPr>
                      <w:rFonts w:hint="default" w:ascii="Times New Roman" w:hAnsi="Times New Roman" w:cs="Times New Roman"/>
                      <w:bCs/>
                      <w:color w:val="000000" w:themeColor="text1"/>
                      <w:sz w:val="21"/>
                      <w:szCs w:val="21"/>
                      <w:lang w:val="en-US" w:eastAsia="zh-CN"/>
                      <w14:textFill>
                        <w14:solidFill>
                          <w14:schemeClr w14:val="tx1"/>
                        </w14:solidFill>
                      </w14:textFill>
                    </w:rPr>
                    <w:t>3</w:t>
                  </w:r>
                  <w:r>
                    <w:rPr>
                      <w:rFonts w:hint="default" w:ascii="Times New Roman" w:hAnsi="Times New Roman" w:cs="Times New Roman"/>
                      <w:bCs/>
                      <w:color w:val="000000" w:themeColor="text1"/>
                      <w:sz w:val="21"/>
                      <w:szCs w:val="21"/>
                      <w14:textFill>
                        <w14:solidFill>
                          <w14:schemeClr w14:val="tx1"/>
                        </w14:solidFill>
                      </w14:textFill>
                    </w:rPr>
                    <w:t>类</w:t>
                  </w:r>
                  <w:r>
                    <w:rPr>
                      <w:rFonts w:hint="default" w:ascii="Times New Roman" w:hAnsi="Times New Roman" w:cs="Times New Roman"/>
                      <w:color w:val="000000" w:themeColor="text1"/>
                      <w:sz w:val="21"/>
                      <w:szCs w:val="21"/>
                      <w14:textFill>
                        <w14:solidFill>
                          <w14:schemeClr w14:val="tx1"/>
                        </w14:solidFill>
                      </w14:textFill>
                    </w:rPr>
                    <w:t>区</w:t>
                  </w:r>
                </w:p>
              </w:tc>
              <w:tc>
                <w:tcPr>
                  <w:tcW w:w="812" w:type="dxa"/>
                  <w:tcBorders>
                    <w:bottom w:val="single" w:color="auto" w:sz="4" w:space="0"/>
                  </w:tcBorders>
                  <w:noWrap w:val="0"/>
                  <w:vAlign w:val="center"/>
                </w:tcPr>
                <w:p w14:paraId="4132D7A9">
                  <w:pPr>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cs="Times New Roman"/>
                      <w:bCs/>
                      <w:color w:val="000000" w:themeColor="text1"/>
                      <w:sz w:val="21"/>
                      <w:szCs w:val="21"/>
                      <w:lang w:val="en-US" w:eastAsia="zh-CN"/>
                      <w14:textFill>
                        <w14:solidFill>
                          <w14:schemeClr w14:val="tx1"/>
                        </w14:solidFill>
                      </w14:textFill>
                    </w:rPr>
                    <w:t>65</w:t>
                  </w:r>
                </w:p>
              </w:tc>
              <w:tc>
                <w:tcPr>
                  <w:tcW w:w="872" w:type="dxa"/>
                  <w:tcBorders>
                    <w:bottom w:val="single" w:color="auto" w:sz="4" w:space="0"/>
                    <w:right w:val="single" w:color="auto" w:sz="4" w:space="0"/>
                  </w:tcBorders>
                  <w:noWrap w:val="0"/>
                  <w:vAlign w:val="center"/>
                </w:tcPr>
                <w:p w14:paraId="1D6E89F9">
                  <w:pPr>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cs="Times New Roman"/>
                      <w:bCs/>
                      <w:color w:val="000000" w:themeColor="text1"/>
                      <w:sz w:val="21"/>
                      <w:szCs w:val="21"/>
                      <w:lang w:val="en-US" w:eastAsia="zh-CN"/>
                      <w14:textFill>
                        <w14:solidFill>
                          <w14:schemeClr w14:val="tx1"/>
                        </w14:solidFill>
                      </w14:textFill>
                    </w:rPr>
                    <w:t>55</w:t>
                  </w:r>
                </w:p>
              </w:tc>
            </w:tr>
          </w:tbl>
          <w:p w14:paraId="7067053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themeColor="text1"/>
                <w:kern w:val="0"/>
                <w:lang w:bidi="ar"/>
                <w14:textFill>
                  <w14:solidFill>
                    <w14:schemeClr w14:val="tx1"/>
                  </w14:solidFill>
                </w14:textFill>
              </w:rPr>
            </w:pPr>
            <w:r>
              <w:rPr>
                <w:rFonts w:hint="default" w:ascii="Times New Roman" w:hAnsi="Times New Roman" w:cs="Times New Roman"/>
                <w:b/>
                <w:bCs/>
                <w:color w:val="000000" w:themeColor="text1"/>
                <w:kern w:val="0"/>
                <w:lang w:bidi="ar"/>
                <w14:textFill>
                  <w14:solidFill>
                    <w14:schemeClr w14:val="tx1"/>
                  </w14:solidFill>
                </w14:textFill>
              </w:rPr>
              <w:t>4、固废</w:t>
            </w:r>
          </w:p>
          <w:p w14:paraId="4AFBEC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一般固废贮存过程应满足《一般工业固体废物贮存和填埋污染控制标准》（GB18599-2020）中防渗漏、防雨淋、防扬尘等环境保护要求；危险废物执行《危险废物贮存污染控制标准》（GB18597-20</w:t>
            </w:r>
            <w:r>
              <w:rPr>
                <w:rFonts w:hint="default" w:ascii="Times New Roman" w:hAnsi="Times New Roman" w:cs="Times New Roman"/>
                <w:color w:val="000000" w:themeColor="text1"/>
                <w:sz w:val="24"/>
                <w:lang w:val="en-US" w:eastAsia="zh-CN"/>
                <w14:textFill>
                  <w14:solidFill>
                    <w14:schemeClr w14:val="tx1"/>
                  </w14:solidFill>
                </w14:textFill>
              </w:rPr>
              <w:t>23</w:t>
            </w:r>
            <w:r>
              <w:rPr>
                <w:rFonts w:hint="default"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《实验室危险废物污染控制技术规范》</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DB61</w:t>
            </w:r>
            <w:r>
              <w:rPr>
                <w:rFonts w:hint="default" w:ascii="Times New Roman" w:hAnsi="Times New Roman" w:cs="Times New Roman"/>
                <w:color w:val="000000" w:themeColor="text1"/>
                <w:sz w:val="24"/>
                <w:lang w:val="en-US"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T1716-</w:t>
            </w:r>
            <w:r>
              <w:rPr>
                <w:rFonts w:hint="default" w:ascii="Times New Roman" w:hAnsi="Times New Roman" w:cs="Times New Roman"/>
                <w:color w:val="000000" w:themeColor="text1"/>
                <w:sz w:val="24"/>
                <w:lang w:eastAsia="zh-CN"/>
                <w14:textFill>
                  <w14:solidFill>
                    <w14:schemeClr w14:val="tx1"/>
                  </w14:solidFill>
                </w14:textFill>
              </w:rPr>
              <w:t>2023）、</w:t>
            </w:r>
            <w:r>
              <w:rPr>
                <w:rFonts w:hint="default" w:ascii="Times New Roman" w:hAnsi="Times New Roman" w:cs="Times New Roman"/>
                <w:color w:val="000000" w:themeColor="text1"/>
                <w:kern w:val="0"/>
                <w14:textFill>
                  <w14:solidFill>
                    <w14:schemeClr w14:val="tx1"/>
                  </w14:solidFill>
                </w14:textFill>
              </w:rPr>
              <w:t>《危险废物贮存污染控制标准》（GB 18597-2023）中有关要求。</w:t>
            </w:r>
          </w:p>
        </w:tc>
      </w:tr>
      <w:tr w14:paraId="294E9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9" w:hRule="atLeast"/>
          <w:jc w:val="center"/>
        </w:trPr>
        <w:tc>
          <w:tcPr>
            <w:tcW w:w="405" w:type="pct"/>
            <w:vAlign w:val="center"/>
          </w:tcPr>
          <w:p w14:paraId="159F018D">
            <w:pPr>
              <w:adjustRightInd w:val="0"/>
              <w:snapToGrid w:val="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总量控制指标</w:t>
            </w:r>
          </w:p>
        </w:tc>
        <w:tc>
          <w:tcPr>
            <w:tcW w:w="4594" w:type="pct"/>
            <w:vAlign w:val="center"/>
          </w:tcPr>
          <w:p w14:paraId="34BD33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bookmarkStart w:id="9" w:name="OLE_LINK1"/>
          </w:p>
          <w:p w14:paraId="113263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p>
          <w:p w14:paraId="357B7F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p>
          <w:p w14:paraId="692D7A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p>
          <w:p w14:paraId="4C2565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根据国家“十五五”生态环境保护规划相关编制</w:t>
            </w:r>
            <w:r>
              <w:rPr>
                <w:rFonts w:hint="default" w:ascii="Times New Roman" w:hAnsi="Times New Roman" w:eastAsia="宋体" w:cs="Times New Roman"/>
                <w:color w:val="000000" w:themeColor="text1"/>
                <w:sz w:val="24"/>
                <w:szCs w:val="24"/>
                <w:highlight w:val="none"/>
                <w14:textFill>
                  <w14:solidFill>
                    <w14:schemeClr w14:val="tx1"/>
                  </w14:solidFill>
                </w14:textFill>
              </w:rPr>
              <w:t>要求</w:t>
            </w:r>
            <w:r>
              <w:rPr>
                <w:rFonts w:hint="default" w:ascii="Times New Roman" w:hAnsi="Times New Roman" w:eastAsia="宋体" w:cs="Times New Roman"/>
                <w:color w:val="000000" w:themeColor="text1"/>
                <w:sz w:val="24"/>
                <w:szCs w:val="24"/>
                <w14:textFill>
                  <w14:solidFill>
                    <w14:schemeClr w14:val="tx1"/>
                  </w14:solidFill>
                </w14:textFill>
              </w:rPr>
              <w:t>，“十五五”期间主 要污染物总量控制因子为：COD、总磷、NO</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x</w:t>
            </w:r>
            <w:r>
              <w:rPr>
                <w:rFonts w:hint="default" w:ascii="Times New Roman" w:hAnsi="Times New Roman" w:eastAsia="宋体" w:cs="Times New Roman"/>
                <w:color w:val="000000" w:themeColor="text1"/>
                <w:sz w:val="24"/>
                <w:szCs w:val="24"/>
                <w14:textFill>
                  <w14:solidFill>
                    <w14:schemeClr w14:val="tx1"/>
                  </w14:solidFill>
                </w14:textFill>
              </w:rPr>
              <w:t>、VOC</w:t>
            </w:r>
            <w:r>
              <w:rPr>
                <w:rFonts w:hint="default" w:ascii="Times New Roman" w:hAnsi="Times New Roman" w:eastAsia="宋体" w:cs="Times New Roman"/>
                <w:color w:val="000000" w:themeColor="text1"/>
                <w:sz w:val="24"/>
                <w:szCs w:val="24"/>
                <w:vertAlign w:val="subscript"/>
                <w14:textFill>
                  <w14:solidFill>
                    <w14:schemeClr w14:val="tx1"/>
                  </w14:solidFill>
                </w14:textFill>
              </w:rPr>
              <w:t>S</w:t>
            </w:r>
            <w:r>
              <w:rPr>
                <w:rFonts w:hint="default" w:ascii="Times New Roman" w:hAnsi="Times New Roman" w:eastAsia="宋体" w:cs="Times New Roman"/>
                <w:color w:val="000000" w:themeColor="text1"/>
                <w:sz w:val="24"/>
                <w:szCs w:val="24"/>
                <w14:textFill>
                  <w14:solidFill>
                    <w14:schemeClr w14:val="tx1"/>
                  </w14:solidFill>
                </w14:textFill>
              </w:rPr>
              <w:t>。</w:t>
            </w:r>
          </w:p>
          <w:p w14:paraId="374600CF">
            <w:pPr>
              <w:spacing w:line="360" w:lineRule="auto"/>
              <w:ind w:firstLine="480" w:firstLineChars="200"/>
              <w:jc w:val="both"/>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污染物排放</w:t>
            </w:r>
            <w:r>
              <w:rPr>
                <w:rFonts w:hint="default" w:ascii="Times New Roman" w:hAnsi="Times New Roman" w:eastAsia="宋体" w:cs="Times New Roman"/>
                <w:color w:val="000000" w:themeColor="text1"/>
                <w:sz w:val="24"/>
                <w:szCs w:val="24"/>
                <w14:textFill>
                  <w14:solidFill>
                    <w14:schemeClr w14:val="tx1"/>
                  </w14:solidFill>
                </w14:textFill>
              </w:rPr>
              <w:t>量</w:t>
            </w:r>
            <w:r>
              <w:rPr>
                <w:rFonts w:hint="default" w:ascii="Times New Roman" w:hAnsi="Times New Roman" w:eastAsia="宋体" w:cs="Times New Roman"/>
                <w:color w:val="000000" w:themeColor="text1"/>
                <w:sz w:val="24"/>
                <w:szCs w:val="24"/>
                <w14:textFill>
                  <w14:solidFill>
                    <w14:schemeClr w14:val="tx1"/>
                  </w14:solidFill>
                </w14:textFill>
              </w:rPr>
              <w:t>：</w:t>
            </w:r>
            <w:bookmarkEnd w:id="9"/>
            <w:r>
              <w:rPr>
                <w:rFonts w:hint="default" w:ascii="Times New Roman" w:hAnsi="Times New Roman" w:eastAsia="宋体" w:cs="Times New Roman"/>
                <w:color w:val="000000" w:themeColor="text1"/>
                <w:sz w:val="24"/>
                <w:szCs w:val="24"/>
                <w14:textFill>
                  <w14:solidFill>
                    <w14:schemeClr w14:val="tx1"/>
                  </w14:solidFill>
                </w14:textFill>
              </w:rPr>
              <w:t>COD：</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0.318t/a</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总磷</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0.004t/a</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VO</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CS：0.0222t/a</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p>
          <w:p w14:paraId="552481B3">
            <w:pPr>
              <w:spacing w:line="360" w:lineRule="auto"/>
              <w:ind w:firstLine="480" w:firstLineChars="200"/>
              <w:jc w:val="both"/>
              <w:rPr>
                <w:rFonts w:hint="default" w:ascii="Times New Roman" w:hAnsi="Times New Roman" w:eastAsia="宋体" w:cs="Times New Roman"/>
                <w:color w:val="000000" w:themeColor="text1"/>
                <w:sz w:val="24"/>
                <w:szCs w:val="24"/>
                <w:lang w:eastAsia="zh-CN"/>
                <w14:textFill>
                  <w14:solidFill>
                    <w14:schemeClr w14:val="tx1"/>
                  </w14:solidFill>
                </w14:textFill>
              </w:rPr>
            </w:pPr>
          </w:p>
          <w:p w14:paraId="073E3A40">
            <w:pPr>
              <w:spacing w:line="360" w:lineRule="auto"/>
              <w:ind w:firstLine="480" w:firstLineChars="200"/>
              <w:jc w:val="both"/>
              <w:rPr>
                <w:rFonts w:hint="default" w:ascii="Times New Roman" w:hAnsi="Times New Roman" w:eastAsia="宋体" w:cs="Times New Roman"/>
                <w:color w:val="000000" w:themeColor="text1"/>
                <w:sz w:val="24"/>
                <w:szCs w:val="24"/>
                <w:lang w:eastAsia="zh-CN"/>
                <w14:textFill>
                  <w14:solidFill>
                    <w14:schemeClr w14:val="tx1"/>
                  </w14:solidFill>
                </w14:textFill>
              </w:rPr>
            </w:pPr>
          </w:p>
          <w:p w14:paraId="56259FCF">
            <w:pPr>
              <w:spacing w:line="360" w:lineRule="auto"/>
              <w:ind w:firstLine="480" w:firstLineChars="200"/>
              <w:jc w:val="both"/>
              <w:rPr>
                <w:rFonts w:hint="default" w:ascii="Times New Roman" w:hAnsi="Times New Roman" w:eastAsia="宋体" w:cs="Times New Roman"/>
                <w:color w:val="000000" w:themeColor="text1"/>
                <w:sz w:val="24"/>
                <w:szCs w:val="24"/>
                <w:lang w:eastAsia="zh-CN"/>
                <w14:textFill>
                  <w14:solidFill>
                    <w14:schemeClr w14:val="tx1"/>
                  </w14:solidFill>
                </w14:textFill>
              </w:rPr>
            </w:pPr>
          </w:p>
          <w:p w14:paraId="79CE84E8">
            <w:pPr>
              <w:spacing w:line="360" w:lineRule="auto"/>
              <w:jc w:val="both"/>
              <w:rPr>
                <w:rFonts w:hint="default" w:ascii="Times New Roman" w:hAnsi="Times New Roman" w:eastAsia="宋体" w:cs="Times New Roman"/>
                <w:color w:val="000000" w:themeColor="text1"/>
                <w:sz w:val="24"/>
                <w:szCs w:val="24"/>
                <w:lang w:eastAsia="zh-CN"/>
                <w14:textFill>
                  <w14:solidFill>
                    <w14:schemeClr w14:val="tx1"/>
                  </w14:solidFill>
                </w14:textFill>
              </w:rPr>
            </w:pPr>
          </w:p>
          <w:p w14:paraId="13C23515">
            <w:pPr>
              <w:spacing w:line="360" w:lineRule="auto"/>
              <w:ind w:firstLine="480" w:firstLineChars="200"/>
              <w:jc w:val="both"/>
              <w:rPr>
                <w:rFonts w:hint="default" w:ascii="Times New Roman" w:hAnsi="Times New Roman" w:eastAsia="宋体" w:cs="Times New Roman"/>
                <w:color w:val="000000" w:themeColor="text1"/>
                <w:sz w:val="24"/>
                <w:szCs w:val="24"/>
                <w:lang w:eastAsia="zh-CN"/>
                <w14:textFill>
                  <w14:solidFill>
                    <w14:schemeClr w14:val="tx1"/>
                  </w14:solidFill>
                </w14:textFill>
              </w:rPr>
            </w:pPr>
          </w:p>
          <w:p w14:paraId="16D2C445">
            <w:pPr>
              <w:spacing w:line="360" w:lineRule="auto"/>
              <w:ind w:firstLine="480" w:firstLineChars="200"/>
              <w:jc w:val="both"/>
              <w:rPr>
                <w:rFonts w:hint="default" w:ascii="Times New Roman" w:hAnsi="Times New Roman" w:eastAsia="宋体" w:cs="Times New Roman"/>
                <w:color w:val="000000" w:themeColor="text1"/>
                <w:sz w:val="24"/>
                <w:szCs w:val="24"/>
                <w:lang w:eastAsia="zh-CN"/>
                <w14:textFill>
                  <w14:solidFill>
                    <w14:schemeClr w14:val="tx1"/>
                  </w14:solidFill>
                </w14:textFill>
              </w:rPr>
            </w:pPr>
          </w:p>
        </w:tc>
      </w:tr>
    </w:tbl>
    <w:p w14:paraId="09F0301A">
      <w:pPr>
        <w:rPr>
          <w:rFonts w:hint="default" w:ascii="Times New Roman" w:hAnsi="Times New Roman" w:cs="Times New Roman"/>
          <w:b/>
          <w:bCs/>
          <w:color w:val="000000" w:themeColor="text1"/>
          <w:sz w:val="28"/>
          <w:szCs w:val="28"/>
          <w14:textFill>
            <w14:solidFill>
              <w14:schemeClr w14:val="tx1"/>
            </w14:solidFill>
          </w14:textFill>
        </w:rPr>
        <w:sectPr>
          <w:pgSz w:w="11906" w:h="16838"/>
          <w:pgMar w:top="1701" w:right="1531" w:bottom="1701" w:left="1531" w:header="851" w:footer="992" w:gutter="0"/>
          <w:cols w:space="425" w:num="1"/>
          <w:docGrid w:type="lines" w:linePitch="312" w:charSpace="0"/>
        </w:sectPr>
      </w:pPr>
    </w:p>
    <w:p w14:paraId="20EB07AA">
      <w:pPr>
        <w:pStyle w:val="22"/>
        <w:jc w:val="center"/>
        <w:outlineLvl w:val="0"/>
        <w:rPr>
          <w:rFonts w:hint="default" w:ascii="Times New Roman" w:hAnsi="Times New Roman" w:eastAsia="黑体" w:cs="Times New Roman"/>
          <w:snapToGrid w:val="0"/>
          <w:color w:val="000000" w:themeColor="text1"/>
          <w:kern w:val="0"/>
          <w:sz w:val="30"/>
          <w:szCs w:val="30"/>
          <w14:textFill>
            <w14:solidFill>
              <w14:schemeClr w14:val="tx1"/>
            </w14:solidFill>
          </w14:textFill>
        </w:rPr>
      </w:pPr>
      <w:bookmarkStart w:id="10" w:name="_Toc4888"/>
      <w:r>
        <w:rPr>
          <w:rFonts w:hint="default" w:ascii="Times New Roman" w:hAnsi="Times New Roman" w:eastAsia="黑体" w:cs="Times New Roman"/>
          <w:snapToGrid w:val="0"/>
          <w:color w:val="000000" w:themeColor="text1"/>
          <w:kern w:val="0"/>
          <w:sz w:val="30"/>
          <w:szCs w:val="30"/>
          <w14:textFill>
            <w14:solidFill>
              <w14:schemeClr w14:val="tx1"/>
            </w14:solidFill>
          </w14:textFill>
        </w:rPr>
        <w:t>四、主要环境影响和保护措施</w:t>
      </w:r>
      <w:bookmarkEnd w:id="10"/>
    </w:p>
    <w:tbl>
      <w:tblPr>
        <w:tblStyle w:val="26"/>
        <w:tblW w:w="49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
        <w:gridCol w:w="8605"/>
      </w:tblGrid>
      <w:tr w14:paraId="3AA7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1" w:hRule="atLeast"/>
          <w:jc w:val="center"/>
        </w:trPr>
        <w:tc>
          <w:tcPr>
            <w:tcW w:w="229" w:type="pct"/>
            <w:vAlign w:val="center"/>
          </w:tcPr>
          <w:p w14:paraId="0E172113">
            <w:pPr>
              <w:pStyle w:val="22"/>
              <w:adjustRightInd w:val="0"/>
              <w:snapToGrid w:val="0"/>
              <w:spacing w:before="0" w:beforeAutospacing="0" w:after="0" w:afterAutospacing="0"/>
              <w:jc w:val="center"/>
              <w:rPr>
                <w:rFonts w:hint="default" w:ascii="Times New Roman" w:hAnsi="Times New Roman" w:cs="Times New Roman"/>
                <w:bCs/>
                <w:color w:val="000000" w:themeColor="text1"/>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施工期环境保护措施</w:t>
            </w:r>
          </w:p>
        </w:tc>
        <w:tc>
          <w:tcPr>
            <w:tcW w:w="4770" w:type="pct"/>
            <w:vAlign w:val="center"/>
          </w:tcPr>
          <w:p w14:paraId="3259F84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本项目</w:t>
            </w:r>
            <w:r>
              <w:rPr>
                <w:rFonts w:hint="default" w:ascii="Times New Roman" w:hAnsi="Times New Roman" w:cs="Times New Roman"/>
                <w:bCs/>
                <w:color w:val="000000" w:themeColor="text1"/>
                <w:sz w:val="24"/>
                <w:szCs w:val="24"/>
                <w:lang w:eastAsia="zh-CN"/>
                <w14:textFill>
                  <w14:solidFill>
                    <w14:schemeClr w14:val="tx1"/>
                  </w14:solidFill>
                </w14:textFill>
              </w:rPr>
              <w:t>租用</w:t>
            </w:r>
            <w:r>
              <w:rPr>
                <w:rFonts w:hint="default" w:ascii="Times New Roman" w:hAnsi="Times New Roman" w:cs="Times New Roman"/>
                <w:color w:val="000000" w:themeColor="text1"/>
                <w:sz w:val="24"/>
                <w:lang w:val="en-US" w:eastAsia="zh-CN"/>
                <w14:textFill>
                  <w14:solidFill>
                    <w14:schemeClr w14:val="tx1"/>
                  </w14:solidFill>
                </w14:textFill>
              </w:rPr>
              <w:t>联东U谷沣西科技创新谷一期5号楼</w:t>
            </w:r>
            <w:r>
              <w:rPr>
                <w:rFonts w:hint="eastAsia" w:cs="Times New Roman"/>
                <w:color w:val="000000" w:themeColor="text1"/>
                <w:sz w:val="24"/>
                <w:lang w:val="en-US" w:eastAsia="zh-CN"/>
                <w14:textFill>
                  <w14:solidFill>
                    <w14:schemeClr w14:val="tx1"/>
                  </w14:solidFill>
                </w14:textFill>
              </w:rPr>
              <w:t>三层、四层，已完成基础装修</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w:t>
            </w:r>
            <w:r>
              <w:rPr>
                <w:rFonts w:hint="eastAsia" w:cs="Times New Roman"/>
                <w:bCs/>
                <w:color w:val="000000" w:themeColor="text1"/>
                <w:sz w:val="24"/>
                <w:szCs w:val="24"/>
                <w:lang w:val="en-US" w:eastAsia="zh-CN"/>
                <w14:textFill>
                  <w14:solidFill>
                    <w14:schemeClr w14:val="tx1"/>
                  </w14:solidFill>
                </w14:textFill>
              </w:rPr>
              <w:t>本项目</w:t>
            </w:r>
            <w:r>
              <w:rPr>
                <w:rFonts w:hint="default" w:ascii="Times New Roman" w:hAnsi="Times New Roman" w:cs="Times New Roman"/>
                <w:bCs/>
                <w:color w:val="000000" w:themeColor="text1"/>
                <w:sz w:val="24"/>
                <w:szCs w:val="24"/>
                <w:lang w:val="en-US" w:eastAsia="zh-CN"/>
                <w14:textFill>
                  <w14:solidFill>
                    <w14:schemeClr w14:val="tx1"/>
                  </w14:solidFill>
                </w14:textFill>
              </w:rPr>
              <w:t>施工期仅进行</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设备安装。</w:t>
            </w:r>
            <w:r>
              <w:rPr>
                <w:rFonts w:hint="default" w:ascii="Times New Roman" w:hAnsi="Times New Roman" w:eastAsia="宋体" w:cs="Times New Roman"/>
                <w:bCs/>
                <w:color w:val="000000" w:themeColor="text1"/>
                <w:sz w:val="24"/>
                <w:szCs w:val="24"/>
                <w14:textFill>
                  <w14:solidFill>
                    <w14:schemeClr w14:val="tx1"/>
                  </w14:solidFill>
                </w14:textFill>
              </w:rPr>
              <w:t>项目施工期主要污染物有废水（施工人员生活污水）、噪声（</w:t>
            </w:r>
            <w:r>
              <w:rPr>
                <w:rFonts w:hint="default" w:ascii="Times New Roman" w:hAnsi="Times New Roman" w:cs="Times New Roman"/>
                <w:bCs/>
                <w:color w:val="000000" w:themeColor="text1"/>
                <w:sz w:val="24"/>
                <w:szCs w:val="24"/>
                <w:lang w:val="en-US" w:eastAsia="zh-CN"/>
                <w14:textFill>
                  <w14:solidFill>
                    <w14:schemeClr w14:val="tx1"/>
                  </w14:solidFill>
                </w14:textFill>
              </w:rPr>
              <w:t>设备安装</w:t>
            </w:r>
            <w:r>
              <w:rPr>
                <w:rFonts w:hint="default" w:ascii="Times New Roman" w:hAnsi="Times New Roman" w:eastAsia="宋体" w:cs="Times New Roman"/>
                <w:bCs/>
                <w:color w:val="000000" w:themeColor="text1"/>
                <w:sz w:val="24"/>
                <w:szCs w:val="24"/>
                <w14:textFill>
                  <w14:solidFill>
                    <w14:schemeClr w14:val="tx1"/>
                  </w14:solidFill>
                </w14:textFill>
              </w:rPr>
              <w:t>噪声）、固体废物（施工人员生活垃圾、废包装物）等。</w:t>
            </w:r>
          </w:p>
          <w:p w14:paraId="7B987E0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val="0"/>
                <w:color w:val="000000" w:themeColor="text1"/>
                <w:sz w:val="24"/>
                <w:szCs w:val="24"/>
                <w14:textFill>
                  <w14:solidFill>
                    <w14:schemeClr w14:val="tx1"/>
                  </w14:solidFill>
                </w14:textFill>
              </w:rPr>
            </w:pPr>
            <w:r>
              <w:rPr>
                <w:rFonts w:hint="default" w:ascii="Times New Roman" w:hAnsi="Times New Roman" w:cs="Times New Roman"/>
                <w:b/>
                <w:bCs w:val="0"/>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b/>
                <w:bCs w:val="0"/>
                <w:color w:val="000000" w:themeColor="text1"/>
                <w:sz w:val="24"/>
                <w:szCs w:val="24"/>
                <w14:textFill>
                  <w14:solidFill>
                    <w14:schemeClr w14:val="tx1"/>
                  </w14:solidFill>
                </w14:textFill>
              </w:rPr>
              <w:t>、施工期废水环境保护措施</w:t>
            </w:r>
          </w:p>
          <w:p w14:paraId="16CDF49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本项目在现有</w:t>
            </w:r>
            <w:r>
              <w:rPr>
                <w:rFonts w:hint="default" w:ascii="Times New Roman" w:hAnsi="Times New Roman" w:cs="Times New Roman"/>
                <w:color w:val="000000" w:themeColor="text1"/>
                <w:kern w:val="0"/>
                <w:sz w:val="24"/>
                <w:szCs w:val="24"/>
                <w:lang w:val="en-US" w:eastAsia="zh-CN"/>
                <w14:textFill>
                  <w14:solidFill>
                    <w14:schemeClr w14:val="tx1"/>
                  </w14:solidFill>
                </w14:textFill>
              </w:rPr>
              <w:t>5号楼</w:t>
            </w:r>
            <w:r>
              <w:rPr>
                <w:rFonts w:hint="default" w:ascii="Times New Roman" w:hAnsi="Times New Roman" w:eastAsia="宋体" w:cs="Times New Roman"/>
                <w:bCs/>
                <w:color w:val="000000" w:themeColor="text1"/>
                <w:sz w:val="24"/>
                <w:szCs w:val="24"/>
                <w14:textFill>
                  <w14:solidFill>
                    <w14:schemeClr w14:val="tx1"/>
                  </w14:solidFill>
                </w14:textFill>
              </w:rPr>
              <w:t>内施工，施工人员生活污水依托</w:t>
            </w:r>
            <w:r>
              <w:rPr>
                <w:rFonts w:hint="default" w:ascii="Times New Roman" w:hAnsi="Times New Roman" w:cs="Times New Roman"/>
                <w:bCs/>
                <w:color w:val="000000" w:themeColor="text1"/>
                <w:sz w:val="24"/>
                <w:szCs w:val="24"/>
                <w:lang w:val="en-US" w:eastAsia="zh-CN"/>
                <w14:textFill>
                  <w14:solidFill>
                    <w14:schemeClr w14:val="tx1"/>
                  </w14:solidFill>
                </w14:textFill>
              </w:rPr>
              <w:t>园区</w:t>
            </w:r>
            <w:r>
              <w:rPr>
                <w:rFonts w:hint="default" w:ascii="Times New Roman" w:hAnsi="Times New Roman" w:eastAsia="宋体" w:cs="Times New Roman"/>
                <w:bCs/>
                <w:color w:val="000000" w:themeColor="text1"/>
                <w:sz w:val="24"/>
                <w:szCs w:val="24"/>
                <w14:textFill>
                  <w14:solidFill>
                    <w14:schemeClr w14:val="tx1"/>
                  </w14:solidFill>
                </w14:textFill>
              </w:rPr>
              <w:t>现有</w:t>
            </w:r>
            <w:r>
              <w:rPr>
                <w:rFonts w:hint="default" w:ascii="Times New Roman" w:hAnsi="Times New Roman" w:cs="Times New Roman"/>
                <w:bCs/>
                <w:color w:val="000000" w:themeColor="text1"/>
                <w:sz w:val="24"/>
                <w:szCs w:val="24"/>
                <w:lang w:val="en-US" w:eastAsia="zh-CN"/>
                <w14:textFill>
                  <w14:solidFill>
                    <w14:schemeClr w14:val="tx1"/>
                  </w14:solidFill>
                </w14:textFill>
              </w:rPr>
              <w:t>生活</w:t>
            </w:r>
            <w:r>
              <w:rPr>
                <w:rFonts w:hint="default" w:ascii="Times New Roman" w:hAnsi="Times New Roman" w:eastAsia="宋体" w:cs="Times New Roman"/>
                <w:bCs/>
                <w:color w:val="000000" w:themeColor="text1"/>
                <w:sz w:val="24"/>
                <w:szCs w:val="24"/>
                <w14:textFill>
                  <w14:solidFill>
                    <w14:schemeClr w14:val="tx1"/>
                  </w14:solidFill>
                </w14:textFill>
              </w:rPr>
              <w:t>设施。</w:t>
            </w:r>
          </w:p>
          <w:p w14:paraId="25A8682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val="0"/>
                <w:color w:val="000000" w:themeColor="text1"/>
                <w:sz w:val="24"/>
                <w:szCs w:val="24"/>
                <w14:textFill>
                  <w14:solidFill>
                    <w14:schemeClr w14:val="tx1"/>
                  </w14:solidFill>
                </w14:textFill>
              </w:rPr>
            </w:pPr>
            <w:r>
              <w:rPr>
                <w:rFonts w:hint="default" w:ascii="Times New Roman" w:hAnsi="Times New Roman" w:cs="Times New Roman"/>
                <w:b/>
                <w:bCs w:val="0"/>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b/>
                <w:bCs w:val="0"/>
                <w:color w:val="000000" w:themeColor="text1"/>
                <w:sz w:val="24"/>
                <w:szCs w:val="24"/>
                <w14:textFill>
                  <w14:solidFill>
                    <w14:schemeClr w14:val="tx1"/>
                  </w14:solidFill>
                </w14:textFill>
              </w:rPr>
              <w:t>、施工期噪声环境保护措施</w:t>
            </w:r>
          </w:p>
          <w:p w14:paraId="3AED7067">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施工期主要为设备安装调试过程产生的偶发性噪声，施工期间采用科学合理的措施对设备进行安装调控，可有效减少偶发性噪声。</w:t>
            </w:r>
            <w:r>
              <w:rPr>
                <w:rFonts w:hint="default" w:ascii="Times New Roman" w:hAnsi="Times New Roman" w:cs="Times New Roman"/>
                <w:bCs/>
                <w:color w:val="000000" w:themeColor="text1"/>
                <w:sz w:val="24"/>
                <w:szCs w:val="24"/>
                <w14:textFill>
                  <w14:solidFill>
                    <w14:schemeClr w14:val="tx1"/>
                  </w14:solidFill>
                </w14:textFill>
              </w:rPr>
              <w:t>为减少施工噪声对环境的影响，要求建设单位在工程施工期采取以下噪声控制措施：</w:t>
            </w:r>
          </w:p>
          <w:p w14:paraId="3B063725">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bCs/>
                <w:color w:val="000000" w:themeColor="text1"/>
                <w:sz w:val="24"/>
                <w:szCs w:val="24"/>
                <w14:textFill>
                  <w14:solidFill>
                    <w14:schemeClr w14:val="tx1"/>
                  </w14:solidFill>
                </w14:textFill>
              </w:rPr>
            </w:pPr>
            <w:r>
              <w:rPr>
                <w:rFonts w:hint="default" w:ascii="Times New Roman" w:hAnsi="Times New Roman" w:cs="Times New Roman"/>
                <w:bCs/>
                <w:color w:val="000000" w:themeColor="text1"/>
                <w:sz w:val="24"/>
                <w:szCs w:val="24"/>
                <w14:textFill>
                  <w14:solidFill>
                    <w14:schemeClr w14:val="tx1"/>
                  </w14:solidFill>
                </w14:textFill>
              </w:rPr>
              <w:t>（1）合理安排施工方式，控制噪声环境污染；</w:t>
            </w:r>
          </w:p>
          <w:p w14:paraId="1619516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bCs/>
                <w:color w:val="000000" w:themeColor="text1"/>
                <w:sz w:val="24"/>
                <w:szCs w:val="24"/>
                <w14:textFill>
                  <w14:solidFill>
                    <w14:schemeClr w14:val="tx1"/>
                  </w14:solidFill>
                </w14:textFill>
              </w:rPr>
            </w:pPr>
            <w:r>
              <w:rPr>
                <w:rFonts w:hint="default" w:ascii="Times New Roman" w:hAnsi="Times New Roman" w:cs="Times New Roman"/>
                <w:bCs/>
                <w:color w:val="000000" w:themeColor="text1"/>
                <w:sz w:val="24"/>
                <w:szCs w:val="24"/>
                <w14:textFill>
                  <w14:solidFill>
                    <w14:schemeClr w14:val="tx1"/>
                  </w14:solidFill>
                </w14:textFill>
              </w:rPr>
              <w:t>（2）严格操作规程，加强施工机械管理，降低人为噪声影响；</w:t>
            </w:r>
          </w:p>
          <w:p w14:paraId="058190E7">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bCs/>
                <w:color w:val="000000" w:themeColor="text1"/>
                <w:sz w:val="24"/>
                <w:szCs w:val="24"/>
                <w14:textFill>
                  <w14:solidFill>
                    <w14:schemeClr w14:val="tx1"/>
                  </w14:solidFill>
                </w14:textFill>
              </w:rPr>
            </w:pPr>
            <w:r>
              <w:rPr>
                <w:rFonts w:hint="default" w:ascii="Times New Roman" w:hAnsi="Times New Roman" w:cs="Times New Roman"/>
                <w:bCs/>
                <w:color w:val="000000" w:themeColor="text1"/>
                <w:sz w:val="24"/>
                <w:szCs w:val="24"/>
                <w14:textFill>
                  <w14:solidFill>
                    <w14:schemeClr w14:val="tx1"/>
                  </w14:solidFill>
                </w14:textFill>
              </w:rPr>
              <w:t>（3）施工尽量采用噪声较低的施工设备，并加强维修保养。采取有效的隔声、减振</w:t>
            </w:r>
            <w:r>
              <w:rPr>
                <w:rFonts w:hint="default" w:ascii="Times New Roman" w:hAnsi="Times New Roman" w:cs="Times New Roman"/>
                <w:bCs/>
                <w:color w:val="000000" w:themeColor="text1"/>
                <w:sz w:val="24"/>
                <w:szCs w:val="24"/>
                <w:lang w:val="en-US" w:eastAsia="zh-CN"/>
                <w14:textFill>
                  <w14:solidFill>
                    <w14:schemeClr w14:val="tx1"/>
                  </w14:solidFill>
                </w14:textFill>
              </w:rPr>
              <w:t>等</w:t>
            </w:r>
            <w:r>
              <w:rPr>
                <w:rFonts w:hint="default" w:ascii="Times New Roman" w:hAnsi="Times New Roman" w:cs="Times New Roman"/>
                <w:bCs/>
                <w:color w:val="000000" w:themeColor="text1"/>
                <w:sz w:val="24"/>
                <w:szCs w:val="24"/>
                <w14:textFill>
                  <w14:solidFill>
                    <w14:schemeClr w14:val="tx1"/>
                  </w14:solidFill>
                </w14:textFill>
              </w:rPr>
              <w:t>措施，降低噪声级；</w:t>
            </w:r>
          </w:p>
          <w:p w14:paraId="560F5940">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bCs/>
                <w:color w:val="000000" w:themeColor="text1"/>
                <w:sz w:val="24"/>
                <w:szCs w:val="24"/>
                <w14:textFill>
                  <w14:solidFill>
                    <w14:schemeClr w14:val="tx1"/>
                  </w14:solidFill>
                </w14:textFill>
              </w:rPr>
            </w:pPr>
            <w:r>
              <w:rPr>
                <w:rFonts w:hint="default" w:ascii="Times New Roman" w:hAnsi="Times New Roman" w:cs="Times New Roman"/>
                <w:bCs/>
                <w:color w:val="000000" w:themeColor="text1"/>
                <w:sz w:val="24"/>
                <w:szCs w:val="24"/>
                <w14:textFill>
                  <w14:solidFill>
                    <w14:schemeClr w14:val="tx1"/>
                  </w14:solidFill>
                </w14:textFill>
              </w:rPr>
              <w:t>（4）严格控制时间，夜间（22:00~06:00）禁止施工，防止影响周边居民企业的正常生活。</w:t>
            </w:r>
          </w:p>
          <w:p w14:paraId="1AB8A681">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bCs/>
                <w:color w:val="000000" w:themeColor="text1"/>
                <w:sz w:val="24"/>
                <w:szCs w:val="24"/>
                <w14:textFill>
                  <w14:solidFill>
                    <w14:schemeClr w14:val="tx1"/>
                  </w14:solidFill>
                </w14:textFill>
              </w:rPr>
            </w:pPr>
            <w:r>
              <w:rPr>
                <w:rFonts w:hint="default" w:ascii="Times New Roman" w:hAnsi="Times New Roman" w:cs="Times New Roman"/>
                <w:bCs/>
                <w:color w:val="000000" w:themeColor="text1"/>
                <w:sz w:val="24"/>
                <w:szCs w:val="24"/>
                <w14:textFill>
                  <w14:solidFill>
                    <w14:schemeClr w14:val="tx1"/>
                  </w14:solidFill>
                </w14:textFill>
              </w:rPr>
              <w:t>采取上述措施后，项目施工噪声可得到有效控制，对周围声环境的影响较小。</w:t>
            </w:r>
          </w:p>
          <w:p w14:paraId="0F56DD76">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val="0"/>
                <w:color w:val="000000" w:themeColor="text1"/>
                <w:sz w:val="24"/>
                <w:szCs w:val="24"/>
                <w14:textFill>
                  <w14:solidFill>
                    <w14:schemeClr w14:val="tx1"/>
                  </w14:solidFill>
                </w14:textFill>
              </w:rPr>
            </w:pPr>
            <w:r>
              <w:rPr>
                <w:rFonts w:hint="default" w:ascii="Times New Roman" w:hAnsi="Times New Roman" w:cs="Times New Roman"/>
                <w:b/>
                <w:bCs w:val="0"/>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b/>
                <w:bCs w:val="0"/>
                <w:color w:val="000000" w:themeColor="text1"/>
                <w:sz w:val="24"/>
                <w:szCs w:val="24"/>
                <w14:textFill>
                  <w14:solidFill>
                    <w14:schemeClr w14:val="tx1"/>
                  </w14:solidFill>
                </w14:textFill>
              </w:rPr>
              <w:t>、施工期固废环境保护措施</w:t>
            </w:r>
          </w:p>
          <w:p w14:paraId="7C264A25">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color w:val="000000" w:themeColor="text1"/>
                <w:kern w:val="0"/>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本项目施工期固体废物主要为设备安装产生的废包装材料及施工人员生活垃圾。施工期设备安装产生的废包装材料外售综合利用，不随意丢弃</w:t>
            </w:r>
            <w:r>
              <w:rPr>
                <w:rFonts w:hint="default" w:ascii="Times New Roman" w:hAnsi="Times New Roman" w:cs="Times New Roman"/>
                <w:bCs/>
                <w:color w:val="000000" w:themeColor="text1"/>
                <w:sz w:val="24"/>
                <w:szCs w:val="24"/>
                <w:lang w:eastAsia="zh-CN"/>
                <w14:textFill>
                  <w14:solidFill>
                    <w14:schemeClr w14:val="tx1"/>
                  </w14:solidFill>
                </w14:textFill>
              </w:rPr>
              <w:t>；</w:t>
            </w:r>
            <w:r>
              <w:rPr>
                <w:rFonts w:hint="default" w:ascii="Times New Roman" w:hAnsi="Times New Roman" w:eastAsia="宋体" w:cs="Times New Roman"/>
                <w:bCs/>
                <w:color w:val="000000" w:themeColor="text1"/>
                <w:sz w:val="24"/>
                <w:szCs w:val="24"/>
                <w14:textFill>
                  <w14:solidFill>
                    <w14:schemeClr w14:val="tx1"/>
                  </w14:solidFill>
                </w14:textFill>
              </w:rPr>
              <w:t>施工人员生活垃圾定点收集后，</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定期交由当地环卫部门进行处置</w:t>
            </w:r>
            <w:r>
              <w:rPr>
                <w:rFonts w:hint="default" w:ascii="Times New Roman" w:hAnsi="Times New Roman" w:eastAsia="宋体" w:cs="Times New Roman"/>
                <w:bCs/>
                <w:color w:val="000000" w:themeColor="text1"/>
                <w:sz w:val="24"/>
                <w:szCs w:val="24"/>
                <w14:textFill>
                  <w14:solidFill>
                    <w14:schemeClr w14:val="tx1"/>
                  </w14:solidFill>
                </w14:textFill>
              </w:rPr>
              <w:t>。由于项目施工周期较短，故在采取措施的情况下，项目施工期对周围环境影响较小。</w:t>
            </w:r>
          </w:p>
          <w:p w14:paraId="6B2234B8">
            <w:pPr>
              <w:spacing w:line="360" w:lineRule="auto"/>
              <w:ind w:firstLine="480" w:firstLineChars="200"/>
              <w:rPr>
                <w:rFonts w:hint="default" w:ascii="Times New Roman" w:hAnsi="Times New Roman" w:cs="Times New Roman"/>
                <w:color w:val="000000" w:themeColor="text1"/>
                <w:kern w:val="0"/>
                <w14:textFill>
                  <w14:solidFill>
                    <w14:schemeClr w14:val="tx1"/>
                  </w14:solidFill>
                </w14:textFill>
              </w:rPr>
            </w:pPr>
          </w:p>
          <w:p w14:paraId="42B03EBE">
            <w:pPr>
              <w:spacing w:line="360" w:lineRule="auto"/>
              <w:ind w:firstLine="480" w:firstLineChars="200"/>
              <w:rPr>
                <w:rFonts w:hint="default" w:ascii="Times New Roman" w:hAnsi="Times New Roman" w:cs="Times New Roman"/>
                <w:color w:val="000000" w:themeColor="text1"/>
                <w:kern w:val="0"/>
                <w14:textFill>
                  <w14:solidFill>
                    <w14:schemeClr w14:val="tx1"/>
                  </w14:solidFill>
                </w14:textFill>
              </w:rPr>
            </w:pPr>
          </w:p>
          <w:p w14:paraId="773CEB71">
            <w:pPr>
              <w:spacing w:line="360" w:lineRule="auto"/>
              <w:rPr>
                <w:rFonts w:hint="default" w:ascii="Times New Roman" w:hAnsi="Times New Roman" w:cs="Times New Roman"/>
                <w:color w:val="000000" w:themeColor="text1"/>
                <w:kern w:val="0"/>
                <w14:textFill>
                  <w14:solidFill>
                    <w14:schemeClr w14:val="tx1"/>
                  </w14:solidFill>
                </w14:textFill>
              </w:rPr>
            </w:pPr>
          </w:p>
          <w:p w14:paraId="203FE37B">
            <w:pPr>
              <w:spacing w:line="360" w:lineRule="auto"/>
              <w:rPr>
                <w:rFonts w:hint="default" w:ascii="Times New Roman" w:hAnsi="Times New Roman" w:cs="Times New Roman"/>
                <w:color w:val="000000" w:themeColor="text1"/>
                <w14:textFill>
                  <w14:solidFill>
                    <w14:schemeClr w14:val="tx1"/>
                  </w14:solidFill>
                </w14:textFill>
              </w:rPr>
            </w:pPr>
          </w:p>
        </w:tc>
      </w:tr>
      <w:tr w14:paraId="23C83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Align w:val="center"/>
          </w:tcPr>
          <w:p w14:paraId="398FF637">
            <w:pPr>
              <w:adjustRightInd w:val="0"/>
              <w:snapToGrid w:val="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运营期环境影响和保护措施</w:t>
            </w:r>
          </w:p>
        </w:tc>
        <w:tc>
          <w:tcPr>
            <w:tcW w:w="4770" w:type="pct"/>
          </w:tcPr>
          <w:p w14:paraId="58903270">
            <w:pPr>
              <w:keepNext w:val="0"/>
              <w:keepLines w:val="0"/>
              <w:pageBreakBefore w:val="0"/>
              <w:widowControl/>
              <w:numPr>
                <w:ilvl w:val="255"/>
                <w:numId w:val="0"/>
              </w:numPr>
              <w:kinsoku/>
              <w:wordWrap/>
              <w:overflowPunct/>
              <w:topLinePunct w:val="0"/>
              <w:bidi w:val="0"/>
              <w:snapToGrid/>
              <w:spacing w:line="360" w:lineRule="auto"/>
              <w:ind w:firstLine="482" w:firstLineChars="200"/>
              <w:jc w:val="left"/>
              <w:textAlignment w:val="auto"/>
              <w:rPr>
                <w:rFonts w:hint="default" w:ascii="Times New Roman" w:hAnsi="Times New Roman" w:eastAsia="宋体" w:cs="Times New Roman"/>
                <w:b/>
                <w:bCs/>
                <w:color w:val="000000" w:themeColor="text1"/>
                <w:szCs w:val="21"/>
                <w:lang w:eastAsia="zh-CN"/>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1、废气</w:t>
            </w:r>
          </w:p>
          <w:p w14:paraId="7F1C85F4">
            <w:pPr>
              <w:keepNext w:val="0"/>
              <w:keepLines w:val="0"/>
              <w:pageBreakBefore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 w:val="24"/>
                <w:highlight w:val="none"/>
                <w:lang w:eastAsia="zh-CN"/>
                <w14:textFill>
                  <w14:solidFill>
                    <w14:schemeClr w14:val="tx1"/>
                  </w14:solidFill>
                </w14:textFill>
              </w:rPr>
              <w:t>实验过程产生的实验废气，主要为化验、配制溶液、样品预处理消解、测定</w:t>
            </w:r>
            <w:r>
              <w:rPr>
                <w:rFonts w:hint="default" w:ascii="Times New Roman" w:hAnsi="Times New Roman" w:cs="Times New Roman"/>
                <w:color w:val="000000" w:themeColor="text1"/>
                <w:sz w:val="24"/>
                <w:highlight w:val="none"/>
                <w:lang w:val="en-US" w:eastAsia="zh-CN"/>
                <w14:textFill>
                  <w14:solidFill>
                    <w14:schemeClr w14:val="tx1"/>
                  </w14:solidFill>
                </w14:textFill>
              </w:rPr>
              <w:t>等过程</w:t>
            </w:r>
            <w:r>
              <w:rPr>
                <w:rFonts w:hint="default" w:ascii="Times New Roman" w:hAnsi="Times New Roman" w:cs="Times New Roman"/>
                <w:color w:val="000000" w:themeColor="text1"/>
                <w:sz w:val="24"/>
                <w:highlight w:val="none"/>
                <w:lang w:eastAsia="zh-CN"/>
                <w14:textFill>
                  <w14:solidFill>
                    <w14:schemeClr w14:val="tx1"/>
                  </w14:solidFill>
                </w14:textFill>
              </w:rPr>
              <w:t>产生的少量废气，实验室</w:t>
            </w:r>
            <w:r>
              <w:rPr>
                <w:rFonts w:hint="default" w:ascii="Times New Roman" w:hAnsi="Times New Roman" w:cs="Times New Roman"/>
                <w:color w:val="000000" w:themeColor="text1"/>
                <w:sz w:val="24"/>
                <w:highlight w:val="none"/>
                <w:lang w:val="en-US" w:eastAsia="zh-CN"/>
                <w14:textFill>
                  <w14:solidFill>
                    <w14:schemeClr w14:val="tx1"/>
                  </w14:solidFill>
                </w14:textFill>
              </w:rPr>
              <w:t>三层</w:t>
            </w:r>
            <w:r>
              <w:rPr>
                <w:rFonts w:hint="default" w:ascii="Times New Roman" w:hAnsi="Times New Roman" w:cs="Times New Roman"/>
                <w:color w:val="000000" w:themeColor="text1"/>
                <w:sz w:val="24"/>
                <w:highlight w:val="none"/>
                <w:lang w:eastAsia="zh-CN"/>
                <w14:textFill>
                  <w14:solidFill>
                    <w14:schemeClr w14:val="tx1"/>
                  </w14:solidFill>
                </w14:textFill>
              </w:rPr>
              <w:t>主要污染物为</w:t>
            </w:r>
            <w:r>
              <w:rPr>
                <w:rFonts w:hint="eastAsia" w:ascii="Times New Roman" w:hAnsi="Times New Roman" w:cs="Times New Roman"/>
                <w:color w:val="000000" w:themeColor="text1"/>
                <w:sz w:val="24"/>
                <w:highlight w:val="none"/>
                <w:lang w:val="en-US" w:eastAsia="zh-CN"/>
                <w14:textFill>
                  <w14:solidFill>
                    <w14:schemeClr w14:val="tx1"/>
                  </w14:solidFill>
                </w14:textFill>
              </w:rPr>
              <w:t>无机废气（</w:t>
            </w:r>
            <w:r>
              <w:rPr>
                <w:rFonts w:hint="default" w:ascii="Times New Roman" w:hAnsi="Times New Roman" w:eastAsia="宋体" w:cs="Times New Roman"/>
                <w:color w:val="000000" w:themeColor="text1"/>
                <w:spacing w:val="0"/>
                <w:kern w:val="0"/>
                <w:sz w:val="24"/>
                <w:szCs w:val="24"/>
                <w:lang w:val="en-US" w:eastAsia="zh-CN" w:bidi="ar"/>
                <w14:textFill>
                  <w14:solidFill>
                    <w14:schemeClr w14:val="tx1"/>
                  </w14:solidFill>
                </w14:textFill>
              </w:rPr>
              <w:t>氯化氢、硫酸雾</w:t>
            </w:r>
            <w:r>
              <w:rPr>
                <w:rFonts w:hint="eastAsia" w:ascii="Times New Roman" w:hAnsi="Times New Roman" w:cs="Times New Roman"/>
                <w:color w:val="000000" w:themeColor="text1"/>
                <w:sz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highlight w:val="none"/>
                <w:lang w:val="en-US" w:eastAsia="zh-CN"/>
                <w14:textFill>
                  <w14:solidFill>
                    <w14:schemeClr w14:val="tx1"/>
                  </w14:solidFill>
                </w14:textFill>
              </w:rPr>
              <w:t>，实验室四层主要污染物为有机废气</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0"/>
                <w:kern w:val="0"/>
                <w:sz w:val="24"/>
                <w:szCs w:val="24"/>
                <w:lang w:val="en-US" w:eastAsia="zh-CN" w:bidi="ar"/>
                <w14:textFill>
                  <w14:solidFill>
                    <w14:schemeClr w14:val="tx1"/>
                  </w14:solidFill>
                </w14:textFill>
              </w:rPr>
              <w:t>非甲烷总烃、甲醛</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highlight w:val="none"/>
                <w:lang w:val="en-US" w:eastAsia="zh-CN"/>
                <w14:textFill>
                  <w14:solidFill>
                    <w14:schemeClr w14:val="tx1"/>
                  </w14:solidFill>
                </w14:textFill>
              </w:rPr>
              <w:t>生物安全柜废气（含菌废气）。</w:t>
            </w:r>
          </w:p>
          <w:p w14:paraId="3487FE8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default" w:ascii="Times New Roman" w:hAnsi="Times New Roman" w:eastAsia="宋体" w:cs="Times New Roman"/>
                <w:b w:val="0"/>
                <w:bCs/>
                <w:snapToGrid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0"/>
                <w:sz w:val="24"/>
                <w:highlight w:val="none"/>
                <w:lang w:val="en-US" w:eastAsia="zh-CN"/>
                <w14:textFill>
                  <w14:solidFill>
                    <w14:schemeClr w14:val="tx1"/>
                  </w14:solidFill>
                </w14:textFill>
              </w:rPr>
              <w:t>（1）污染物产排情况</w:t>
            </w:r>
          </w:p>
          <w:p w14:paraId="310DCF9B">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000000" w:themeColor="text1"/>
                <w:sz w:val="24"/>
                <w:szCs w:val="22"/>
                <w:highlight w:val="none"/>
                <w14:textFill>
                  <w14:solidFill>
                    <w14:schemeClr w14:val="tx1"/>
                  </w14:solidFill>
                </w14:textFill>
              </w:rPr>
            </w:pPr>
            <w:r>
              <w:rPr>
                <w:rFonts w:hint="default" w:ascii="Times New Roman" w:hAnsi="Times New Roman" w:cs="Times New Roman"/>
                <w:color w:val="000000" w:themeColor="text1"/>
                <w:sz w:val="24"/>
                <w:szCs w:val="22"/>
                <w:highlight w:val="none"/>
                <w14:textFill>
                  <w14:solidFill>
                    <w14:schemeClr w14:val="tx1"/>
                  </w14:solidFill>
                </w14:textFill>
              </w:rPr>
              <w:t>本项目运营期实验室化验、配制溶液时产生极少量废气，由于实验类型的不同，根据样品前处理工艺的差别，废气污染物主要分为有机废气、无机废气。</w:t>
            </w:r>
            <w:r>
              <w:rPr>
                <w:rFonts w:hint="default" w:ascii="Times New Roman" w:hAnsi="Times New Roman" w:cs="Times New Roman"/>
                <w:color w:val="000000" w:themeColor="text1"/>
                <w:sz w:val="24"/>
                <w:szCs w:val="22"/>
                <w:highlight w:val="none"/>
                <w14:textFill>
                  <w14:solidFill>
                    <w14:schemeClr w14:val="tx1"/>
                  </w14:solidFill>
                </w14:textFill>
              </w:rPr>
              <w:t>本项目</w:t>
            </w:r>
            <w:r>
              <w:rPr>
                <w:rFonts w:hint="default" w:ascii="Times New Roman" w:hAnsi="Times New Roman" w:cs="Times New Roman"/>
                <w:color w:val="000000" w:themeColor="text1"/>
                <w:sz w:val="24"/>
                <w:szCs w:val="22"/>
                <w:highlight w:val="none"/>
                <w:lang w:val="en-US" w:eastAsia="zh-CN"/>
                <w14:textFill>
                  <w14:solidFill>
                    <w14:schemeClr w14:val="tx1"/>
                  </w14:solidFill>
                </w14:textFill>
              </w:rPr>
              <w:t>三</w:t>
            </w:r>
            <w:r>
              <w:rPr>
                <w:rFonts w:hint="default" w:ascii="Times New Roman" w:hAnsi="Times New Roman" w:cs="Times New Roman"/>
                <w:color w:val="000000" w:themeColor="text1"/>
                <w:sz w:val="24"/>
                <w:szCs w:val="22"/>
                <w:highlight w:val="none"/>
                <w:lang w:eastAsia="zh-CN"/>
                <w14:textFill>
                  <w14:solidFill>
                    <w14:schemeClr w14:val="tx1"/>
                  </w14:solidFill>
                </w14:textFill>
              </w:rPr>
              <w:t>层</w:t>
            </w:r>
            <w:r>
              <w:rPr>
                <w:rFonts w:hint="default" w:ascii="Times New Roman" w:hAnsi="Times New Roman" w:cs="Times New Roman"/>
                <w:color w:val="000000" w:themeColor="text1"/>
                <w:sz w:val="24"/>
                <w:szCs w:val="22"/>
                <w:highlight w:val="none"/>
                <w14:textFill>
                  <w14:solidFill>
                    <w14:schemeClr w14:val="tx1"/>
                  </w14:solidFill>
                </w14:textFill>
              </w:rPr>
              <w:t>共设</w:t>
            </w:r>
            <w:r>
              <w:rPr>
                <w:rFonts w:hint="default" w:ascii="Times New Roman" w:hAnsi="Times New Roman" w:cs="Times New Roman"/>
                <w:color w:val="000000" w:themeColor="text1"/>
                <w:sz w:val="24"/>
                <w:szCs w:val="22"/>
                <w:highlight w:val="none"/>
                <w:lang w:val="en-US" w:eastAsia="zh-CN"/>
                <w14:textFill>
                  <w14:solidFill>
                    <w14:schemeClr w14:val="tx1"/>
                  </w14:solidFill>
                </w14:textFill>
              </w:rPr>
              <w:t>16</w:t>
            </w:r>
            <w:r>
              <w:rPr>
                <w:rFonts w:hint="default" w:ascii="Times New Roman" w:hAnsi="Times New Roman" w:cs="Times New Roman"/>
                <w:color w:val="000000" w:themeColor="text1"/>
                <w:sz w:val="24"/>
                <w:szCs w:val="22"/>
                <w:highlight w:val="none"/>
                <w14:textFill>
                  <w14:solidFill>
                    <w14:schemeClr w14:val="tx1"/>
                  </w14:solidFill>
                </w14:textFill>
              </w:rPr>
              <w:t>个</w:t>
            </w:r>
            <w:r>
              <w:rPr>
                <w:rFonts w:hint="default" w:ascii="Times New Roman" w:hAnsi="Times New Roman" w:cs="Times New Roman"/>
                <w:color w:val="000000" w:themeColor="text1"/>
                <w:sz w:val="24"/>
                <w:szCs w:val="22"/>
                <w:highlight w:val="none"/>
                <w:lang w:eastAsia="zh-CN"/>
                <w14:textFill>
                  <w14:solidFill>
                    <w14:schemeClr w14:val="tx1"/>
                  </w14:solidFill>
                </w14:textFill>
              </w:rPr>
              <w:t>通风橱、</w:t>
            </w:r>
            <w:r>
              <w:rPr>
                <w:rFonts w:hint="default" w:ascii="Times New Roman" w:hAnsi="Times New Roman" w:cs="Times New Roman"/>
                <w:color w:val="000000" w:themeColor="text1"/>
                <w:sz w:val="24"/>
                <w:szCs w:val="22"/>
                <w:highlight w:val="none"/>
                <w:lang w:val="en-US" w:eastAsia="zh-CN"/>
                <w14:textFill>
                  <w14:solidFill>
                    <w14:schemeClr w14:val="tx1"/>
                  </w14:solidFill>
                </w14:textFill>
              </w:rPr>
              <w:t>6个万向罩</w:t>
            </w:r>
            <w:r>
              <w:rPr>
                <w:rFonts w:hint="eastAsia" w:cs="Times New Roman"/>
                <w:color w:val="000000" w:themeColor="text1"/>
                <w:sz w:val="24"/>
                <w:szCs w:val="22"/>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2"/>
                <w:highlight w:val="none"/>
                <w14:textFill>
                  <w14:solidFill>
                    <w14:schemeClr w14:val="tx1"/>
                  </w14:solidFill>
                </w14:textFill>
              </w:rPr>
              <w:t>无机废气</w:t>
            </w:r>
            <w:r>
              <w:rPr>
                <w:rFonts w:hint="eastAsia" w:cs="Times New Roman"/>
                <w:color w:val="000000" w:themeColor="text1"/>
                <w:sz w:val="24"/>
                <w:szCs w:val="22"/>
                <w:highlight w:val="none"/>
                <w:lang w:val="en-US" w:eastAsia="zh-CN"/>
                <w14:textFill>
                  <w14:solidFill>
                    <w14:schemeClr w14:val="tx1"/>
                  </w14:solidFill>
                </w14:textFill>
              </w:rPr>
              <w:t>主要</w:t>
            </w:r>
            <w:r>
              <w:rPr>
                <w:rFonts w:hint="default" w:ascii="Times New Roman" w:hAnsi="Times New Roman" w:cs="Times New Roman"/>
                <w:color w:val="000000" w:themeColor="text1"/>
                <w:sz w:val="24"/>
                <w:szCs w:val="22"/>
                <w:highlight w:val="none"/>
                <w14:textFill>
                  <w14:solidFill>
                    <w14:schemeClr w14:val="tx1"/>
                  </w14:solidFill>
                </w14:textFill>
              </w:rPr>
              <w:t>为</w:t>
            </w:r>
            <w:r>
              <w:rPr>
                <w:rFonts w:hint="default" w:ascii="Times New Roman" w:hAnsi="Times New Roman" w:cs="Times New Roman"/>
                <w:color w:val="000000" w:themeColor="text1"/>
                <w:sz w:val="24"/>
                <w:szCs w:val="22"/>
                <w:highlight w:val="none"/>
                <w:lang w:val="en-US" w:eastAsia="zh-CN"/>
                <w14:textFill>
                  <w14:solidFill>
                    <w14:schemeClr w14:val="tx1"/>
                  </w14:solidFill>
                </w14:textFill>
              </w:rPr>
              <w:t>氯化氢、硫酸雾</w:t>
            </w:r>
            <w:r>
              <w:rPr>
                <w:rFonts w:hint="default" w:ascii="Times New Roman" w:hAnsi="Times New Roman" w:cs="Times New Roman"/>
                <w:color w:val="000000" w:themeColor="text1"/>
                <w:sz w:val="24"/>
                <w:szCs w:val="22"/>
                <w:highlight w:val="none"/>
                <w14:textFill>
                  <w14:solidFill>
                    <w14:schemeClr w14:val="tx1"/>
                  </w14:solidFill>
                </w14:textFill>
              </w:rPr>
              <w:t>。</w:t>
            </w:r>
            <w:r>
              <w:rPr>
                <w:rFonts w:hint="default" w:ascii="Times New Roman" w:hAnsi="Times New Roman" w:cs="Times New Roman"/>
                <w:color w:val="000000" w:themeColor="text1"/>
                <w:sz w:val="24"/>
                <w:szCs w:val="22"/>
                <w:highlight w:val="none"/>
                <w14:textFill>
                  <w14:solidFill>
                    <w14:schemeClr w14:val="tx1"/>
                  </w14:solidFill>
                </w14:textFill>
              </w:rPr>
              <w:t>本项目</w:t>
            </w:r>
            <w:r>
              <w:rPr>
                <w:rFonts w:hint="default" w:ascii="Times New Roman" w:hAnsi="Times New Roman" w:cs="Times New Roman"/>
                <w:color w:val="000000" w:themeColor="text1"/>
                <w:sz w:val="24"/>
                <w:szCs w:val="22"/>
                <w:highlight w:val="none"/>
                <w:lang w:eastAsia="zh-CN"/>
                <w14:textFill>
                  <w14:solidFill>
                    <w14:schemeClr w14:val="tx1"/>
                  </w14:solidFill>
                </w14:textFill>
              </w:rPr>
              <w:t>四层</w:t>
            </w:r>
            <w:r>
              <w:rPr>
                <w:rFonts w:hint="default" w:ascii="Times New Roman" w:hAnsi="Times New Roman" w:cs="Times New Roman"/>
                <w:color w:val="000000" w:themeColor="text1"/>
                <w:sz w:val="24"/>
                <w:szCs w:val="22"/>
                <w:highlight w:val="none"/>
                <w14:textFill>
                  <w14:solidFill>
                    <w14:schemeClr w14:val="tx1"/>
                  </w14:solidFill>
                </w14:textFill>
              </w:rPr>
              <w:t>共设</w:t>
            </w:r>
            <w:r>
              <w:rPr>
                <w:rFonts w:hint="default" w:ascii="Times New Roman" w:hAnsi="Times New Roman" w:cs="Times New Roman"/>
                <w:color w:val="000000" w:themeColor="text1"/>
                <w:sz w:val="24"/>
                <w:szCs w:val="22"/>
                <w:highlight w:val="none"/>
                <w:lang w:val="en-US" w:eastAsia="zh-CN"/>
                <w14:textFill>
                  <w14:solidFill>
                    <w14:schemeClr w14:val="tx1"/>
                  </w14:solidFill>
                </w14:textFill>
              </w:rPr>
              <w:t>10</w:t>
            </w:r>
            <w:r>
              <w:rPr>
                <w:rFonts w:hint="default" w:ascii="Times New Roman" w:hAnsi="Times New Roman" w:cs="Times New Roman"/>
                <w:color w:val="000000" w:themeColor="text1"/>
                <w:sz w:val="24"/>
                <w:szCs w:val="22"/>
                <w:highlight w:val="none"/>
                <w14:textFill>
                  <w14:solidFill>
                    <w14:schemeClr w14:val="tx1"/>
                  </w14:solidFill>
                </w14:textFill>
              </w:rPr>
              <w:t>个</w:t>
            </w:r>
            <w:r>
              <w:rPr>
                <w:rFonts w:hint="default" w:ascii="Times New Roman" w:hAnsi="Times New Roman" w:cs="Times New Roman"/>
                <w:color w:val="000000" w:themeColor="text1"/>
                <w:sz w:val="24"/>
                <w:szCs w:val="22"/>
                <w:highlight w:val="none"/>
                <w:lang w:eastAsia="zh-CN"/>
                <w14:textFill>
                  <w14:solidFill>
                    <w14:schemeClr w14:val="tx1"/>
                  </w14:solidFill>
                </w14:textFill>
              </w:rPr>
              <w:t>通风橱、</w:t>
            </w:r>
            <w:r>
              <w:rPr>
                <w:rFonts w:hint="default" w:ascii="Times New Roman" w:hAnsi="Times New Roman" w:cs="Times New Roman"/>
                <w:color w:val="000000" w:themeColor="text1"/>
                <w:sz w:val="24"/>
                <w:szCs w:val="22"/>
                <w:highlight w:val="none"/>
                <w:lang w:val="en-US" w:eastAsia="zh-CN"/>
                <w14:textFill>
                  <w14:solidFill>
                    <w14:schemeClr w14:val="tx1"/>
                  </w14:solidFill>
                </w14:textFill>
              </w:rPr>
              <w:t>14个万向罩</w:t>
            </w:r>
            <w:r>
              <w:rPr>
                <w:rFonts w:hint="eastAsia" w:cs="Times New Roman"/>
                <w:color w:val="000000" w:themeColor="text1"/>
                <w:sz w:val="24"/>
                <w:szCs w:val="22"/>
                <w:highlight w:val="none"/>
                <w:lang w:val="en-US" w:eastAsia="zh-CN"/>
                <w14:textFill>
                  <w14:solidFill>
                    <w14:schemeClr w14:val="tx1"/>
                  </w14:solidFill>
                </w14:textFill>
              </w:rPr>
              <w:t>、1个</w:t>
            </w:r>
            <w:r>
              <w:rPr>
                <w:rFonts w:hint="eastAsia" w:cs="Times New Roman"/>
                <w:color w:val="000000" w:themeColor="text1"/>
                <w:sz w:val="24"/>
                <w:szCs w:val="22"/>
                <w:highlight w:val="none"/>
                <w:lang w:val="en-US" w:eastAsia="zh-CN"/>
                <w14:textFill>
                  <w14:solidFill>
                    <w14:schemeClr w14:val="tx1"/>
                  </w14:solidFill>
                </w14:textFill>
              </w:rPr>
              <w:t>有机试剂柜集气管道，</w:t>
            </w:r>
            <w:r>
              <w:rPr>
                <w:rFonts w:hint="default" w:ascii="Times New Roman" w:hAnsi="Times New Roman" w:cs="Times New Roman"/>
                <w:color w:val="000000" w:themeColor="text1"/>
                <w:sz w:val="24"/>
                <w:szCs w:val="22"/>
                <w:highlight w:val="none"/>
                <w14:textFill>
                  <w14:solidFill>
                    <w14:schemeClr w14:val="tx1"/>
                  </w14:solidFill>
                </w14:textFill>
              </w:rPr>
              <w:t>有机废气主要为</w:t>
            </w:r>
            <w:r>
              <w:rPr>
                <w:rFonts w:hint="eastAsia" w:cs="Times New Roman"/>
                <w:color w:val="000000" w:themeColor="text1"/>
                <w:sz w:val="24"/>
                <w:szCs w:val="22"/>
                <w:highlight w:val="none"/>
                <w:lang w:val="en-US" w:eastAsia="zh-CN"/>
                <w14:textFill>
                  <w14:solidFill>
                    <w14:schemeClr w14:val="tx1"/>
                  </w14:solidFill>
                </w14:textFill>
              </w:rPr>
              <w:t>非甲烷总烃</w:t>
            </w:r>
            <w:r>
              <w:rPr>
                <w:rFonts w:hint="default" w:ascii="Times New Roman" w:hAnsi="Times New Roman" w:cs="Times New Roman"/>
                <w:color w:val="000000" w:themeColor="text1"/>
                <w:sz w:val="24"/>
                <w:szCs w:val="22"/>
                <w:highlight w:val="none"/>
                <w14:textFill>
                  <w14:solidFill>
                    <w14:schemeClr w14:val="tx1"/>
                  </w14:solidFill>
                </w14:textFill>
              </w:rPr>
              <w:t>、</w:t>
            </w:r>
            <w:r>
              <w:rPr>
                <w:rFonts w:hint="default" w:ascii="Times New Roman" w:hAnsi="Times New Roman" w:cs="Times New Roman"/>
                <w:color w:val="000000" w:themeColor="text1"/>
                <w:sz w:val="24"/>
                <w:szCs w:val="22"/>
                <w:highlight w:val="none"/>
                <w:lang w:val="en-US" w:eastAsia="zh-CN"/>
                <w14:textFill>
                  <w14:solidFill>
                    <w14:schemeClr w14:val="tx1"/>
                  </w14:solidFill>
                </w14:textFill>
              </w:rPr>
              <w:t>甲醛</w:t>
            </w:r>
            <w:r>
              <w:rPr>
                <w:rFonts w:hint="default" w:ascii="Times New Roman" w:hAnsi="Times New Roman" w:cs="Times New Roman"/>
                <w:color w:val="000000" w:themeColor="text1"/>
                <w:sz w:val="24"/>
                <w:szCs w:val="22"/>
                <w:highlight w:val="none"/>
                <w14:textFill>
                  <w14:solidFill>
                    <w14:schemeClr w14:val="tx1"/>
                  </w14:solidFill>
                </w14:textFill>
              </w:rPr>
              <w:t>等挥发性有机物。</w:t>
            </w:r>
          </w:p>
          <w:p w14:paraId="6AD3D5D5">
            <w:pPr>
              <w:keepNext w:val="0"/>
              <w:keepLines w:val="0"/>
              <w:pageBreakBefore w:val="0"/>
              <w:kinsoku/>
              <w:wordWrap/>
              <w:overflowPunct/>
              <w:topLinePunct w:val="0"/>
              <w:bidi w:val="0"/>
              <w:snapToGrid/>
              <w:spacing w:line="360" w:lineRule="auto"/>
              <w:ind w:firstLine="480" w:firstLineChars="200"/>
              <w:textAlignment w:val="auto"/>
              <w:rPr>
                <w:rFonts w:hint="default" w:ascii="Times New Roman" w:hAnsi="Times New Roman"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 w:val="24"/>
                <w:highlight w:val="none"/>
                <w:lang w:val="en-US" w:eastAsia="zh-CN"/>
                <w14:textFill>
                  <w14:solidFill>
                    <w14:schemeClr w14:val="tx1"/>
                  </w14:solidFill>
                </w14:textFill>
              </w:rPr>
              <w:t>有机废气：项目检测实验使用乙醚、乙醇、乙酸乙酯、甲醛</w:t>
            </w:r>
            <w:r>
              <w:rPr>
                <w:rFonts w:hint="eastAsia" w:cs="Times New Roman"/>
                <w:color w:val="000000" w:themeColor="text1"/>
                <w:sz w:val="24"/>
                <w:highlight w:val="none"/>
                <w:lang w:val="en-US" w:eastAsia="zh-CN"/>
                <w14:textFill>
                  <w14:solidFill>
                    <w14:schemeClr w14:val="tx1"/>
                  </w14:solidFill>
                </w14:textFill>
              </w:rPr>
              <w:t>、甲醇、甲苯</w:t>
            </w:r>
            <w:r>
              <w:rPr>
                <w:rFonts w:hint="default" w:ascii="Times New Roman" w:hAnsi="Times New Roman" w:cs="Times New Roman"/>
                <w:color w:val="000000" w:themeColor="text1"/>
                <w:sz w:val="24"/>
                <w:highlight w:val="none"/>
                <w:lang w:val="en-US" w:eastAsia="zh-CN"/>
                <w14:textFill>
                  <w14:solidFill>
                    <w14:schemeClr w14:val="tx1"/>
                  </w14:solidFill>
                </w14:textFill>
              </w:rPr>
              <w:t>等有机溶剂，有机溶剂挥发产生有机废气。检测实验样品预处理、检测等有机废气产生工序均在通风橱内进行。</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检测试验</w:t>
            </w:r>
            <w:r>
              <w:rPr>
                <w:rFonts w:hint="default" w:ascii="Times New Roman" w:hAnsi="Times New Roman" w:cs="Times New Roman"/>
                <w:color w:val="000000" w:themeColor="text1"/>
                <w:sz w:val="24"/>
                <w:highlight w:val="none"/>
                <w:lang w:val="en-US" w:eastAsia="zh-CN"/>
                <w14:textFill>
                  <w14:solidFill>
                    <w14:schemeClr w14:val="tx1"/>
                  </w14:solidFill>
                </w14:textFill>
              </w:rPr>
              <w:t>有机溶剂使用情况详见表4-1，项目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使用的有机溶剂种类较多，每种有机溶剂用量较少</w:t>
            </w:r>
            <w:r>
              <w:rPr>
                <w:rFonts w:hint="eastAsia" w:cs="Times New Roman"/>
                <w:color w:val="000000" w:themeColor="text1"/>
                <w:sz w:val="24"/>
                <w:szCs w:val="24"/>
                <w:highlight w:val="none"/>
                <w:lang w:val="en-US" w:eastAsia="zh-CN"/>
                <w14:textFill>
                  <w14:solidFill>
                    <w14:schemeClr w14:val="tx1"/>
                  </w14:solidFill>
                </w14:textFill>
              </w:rPr>
              <w:t>，以非甲烷总烃计</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本次仅分析非甲烷总烃、甲醛。根据《实验室挥发性有机物污染防治技术指南编制说明》（2019 年北京市环境保护科学研究院）中经验系数以及原有项目运行经验数据可知，有机废气产生量按有机溶剂用量的30%计算。实验室工作时间为250d/a，主要产生废气的配料、消解等检测工序时间约为3h/d，年运行750h。</w:t>
            </w:r>
          </w:p>
          <w:p w14:paraId="622D46F8">
            <w:pPr>
              <w:keepNext w:val="0"/>
              <w:keepLines w:val="0"/>
              <w:pageBreakBefore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zh-CN"/>
                <w14:textFill>
                  <w14:solidFill>
                    <w14:schemeClr w14:val="tx1"/>
                  </w14:solidFill>
                </w14:textFill>
              </w:rPr>
              <w:t>表</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4-1</w:t>
            </w:r>
            <w:r>
              <w:rPr>
                <w:rFonts w:hint="default" w:ascii="Times New Roman" w:hAnsi="Times New Roman" w:eastAsia="宋体" w:cs="Times New Roman"/>
                <w:b/>
                <w:color w:val="000000" w:themeColor="text1"/>
                <w:sz w:val="21"/>
                <w:szCs w:val="21"/>
                <w:highlight w:val="none"/>
                <w:lang w:val="zh-CN"/>
                <w14:textFill>
                  <w14:solidFill>
                    <w14:schemeClr w14:val="tx1"/>
                  </w14:solidFill>
                </w14:textFill>
              </w:rPr>
              <w:t xml:space="preserve"> </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1"/>
                <w:szCs w:val="21"/>
                <w:highlight w:val="none"/>
                <w:lang w:val="zh-CN"/>
                <w14:textFill>
                  <w14:solidFill>
                    <w14:schemeClr w14:val="tx1"/>
                  </w14:solidFill>
                </w14:textFill>
              </w:rPr>
              <w:t xml:space="preserve"> 有机</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溶剂</w:t>
            </w:r>
            <w:r>
              <w:rPr>
                <w:rFonts w:hint="default" w:ascii="Times New Roman" w:hAnsi="Times New Roman" w:eastAsia="宋体" w:cs="Times New Roman"/>
                <w:b/>
                <w:color w:val="000000" w:themeColor="text1"/>
                <w:sz w:val="21"/>
                <w:szCs w:val="21"/>
                <w:highlight w:val="none"/>
                <w:lang w:val="zh-CN"/>
                <w14:textFill>
                  <w14:solidFill>
                    <w14:schemeClr w14:val="tx1"/>
                  </w14:solidFill>
                </w14:textFill>
              </w:rPr>
              <w:t>使用情况</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一览表</w:t>
            </w:r>
          </w:p>
          <w:tbl>
            <w:tblPr>
              <w:tblStyle w:val="26"/>
              <w:tblW w:w="4998" w:type="pct"/>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2181"/>
              <w:gridCol w:w="1742"/>
              <w:gridCol w:w="1894"/>
              <w:gridCol w:w="1809"/>
            </w:tblGrid>
            <w:tr w14:paraId="6FB8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ign w:val="center"/>
                </w:tcPr>
                <w:p w14:paraId="56E9FDC6">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120" w:leftChars="-50" w:right="0" w:rightChars="0"/>
                    <w:jc w:val="center"/>
                    <w:textAlignment w:val="auto"/>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序号</w:t>
                  </w:r>
                </w:p>
              </w:tc>
              <w:tc>
                <w:tcPr>
                  <w:tcW w:w="1301" w:type="pct"/>
                  <w:noWrap/>
                  <w:vAlign w:val="center"/>
                </w:tcPr>
                <w:p w14:paraId="2C85CD7C">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名称</w:t>
                  </w:r>
                </w:p>
              </w:tc>
              <w:tc>
                <w:tcPr>
                  <w:tcW w:w="1039" w:type="pct"/>
                  <w:noWrap/>
                  <w:vAlign w:val="center"/>
                </w:tcPr>
                <w:p w14:paraId="43C3DEBF">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120" w:leftChars="-50" w:right="0" w:right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年用量</w:t>
                  </w:r>
                </w:p>
              </w:tc>
              <w:tc>
                <w:tcPr>
                  <w:tcW w:w="1130" w:type="pct"/>
                  <w:noWrap/>
                  <w:vAlign w:val="center"/>
                </w:tcPr>
                <w:p w14:paraId="6A4317D4">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120" w:leftChars="-50" w:right="0" w:rightChars="0"/>
                    <w:jc w:val="center"/>
                    <w:textAlignment w:val="auto"/>
                    <w:rPr>
                      <w:rFonts w:hint="default" w:ascii="Times New Roman" w:hAnsi="Times New Roman"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密度</w:t>
                  </w:r>
                  <w:r>
                    <w:rPr>
                      <w:rFonts w:hint="default" w:ascii="Times New Roman" w:hAnsi="Times New Roman" w:cs="Times New Roman"/>
                      <w:b/>
                      <w:bCs/>
                      <w:color w:val="000000" w:themeColor="text1"/>
                      <w:kern w:val="0"/>
                      <w:sz w:val="21"/>
                      <w:szCs w:val="21"/>
                      <w:highlight w:val="none"/>
                      <w14:textFill>
                        <w14:solidFill>
                          <w14:schemeClr w14:val="tx1"/>
                        </w14:solidFill>
                      </w14:textFill>
                    </w:rPr>
                    <w:t>g/cm</w:t>
                  </w:r>
                  <w:r>
                    <w:rPr>
                      <w:rFonts w:hint="default" w:ascii="Times New Roman" w:hAnsi="Times New Roman" w:cs="Times New Roman"/>
                      <w:b/>
                      <w:bCs/>
                      <w:color w:val="000000" w:themeColor="text1"/>
                      <w:kern w:val="0"/>
                      <w:sz w:val="21"/>
                      <w:szCs w:val="21"/>
                      <w:highlight w:val="none"/>
                      <w:vertAlign w:val="superscript"/>
                      <w14:textFill>
                        <w14:solidFill>
                          <w14:schemeClr w14:val="tx1"/>
                        </w14:solidFill>
                      </w14:textFill>
                    </w:rPr>
                    <w:t>3</w:t>
                  </w:r>
                </w:p>
              </w:tc>
              <w:tc>
                <w:tcPr>
                  <w:tcW w:w="1079" w:type="pct"/>
                  <w:noWrap/>
                  <w:vAlign w:val="center"/>
                </w:tcPr>
                <w:p w14:paraId="604E1D1B">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年用量</w:t>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t</w:t>
                  </w:r>
                  <w:r>
                    <w:rPr>
                      <w:rFonts w:hint="default" w:ascii="Times New Roman" w:hAnsi="Times New Roman" w:cs="Times New Roman"/>
                      <w:b/>
                      <w:bCs/>
                      <w:color w:val="000000" w:themeColor="text1"/>
                      <w:kern w:val="0"/>
                      <w:sz w:val="21"/>
                      <w:szCs w:val="21"/>
                      <w:highlight w:val="none"/>
                      <w14:textFill>
                        <w14:solidFill>
                          <w14:schemeClr w14:val="tx1"/>
                        </w14:solidFill>
                      </w14:textFill>
                    </w:rPr>
                    <w:t>/a</w:t>
                  </w:r>
                </w:p>
              </w:tc>
            </w:tr>
            <w:tr w14:paraId="1685D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ign w:val="center"/>
                </w:tcPr>
                <w:p w14:paraId="23603FA2">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w:t>
                  </w:r>
                </w:p>
              </w:tc>
              <w:tc>
                <w:tcPr>
                  <w:tcW w:w="2106" w:type="dxa"/>
                  <w:noWrap/>
                  <w:vAlign w:val="center"/>
                </w:tcPr>
                <w:p w14:paraId="784488A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四氯化碳</w:t>
                  </w:r>
                </w:p>
              </w:tc>
              <w:tc>
                <w:tcPr>
                  <w:tcW w:w="1682" w:type="dxa"/>
                  <w:noWrap/>
                  <w:vAlign w:val="center"/>
                </w:tcPr>
                <w:p w14:paraId="25F17CA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20000mL</w:t>
                  </w:r>
                </w:p>
              </w:tc>
              <w:tc>
                <w:tcPr>
                  <w:tcW w:w="1130" w:type="pct"/>
                  <w:noWrap/>
                  <w:vAlign w:val="center"/>
                </w:tcPr>
                <w:p w14:paraId="146968F1">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1.584</w:t>
                  </w:r>
                </w:p>
              </w:tc>
              <w:tc>
                <w:tcPr>
                  <w:tcW w:w="1079" w:type="pct"/>
                  <w:noWrap/>
                  <w:vAlign w:val="center"/>
                </w:tcPr>
                <w:p w14:paraId="146239B0">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0.0317</w:t>
                  </w:r>
                </w:p>
              </w:tc>
            </w:tr>
            <w:tr w14:paraId="5EA56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ign w:val="center"/>
                </w:tcPr>
                <w:p w14:paraId="7A229657">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w:t>
                  </w:r>
                </w:p>
              </w:tc>
              <w:tc>
                <w:tcPr>
                  <w:tcW w:w="2106" w:type="dxa"/>
                  <w:noWrap/>
                  <w:vAlign w:val="center"/>
                </w:tcPr>
                <w:p w14:paraId="40AACE9B">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甲醛</w:t>
                  </w:r>
                </w:p>
              </w:tc>
              <w:tc>
                <w:tcPr>
                  <w:tcW w:w="1682" w:type="dxa"/>
                  <w:noWrap/>
                  <w:vAlign w:val="center"/>
                </w:tcPr>
                <w:p w14:paraId="1F5FD74D">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1500mL</w:t>
                  </w:r>
                </w:p>
              </w:tc>
              <w:tc>
                <w:tcPr>
                  <w:tcW w:w="1130" w:type="pct"/>
                  <w:noWrap/>
                  <w:vAlign w:val="center"/>
                </w:tcPr>
                <w:p w14:paraId="37608B42">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1.083</w:t>
                  </w:r>
                </w:p>
              </w:tc>
              <w:tc>
                <w:tcPr>
                  <w:tcW w:w="1079" w:type="pct"/>
                  <w:noWrap/>
                  <w:vAlign w:val="center"/>
                </w:tcPr>
                <w:p w14:paraId="2A89546F">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0.0016</w:t>
                  </w:r>
                </w:p>
              </w:tc>
            </w:tr>
            <w:tr w14:paraId="2376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ign w:val="center"/>
                </w:tcPr>
                <w:p w14:paraId="6A4A7CD0">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3</w:t>
                  </w:r>
                </w:p>
              </w:tc>
              <w:tc>
                <w:tcPr>
                  <w:tcW w:w="2106" w:type="dxa"/>
                  <w:noWrap/>
                  <w:vAlign w:val="center"/>
                </w:tcPr>
                <w:p w14:paraId="798D6CBA">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丙三醇</w:t>
                  </w:r>
                </w:p>
              </w:tc>
              <w:tc>
                <w:tcPr>
                  <w:tcW w:w="1682" w:type="dxa"/>
                  <w:noWrap/>
                  <w:vAlign w:val="center"/>
                </w:tcPr>
                <w:p w14:paraId="05E51C29">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1000g</w:t>
                  </w:r>
                </w:p>
              </w:tc>
              <w:tc>
                <w:tcPr>
                  <w:tcW w:w="1130" w:type="pct"/>
                  <w:noWrap/>
                  <w:vAlign w:val="center"/>
                </w:tcPr>
                <w:p w14:paraId="310B05DD">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079" w:type="pct"/>
                  <w:noWrap/>
                  <w:vAlign w:val="center"/>
                </w:tcPr>
                <w:p w14:paraId="2FE88A55">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0.001</w:t>
                  </w:r>
                </w:p>
              </w:tc>
            </w:tr>
            <w:tr w14:paraId="77E4B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ign w:val="center"/>
                </w:tcPr>
                <w:p w14:paraId="677A65C3">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4</w:t>
                  </w:r>
                </w:p>
              </w:tc>
              <w:tc>
                <w:tcPr>
                  <w:tcW w:w="2106" w:type="dxa"/>
                  <w:noWrap/>
                  <w:vAlign w:val="center"/>
                </w:tcPr>
                <w:p w14:paraId="75060133">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冰乙酸</w:t>
                  </w:r>
                </w:p>
              </w:tc>
              <w:tc>
                <w:tcPr>
                  <w:tcW w:w="1682" w:type="dxa"/>
                  <w:noWrap/>
                  <w:vAlign w:val="center"/>
                </w:tcPr>
                <w:p w14:paraId="7C53CC12">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600g</w:t>
                  </w:r>
                </w:p>
              </w:tc>
              <w:tc>
                <w:tcPr>
                  <w:tcW w:w="1130" w:type="pct"/>
                  <w:noWrap/>
                  <w:vAlign w:val="center"/>
                </w:tcPr>
                <w:p w14:paraId="4E75A4AE">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079" w:type="pct"/>
                  <w:noWrap/>
                  <w:vAlign w:val="center"/>
                </w:tcPr>
                <w:p w14:paraId="67E6B91F">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0.0006</w:t>
                  </w:r>
                </w:p>
              </w:tc>
            </w:tr>
            <w:tr w14:paraId="6F94C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ign w:val="center"/>
                </w:tcPr>
                <w:p w14:paraId="4AFC727B">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5</w:t>
                  </w:r>
                </w:p>
              </w:tc>
              <w:tc>
                <w:tcPr>
                  <w:tcW w:w="2106" w:type="dxa"/>
                  <w:noWrap/>
                  <w:vAlign w:val="center"/>
                </w:tcPr>
                <w:p w14:paraId="09EAED82">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二硫化碳</w:t>
                  </w:r>
                </w:p>
              </w:tc>
              <w:tc>
                <w:tcPr>
                  <w:tcW w:w="1682" w:type="dxa"/>
                  <w:noWrap/>
                  <w:vAlign w:val="center"/>
                </w:tcPr>
                <w:p w14:paraId="09E7A09A">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3500mL</w:t>
                  </w:r>
                </w:p>
              </w:tc>
              <w:tc>
                <w:tcPr>
                  <w:tcW w:w="1130" w:type="pct"/>
                  <w:noWrap/>
                  <w:vAlign w:val="center"/>
                </w:tcPr>
                <w:p w14:paraId="2E1078A3">
                  <w:pPr>
                    <w:adjustRightInd w:val="0"/>
                    <w:snapToGrid w:val="0"/>
                    <w:spacing w:line="240" w:lineRule="atLeas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1.256</w:t>
                  </w:r>
                </w:p>
              </w:tc>
              <w:tc>
                <w:tcPr>
                  <w:tcW w:w="1079" w:type="pct"/>
                  <w:noWrap/>
                  <w:vAlign w:val="center"/>
                </w:tcPr>
                <w:p w14:paraId="7DDF177D">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0.0044</w:t>
                  </w:r>
                </w:p>
              </w:tc>
            </w:tr>
            <w:tr w14:paraId="54F7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ign w:val="center"/>
                </w:tcPr>
                <w:p w14:paraId="353A8E5F">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6</w:t>
                  </w:r>
                </w:p>
              </w:tc>
              <w:tc>
                <w:tcPr>
                  <w:tcW w:w="2106" w:type="dxa"/>
                  <w:noWrap/>
                  <w:vAlign w:val="center"/>
                </w:tcPr>
                <w:p w14:paraId="1992230A">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乙醇</w:t>
                  </w:r>
                </w:p>
              </w:tc>
              <w:tc>
                <w:tcPr>
                  <w:tcW w:w="1682" w:type="dxa"/>
                  <w:noWrap/>
                  <w:vAlign w:val="center"/>
                </w:tcPr>
                <w:p w14:paraId="0A6AFD83">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1500mL</w:t>
                  </w:r>
                </w:p>
              </w:tc>
              <w:tc>
                <w:tcPr>
                  <w:tcW w:w="1130" w:type="pct"/>
                  <w:noWrap/>
                  <w:vAlign w:val="center"/>
                </w:tcPr>
                <w:p w14:paraId="0C461515">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0.787</w:t>
                  </w:r>
                </w:p>
              </w:tc>
              <w:tc>
                <w:tcPr>
                  <w:tcW w:w="1079" w:type="pct"/>
                  <w:noWrap/>
                  <w:vAlign w:val="center"/>
                </w:tcPr>
                <w:p w14:paraId="7CD6A730">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0.0012</w:t>
                  </w:r>
                </w:p>
              </w:tc>
            </w:tr>
            <w:tr w14:paraId="5FCD1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ign w:val="center"/>
                </w:tcPr>
                <w:p w14:paraId="72FF32EC">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7</w:t>
                  </w:r>
                </w:p>
              </w:tc>
              <w:tc>
                <w:tcPr>
                  <w:tcW w:w="2106" w:type="dxa"/>
                  <w:noWrap/>
                  <w:vAlign w:val="center"/>
                </w:tcPr>
                <w:p w14:paraId="713772BB">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甲醇</w:t>
                  </w:r>
                </w:p>
              </w:tc>
              <w:tc>
                <w:tcPr>
                  <w:tcW w:w="1682" w:type="dxa"/>
                  <w:noWrap/>
                  <w:vAlign w:val="center"/>
                </w:tcPr>
                <w:p w14:paraId="6F043180">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21600mL</w:t>
                  </w:r>
                </w:p>
              </w:tc>
              <w:tc>
                <w:tcPr>
                  <w:tcW w:w="1130" w:type="pct"/>
                  <w:noWrap/>
                  <w:vAlign w:val="center"/>
                </w:tcPr>
                <w:p w14:paraId="60C32F70">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0.791</w:t>
                  </w:r>
                </w:p>
              </w:tc>
              <w:tc>
                <w:tcPr>
                  <w:tcW w:w="1079" w:type="pct"/>
                  <w:noWrap/>
                  <w:vAlign w:val="center"/>
                </w:tcPr>
                <w:p w14:paraId="00379E3C">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0.0171</w:t>
                  </w:r>
                </w:p>
              </w:tc>
            </w:tr>
            <w:tr w14:paraId="6319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ign w:val="center"/>
                </w:tcPr>
                <w:p w14:paraId="0726037E">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10</w:t>
                  </w:r>
                </w:p>
              </w:tc>
              <w:tc>
                <w:tcPr>
                  <w:tcW w:w="2106" w:type="dxa"/>
                  <w:noWrap/>
                  <w:vAlign w:val="center"/>
                </w:tcPr>
                <w:p w14:paraId="4AEC6E35">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乙腈</w:t>
                  </w:r>
                </w:p>
              </w:tc>
              <w:tc>
                <w:tcPr>
                  <w:tcW w:w="1682" w:type="dxa"/>
                  <w:noWrap/>
                  <w:vAlign w:val="center"/>
                </w:tcPr>
                <w:p w14:paraId="51C20125">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30000mL</w:t>
                  </w:r>
                </w:p>
              </w:tc>
              <w:tc>
                <w:tcPr>
                  <w:tcW w:w="1130" w:type="pct"/>
                  <w:noWrap/>
                  <w:vAlign w:val="center"/>
                </w:tcPr>
                <w:p w14:paraId="6F797E95">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0.786</w:t>
                  </w:r>
                </w:p>
              </w:tc>
              <w:tc>
                <w:tcPr>
                  <w:tcW w:w="1079" w:type="pct"/>
                  <w:noWrap/>
                  <w:vAlign w:val="center"/>
                </w:tcPr>
                <w:p w14:paraId="1A1746FE">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0.0236</w:t>
                  </w:r>
                </w:p>
              </w:tc>
            </w:tr>
            <w:tr w14:paraId="1210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ign w:val="center"/>
                </w:tcPr>
                <w:p w14:paraId="2D46EA5D">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11</w:t>
                  </w:r>
                </w:p>
              </w:tc>
              <w:tc>
                <w:tcPr>
                  <w:tcW w:w="2106" w:type="dxa"/>
                  <w:noWrap/>
                  <w:vAlign w:val="center"/>
                </w:tcPr>
                <w:p w14:paraId="0F1BF485">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二氯甲烷</w:t>
                  </w:r>
                </w:p>
              </w:tc>
              <w:tc>
                <w:tcPr>
                  <w:tcW w:w="1682" w:type="dxa"/>
                  <w:noWrap/>
                  <w:vAlign w:val="center"/>
                </w:tcPr>
                <w:p w14:paraId="23F02D08">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5000mL</w:t>
                  </w:r>
                </w:p>
              </w:tc>
              <w:tc>
                <w:tcPr>
                  <w:tcW w:w="1130" w:type="pct"/>
                  <w:noWrap/>
                  <w:vAlign w:val="center"/>
                </w:tcPr>
                <w:p w14:paraId="6B8CE710">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1.327</w:t>
                  </w:r>
                </w:p>
              </w:tc>
              <w:tc>
                <w:tcPr>
                  <w:tcW w:w="1079" w:type="pct"/>
                  <w:noWrap/>
                  <w:vAlign w:val="center"/>
                </w:tcPr>
                <w:p w14:paraId="6BE6B5EC">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0.0066</w:t>
                  </w:r>
                </w:p>
              </w:tc>
            </w:tr>
            <w:tr w14:paraId="6F753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ign w:val="center"/>
                </w:tcPr>
                <w:p w14:paraId="748EA836">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12</w:t>
                  </w:r>
                </w:p>
              </w:tc>
              <w:tc>
                <w:tcPr>
                  <w:tcW w:w="2106" w:type="dxa"/>
                  <w:noWrap/>
                  <w:vAlign w:val="center"/>
                </w:tcPr>
                <w:p w14:paraId="57DC8D7D">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乙酸乙酯</w:t>
                  </w:r>
                </w:p>
              </w:tc>
              <w:tc>
                <w:tcPr>
                  <w:tcW w:w="1682" w:type="dxa"/>
                  <w:noWrap/>
                  <w:vAlign w:val="center"/>
                </w:tcPr>
                <w:p w14:paraId="02915178">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2000mL</w:t>
                  </w:r>
                </w:p>
              </w:tc>
              <w:tc>
                <w:tcPr>
                  <w:tcW w:w="1130" w:type="pct"/>
                  <w:noWrap/>
                  <w:vAlign w:val="center"/>
                </w:tcPr>
                <w:p w14:paraId="2AE3D3F4">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0.894</w:t>
                  </w:r>
                </w:p>
              </w:tc>
              <w:tc>
                <w:tcPr>
                  <w:tcW w:w="1079" w:type="pct"/>
                  <w:noWrap/>
                  <w:vAlign w:val="center"/>
                </w:tcPr>
                <w:p w14:paraId="1F48F672">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0.0018</w:t>
                  </w:r>
                </w:p>
              </w:tc>
            </w:tr>
            <w:tr w14:paraId="24CA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0"/>
                  <w:vAlign w:val="center"/>
                </w:tcPr>
                <w:p w14:paraId="39D285C9">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13</w:t>
                  </w:r>
                </w:p>
              </w:tc>
              <w:tc>
                <w:tcPr>
                  <w:tcW w:w="2106" w:type="dxa"/>
                  <w:noWrap w:val="0"/>
                  <w:vAlign w:val="center"/>
                </w:tcPr>
                <w:p w14:paraId="71514F90">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正己烷</w:t>
                  </w:r>
                </w:p>
              </w:tc>
              <w:tc>
                <w:tcPr>
                  <w:tcW w:w="1682" w:type="dxa"/>
                  <w:noWrap w:val="0"/>
                  <w:vAlign w:val="center"/>
                </w:tcPr>
                <w:p w14:paraId="7E2C2467">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5000mL</w:t>
                  </w:r>
                </w:p>
              </w:tc>
              <w:tc>
                <w:tcPr>
                  <w:tcW w:w="1130" w:type="pct"/>
                  <w:noWrap w:val="0"/>
                  <w:vAlign w:val="center"/>
                </w:tcPr>
                <w:p w14:paraId="53D6C234">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0.655</w:t>
                  </w:r>
                </w:p>
              </w:tc>
              <w:tc>
                <w:tcPr>
                  <w:tcW w:w="1079" w:type="pct"/>
                  <w:noWrap w:val="0"/>
                  <w:vAlign w:val="center"/>
                </w:tcPr>
                <w:p w14:paraId="7E93A78A">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0.0033</w:t>
                  </w:r>
                </w:p>
              </w:tc>
            </w:tr>
            <w:tr w14:paraId="658F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0"/>
                  <w:vAlign w:val="center"/>
                </w:tcPr>
                <w:p w14:paraId="3789EE12">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14</w:t>
                  </w:r>
                </w:p>
              </w:tc>
              <w:tc>
                <w:tcPr>
                  <w:tcW w:w="2106" w:type="dxa"/>
                  <w:noWrap w:val="0"/>
                  <w:vAlign w:val="center"/>
                </w:tcPr>
                <w:p w14:paraId="243F8EE3">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丙酮</w:t>
                  </w:r>
                </w:p>
              </w:tc>
              <w:tc>
                <w:tcPr>
                  <w:tcW w:w="1682" w:type="dxa"/>
                  <w:noWrap w:val="0"/>
                  <w:vAlign w:val="center"/>
                </w:tcPr>
                <w:p w14:paraId="582DD477">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3000mL</w:t>
                  </w:r>
                </w:p>
              </w:tc>
              <w:tc>
                <w:tcPr>
                  <w:tcW w:w="1130" w:type="pct"/>
                  <w:noWrap w:val="0"/>
                  <w:vAlign w:val="center"/>
                </w:tcPr>
                <w:p w14:paraId="6AC5080F">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0.791</w:t>
                  </w:r>
                </w:p>
              </w:tc>
              <w:tc>
                <w:tcPr>
                  <w:tcW w:w="1079" w:type="pct"/>
                  <w:noWrap w:val="0"/>
                  <w:vAlign w:val="center"/>
                </w:tcPr>
                <w:p w14:paraId="3B36529B">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0.0024</w:t>
                  </w:r>
                </w:p>
              </w:tc>
            </w:tr>
            <w:tr w14:paraId="5ACA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0"/>
                  <w:vAlign w:val="center"/>
                </w:tcPr>
                <w:p w14:paraId="692BD2A0">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15</w:t>
                  </w:r>
                </w:p>
              </w:tc>
              <w:tc>
                <w:tcPr>
                  <w:tcW w:w="2106" w:type="dxa"/>
                  <w:noWrap w:val="0"/>
                  <w:vAlign w:val="center"/>
                </w:tcPr>
                <w:p w14:paraId="27465D7F">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异丙醇</w:t>
                  </w:r>
                </w:p>
              </w:tc>
              <w:tc>
                <w:tcPr>
                  <w:tcW w:w="1682" w:type="dxa"/>
                  <w:noWrap w:val="0"/>
                  <w:vAlign w:val="center"/>
                </w:tcPr>
                <w:p w14:paraId="7901AA85">
                  <w:pPr>
                    <w:keepNext w:val="0"/>
                    <w:keepLines w:val="0"/>
                    <w:widowControl/>
                    <w:suppressLineNumbers w:val="0"/>
                    <w:jc w:val="center"/>
                    <w:textAlignment w:val="cente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100mL</w:t>
                  </w:r>
                </w:p>
              </w:tc>
              <w:tc>
                <w:tcPr>
                  <w:tcW w:w="1130" w:type="pct"/>
                  <w:noWrap w:val="0"/>
                  <w:vAlign w:val="center"/>
                </w:tcPr>
                <w:p w14:paraId="3D6E3E62">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0.785</w:t>
                  </w:r>
                </w:p>
              </w:tc>
              <w:tc>
                <w:tcPr>
                  <w:tcW w:w="1079" w:type="pct"/>
                  <w:noWrap w:val="0"/>
                  <w:vAlign w:val="center"/>
                </w:tcPr>
                <w:p w14:paraId="400BF446">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0.0001</w:t>
                  </w:r>
                </w:p>
              </w:tc>
            </w:tr>
            <w:tr w14:paraId="5BC6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0"/>
                  <w:vAlign w:val="center"/>
                </w:tcPr>
                <w:p w14:paraId="06983BD9">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16</w:t>
                  </w:r>
                </w:p>
              </w:tc>
              <w:tc>
                <w:tcPr>
                  <w:tcW w:w="2106" w:type="dxa"/>
                  <w:noWrap w:val="0"/>
                  <w:vAlign w:val="center"/>
                </w:tcPr>
                <w:p w14:paraId="4616442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环己烷</w:t>
                  </w:r>
                </w:p>
              </w:tc>
              <w:tc>
                <w:tcPr>
                  <w:tcW w:w="1682" w:type="dxa"/>
                  <w:noWrap w:val="0"/>
                  <w:vAlign w:val="center"/>
                </w:tcPr>
                <w:p w14:paraId="0EF753FE">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500mL</w:t>
                  </w:r>
                </w:p>
              </w:tc>
              <w:tc>
                <w:tcPr>
                  <w:tcW w:w="1130" w:type="pct"/>
                  <w:noWrap w:val="0"/>
                  <w:vAlign w:val="center"/>
                </w:tcPr>
                <w:p w14:paraId="4708AAD5">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0.774</w:t>
                  </w:r>
                </w:p>
              </w:tc>
              <w:tc>
                <w:tcPr>
                  <w:tcW w:w="1079" w:type="pct"/>
                  <w:noWrap w:val="0"/>
                  <w:vAlign w:val="center"/>
                </w:tcPr>
                <w:p w14:paraId="49CB0330">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0.0004</w:t>
                  </w:r>
                </w:p>
              </w:tc>
            </w:tr>
            <w:tr w14:paraId="7D999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0"/>
                  <w:vAlign w:val="center"/>
                </w:tcPr>
                <w:p w14:paraId="700C6C68">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17</w:t>
                  </w:r>
                </w:p>
              </w:tc>
              <w:tc>
                <w:tcPr>
                  <w:tcW w:w="2106" w:type="dxa"/>
                  <w:noWrap w:val="0"/>
                  <w:vAlign w:val="center"/>
                </w:tcPr>
                <w:p w14:paraId="4C64002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乙醚</w:t>
                  </w:r>
                </w:p>
              </w:tc>
              <w:tc>
                <w:tcPr>
                  <w:tcW w:w="1682" w:type="dxa"/>
                  <w:noWrap w:val="0"/>
                  <w:vAlign w:val="center"/>
                </w:tcPr>
                <w:p w14:paraId="7591B00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200mL</w:t>
                  </w:r>
                </w:p>
              </w:tc>
              <w:tc>
                <w:tcPr>
                  <w:tcW w:w="1130" w:type="pct"/>
                  <w:noWrap w:val="0"/>
                  <w:vAlign w:val="center"/>
                </w:tcPr>
                <w:p w14:paraId="7C461B16">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0.713</w:t>
                  </w:r>
                </w:p>
              </w:tc>
              <w:tc>
                <w:tcPr>
                  <w:tcW w:w="1079" w:type="pct"/>
                  <w:noWrap w:val="0"/>
                  <w:vAlign w:val="center"/>
                </w:tcPr>
                <w:p w14:paraId="735C7F71">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0.0001</w:t>
                  </w:r>
                </w:p>
              </w:tc>
            </w:tr>
            <w:tr w14:paraId="0C213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0"/>
                  <w:vAlign w:val="center"/>
                </w:tcPr>
                <w:p w14:paraId="7717F54C">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18</w:t>
                  </w:r>
                </w:p>
              </w:tc>
              <w:tc>
                <w:tcPr>
                  <w:tcW w:w="2106" w:type="dxa"/>
                  <w:noWrap w:val="0"/>
                  <w:vAlign w:val="center"/>
                </w:tcPr>
                <w:p w14:paraId="4CD9CBA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乙酸</w:t>
                  </w:r>
                </w:p>
              </w:tc>
              <w:tc>
                <w:tcPr>
                  <w:tcW w:w="1682" w:type="dxa"/>
                  <w:noWrap w:val="0"/>
                  <w:vAlign w:val="center"/>
                </w:tcPr>
                <w:p w14:paraId="68E51F1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2500mL</w:t>
                  </w:r>
                </w:p>
              </w:tc>
              <w:tc>
                <w:tcPr>
                  <w:tcW w:w="1130" w:type="pct"/>
                  <w:noWrap w:val="0"/>
                  <w:vAlign w:val="center"/>
                </w:tcPr>
                <w:p w14:paraId="28151AD3">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1.049</w:t>
                  </w:r>
                </w:p>
              </w:tc>
              <w:tc>
                <w:tcPr>
                  <w:tcW w:w="1079" w:type="pct"/>
                  <w:noWrap w:val="0"/>
                  <w:vAlign w:val="center"/>
                </w:tcPr>
                <w:p w14:paraId="787FFB2E">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0.0026</w:t>
                  </w:r>
                </w:p>
              </w:tc>
            </w:tr>
            <w:tr w14:paraId="3083C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0"/>
                  <w:vAlign w:val="center"/>
                </w:tcPr>
                <w:p w14:paraId="4CDC60A4">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19</w:t>
                  </w:r>
                </w:p>
              </w:tc>
              <w:tc>
                <w:tcPr>
                  <w:tcW w:w="2106" w:type="dxa"/>
                  <w:noWrap w:val="0"/>
                  <w:vAlign w:val="center"/>
                </w:tcPr>
                <w:p w14:paraId="6A26996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甲苯</w:t>
                  </w:r>
                </w:p>
              </w:tc>
              <w:tc>
                <w:tcPr>
                  <w:tcW w:w="1682" w:type="dxa"/>
                  <w:noWrap w:val="0"/>
                  <w:vAlign w:val="center"/>
                </w:tcPr>
                <w:p w14:paraId="70793A9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200mL</w:t>
                  </w:r>
                </w:p>
              </w:tc>
              <w:tc>
                <w:tcPr>
                  <w:tcW w:w="1828" w:type="dxa"/>
                  <w:noWrap w:val="0"/>
                  <w:vAlign w:val="center"/>
                </w:tcPr>
                <w:p w14:paraId="63F15DA4">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0.866</w:t>
                  </w:r>
                </w:p>
              </w:tc>
              <w:tc>
                <w:tcPr>
                  <w:tcW w:w="1746" w:type="dxa"/>
                  <w:noWrap w:val="0"/>
                  <w:vAlign w:val="center"/>
                </w:tcPr>
                <w:p w14:paraId="289E17F6">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0.00017</w:t>
                  </w:r>
                </w:p>
              </w:tc>
            </w:tr>
            <w:tr w14:paraId="0C8D6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8" w:type="pct"/>
                  <w:noWrap w:val="0"/>
                  <w:vAlign w:val="center"/>
                </w:tcPr>
                <w:p w14:paraId="6B8854B2">
                  <w:pPr>
                    <w:pStyle w:val="91"/>
                    <w:keepNext w:val="0"/>
                    <w:keepLines w:val="0"/>
                    <w:pageBreakBefore w:val="0"/>
                    <w:widowControl w:val="0"/>
                    <w:kinsoku/>
                    <w:wordWrap/>
                    <w:overflowPunct/>
                    <w:topLinePunct w:val="0"/>
                    <w:autoSpaceDE/>
                    <w:autoSpaceDN/>
                    <w:bidi w:val="0"/>
                    <w:adjustRightInd/>
                    <w:snapToGrid/>
                    <w:spacing w:before="0" w:beforeLines="0" w:after="0" w:afterLines="0" w:line="288"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t>
                  </w:r>
                </w:p>
              </w:tc>
              <w:tc>
                <w:tcPr>
                  <w:tcW w:w="2106" w:type="dxa"/>
                  <w:noWrap w:val="0"/>
                  <w:vAlign w:val="center"/>
                </w:tcPr>
                <w:p w14:paraId="02B1DB6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总计</w:t>
                  </w:r>
                </w:p>
              </w:tc>
              <w:tc>
                <w:tcPr>
                  <w:tcW w:w="1682" w:type="dxa"/>
                  <w:noWrap w:val="0"/>
                  <w:vAlign w:val="center"/>
                </w:tcPr>
                <w:p w14:paraId="20EE225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828" w:type="dxa"/>
                  <w:noWrap w:val="0"/>
                  <w:vAlign w:val="center"/>
                </w:tcPr>
                <w:p w14:paraId="0D793709">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746" w:type="dxa"/>
                  <w:noWrap w:val="0"/>
                  <w:vAlign w:val="center"/>
                </w:tcPr>
                <w:p w14:paraId="3785376D">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0.09867</w:t>
                  </w:r>
                </w:p>
              </w:tc>
            </w:tr>
          </w:tbl>
          <w:p w14:paraId="3C6858D1">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textAlignment w:val="auto"/>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无机废气</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highlight w:val="none"/>
                <w:lang w:val="en-US" w:eastAsia="zh-CN"/>
                <w14:textFill>
                  <w14:solidFill>
                    <w14:schemeClr w14:val="tx1"/>
                  </w14:solidFill>
                </w14:textFill>
              </w:rPr>
              <w:t>项目无机检测试验使用盐酸、硫酸进行预处理，盐酸挥发产生氯化氢，硫酸挥发产生硫酸雾</w:t>
            </w:r>
            <w:r>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t>。主要是进行配制不同浓度的试剂等，</w:t>
            </w:r>
            <w:r>
              <w:rPr>
                <w:rFonts w:hint="default" w:ascii="Times New Roman" w:hAnsi="Times New Roman" w:eastAsia="宋体" w:cs="Times New Roman"/>
                <w:color w:val="000000" w:themeColor="text1"/>
                <w:spacing w:val="0"/>
                <w:sz w:val="24"/>
                <w14:textFill>
                  <w14:solidFill>
                    <w14:schemeClr w14:val="tx1"/>
                  </w14:solidFill>
                </w14:textFill>
              </w:rPr>
              <w:t>由于无本项目相关源强核算技术指南和排污许可证申请与核发技术规范，故产生的酸雾参考</w:t>
            </w:r>
            <w:r>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t>《环境统计手册》第72页中废气排放情况，使用下述经验公式计算瓶口污染物的产生情况：</w:t>
            </w:r>
          </w:p>
          <w:p w14:paraId="2C60BB4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textAlignment w:val="auto"/>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t>G</w:t>
            </w:r>
            <w:r>
              <w:rPr>
                <w:rFonts w:hint="default" w:ascii="Times New Roman" w:hAnsi="Times New Roman" w:eastAsia="宋体" w:cs="Times New Roman"/>
                <w:b w:val="0"/>
                <w:bCs/>
                <w:color w:val="000000" w:themeColor="text1"/>
                <w:spacing w:val="0"/>
                <w:sz w:val="24"/>
                <w:szCs w:val="24"/>
                <w:vertAlign w:val="subscript"/>
                <w:lang w:val="en-US" w:eastAsia="zh-CN"/>
                <w14:textFill>
                  <w14:solidFill>
                    <w14:schemeClr w14:val="tx1"/>
                  </w14:solidFill>
                </w14:textFill>
              </w:rPr>
              <w:t>Z</w:t>
            </w:r>
            <w:r>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t>=M（0.000352+0.000786V）P·F</w:t>
            </w:r>
          </w:p>
          <w:p w14:paraId="5B97E35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textAlignment w:val="auto"/>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t xml:space="preserve">式中：Gz——液体的蒸发量，kg/h； </w:t>
            </w:r>
          </w:p>
          <w:p w14:paraId="1D4D9B9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textAlignment w:val="auto"/>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t>M——液体的分子量；</w:t>
            </w:r>
          </w:p>
          <w:p w14:paraId="0881B81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textAlignment w:val="auto"/>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t>V——蒸发液体表面上的空气流速（m/s），V取0.5；</w:t>
            </w:r>
          </w:p>
          <w:p w14:paraId="39880ED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textAlignment w:val="auto"/>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t>P——相应于液体温度下的空气中的蒸汽分压力，mmHg，当液体浓度（重量）低于百分之十时，可用水溶液的饱和蒸汽压代替。</w:t>
            </w:r>
          </w:p>
          <w:p w14:paraId="4D8C603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textAlignment w:val="auto"/>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t>F——液体蒸发面的表面积，参照500mL试剂瓶瓶身表面积（半径5cm）计算，最大约0.00785m</w:t>
            </w:r>
            <w:r>
              <w:rPr>
                <w:rFonts w:hint="default" w:ascii="Times New Roman" w:hAnsi="Times New Roman" w:eastAsia="宋体" w:cs="Times New Roman"/>
                <w:b w:val="0"/>
                <w:bCs/>
                <w:color w:val="000000" w:themeColor="text1"/>
                <w:spacing w:val="0"/>
                <w:sz w:val="24"/>
                <w:szCs w:val="24"/>
                <w:vertAlign w:val="superscript"/>
                <w:lang w:val="en-US" w:eastAsia="zh-CN"/>
                <w14:textFill>
                  <w14:solidFill>
                    <w14:schemeClr w14:val="tx1"/>
                  </w14:solidFill>
                </w14:textFill>
              </w:rPr>
              <w:t>2</w:t>
            </w:r>
            <w:r>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t>；</w:t>
            </w:r>
          </w:p>
          <w:p w14:paraId="2CF5E657">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textAlignment w:val="auto"/>
              <w:rPr>
                <w:rFonts w:hint="default" w:ascii="Times New Roman" w:hAnsi="Times New Roman" w:eastAsia="宋体" w:cs="Times New Roman"/>
                <w:color w:val="000000" w:themeColor="text1"/>
                <w:spacing w:val="0"/>
                <w14:textFill>
                  <w14:solidFill>
                    <w14:schemeClr w14:val="tx1"/>
                  </w14:solidFill>
                </w14:textFill>
              </w:rPr>
            </w:pPr>
            <w:r>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t>项目年工作250天，使用</w:t>
            </w:r>
            <w:r>
              <w:rPr>
                <w:rFonts w:hint="default" w:ascii="Times New Roman" w:hAnsi="Times New Roman" w:cs="Times New Roman"/>
                <w:b w:val="0"/>
                <w:bCs/>
                <w:color w:val="000000" w:themeColor="text1"/>
                <w:spacing w:val="0"/>
                <w:sz w:val="24"/>
                <w:szCs w:val="24"/>
                <w:lang w:val="en-US" w:eastAsia="zh-CN"/>
                <w14:textFill>
                  <w14:solidFill>
                    <w14:schemeClr w14:val="tx1"/>
                  </w14:solidFill>
                </w14:textFill>
              </w:rPr>
              <w:t>无机</w:t>
            </w:r>
            <w:r>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t>试剂的时间约为</w:t>
            </w:r>
            <w:r>
              <w:rPr>
                <w:rFonts w:hint="default" w:ascii="Times New Roman" w:hAnsi="Times New Roman" w:cs="Times New Roman"/>
                <w:b w:val="0"/>
                <w:bCs/>
                <w:color w:val="000000" w:themeColor="text1"/>
                <w:spacing w:val="0"/>
                <w:sz w:val="24"/>
                <w:szCs w:val="24"/>
                <w:lang w:val="en-US" w:eastAsia="zh-CN"/>
                <w14:textFill>
                  <w14:solidFill>
                    <w14:schemeClr w14:val="tx1"/>
                  </w14:solidFill>
                </w14:textFill>
              </w:rPr>
              <w:t>3</w:t>
            </w:r>
            <w:r>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t>h/d，排放时间按照</w:t>
            </w:r>
            <w:r>
              <w:rPr>
                <w:rFonts w:hint="default" w:ascii="Times New Roman" w:hAnsi="Times New Roman" w:cs="Times New Roman"/>
                <w:b w:val="0"/>
                <w:bCs/>
                <w:color w:val="000000" w:themeColor="text1"/>
                <w:spacing w:val="0"/>
                <w:sz w:val="24"/>
                <w:szCs w:val="24"/>
                <w:lang w:val="en-US" w:eastAsia="zh-CN"/>
                <w14:textFill>
                  <w14:solidFill>
                    <w14:schemeClr w14:val="tx1"/>
                  </w14:solidFill>
                </w14:textFill>
              </w:rPr>
              <w:t>75</w:t>
            </w:r>
            <w:r>
              <w:rPr>
                <w:rFonts w:hint="default" w:ascii="Times New Roman" w:hAnsi="Times New Roman" w:eastAsia="宋体" w:cs="Times New Roman"/>
                <w:b w:val="0"/>
                <w:bCs/>
                <w:color w:val="000000" w:themeColor="text1"/>
                <w:spacing w:val="0"/>
                <w:sz w:val="24"/>
                <w:szCs w:val="24"/>
                <w:lang w:val="en-US" w:eastAsia="zh-CN"/>
                <w14:textFill>
                  <w14:solidFill>
                    <w14:schemeClr w14:val="tx1"/>
                  </w14:solidFill>
                </w14:textFill>
              </w:rPr>
              <w:t>0h/a核算，试剂配制均为常温下进行。</w:t>
            </w:r>
          </w:p>
          <w:p w14:paraId="4EFA329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422" w:firstLineChars="200"/>
              <w:jc w:val="center"/>
              <w:textAlignment w:val="auto"/>
              <w:rPr>
                <w:rFonts w:hint="default" w:ascii="Times New Roman" w:hAnsi="Times New Roman" w:eastAsia="宋体" w:cs="Times New Roman"/>
                <w:b/>
                <w:bCs w:val="0"/>
                <w:color w:val="000000" w:themeColor="text1"/>
                <w:spacing w:val="0"/>
                <w:sz w:val="21"/>
                <w:szCs w:val="21"/>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0"/>
                <w:sz w:val="21"/>
                <w:szCs w:val="21"/>
                <w:lang w:val="en-US" w:eastAsia="zh-CN"/>
                <w14:textFill>
                  <w14:solidFill>
                    <w14:schemeClr w14:val="tx1"/>
                  </w14:solidFill>
                </w14:textFill>
              </w:rPr>
              <w:t>表4-</w:t>
            </w:r>
            <w:r>
              <w:rPr>
                <w:rFonts w:hint="eastAsia" w:cs="Times New Roman"/>
                <w:b/>
                <w:bCs w:val="0"/>
                <w:color w:val="000000" w:themeColor="text1"/>
                <w:spacing w:val="0"/>
                <w:sz w:val="21"/>
                <w:szCs w:val="21"/>
                <w:lang w:val="en-US" w:eastAsia="zh-CN"/>
                <w14:textFill>
                  <w14:solidFill>
                    <w14:schemeClr w14:val="tx1"/>
                  </w14:solidFill>
                </w14:textFill>
              </w:rPr>
              <w:t>2</w:t>
            </w:r>
            <w:r>
              <w:rPr>
                <w:rFonts w:hint="default" w:ascii="Times New Roman" w:hAnsi="Times New Roman" w:cs="Times New Roman"/>
                <w:b/>
                <w:bCs w:val="0"/>
                <w:color w:val="000000" w:themeColor="text1"/>
                <w:spacing w:val="0"/>
                <w:sz w:val="21"/>
                <w:szCs w:val="21"/>
                <w:lang w:val="en-US" w:eastAsia="zh-CN"/>
                <w14:textFill>
                  <w14:solidFill>
                    <w14:schemeClr w14:val="tx1"/>
                  </w14:solidFill>
                </w14:textFill>
              </w:rPr>
              <w:t xml:space="preserve"> </w:t>
            </w:r>
            <w:r>
              <w:rPr>
                <w:rFonts w:hint="default" w:ascii="Times New Roman" w:hAnsi="Times New Roman" w:eastAsia="宋体" w:cs="Times New Roman"/>
                <w:b/>
                <w:bCs w:val="0"/>
                <w:color w:val="000000" w:themeColor="text1"/>
                <w:spacing w:val="0"/>
                <w:sz w:val="21"/>
                <w:szCs w:val="21"/>
                <w:lang w:val="en-US" w:eastAsia="zh-CN"/>
                <w14:textFill>
                  <w14:solidFill>
                    <w14:schemeClr w14:val="tx1"/>
                  </w14:solidFill>
                </w14:textFill>
              </w:rPr>
              <w:t>实验室</w:t>
            </w:r>
            <w:r>
              <w:rPr>
                <w:rFonts w:hint="default" w:ascii="Times New Roman" w:hAnsi="Times New Roman" w:cs="Times New Roman"/>
                <w:b/>
                <w:bCs w:val="0"/>
                <w:color w:val="000000" w:themeColor="text1"/>
                <w:spacing w:val="0"/>
                <w:sz w:val="21"/>
                <w:szCs w:val="21"/>
                <w:lang w:val="en-US" w:eastAsia="zh-CN"/>
                <w14:textFill>
                  <w14:solidFill>
                    <w14:schemeClr w14:val="tx1"/>
                  </w14:solidFill>
                </w14:textFill>
              </w:rPr>
              <w:t>无机废气</w:t>
            </w:r>
            <w:r>
              <w:rPr>
                <w:rFonts w:hint="default" w:ascii="Times New Roman" w:hAnsi="Times New Roman" w:eastAsia="宋体" w:cs="Times New Roman"/>
                <w:b/>
                <w:bCs w:val="0"/>
                <w:color w:val="000000" w:themeColor="text1"/>
                <w:spacing w:val="0"/>
                <w:sz w:val="21"/>
                <w:szCs w:val="21"/>
                <w:lang w:val="en-US" w:eastAsia="zh-CN"/>
                <w14:textFill>
                  <w14:solidFill>
                    <w14:schemeClr w14:val="tx1"/>
                  </w14:solidFill>
                </w14:textFill>
              </w:rPr>
              <w:t>产生源强及参数统计</w:t>
            </w:r>
          </w:p>
          <w:tbl>
            <w:tblPr>
              <w:tblStyle w:val="27"/>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992"/>
              <w:gridCol w:w="878"/>
              <w:gridCol w:w="953"/>
              <w:gridCol w:w="1256"/>
              <w:gridCol w:w="900"/>
              <w:gridCol w:w="1328"/>
              <w:gridCol w:w="1325"/>
            </w:tblGrid>
            <w:tr w14:paraId="377F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1" w:type="pct"/>
                  <w:noWrap w:val="0"/>
                  <w:vAlign w:val="center"/>
                </w:tcPr>
                <w:p w14:paraId="37495250">
                  <w:pPr>
                    <w:pStyle w:val="15"/>
                    <w:keepNext w:val="0"/>
                    <w:keepLines w:val="0"/>
                    <w:pageBreakBefore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物质</w:t>
                  </w:r>
                </w:p>
              </w:tc>
              <w:tc>
                <w:tcPr>
                  <w:tcW w:w="592" w:type="pct"/>
                  <w:noWrap w:val="0"/>
                  <w:vAlign w:val="center"/>
                </w:tcPr>
                <w:p w14:paraId="68F9C1D4">
                  <w:pPr>
                    <w:pStyle w:val="15"/>
                    <w:keepNext w:val="0"/>
                    <w:keepLines w:val="0"/>
                    <w:pageBreakBefore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污染物</w:t>
                  </w:r>
                </w:p>
              </w:tc>
              <w:tc>
                <w:tcPr>
                  <w:tcW w:w="524" w:type="pct"/>
                  <w:noWrap w:val="0"/>
                  <w:vAlign w:val="center"/>
                </w:tcPr>
                <w:p w14:paraId="1C2496DF">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分子量M</w:t>
                  </w:r>
                </w:p>
              </w:tc>
              <w:tc>
                <w:tcPr>
                  <w:tcW w:w="569" w:type="pct"/>
                  <w:noWrap w:val="0"/>
                  <w:vAlign w:val="center"/>
                </w:tcPr>
                <w:p w14:paraId="5491EB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空气流速V</w:t>
                  </w:r>
                </w:p>
                <w:p w14:paraId="374C00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（m/s）</w:t>
                  </w:r>
                </w:p>
              </w:tc>
              <w:tc>
                <w:tcPr>
                  <w:tcW w:w="750" w:type="pct"/>
                  <w:noWrap w:val="0"/>
                  <w:vAlign w:val="center"/>
                </w:tcPr>
                <w:p w14:paraId="63E4F8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蒸汽分压力P</w:t>
                  </w:r>
                </w:p>
                <w:p w14:paraId="264BF6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（mmHg）</w:t>
                  </w:r>
                </w:p>
              </w:tc>
              <w:tc>
                <w:tcPr>
                  <w:tcW w:w="537" w:type="pct"/>
                  <w:noWrap w:val="0"/>
                  <w:vAlign w:val="center"/>
                </w:tcPr>
                <w:p w14:paraId="1D25A63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蒸发表面积F</w:t>
                  </w:r>
                </w:p>
                <w:p w14:paraId="13EB4F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（m</w:t>
                  </w:r>
                  <w:r>
                    <w:rPr>
                      <w:rFonts w:hint="default" w:ascii="Times New Roman" w:hAnsi="Times New Roman" w:eastAsia="宋体" w:cs="Times New Roman"/>
                      <w:b/>
                      <w:bCs/>
                      <w:color w:val="000000" w:themeColor="text1"/>
                      <w:kern w:val="0"/>
                      <w:sz w:val="21"/>
                      <w:szCs w:val="21"/>
                      <w:vertAlign w:val="superscript"/>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w:t>
                  </w:r>
                </w:p>
              </w:tc>
              <w:tc>
                <w:tcPr>
                  <w:tcW w:w="793" w:type="pct"/>
                  <w:noWrap w:val="0"/>
                  <w:vAlign w:val="center"/>
                </w:tcPr>
                <w:p w14:paraId="1E315C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蒸发量GZ</w:t>
                  </w:r>
                </w:p>
                <w:p w14:paraId="58EF78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（kg/h）</w:t>
                  </w:r>
                </w:p>
              </w:tc>
              <w:tc>
                <w:tcPr>
                  <w:tcW w:w="791" w:type="pct"/>
                  <w:noWrap w:val="0"/>
                  <w:vAlign w:val="center"/>
                </w:tcPr>
                <w:p w14:paraId="6D41AA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年产生量（t/a）</w:t>
                  </w:r>
                </w:p>
              </w:tc>
            </w:tr>
            <w:tr w14:paraId="2B710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1" w:type="pct"/>
                  <w:noWrap w:val="0"/>
                  <w:vAlign w:val="center"/>
                </w:tcPr>
                <w:p w14:paraId="1EE975DB">
                  <w:pPr>
                    <w:pStyle w:val="15"/>
                    <w:keepNext w:val="0"/>
                    <w:keepLines w:val="0"/>
                    <w:pageBreakBefore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i w:val="0"/>
                      <w:iCs w:val="0"/>
                      <w:caps w:val="0"/>
                      <w:color w:val="000000" w:themeColor="text1"/>
                      <w:spacing w:val="0"/>
                      <w:sz w:val="21"/>
                      <w:szCs w:val="21"/>
                      <w:shd w:val="clear" w:color="auto" w:fill="FFFFFF"/>
                      <w14:textFill>
                        <w14:solidFill>
                          <w14:schemeClr w14:val="tx1"/>
                        </w14:solidFill>
                      </w14:textFill>
                    </w:rPr>
                    <w:t>盐酸</w:t>
                  </w:r>
                </w:p>
              </w:tc>
              <w:tc>
                <w:tcPr>
                  <w:tcW w:w="592" w:type="pct"/>
                  <w:noWrap w:val="0"/>
                  <w:vAlign w:val="center"/>
                </w:tcPr>
                <w:p w14:paraId="2862E744">
                  <w:pPr>
                    <w:pStyle w:val="15"/>
                    <w:keepNext w:val="0"/>
                    <w:keepLines w:val="0"/>
                    <w:pageBreakBefore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i w:val="0"/>
                      <w:iCs w:val="0"/>
                      <w:caps w:val="0"/>
                      <w:color w:val="000000" w:themeColor="text1"/>
                      <w:spacing w:val="0"/>
                      <w:sz w:val="21"/>
                      <w:szCs w:val="21"/>
                      <w:shd w:val="clear" w:color="auto" w:fill="FFFFFF"/>
                      <w:lang w:val="en-US" w:eastAsia="zh-CN"/>
                      <w14:textFill>
                        <w14:solidFill>
                          <w14:schemeClr w14:val="tx1"/>
                        </w14:solidFill>
                      </w14:textFill>
                    </w:rPr>
                  </w:pPr>
                  <w:r>
                    <w:rPr>
                      <w:rFonts w:hint="default" w:ascii="Times New Roman" w:hAnsi="Times New Roman" w:cs="Times New Roman"/>
                      <w:i w:val="0"/>
                      <w:iCs w:val="0"/>
                      <w:caps w:val="0"/>
                      <w:color w:val="000000" w:themeColor="text1"/>
                      <w:spacing w:val="0"/>
                      <w:sz w:val="21"/>
                      <w:szCs w:val="21"/>
                      <w:shd w:val="clear" w:color="auto" w:fill="FFFFFF"/>
                      <w:lang w:val="en-US" w:eastAsia="zh-CN"/>
                      <w14:textFill>
                        <w14:solidFill>
                          <w14:schemeClr w14:val="tx1"/>
                        </w14:solidFill>
                      </w14:textFill>
                    </w:rPr>
                    <w:t>氯化氢</w:t>
                  </w:r>
                </w:p>
              </w:tc>
              <w:tc>
                <w:tcPr>
                  <w:tcW w:w="524" w:type="pct"/>
                  <w:noWrap w:val="0"/>
                  <w:vAlign w:val="center"/>
                </w:tcPr>
                <w:p w14:paraId="091D5053">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36.5</w:t>
                  </w:r>
                </w:p>
              </w:tc>
              <w:tc>
                <w:tcPr>
                  <w:tcW w:w="569" w:type="pct"/>
                  <w:noWrap w:val="0"/>
                  <w:vAlign w:val="center"/>
                </w:tcPr>
                <w:p w14:paraId="2BAFEFC2">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750" w:type="pct"/>
                  <w:noWrap w:val="0"/>
                  <w:vAlign w:val="center"/>
                </w:tcPr>
                <w:p w14:paraId="42F82D1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w:t>
                  </w:r>
                </w:p>
              </w:tc>
              <w:tc>
                <w:tcPr>
                  <w:tcW w:w="537" w:type="pct"/>
                  <w:noWrap w:val="0"/>
                  <w:vAlign w:val="center"/>
                </w:tcPr>
                <w:p w14:paraId="0BF82647">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0.00785</w:t>
                  </w:r>
                </w:p>
              </w:tc>
              <w:tc>
                <w:tcPr>
                  <w:tcW w:w="793" w:type="pct"/>
                  <w:noWrap w:val="0"/>
                  <w:vAlign w:val="center"/>
                </w:tcPr>
                <w:p w14:paraId="38C26D5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0.00021773</w:t>
                  </w:r>
                </w:p>
              </w:tc>
              <w:tc>
                <w:tcPr>
                  <w:tcW w:w="791" w:type="pct"/>
                  <w:noWrap w:val="0"/>
                  <w:vAlign w:val="center"/>
                </w:tcPr>
                <w:p w14:paraId="18F6712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0.00016</w:t>
                  </w:r>
                </w:p>
              </w:tc>
            </w:tr>
            <w:tr w14:paraId="3B3F4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1" w:type="pct"/>
                  <w:noWrap w:val="0"/>
                  <w:vAlign w:val="center"/>
                </w:tcPr>
                <w:p w14:paraId="4C34DF16">
                  <w:pPr>
                    <w:pStyle w:val="15"/>
                    <w:keepNext w:val="0"/>
                    <w:keepLines w:val="0"/>
                    <w:pageBreakBefore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i w:val="0"/>
                      <w:iCs w:val="0"/>
                      <w:caps w:val="0"/>
                      <w:color w:val="000000" w:themeColor="text1"/>
                      <w:spacing w:val="0"/>
                      <w:sz w:val="21"/>
                      <w:szCs w:val="21"/>
                      <w:shd w:val="clear" w:color="auto" w:fill="FFFFFF"/>
                      <w14:textFill>
                        <w14:solidFill>
                          <w14:schemeClr w14:val="tx1"/>
                        </w14:solidFill>
                      </w14:textFill>
                    </w:rPr>
                    <w:t>硫酸</w:t>
                  </w:r>
                </w:p>
              </w:tc>
              <w:tc>
                <w:tcPr>
                  <w:tcW w:w="592" w:type="pct"/>
                  <w:noWrap w:val="0"/>
                  <w:vAlign w:val="center"/>
                </w:tcPr>
                <w:p w14:paraId="56448146">
                  <w:pPr>
                    <w:pStyle w:val="15"/>
                    <w:keepNext w:val="0"/>
                    <w:keepLines w:val="0"/>
                    <w:pageBreakBefore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i w:val="0"/>
                      <w:iCs w:val="0"/>
                      <w:caps w:val="0"/>
                      <w:color w:val="000000" w:themeColor="text1"/>
                      <w:spacing w:val="0"/>
                      <w:sz w:val="21"/>
                      <w:szCs w:val="21"/>
                      <w:shd w:val="clear" w:color="auto" w:fill="FFFFFF"/>
                      <w14:textFill>
                        <w14:solidFill>
                          <w14:schemeClr w14:val="tx1"/>
                        </w14:solidFill>
                      </w14:textFill>
                    </w:rPr>
                  </w:pPr>
                  <w:r>
                    <w:rPr>
                      <w:rFonts w:hint="default" w:ascii="Times New Roman" w:hAnsi="Times New Roman" w:eastAsia="宋体" w:cs="Times New Roman"/>
                      <w:i w:val="0"/>
                      <w:iCs w:val="0"/>
                      <w:caps w:val="0"/>
                      <w:color w:val="000000" w:themeColor="text1"/>
                      <w:spacing w:val="0"/>
                      <w:sz w:val="21"/>
                      <w:szCs w:val="21"/>
                      <w:shd w:val="clear" w:color="auto" w:fill="FFFFFF"/>
                      <w14:textFill>
                        <w14:solidFill>
                          <w14:schemeClr w14:val="tx1"/>
                        </w14:solidFill>
                      </w14:textFill>
                    </w:rPr>
                    <w:t>硫酸</w:t>
                  </w:r>
                  <w:r>
                    <w:rPr>
                      <w:rFonts w:hint="default" w:ascii="Times New Roman" w:hAnsi="Times New Roman" w:eastAsia="宋体" w:cs="Times New Roman"/>
                      <w:i w:val="0"/>
                      <w:iCs w:val="0"/>
                      <w:caps w:val="0"/>
                      <w:color w:val="000000" w:themeColor="text1"/>
                      <w:spacing w:val="0"/>
                      <w:sz w:val="21"/>
                      <w:szCs w:val="21"/>
                      <w:shd w:val="clear" w:color="auto" w:fill="FFFFFF"/>
                      <w:lang w:val="en-US" w:eastAsia="zh-CN"/>
                      <w14:textFill>
                        <w14:solidFill>
                          <w14:schemeClr w14:val="tx1"/>
                        </w14:solidFill>
                      </w14:textFill>
                    </w:rPr>
                    <w:t>雾</w:t>
                  </w:r>
                </w:p>
              </w:tc>
              <w:tc>
                <w:tcPr>
                  <w:tcW w:w="524" w:type="pct"/>
                  <w:noWrap w:val="0"/>
                  <w:vAlign w:val="center"/>
                </w:tcPr>
                <w:p w14:paraId="6AD38337">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w:t>
                  </w:r>
                </w:p>
              </w:tc>
              <w:tc>
                <w:tcPr>
                  <w:tcW w:w="569" w:type="pct"/>
                  <w:noWrap w:val="0"/>
                  <w:vAlign w:val="center"/>
                </w:tcPr>
                <w:p w14:paraId="072BF5DD">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750" w:type="pct"/>
                  <w:noWrap w:val="0"/>
                  <w:vAlign w:val="center"/>
                </w:tcPr>
                <w:p w14:paraId="77E51F5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0.59</w:t>
                  </w:r>
                </w:p>
              </w:tc>
              <w:tc>
                <w:tcPr>
                  <w:tcW w:w="537" w:type="pct"/>
                  <w:noWrap w:val="0"/>
                  <w:vAlign w:val="center"/>
                </w:tcPr>
                <w:p w14:paraId="45686F4F">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0.00785</w:t>
                  </w:r>
                </w:p>
              </w:tc>
              <w:tc>
                <w:tcPr>
                  <w:tcW w:w="793" w:type="pct"/>
                  <w:noWrap w:val="0"/>
                  <w:vAlign w:val="center"/>
                </w:tcPr>
                <w:p w14:paraId="28D9A29F">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0.000338146</w:t>
                  </w:r>
                </w:p>
              </w:tc>
              <w:tc>
                <w:tcPr>
                  <w:tcW w:w="791" w:type="pct"/>
                  <w:noWrap w:val="0"/>
                  <w:vAlign w:val="center"/>
                </w:tcPr>
                <w:p w14:paraId="6663683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0.00025</w:t>
                  </w:r>
                </w:p>
              </w:tc>
            </w:tr>
          </w:tbl>
          <w:p w14:paraId="3E7EE7C4">
            <w:pPr>
              <w:keepNext w:val="0"/>
              <w:keepLines w:val="0"/>
              <w:pageBreakBefore w:val="0"/>
              <w:tabs>
                <w:tab w:val="left" w:pos="780"/>
              </w:tabs>
              <w:topLinePunct w:val="0"/>
              <w:bidi w:val="0"/>
              <w:adjustRightInd/>
              <w:snapToGrid/>
              <w:jc w:val="center"/>
              <w:rPr>
                <w:rFonts w:hint="default" w:ascii="Times New Roman" w:hAnsi="Times New Roman" w:cs="Times New Roman"/>
                <w:b/>
                <w:color w:val="000000" w:themeColor="text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表</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4-</w:t>
            </w:r>
            <w:r>
              <w:rPr>
                <w:rFonts w:hint="eastAsia" w:cs="Times New Roman"/>
                <w:b/>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项目废气产生情况汇总表</w:t>
            </w:r>
          </w:p>
          <w:tbl>
            <w:tblPr>
              <w:tblStyle w:val="2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64"/>
              <w:gridCol w:w="2066"/>
              <w:gridCol w:w="4257"/>
            </w:tblGrid>
            <w:tr w14:paraId="0BE54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230" w:type="pct"/>
                  <w:tcBorders>
                    <w:top w:val="single" w:color="auto" w:sz="4" w:space="0"/>
                    <w:left w:val="single" w:color="auto" w:sz="4" w:space="0"/>
                    <w:bottom w:val="single" w:color="auto" w:sz="4" w:space="0"/>
                    <w:right w:val="single" w:color="auto" w:sz="4" w:space="0"/>
                  </w:tcBorders>
                  <w:shd w:val="clear" w:color="auto" w:fill="auto"/>
                  <w:vAlign w:val="center"/>
                </w:tcPr>
                <w:p w14:paraId="7F7EC74B">
                  <w:pPr>
                    <w:jc w:val="center"/>
                    <w:rPr>
                      <w:rFonts w:hint="default" w:ascii="Times New Roman" w:hAnsi="Times New Roman" w:eastAsia="宋体" w:cs="Times New Roman"/>
                      <w:b/>
                      <w:bCs/>
                      <w:i w:val="0"/>
                      <w:iCs w:val="0"/>
                      <w:color w:val="000000" w:themeColor="text1"/>
                      <w:sz w:val="21"/>
                      <w:szCs w:val="21"/>
                      <w:u w:val="none"/>
                      <w:lang w:val="en-US" w:eastAsia="zh-CN"/>
                      <w14:textFill>
                        <w14:solidFill>
                          <w14:schemeClr w14:val="tx1"/>
                        </w14:solidFill>
                      </w14:textFill>
                    </w:rPr>
                  </w:pPr>
                  <w:r>
                    <w:rPr>
                      <w:rFonts w:hint="eastAsia" w:cs="Times New Roman"/>
                      <w:b/>
                      <w:bCs/>
                      <w:i w:val="0"/>
                      <w:iCs w:val="0"/>
                      <w:color w:val="000000" w:themeColor="text1"/>
                      <w:sz w:val="21"/>
                      <w:szCs w:val="21"/>
                      <w:u w:val="none"/>
                      <w:lang w:val="en-US" w:eastAsia="zh-CN"/>
                      <w14:textFill>
                        <w14:solidFill>
                          <w14:schemeClr w14:val="tx1"/>
                        </w14:solidFill>
                      </w14:textFill>
                    </w:rPr>
                    <w:t>产污环节</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18937783">
                  <w:pPr>
                    <w:jc w:val="center"/>
                    <w:rPr>
                      <w:rFonts w:hint="default" w:ascii="Times New Roman" w:hAnsi="Times New Roman" w:eastAsia="宋体" w:cs="Times New Roman"/>
                      <w:b/>
                      <w:bCs/>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sz w:val="21"/>
                      <w:szCs w:val="21"/>
                      <w:u w:val="none"/>
                      <w:lang w:val="en-US" w:eastAsia="zh-CN"/>
                      <w14:textFill>
                        <w14:solidFill>
                          <w14:schemeClr w14:val="tx1"/>
                        </w14:solidFill>
                      </w14:textFill>
                    </w:rPr>
                    <w:t>污染物种类</w:t>
                  </w:r>
                </w:p>
              </w:tc>
              <w:tc>
                <w:tcPr>
                  <w:tcW w:w="2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218F83">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污染物产生量</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t</w:t>
                  </w:r>
                  <w:r>
                    <w:rPr>
                      <w:rFonts w:hint="default" w:ascii="Times New Roman" w:hAnsi="Times New Roman" w:cs="Times New Roman"/>
                      <w:b/>
                      <w:bCs/>
                      <w:color w:val="000000" w:themeColor="text1"/>
                      <w:sz w:val="21"/>
                      <w:szCs w:val="21"/>
                      <w:highlight w:val="none"/>
                      <w14:textFill>
                        <w14:solidFill>
                          <w14:schemeClr w14:val="tx1"/>
                        </w14:solidFill>
                      </w14:textFill>
                    </w:rPr>
                    <w:t>/a</w:t>
                  </w:r>
                </w:p>
              </w:tc>
            </w:tr>
            <w:tr w14:paraId="00E34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230" w:type="pct"/>
                  <w:vMerge w:val="restart"/>
                  <w:tcBorders>
                    <w:top w:val="single" w:color="auto" w:sz="4" w:space="0"/>
                    <w:left w:val="single" w:color="auto" w:sz="4" w:space="0"/>
                    <w:right w:val="single" w:color="auto" w:sz="4" w:space="0"/>
                  </w:tcBorders>
                  <w:shd w:val="clear" w:color="auto" w:fill="auto"/>
                  <w:noWrap/>
                  <w:vAlign w:val="center"/>
                </w:tcPr>
                <w:p w14:paraId="5495A5C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i w:val="0"/>
                      <w:iCs w:val="0"/>
                      <w:color w:val="000000" w:themeColor="text1"/>
                      <w:kern w:val="0"/>
                      <w:sz w:val="21"/>
                      <w:szCs w:val="21"/>
                      <w:u w:val="none"/>
                      <w:lang w:val="en-US" w:eastAsia="zh-CN" w:bidi="ar"/>
                      <w14:textFill>
                        <w14:solidFill>
                          <w14:schemeClr w14:val="tx1"/>
                        </w14:solidFill>
                      </w14:textFill>
                    </w:rPr>
                    <w:t>实验室</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三层</w:t>
                  </w:r>
                </w:p>
                <w:p w14:paraId="47429C3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实验环节</w:t>
                  </w:r>
                </w:p>
              </w:tc>
              <w:tc>
                <w:tcPr>
                  <w:tcW w:w="12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C127B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甲醛</w:t>
                  </w:r>
                </w:p>
              </w:tc>
              <w:tc>
                <w:tcPr>
                  <w:tcW w:w="2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C44BB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0.00048</w:t>
                  </w:r>
                </w:p>
              </w:tc>
            </w:tr>
            <w:tr w14:paraId="0CF1D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230" w:type="pct"/>
                  <w:vMerge w:val="continue"/>
                  <w:tcBorders>
                    <w:left w:val="single" w:color="auto" w:sz="4" w:space="0"/>
                    <w:bottom w:val="single" w:color="auto" w:sz="4" w:space="0"/>
                    <w:right w:val="single" w:color="auto" w:sz="4" w:space="0"/>
                  </w:tcBorders>
                  <w:shd w:val="clear" w:color="auto" w:fill="auto"/>
                  <w:noWrap/>
                  <w:vAlign w:val="center"/>
                </w:tcPr>
                <w:p w14:paraId="63F72D6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p>
              </w:tc>
              <w:tc>
                <w:tcPr>
                  <w:tcW w:w="12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404EE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非甲烷总烃</w:t>
                  </w:r>
                </w:p>
              </w:tc>
              <w:tc>
                <w:tcPr>
                  <w:tcW w:w="2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595CD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0.029601</w:t>
                  </w:r>
                </w:p>
              </w:tc>
            </w:tr>
            <w:tr w14:paraId="2C378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30" w:type="pct"/>
                  <w:vMerge w:val="restart"/>
                  <w:tcBorders>
                    <w:top w:val="single" w:color="auto" w:sz="4" w:space="0"/>
                    <w:left w:val="single" w:color="auto" w:sz="4" w:space="0"/>
                    <w:right w:val="single" w:color="auto" w:sz="4" w:space="0"/>
                  </w:tcBorders>
                  <w:shd w:val="clear" w:color="auto" w:fill="auto"/>
                  <w:noWrap/>
                  <w:vAlign w:val="center"/>
                </w:tcPr>
                <w:p w14:paraId="0B9CF64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i w:val="0"/>
                      <w:iCs w:val="0"/>
                      <w:color w:val="000000" w:themeColor="text1"/>
                      <w:kern w:val="0"/>
                      <w:sz w:val="21"/>
                      <w:szCs w:val="21"/>
                      <w:u w:val="none"/>
                      <w:lang w:val="en-US" w:eastAsia="zh-CN" w:bidi="ar"/>
                      <w14:textFill>
                        <w14:solidFill>
                          <w14:schemeClr w14:val="tx1"/>
                        </w14:solidFill>
                      </w14:textFill>
                    </w:rPr>
                    <w:t>实验室</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四层</w:t>
                  </w:r>
                </w:p>
                <w:p w14:paraId="39889625">
                  <w:pPr>
                    <w:keepNext w:val="0"/>
                    <w:keepLines w:val="0"/>
                    <w:widowControl/>
                    <w:suppressLineNumbers w:val="0"/>
                    <w:jc w:val="center"/>
                    <w:textAlignment w:val="center"/>
                    <w:rPr>
                      <w:rFonts w:hint="default" w:ascii="Times New Roman" w:hAnsi="Times New Roman"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实验环节</w:t>
                  </w:r>
                </w:p>
              </w:tc>
              <w:tc>
                <w:tcPr>
                  <w:tcW w:w="12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C0A56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氯化氢</w:t>
                  </w:r>
                </w:p>
              </w:tc>
              <w:tc>
                <w:tcPr>
                  <w:tcW w:w="2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AE5D8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0.00016 </w:t>
                  </w:r>
                </w:p>
              </w:tc>
            </w:tr>
            <w:tr w14:paraId="16CA7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230" w:type="pct"/>
                  <w:vMerge w:val="continue"/>
                  <w:tcBorders>
                    <w:left w:val="single" w:color="auto" w:sz="4" w:space="0"/>
                    <w:bottom w:val="single" w:color="auto" w:sz="4" w:space="0"/>
                    <w:right w:val="single" w:color="auto" w:sz="4" w:space="0"/>
                  </w:tcBorders>
                  <w:shd w:val="clear" w:color="auto" w:fill="auto"/>
                  <w:noWrap/>
                  <w:vAlign w:val="center"/>
                </w:tcPr>
                <w:p w14:paraId="61247CC1">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p>
              </w:tc>
              <w:tc>
                <w:tcPr>
                  <w:tcW w:w="12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49CDC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硫酸雾</w:t>
                  </w:r>
                </w:p>
              </w:tc>
              <w:tc>
                <w:tcPr>
                  <w:tcW w:w="2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3FF36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0.00025 </w:t>
                  </w:r>
                </w:p>
              </w:tc>
            </w:tr>
          </w:tbl>
          <w:p w14:paraId="76BB323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项目实验室</w:t>
            </w:r>
            <w:r>
              <w:rPr>
                <w:rFonts w:hint="default" w:ascii="Times New Roman" w:hAnsi="Times New Roman" w:cs="Times New Roman"/>
                <w:color w:val="000000" w:themeColor="text1"/>
                <w:sz w:val="24"/>
                <w:highlight w:val="none"/>
                <w:lang w:val="en-US" w:eastAsia="zh-CN"/>
                <w14:textFill>
                  <w14:solidFill>
                    <w14:schemeClr w14:val="tx1"/>
                  </w14:solidFill>
                </w14:textFill>
              </w:rPr>
              <w:t>三层</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产生的主要污染物为</w:t>
            </w:r>
            <w:r>
              <w:rPr>
                <w:rFonts w:hint="eastAsia" w:ascii="Times New Roman" w:hAnsi="Times New Roman" w:cs="Times New Roman"/>
                <w:color w:val="000000" w:themeColor="text1"/>
                <w:sz w:val="24"/>
                <w:highlight w:val="none"/>
                <w:lang w:val="en-US" w:eastAsia="zh-CN"/>
                <w14:textFill>
                  <w14:solidFill>
                    <w14:schemeClr w14:val="tx1"/>
                  </w14:solidFill>
                </w14:textFill>
              </w:rPr>
              <w:t>无机废气</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，经</w:t>
            </w:r>
            <w:r>
              <w:rPr>
                <w:rFonts w:hint="eastAsia" w:cs="Times New Roman"/>
                <w:color w:val="000000" w:themeColor="text1"/>
                <w:sz w:val="24"/>
                <w:highlight w:val="none"/>
                <w:lang w:eastAsia="zh-CN"/>
                <w14:textFill>
                  <w14:solidFill>
                    <w14:schemeClr w14:val="tx1"/>
                  </w14:solidFill>
                </w14:textFill>
              </w:rPr>
              <w:t>碱液喷淋塔</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处理达标后，经23米高排气筒（DA001）排放；实验室</w:t>
            </w:r>
            <w:r>
              <w:rPr>
                <w:rFonts w:hint="default" w:ascii="Times New Roman" w:hAnsi="Times New Roman" w:cs="Times New Roman"/>
                <w:color w:val="000000" w:themeColor="text1"/>
                <w:sz w:val="24"/>
                <w:highlight w:val="none"/>
                <w:lang w:val="en-US" w:eastAsia="zh-CN"/>
                <w14:textFill>
                  <w14:solidFill>
                    <w14:schemeClr w14:val="tx1"/>
                  </w14:solidFill>
                </w14:textFill>
              </w:rPr>
              <w:t>四层</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产生的主要污染物为有机废气，经活性炭吸附处理达标后经23米高排气筒（DA002）排放。</w:t>
            </w:r>
            <w:r>
              <w:rPr>
                <w:rFonts w:hint="eastAsia" w:cs="Times New Roman"/>
                <w:color w:val="000000" w:themeColor="text1"/>
                <w:sz w:val="24"/>
                <w:highlight w:val="none"/>
                <w:lang w:val="en-US" w:eastAsia="zh-CN"/>
                <w14:textFill>
                  <w14:solidFill>
                    <w14:schemeClr w14:val="tx1"/>
                  </w14:solidFill>
                </w14:textFill>
              </w:rPr>
              <w:t>根据</w:t>
            </w:r>
            <w:r>
              <w:rPr>
                <w:rFonts w:hint="default" w:ascii="Times New Roman" w:hAnsi="Times New Roman" w:cs="Times New Roman"/>
                <w:b w:val="0"/>
                <w:bCs/>
                <w:color w:val="000000" w:themeColor="text1"/>
                <w:spacing w:val="0"/>
                <w:sz w:val="24"/>
                <w:highlight w:val="none"/>
                <w:lang w:val="en-US" w:eastAsia="zh-CN"/>
                <w14:textFill>
                  <w14:solidFill>
                    <w14:schemeClr w14:val="tx1"/>
                  </w14:solidFill>
                </w14:textFill>
              </w:rPr>
              <w:t>原有项目运行经验数据可知</w:t>
            </w:r>
            <w:r>
              <w:rPr>
                <w:rFonts w:hint="eastAsia" w:ascii="Times New Roman" w:hAnsi="Times New Roman" w:cs="Times New Roman"/>
                <w:b w:val="0"/>
                <w:bCs/>
                <w:color w:val="000000" w:themeColor="text1"/>
                <w:spacing w:val="0"/>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废气收集率按50%计，活性炭对有机废气的去除效率约</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为50%，喷淋塔对酸雾的去除效率约为60%。</w:t>
            </w:r>
          </w:p>
          <w:p w14:paraId="2EAC563C">
            <w:pPr>
              <w:keepNext w:val="0"/>
              <w:keepLines w:val="0"/>
              <w:pageBreakBefore w:val="0"/>
              <w:widowControl w:val="0"/>
              <w:tabs>
                <w:tab w:val="left" w:pos="780"/>
              </w:tabs>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表</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4-</w:t>
            </w:r>
            <w:r>
              <w:rPr>
                <w:rFonts w:hint="eastAsia" w:cs="Times New Roman"/>
                <w:b/>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项目废气产排情况汇总表</w:t>
            </w:r>
          </w:p>
          <w:tbl>
            <w:tblPr>
              <w:tblStyle w:val="26"/>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7"/>
              <w:gridCol w:w="736"/>
              <w:gridCol w:w="1002"/>
              <w:gridCol w:w="1002"/>
              <w:gridCol w:w="798"/>
              <w:gridCol w:w="854"/>
              <w:gridCol w:w="951"/>
              <w:gridCol w:w="925"/>
              <w:gridCol w:w="899"/>
              <w:gridCol w:w="799"/>
            </w:tblGrid>
            <w:tr w14:paraId="7D4C0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427" w:type="dxa"/>
                  <w:vMerge w:val="restart"/>
                  <w:shd w:val="clear" w:color="auto" w:fill="auto"/>
                  <w:vAlign w:val="center"/>
                </w:tcPr>
                <w:p w14:paraId="63926019">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环节</w:t>
                  </w:r>
                </w:p>
              </w:tc>
              <w:tc>
                <w:tcPr>
                  <w:tcW w:w="736" w:type="dxa"/>
                  <w:vMerge w:val="restart"/>
                  <w:shd w:val="clear" w:color="auto" w:fill="auto"/>
                  <w:vAlign w:val="center"/>
                </w:tcPr>
                <w:p w14:paraId="4197DC8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污染物</w:t>
                  </w:r>
                </w:p>
              </w:tc>
              <w:tc>
                <w:tcPr>
                  <w:tcW w:w="2802" w:type="dxa"/>
                  <w:gridSpan w:val="3"/>
                  <w:shd w:val="clear" w:color="auto" w:fill="auto"/>
                  <w:vAlign w:val="center"/>
                </w:tcPr>
                <w:p w14:paraId="5B6367C3">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产生情况</w:t>
                  </w:r>
                </w:p>
              </w:tc>
              <w:tc>
                <w:tcPr>
                  <w:tcW w:w="854" w:type="dxa"/>
                  <w:vMerge w:val="restart"/>
                  <w:shd w:val="clear" w:color="auto" w:fill="auto"/>
                  <w:vAlign w:val="center"/>
                </w:tcPr>
                <w:p w14:paraId="7A29CFEA">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处理</w:t>
                  </w:r>
                </w:p>
                <w:p w14:paraId="5505951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措施</w:t>
                  </w:r>
                </w:p>
              </w:tc>
              <w:tc>
                <w:tcPr>
                  <w:tcW w:w="3574" w:type="dxa"/>
                  <w:gridSpan w:val="4"/>
                  <w:shd w:val="clear" w:color="auto" w:fill="auto"/>
                  <w:vAlign w:val="center"/>
                </w:tcPr>
                <w:p w14:paraId="464F7BE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排放情况</w:t>
                  </w:r>
                </w:p>
              </w:tc>
            </w:tr>
            <w:tr w14:paraId="687FF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427" w:type="dxa"/>
                  <w:vMerge w:val="continue"/>
                  <w:shd w:val="clear" w:color="auto" w:fill="auto"/>
                  <w:vAlign w:val="center"/>
                </w:tcPr>
                <w:p w14:paraId="539A6E42">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736" w:type="dxa"/>
                  <w:vMerge w:val="continue"/>
                  <w:shd w:val="clear" w:color="auto" w:fill="auto"/>
                  <w:vAlign w:val="center"/>
                </w:tcPr>
                <w:p w14:paraId="2D053583">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002" w:type="dxa"/>
                  <w:shd w:val="clear" w:color="auto" w:fill="auto"/>
                  <w:vAlign w:val="center"/>
                </w:tcPr>
                <w:p w14:paraId="11388BC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产生量</w:t>
                  </w:r>
                </w:p>
                <w:p w14:paraId="0BB2E04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p>
              </w:tc>
              <w:tc>
                <w:tcPr>
                  <w:tcW w:w="1002" w:type="dxa"/>
                  <w:shd w:val="clear" w:color="auto" w:fill="auto"/>
                  <w:vAlign w:val="center"/>
                </w:tcPr>
                <w:p w14:paraId="7937ECEA">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速率</w:t>
                  </w:r>
                </w:p>
                <w:p w14:paraId="582B3F7C">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kg/h</w:t>
                  </w:r>
                </w:p>
              </w:tc>
              <w:tc>
                <w:tcPr>
                  <w:tcW w:w="798" w:type="dxa"/>
                  <w:shd w:val="clear" w:color="auto" w:fill="auto"/>
                  <w:vAlign w:val="center"/>
                </w:tcPr>
                <w:p w14:paraId="28049026">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浓度mg/m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p>
              </w:tc>
              <w:tc>
                <w:tcPr>
                  <w:tcW w:w="854" w:type="dxa"/>
                  <w:vMerge w:val="continue"/>
                  <w:shd w:val="clear" w:color="auto" w:fill="auto"/>
                  <w:vAlign w:val="center"/>
                </w:tcPr>
                <w:p w14:paraId="21F74A5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951" w:type="dxa"/>
                  <w:shd w:val="clear" w:color="auto" w:fill="auto"/>
                  <w:vAlign w:val="center"/>
                </w:tcPr>
                <w:p w14:paraId="5044938E">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形式</w:t>
                  </w:r>
                </w:p>
              </w:tc>
              <w:tc>
                <w:tcPr>
                  <w:tcW w:w="925" w:type="dxa"/>
                  <w:shd w:val="clear" w:color="auto" w:fill="auto"/>
                  <w:vAlign w:val="center"/>
                </w:tcPr>
                <w:p w14:paraId="6C1634A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排放量</w:t>
                  </w:r>
                </w:p>
                <w:p w14:paraId="3DF880C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p>
              </w:tc>
              <w:tc>
                <w:tcPr>
                  <w:tcW w:w="899" w:type="dxa"/>
                  <w:shd w:val="clear" w:color="auto" w:fill="auto"/>
                  <w:vAlign w:val="center"/>
                </w:tcPr>
                <w:p w14:paraId="0A4FF9BA">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速率kg/h</w:t>
                  </w:r>
                </w:p>
              </w:tc>
              <w:tc>
                <w:tcPr>
                  <w:tcW w:w="799" w:type="dxa"/>
                  <w:shd w:val="clear" w:color="auto" w:fill="auto"/>
                  <w:vAlign w:val="center"/>
                </w:tcPr>
                <w:p w14:paraId="5EE6F0C6">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浓度mg/m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p>
              </w:tc>
            </w:tr>
            <w:tr w14:paraId="64FA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427" w:type="dxa"/>
                  <w:vMerge w:val="restart"/>
                  <w:shd w:val="clear" w:color="auto" w:fill="auto"/>
                  <w:vAlign w:val="center"/>
                </w:tcPr>
                <w:p w14:paraId="48D071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三层实验室</w:t>
                  </w:r>
                </w:p>
              </w:tc>
              <w:tc>
                <w:tcPr>
                  <w:tcW w:w="736" w:type="dxa"/>
                  <w:shd w:val="clear" w:color="auto" w:fill="auto"/>
                  <w:vAlign w:val="center"/>
                </w:tcPr>
                <w:p w14:paraId="5177F3A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氯化氢</w:t>
                  </w:r>
                </w:p>
              </w:tc>
              <w:tc>
                <w:tcPr>
                  <w:tcW w:w="1002" w:type="dxa"/>
                  <w:shd w:val="clear" w:color="auto" w:fill="auto"/>
                  <w:vAlign w:val="center"/>
                </w:tcPr>
                <w:p w14:paraId="563BC54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0.00008 </w:t>
                  </w:r>
                </w:p>
              </w:tc>
              <w:tc>
                <w:tcPr>
                  <w:tcW w:w="1002" w:type="dxa"/>
                  <w:shd w:val="clear" w:color="auto" w:fill="auto"/>
                  <w:vAlign w:val="center"/>
                </w:tcPr>
                <w:p w14:paraId="1416272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0.00011 </w:t>
                  </w:r>
                </w:p>
              </w:tc>
              <w:tc>
                <w:tcPr>
                  <w:tcW w:w="798" w:type="dxa"/>
                  <w:shd w:val="clear" w:color="auto" w:fill="auto"/>
                  <w:vAlign w:val="center"/>
                </w:tcPr>
                <w:p w14:paraId="0194F33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0.01067 </w:t>
                  </w:r>
                </w:p>
              </w:tc>
              <w:tc>
                <w:tcPr>
                  <w:tcW w:w="854" w:type="dxa"/>
                  <w:vMerge w:val="restart"/>
                  <w:shd w:val="clear" w:color="auto" w:fill="auto"/>
                  <w:vAlign w:val="center"/>
                </w:tcPr>
                <w:p w14:paraId="5154537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碱液喷淋塔</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w:t>
                  </w:r>
                </w:p>
                <w:p w14:paraId="3C4DDD9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w:t>
                  </w:r>
                </w:p>
              </w:tc>
              <w:tc>
                <w:tcPr>
                  <w:tcW w:w="951" w:type="dxa"/>
                  <w:shd w:val="clear" w:color="auto" w:fill="auto"/>
                  <w:vAlign w:val="center"/>
                </w:tcPr>
                <w:p w14:paraId="7416F23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有组织</w:t>
                  </w:r>
                </w:p>
              </w:tc>
              <w:tc>
                <w:tcPr>
                  <w:tcW w:w="925" w:type="dxa"/>
                  <w:shd w:val="clear" w:color="auto" w:fill="auto"/>
                  <w:vAlign w:val="center"/>
                </w:tcPr>
                <w:p w14:paraId="6BC86F5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0.00003 </w:t>
                  </w:r>
                </w:p>
              </w:tc>
              <w:tc>
                <w:tcPr>
                  <w:tcW w:w="899" w:type="dxa"/>
                  <w:shd w:val="clear" w:color="auto" w:fill="auto"/>
                  <w:vAlign w:val="center"/>
                </w:tcPr>
                <w:p w14:paraId="5A3A236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0.00004 </w:t>
                  </w:r>
                </w:p>
              </w:tc>
              <w:tc>
                <w:tcPr>
                  <w:tcW w:w="799" w:type="dxa"/>
                  <w:shd w:val="clear" w:color="auto" w:fill="auto"/>
                  <w:vAlign w:val="center"/>
                </w:tcPr>
                <w:p w14:paraId="0EA63FB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0.00427 </w:t>
                  </w:r>
                </w:p>
              </w:tc>
            </w:tr>
            <w:tr w14:paraId="2EE27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7" w:type="dxa"/>
                  <w:vMerge w:val="continue"/>
                  <w:shd w:val="clear" w:color="auto" w:fill="auto"/>
                  <w:vAlign w:val="center"/>
                </w:tcPr>
                <w:p w14:paraId="120F7007">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736" w:type="dxa"/>
                  <w:shd w:val="clear" w:color="auto" w:fill="auto"/>
                  <w:vAlign w:val="center"/>
                </w:tcPr>
                <w:p w14:paraId="48DB558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硫酸雾</w:t>
                  </w:r>
                </w:p>
              </w:tc>
              <w:tc>
                <w:tcPr>
                  <w:tcW w:w="1002" w:type="dxa"/>
                  <w:shd w:val="clear" w:color="auto" w:fill="auto"/>
                  <w:vAlign w:val="center"/>
                </w:tcPr>
                <w:p w14:paraId="3C6DD2E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0.00013 </w:t>
                  </w:r>
                </w:p>
              </w:tc>
              <w:tc>
                <w:tcPr>
                  <w:tcW w:w="1002" w:type="dxa"/>
                  <w:shd w:val="clear" w:color="auto" w:fill="auto"/>
                  <w:vAlign w:val="center"/>
                </w:tcPr>
                <w:p w14:paraId="530677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0.00017 </w:t>
                  </w:r>
                </w:p>
              </w:tc>
              <w:tc>
                <w:tcPr>
                  <w:tcW w:w="798" w:type="dxa"/>
                  <w:shd w:val="clear" w:color="auto" w:fill="auto"/>
                  <w:vAlign w:val="center"/>
                </w:tcPr>
                <w:p w14:paraId="29123EE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0.01667 </w:t>
                  </w:r>
                </w:p>
              </w:tc>
              <w:tc>
                <w:tcPr>
                  <w:tcW w:w="854" w:type="dxa"/>
                  <w:vMerge w:val="continue"/>
                  <w:shd w:val="clear" w:color="auto" w:fill="auto"/>
                  <w:vAlign w:val="center"/>
                </w:tcPr>
                <w:p w14:paraId="7090AD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951" w:type="dxa"/>
                  <w:shd w:val="clear" w:color="auto" w:fill="auto"/>
                  <w:vAlign w:val="center"/>
                </w:tcPr>
                <w:p w14:paraId="0899579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有组织</w:t>
                  </w:r>
                </w:p>
              </w:tc>
              <w:tc>
                <w:tcPr>
                  <w:tcW w:w="925" w:type="dxa"/>
                  <w:shd w:val="clear" w:color="auto" w:fill="auto"/>
                  <w:vAlign w:val="center"/>
                </w:tcPr>
                <w:p w14:paraId="357B08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0.00005 </w:t>
                  </w:r>
                </w:p>
              </w:tc>
              <w:tc>
                <w:tcPr>
                  <w:tcW w:w="899" w:type="dxa"/>
                  <w:shd w:val="clear" w:color="auto" w:fill="auto"/>
                  <w:vAlign w:val="center"/>
                </w:tcPr>
                <w:p w14:paraId="790E225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0.00007 </w:t>
                  </w:r>
                </w:p>
              </w:tc>
              <w:tc>
                <w:tcPr>
                  <w:tcW w:w="799" w:type="dxa"/>
                  <w:shd w:val="clear" w:color="auto" w:fill="auto"/>
                  <w:vAlign w:val="center"/>
                </w:tcPr>
                <w:p w14:paraId="3A65698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0.00667 </w:t>
                  </w:r>
                </w:p>
              </w:tc>
            </w:tr>
            <w:tr w14:paraId="7DE4D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7" w:type="dxa"/>
                  <w:vMerge w:val="restart"/>
                  <w:shd w:val="clear" w:color="auto" w:fill="auto"/>
                  <w:vAlign w:val="center"/>
                </w:tcPr>
                <w:p w14:paraId="690D98D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四层</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实验室</w:t>
                  </w:r>
                </w:p>
              </w:tc>
              <w:tc>
                <w:tcPr>
                  <w:tcW w:w="736" w:type="dxa"/>
                  <w:shd w:val="clear" w:color="auto" w:fill="auto"/>
                  <w:vAlign w:val="center"/>
                </w:tcPr>
                <w:p w14:paraId="536F20B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甲醛</w:t>
                  </w:r>
                </w:p>
              </w:tc>
              <w:tc>
                <w:tcPr>
                  <w:tcW w:w="1002" w:type="dxa"/>
                  <w:shd w:val="clear" w:color="auto" w:fill="auto"/>
                  <w:vAlign w:val="center"/>
                </w:tcPr>
                <w:p w14:paraId="2E4C2B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0.00024 </w:t>
                  </w:r>
                </w:p>
              </w:tc>
              <w:tc>
                <w:tcPr>
                  <w:tcW w:w="1002" w:type="dxa"/>
                  <w:shd w:val="clear" w:color="auto" w:fill="auto"/>
                  <w:vAlign w:val="center"/>
                </w:tcPr>
                <w:p w14:paraId="5DDD129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0.00032 </w:t>
                  </w:r>
                </w:p>
              </w:tc>
              <w:tc>
                <w:tcPr>
                  <w:tcW w:w="798" w:type="dxa"/>
                  <w:shd w:val="clear" w:color="auto" w:fill="auto"/>
                  <w:vAlign w:val="center"/>
                </w:tcPr>
                <w:p w14:paraId="0F05BF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0.03200 </w:t>
                  </w:r>
                </w:p>
              </w:tc>
              <w:tc>
                <w:tcPr>
                  <w:tcW w:w="854" w:type="dxa"/>
                  <w:vMerge w:val="restart"/>
                  <w:shd w:val="clear" w:color="auto" w:fill="auto"/>
                  <w:vAlign w:val="center"/>
                </w:tcPr>
                <w:p w14:paraId="374D508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活性</w:t>
                  </w:r>
                </w:p>
                <w:p w14:paraId="4474E7A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炭</w:t>
                  </w:r>
                </w:p>
                <w:p w14:paraId="3687BCC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w:t>
                  </w:r>
                </w:p>
                <w:p w14:paraId="4692609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w:t>
                  </w:r>
                </w:p>
              </w:tc>
              <w:tc>
                <w:tcPr>
                  <w:tcW w:w="951" w:type="dxa"/>
                  <w:shd w:val="clear" w:color="auto" w:fill="auto"/>
                  <w:vAlign w:val="center"/>
                </w:tcPr>
                <w:p w14:paraId="441A0BF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有组织</w:t>
                  </w:r>
                </w:p>
              </w:tc>
              <w:tc>
                <w:tcPr>
                  <w:tcW w:w="925" w:type="dxa"/>
                  <w:shd w:val="clear" w:color="auto" w:fill="auto"/>
                  <w:vAlign w:val="center"/>
                </w:tcPr>
                <w:p w14:paraId="1A99D81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0.00012 </w:t>
                  </w:r>
                </w:p>
              </w:tc>
              <w:tc>
                <w:tcPr>
                  <w:tcW w:w="899" w:type="dxa"/>
                  <w:shd w:val="clear" w:color="auto" w:fill="auto"/>
                  <w:vAlign w:val="center"/>
                </w:tcPr>
                <w:p w14:paraId="5BFF798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0.00016 </w:t>
                  </w:r>
                </w:p>
              </w:tc>
              <w:tc>
                <w:tcPr>
                  <w:tcW w:w="799" w:type="dxa"/>
                  <w:shd w:val="clear" w:color="auto" w:fill="auto"/>
                  <w:vAlign w:val="center"/>
                </w:tcPr>
                <w:p w14:paraId="6E8840D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0.01600 </w:t>
                  </w:r>
                </w:p>
              </w:tc>
            </w:tr>
            <w:tr w14:paraId="46DE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7" w:type="dxa"/>
                  <w:vMerge w:val="continue"/>
                  <w:shd w:val="clear" w:color="auto" w:fill="auto"/>
                  <w:vAlign w:val="center"/>
                </w:tcPr>
                <w:p w14:paraId="78868EFA">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736" w:type="dxa"/>
                  <w:shd w:val="clear" w:color="auto" w:fill="auto"/>
                  <w:vAlign w:val="center"/>
                </w:tcPr>
                <w:p w14:paraId="2076B58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非甲烷总烃</w:t>
                  </w:r>
                </w:p>
              </w:tc>
              <w:tc>
                <w:tcPr>
                  <w:tcW w:w="1002" w:type="dxa"/>
                  <w:shd w:val="clear" w:color="auto" w:fill="auto"/>
                  <w:vAlign w:val="center"/>
                </w:tcPr>
                <w:p w14:paraId="2C2A23A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0.01480 </w:t>
                  </w:r>
                </w:p>
              </w:tc>
              <w:tc>
                <w:tcPr>
                  <w:tcW w:w="1002" w:type="dxa"/>
                  <w:shd w:val="clear" w:color="auto" w:fill="auto"/>
                  <w:vAlign w:val="center"/>
                </w:tcPr>
                <w:p w14:paraId="2E3E28B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0.01973 </w:t>
                  </w:r>
                </w:p>
              </w:tc>
              <w:tc>
                <w:tcPr>
                  <w:tcW w:w="798" w:type="dxa"/>
                  <w:shd w:val="clear" w:color="auto" w:fill="auto"/>
                  <w:vAlign w:val="center"/>
                </w:tcPr>
                <w:p w14:paraId="331C744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1.97340 </w:t>
                  </w:r>
                </w:p>
              </w:tc>
              <w:tc>
                <w:tcPr>
                  <w:tcW w:w="854" w:type="dxa"/>
                  <w:vMerge w:val="continue"/>
                  <w:shd w:val="clear" w:color="auto" w:fill="auto"/>
                  <w:vAlign w:val="center"/>
                </w:tcPr>
                <w:p w14:paraId="0BE6B161">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951" w:type="dxa"/>
                  <w:shd w:val="clear" w:color="auto" w:fill="auto"/>
                  <w:vAlign w:val="center"/>
                </w:tcPr>
                <w:p w14:paraId="7FB3481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有组织</w:t>
                  </w:r>
                </w:p>
              </w:tc>
              <w:tc>
                <w:tcPr>
                  <w:tcW w:w="925" w:type="dxa"/>
                  <w:shd w:val="clear" w:color="auto" w:fill="auto"/>
                  <w:vAlign w:val="center"/>
                </w:tcPr>
                <w:p w14:paraId="46670BB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0.00740 </w:t>
                  </w:r>
                </w:p>
              </w:tc>
              <w:tc>
                <w:tcPr>
                  <w:tcW w:w="899" w:type="dxa"/>
                  <w:shd w:val="clear" w:color="auto" w:fill="auto"/>
                  <w:vAlign w:val="center"/>
                </w:tcPr>
                <w:p w14:paraId="48D91AA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0.00987 </w:t>
                  </w:r>
                </w:p>
              </w:tc>
              <w:tc>
                <w:tcPr>
                  <w:tcW w:w="799" w:type="dxa"/>
                  <w:shd w:val="clear" w:color="auto" w:fill="auto"/>
                  <w:vAlign w:val="center"/>
                </w:tcPr>
                <w:p w14:paraId="6A8B3A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0.98670 </w:t>
                  </w:r>
                </w:p>
              </w:tc>
            </w:tr>
            <w:tr w14:paraId="066A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7" w:type="dxa"/>
                  <w:vMerge w:val="restart"/>
                  <w:shd w:val="clear" w:color="auto" w:fill="auto"/>
                  <w:vAlign w:val="center"/>
                </w:tcPr>
                <w:p w14:paraId="6D8364C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厂界无组织排放</w:t>
                  </w:r>
                </w:p>
              </w:tc>
              <w:tc>
                <w:tcPr>
                  <w:tcW w:w="736" w:type="dxa"/>
                  <w:shd w:val="clear" w:color="auto" w:fill="auto"/>
                  <w:vAlign w:val="center"/>
                </w:tcPr>
                <w:p w14:paraId="6E01FDC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甲醛</w:t>
                  </w:r>
                </w:p>
              </w:tc>
              <w:tc>
                <w:tcPr>
                  <w:tcW w:w="1002" w:type="dxa"/>
                  <w:shd w:val="clear" w:color="auto" w:fill="auto"/>
                  <w:vAlign w:val="center"/>
                </w:tcPr>
                <w:p w14:paraId="5EC6668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0.00024 </w:t>
                  </w:r>
                </w:p>
              </w:tc>
              <w:tc>
                <w:tcPr>
                  <w:tcW w:w="1002" w:type="dxa"/>
                  <w:shd w:val="clear" w:color="auto" w:fill="auto"/>
                  <w:vAlign w:val="center"/>
                </w:tcPr>
                <w:p w14:paraId="3523BCE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0.00032 </w:t>
                  </w:r>
                </w:p>
              </w:tc>
              <w:tc>
                <w:tcPr>
                  <w:tcW w:w="798" w:type="dxa"/>
                  <w:shd w:val="clear" w:color="auto" w:fill="auto"/>
                  <w:vAlign w:val="center"/>
                </w:tcPr>
                <w:p w14:paraId="15189E5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54" w:type="dxa"/>
                  <w:shd w:val="clear" w:color="auto" w:fill="auto"/>
                  <w:vAlign w:val="center"/>
                </w:tcPr>
                <w:p w14:paraId="66BFA98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51" w:type="dxa"/>
                  <w:shd w:val="clear" w:color="auto" w:fill="auto"/>
                  <w:vAlign w:val="center"/>
                </w:tcPr>
                <w:p w14:paraId="5D65568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无组织</w:t>
                  </w:r>
                </w:p>
              </w:tc>
              <w:tc>
                <w:tcPr>
                  <w:tcW w:w="925" w:type="dxa"/>
                  <w:shd w:val="clear" w:color="auto" w:fill="auto"/>
                  <w:vAlign w:val="center"/>
                </w:tcPr>
                <w:p w14:paraId="479D82B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0.00024 </w:t>
                  </w:r>
                </w:p>
              </w:tc>
              <w:tc>
                <w:tcPr>
                  <w:tcW w:w="899" w:type="dxa"/>
                  <w:shd w:val="clear" w:color="auto" w:fill="auto"/>
                  <w:vAlign w:val="center"/>
                </w:tcPr>
                <w:p w14:paraId="216DA90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0.00032 </w:t>
                  </w:r>
                </w:p>
              </w:tc>
              <w:tc>
                <w:tcPr>
                  <w:tcW w:w="799" w:type="dxa"/>
                  <w:shd w:val="clear" w:color="auto" w:fill="auto"/>
                  <w:vAlign w:val="center"/>
                </w:tcPr>
                <w:p w14:paraId="6B6D49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71931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7" w:type="dxa"/>
                  <w:vMerge w:val="continue"/>
                  <w:shd w:val="clear" w:color="auto" w:fill="auto"/>
                  <w:vAlign w:val="center"/>
                </w:tcPr>
                <w:p w14:paraId="0BFBF6E5">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736" w:type="dxa"/>
                  <w:shd w:val="clear" w:color="auto" w:fill="auto"/>
                  <w:vAlign w:val="center"/>
                </w:tcPr>
                <w:p w14:paraId="13A451A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非甲烷总烃</w:t>
                  </w:r>
                </w:p>
              </w:tc>
              <w:tc>
                <w:tcPr>
                  <w:tcW w:w="1002" w:type="dxa"/>
                  <w:shd w:val="clear" w:color="auto" w:fill="auto"/>
                  <w:vAlign w:val="center"/>
                </w:tcPr>
                <w:p w14:paraId="02551FD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0.01480 </w:t>
                  </w:r>
                </w:p>
              </w:tc>
              <w:tc>
                <w:tcPr>
                  <w:tcW w:w="1002" w:type="dxa"/>
                  <w:shd w:val="clear" w:color="auto" w:fill="auto"/>
                  <w:vAlign w:val="center"/>
                </w:tcPr>
                <w:p w14:paraId="67122CD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0.01973 </w:t>
                  </w:r>
                </w:p>
              </w:tc>
              <w:tc>
                <w:tcPr>
                  <w:tcW w:w="798" w:type="dxa"/>
                  <w:shd w:val="clear" w:color="auto" w:fill="auto"/>
                  <w:vAlign w:val="center"/>
                </w:tcPr>
                <w:p w14:paraId="6626EDD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54" w:type="dxa"/>
                  <w:shd w:val="clear" w:color="auto" w:fill="auto"/>
                  <w:vAlign w:val="center"/>
                </w:tcPr>
                <w:p w14:paraId="1F187BA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51" w:type="dxa"/>
                  <w:shd w:val="clear" w:color="auto" w:fill="auto"/>
                  <w:vAlign w:val="center"/>
                </w:tcPr>
                <w:p w14:paraId="542C99A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无组织</w:t>
                  </w:r>
                </w:p>
              </w:tc>
              <w:tc>
                <w:tcPr>
                  <w:tcW w:w="925" w:type="dxa"/>
                  <w:shd w:val="clear" w:color="auto" w:fill="auto"/>
                  <w:vAlign w:val="center"/>
                </w:tcPr>
                <w:p w14:paraId="1695016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0.01480 </w:t>
                  </w:r>
                </w:p>
              </w:tc>
              <w:tc>
                <w:tcPr>
                  <w:tcW w:w="899" w:type="dxa"/>
                  <w:shd w:val="clear" w:color="auto" w:fill="auto"/>
                  <w:vAlign w:val="center"/>
                </w:tcPr>
                <w:p w14:paraId="1690C15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0.01973 </w:t>
                  </w:r>
                </w:p>
              </w:tc>
              <w:tc>
                <w:tcPr>
                  <w:tcW w:w="799" w:type="dxa"/>
                  <w:shd w:val="clear" w:color="auto" w:fill="auto"/>
                  <w:vAlign w:val="center"/>
                </w:tcPr>
                <w:p w14:paraId="483D062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43C0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427" w:type="dxa"/>
                  <w:vMerge w:val="continue"/>
                  <w:shd w:val="clear" w:color="auto" w:fill="auto"/>
                  <w:vAlign w:val="center"/>
                </w:tcPr>
                <w:p w14:paraId="76EB320F">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736" w:type="dxa"/>
                  <w:shd w:val="clear" w:color="auto" w:fill="auto"/>
                  <w:vAlign w:val="center"/>
                </w:tcPr>
                <w:p w14:paraId="7D7C55D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氯化氢</w:t>
                  </w:r>
                </w:p>
              </w:tc>
              <w:tc>
                <w:tcPr>
                  <w:tcW w:w="1002" w:type="dxa"/>
                  <w:shd w:val="clear" w:color="auto" w:fill="auto"/>
                  <w:vAlign w:val="center"/>
                </w:tcPr>
                <w:p w14:paraId="3AAD24B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0.00008 </w:t>
                  </w:r>
                </w:p>
              </w:tc>
              <w:tc>
                <w:tcPr>
                  <w:tcW w:w="1002" w:type="dxa"/>
                  <w:shd w:val="clear" w:color="auto" w:fill="auto"/>
                  <w:vAlign w:val="center"/>
                </w:tcPr>
                <w:p w14:paraId="4884189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0.00011 </w:t>
                  </w:r>
                </w:p>
              </w:tc>
              <w:tc>
                <w:tcPr>
                  <w:tcW w:w="798" w:type="dxa"/>
                  <w:shd w:val="clear" w:color="auto" w:fill="auto"/>
                  <w:vAlign w:val="center"/>
                </w:tcPr>
                <w:p w14:paraId="499F197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54" w:type="dxa"/>
                  <w:shd w:val="clear" w:color="auto" w:fill="auto"/>
                  <w:vAlign w:val="center"/>
                </w:tcPr>
                <w:p w14:paraId="090E1CA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51" w:type="dxa"/>
                  <w:shd w:val="clear" w:color="auto" w:fill="auto"/>
                  <w:vAlign w:val="center"/>
                </w:tcPr>
                <w:p w14:paraId="3F0574E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无组织</w:t>
                  </w:r>
                </w:p>
              </w:tc>
              <w:tc>
                <w:tcPr>
                  <w:tcW w:w="925" w:type="dxa"/>
                  <w:shd w:val="clear" w:color="auto" w:fill="auto"/>
                  <w:vAlign w:val="center"/>
                </w:tcPr>
                <w:p w14:paraId="16F8946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0.00008 </w:t>
                  </w:r>
                </w:p>
              </w:tc>
              <w:tc>
                <w:tcPr>
                  <w:tcW w:w="899" w:type="dxa"/>
                  <w:shd w:val="clear" w:color="auto" w:fill="auto"/>
                  <w:vAlign w:val="center"/>
                </w:tcPr>
                <w:p w14:paraId="0E199EC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0.00011 </w:t>
                  </w:r>
                </w:p>
              </w:tc>
              <w:tc>
                <w:tcPr>
                  <w:tcW w:w="799" w:type="dxa"/>
                  <w:shd w:val="clear" w:color="auto" w:fill="auto"/>
                  <w:vAlign w:val="center"/>
                </w:tcPr>
                <w:p w14:paraId="6DF3C7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267B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7" w:type="dxa"/>
                  <w:vMerge w:val="continue"/>
                  <w:shd w:val="clear" w:color="auto" w:fill="auto"/>
                  <w:vAlign w:val="center"/>
                </w:tcPr>
                <w:p w14:paraId="640733BC">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736" w:type="dxa"/>
                  <w:shd w:val="clear" w:color="auto" w:fill="auto"/>
                  <w:vAlign w:val="center"/>
                </w:tcPr>
                <w:p w14:paraId="62F17AA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硫酸雾</w:t>
                  </w:r>
                </w:p>
              </w:tc>
              <w:tc>
                <w:tcPr>
                  <w:tcW w:w="1002" w:type="dxa"/>
                  <w:shd w:val="clear" w:color="auto" w:fill="auto"/>
                  <w:vAlign w:val="center"/>
                </w:tcPr>
                <w:p w14:paraId="076D89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0.00013 </w:t>
                  </w:r>
                </w:p>
              </w:tc>
              <w:tc>
                <w:tcPr>
                  <w:tcW w:w="1002" w:type="dxa"/>
                  <w:shd w:val="clear" w:color="auto" w:fill="auto"/>
                  <w:vAlign w:val="center"/>
                </w:tcPr>
                <w:p w14:paraId="2C0F943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0.00017 </w:t>
                  </w:r>
                </w:p>
              </w:tc>
              <w:tc>
                <w:tcPr>
                  <w:tcW w:w="798" w:type="dxa"/>
                  <w:shd w:val="clear" w:color="auto" w:fill="auto"/>
                  <w:vAlign w:val="center"/>
                </w:tcPr>
                <w:p w14:paraId="62030C0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54" w:type="dxa"/>
                  <w:shd w:val="clear" w:color="auto" w:fill="auto"/>
                  <w:vAlign w:val="center"/>
                </w:tcPr>
                <w:p w14:paraId="2262C06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51" w:type="dxa"/>
                  <w:shd w:val="clear" w:color="auto" w:fill="auto"/>
                  <w:vAlign w:val="center"/>
                </w:tcPr>
                <w:p w14:paraId="17FFA98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无组织</w:t>
                  </w:r>
                </w:p>
              </w:tc>
              <w:tc>
                <w:tcPr>
                  <w:tcW w:w="925" w:type="dxa"/>
                  <w:shd w:val="clear" w:color="auto" w:fill="auto"/>
                  <w:vAlign w:val="center"/>
                </w:tcPr>
                <w:p w14:paraId="383DFA2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0.00013 </w:t>
                  </w:r>
                </w:p>
              </w:tc>
              <w:tc>
                <w:tcPr>
                  <w:tcW w:w="899" w:type="dxa"/>
                  <w:shd w:val="clear" w:color="auto" w:fill="auto"/>
                  <w:vAlign w:val="center"/>
                </w:tcPr>
                <w:p w14:paraId="7AACF9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0.00017 </w:t>
                  </w:r>
                </w:p>
              </w:tc>
              <w:tc>
                <w:tcPr>
                  <w:tcW w:w="799" w:type="dxa"/>
                  <w:shd w:val="clear" w:color="auto" w:fill="auto"/>
                  <w:vAlign w:val="center"/>
                </w:tcPr>
                <w:p w14:paraId="4312C0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7373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7" w:type="dxa"/>
                  <w:vMerge w:val="restart"/>
                  <w:shd w:val="clear" w:color="auto" w:fill="auto"/>
                  <w:vAlign w:val="center"/>
                </w:tcPr>
                <w:p w14:paraId="39903C2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合计</w:t>
                  </w:r>
                </w:p>
              </w:tc>
              <w:tc>
                <w:tcPr>
                  <w:tcW w:w="736" w:type="dxa"/>
                  <w:shd w:val="clear" w:color="auto" w:fill="auto"/>
                  <w:vAlign w:val="center"/>
                </w:tcPr>
                <w:p w14:paraId="39CB5B0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甲醛</w:t>
                  </w:r>
                </w:p>
              </w:tc>
              <w:tc>
                <w:tcPr>
                  <w:tcW w:w="1002" w:type="dxa"/>
                  <w:shd w:val="clear" w:color="auto" w:fill="auto"/>
                  <w:vAlign w:val="center"/>
                </w:tcPr>
                <w:p w14:paraId="27E6CB6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002" w:type="dxa"/>
                  <w:shd w:val="clear" w:color="auto" w:fill="auto"/>
                  <w:vAlign w:val="center"/>
                </w:tcPr>
                <w:p w14:paraId="761617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98" w:type="dxa"/>
                  <w:shd w:val="clear" w:color="auto" w:fill="auto"/>
                  <w:vAlign w:val="center"/>
                </w:tcPr>
                <w:p w14:paraId="0278392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54" w:type="dxa"/>
                  <w:shd w:val="clear" w:color="auto" w:fill="auto"/>
                  <w:vAlign w:val="center"/>
                </w:tcPr>
                <w:p w14:paraId="1B3D6AC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51" w:type="dxa"/>
                  <w:shd w:val="clear" w:color="auto" w:fill="auto"/>
                  <w:vAlign w:val="center"/>
                </w:tcPr>
                <w:p w14:paraId="4591456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25" w:type="dxa"/>
                  <w:shd w:val="clear" w:color="auto" w:fill="auto"/>
                  <w:vAlign w:val="center"/>
                </w:tcPr>
                <w:p w14:paraId="2A3545C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0.00036 </w:t>
                  </w:r>
                </w:p>
              </w:tc>
              <w:tc>
                <w:tcPr>
                  <w:tcW w:w="899" w:type="dxa"/>
                  <w:shd w:val="clear" w:color="auto" w:fill="auto"/>
                  <w:vAlign w:val="center"/>
                </w:tcPr>
                <w:p w14:paraId="5579A7A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99" w:type="dxa"/>
                  <w:shd w:val="clear" w:color="auto" w:fill="auto"/>
                  <w:vAlign w:val="center"/>
                </w:tcPr>
                <w:p w14:paraId="19059B0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22EC7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427" w:type="dxa"/>
                  <w:vMerge w:val="continue"/>
                  <w:shd w:val="clear" w:color="auto" w:fill="auto"/>
                  <w:vAlign w:val="center"/>
                </w:tcPr>
                <w:p w14:paraId="2D69564F">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736" w:type="dxa"/>
                  <w:shd w:val="clear" w:color="auto" w:fill="auto"/>
                  <w:vAlign w:val="center"/>
                </w:tcPr>
                <w:p w14:paraId="240B3A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非甲烷总烃</w:t>
                  </w:r>
                </w:p>
              </w:tc>
              <w:tc>
                <w:tcPr>
                  <w:tcW w:w="1002" w:type="dxa"/>
                  <w:shd w:val="clear" w:color="auto" w:fill="auto"/>
                  <w:vAlign w:val="center"/>
                </w:tcPr>
                <w:p w14:paraId="65809F2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002" w:type="dxa"/>
                  <w:shd w:val="clear" w:color="auto" w:fill="auto"/>
                  <w:vAlign w:val="center"/>
                </w:tcPr>
                <w:p w14:paraId="18091C6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98" w:type="dxa"/>
                  <w:shd w:val="clear" w:color="auto" w:fill="auto"/>
                  <w:vAlign w:val="center"/>
                </w:tcPr>
                <w:p w14:paraId="77DBB1E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54" w:type="dxa"/>
                  <w:shd w:val="clear" w:color="auto" w:fill="auto"/>
                  <w:vAlign w:val="center"/>
                </w:tcPr>
                <w:p w14:paraId="7D9FDE9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51" w:type="dxa"/>
                  <w:shd w:val="clear" w:color="auto" w:fill="auto"/>
                  <w:vAlign w:val="center"/>
                </w:tcPr>
                <w:p w14:paraId="6EF0FF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25" w:type="dxa"/>
                  <w:shd w:val="clear" w:color="auto" w:fill="auto"/>
                  <w:vAlign w:val="center"/>
                </w:tcPr>
                <w:p w14:paraId="7A8195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0.02220 </w:t>
                  </w:r>
                </w:p>
              </w:tc>
              <w:tc>
                <w:tcPr>
                  <w:tcW w:w="899" w:type="dxa"/>
                  <w:shd w:val="clear" w:color="auto" w:fill="auto"/>
                  <w:vAlign w:val="center"/>
                </w:tcPr>
                <w:p w14:paraId="36B6C59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99" w:type="dxa"/>
                  <w:shd w:val="clear" w:color="auto" w:fill="auto"/>
                  <w:vAlign w:val="center"/>
                </w:tcPr>
                <w:p w14:paraId="08C8D56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4D69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7" w:type="dxa"/>
                  <w:vMerge w:val="continue"/>
                  <w:shd w:val="clear" w:color="auto" w:fill="auto"/>
                  <w:vAlign w:val="center"/>
                </w:tcPr>
                <w:p w14:paraId="7BD38289">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736" w:type="dxa"/>
                  <w:shd w:val="clear" w:color="auto" w:fill="auto"/>
                  <w:vAlign w:val="center"/>
                </w:tcPr>
                <w:p w14:paraId="38EB3FA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氯化氢</w:t>
                  </w:r>
                </w:p>
              </w:tc>
              <w:tc>
                <w:tcPr>
                  <w:tcW w:w="1002" w:type="dxa"/>
                  <w:shd w:val="clear" w:color="auto" w:fill="auto"/>
                  <w:vAlign w:val="center"/>
                </w:tcPr>
                <w:p w14:paraId="226492A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002" w:type="dxa"/>
                  <w:shd w:val="clear" w:color="auto" w:fill="auto"/>
                  <w:vAlign w:val="center"/>
                </w:tcPr>
                <w:p w14:paraId="20BF94D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98" w:type="dxa"/>
                  <w:shd w:val="clear" w:color="auto" w:fill="auto"/>
                  <w:vAlign w:val="center"/>
                </w:tcPr>
                <w:p w14:paraId="27940B1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54" w:type="dxa"/>
                  <w:shd w:val="clear" w:color="auto" w:fill="auto"/>
                  <w:vAlign w:val="center"/>
                </w:tcPr>
                <w:p w14:paraId="0B450E6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51" w:type="dxa"/>
                  <w:shd w:val="clear" w:color="auto" w:fill="auto"/>
                  <w:vAlign w:val="center"/>
                </w:tcPr>
                <w:p w14:paraId="4DB8BC6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25" w:type="dxa"/>
                  <w:shd w:val="clear" w:color="auto" w:fill="auto"/>
                  <w:vAlign w:val="center"/>
                </w:tcPr>
                <w:p w14:paraId="2325446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0.00011 </w:t>
                  </w:r>
                </w:p>
              </w:tc>
              <w:tc>
                <w:tcPr>
                  <w:tcW w:w="899" w:type="dxa"/>
                  <w:shd w:val="clear" w:color="auto" w:fill="auto"/>
                  <w:vAlign w:val="center"/>
                </w:tcPr>
                <w:p w14:paraId="67F2CB1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99" w:type="dxa"/>
                  <w:shd w:val="clear" w:color="auto" w:fill="auto"/>
                  <w:vAlign w:val="center"/>
                </w:tcPr>
                <w:p w14:paraId="262D72C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457C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427" w:type="dxa"/>
                  <w:vMerge w:val="continue"/>
                  <w:shd w:val="clear" w:color="auto" w:fill="auto"/>
                  <w:vAlign w:val="center"/>
                </w:tcPr>
                <w:p w14:paraId="7DEF9B71">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736" w:type="dxa"/>
                  <w:shd w:val="clear" w:color="auto" w:fill="auto"/>
                  <w:vAlign w:val="center"/>
                </w:tcPr>
                <w:p w14:paraId="4586B0F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硫酸雾</w:t>
                  </w:r>
                </w:p>
              </w:tc>
              <w:tc>
                <w:tcPr>
                  <w:tcW w:w="1002" w:type="dxa"/>
                  <w:shd w:val="clear" w:color="auto" w:fill="auto"/>
                  <w:vAlign w:val="center"/>
                </w:tcPr>
                <w:p w14:paraId="15EF89E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002" w:type="dxa"/>
                  <w:shd w:val="clear" w:color="auto" w:fill="auto"/>
                  <w:vAlign w:val="center"/>
                </w:tcPr>
                <w:p w14:paraId="7EF0588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98" w:type="dxa"/>
                  <w:shd w:val="clear" w:color="auto" w:fill="auto"/>
                  <w:vAlign w:val="center"/>
                </w:tcPr>
                <w:p w14:paraId="1025130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54" w:type="dxa"/>
                  <w:shd w:val="clear" w:color="auto" w:fill="auto"/>
                  <w:vAlign w:val="center"/>
                </w:tcPr>
                <w:p w14:paraId="176D61B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51" w:type="dxa"/>
                  <w:shd w:val="clear" w:color="auto" w:fill="auto"/>
                  <w:vAlign w:val="center"/>
                </w:tcPr>
                <w:p w14:paraId="65D31F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25" w:type="dxa"/>
                  <w:shd w:val="clear" w:color="auto" w:fill="auto"/>
                  <w:vAlign w:val="center"/>
                </w:tcPr>
                <w:p w14:paraId="6B6C1C9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0.00018 </w:t>
                  </w:r>
                </w:p>
              </w:tc>
              <w:tc>
                <w:tcPr>
                  <w:tcW w:w="899" w:type="dxa"/>
                  <w:shd w:val="clear" w:color="auto" w:fill="auto"/>
                  <w:vAlign w:val="center"/>
                </w:tcPr>
                <w:p w14:paraId="0658306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99" w:type="dxa"/>
                  <w:shd w:val="clear" w:color="auto" w:fill="auto"/>
                  <w:vAlign w:val="center"/>
                </w:tcPr>
                <w:p w14:paraId="66C8616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bl>
          <w:p w14:paraId="2397037C">
            <w:pPr>
              <w:keepNext w:val="0"/>
              <w:keepLines w:val="0"/>
              <w:pageBreakBefore w:val="0"/>
              <w:kinsoku/>
              <w:wordWrap/>
              <w:overflowPunct/>
              <w:topLinePunct w:val="0"/>
              <w:bidi w:val="0"/>
              <w:spacing w:line="360" w:lineRule="auto"/>
              <w:ind w:firstLine="480" w:firstLineChars="200"/>
              <w:rPr>
                <w:rFonts w:hint="default" w:ascii="Times New Roman" w:hAnsi="Times New Roman" w:cs="Times New Roman"/>
                <w:color w:val="000000" w:themeColor="text1"/>
                <w:kern w:val="0"/>
                <w14:textFill>
                  <w14:solidFill>
                    <w14:schemeClr w14:val="tx1"/>
                  </w14:solidFill>
                </w14:textFill>
              </w:rPr>
            </w:pPr>
            <w:r>
              <w:rPr>
                <w:rFonts w:hint="default" w:ascii="Times New Roman" w:hAnsi="Times New Roman" w:cs="Times New Roman"/>
                <w:color w:val="000000" w:themeColor="text1"/>
                <w:kern w:val="0"/>
                <w14:textFill>
                  <w14:solidFill>
                    <w14:schemeClr w14:val="tx1"/>
                  </w14:solidFill>
                </w14:textFill>
              </w:rPr>
              <w:t>本项目运营期</w:t>
            </w:r>
            <w:r>
              <w:rPr>
                <w:rFonts w:hint="default" w:ascii="Times New Roman" w:hAnsi="Times New Roman" w:cs="Times New Roman"/>
                <w:color w:val="000000" w:themeColor="text1"/>
                <w:kern w:val="0"/>
                <w:lang w:val="en-US" w:eastAsia="zh-CN"/>
                <w14:textFill>
                  <w14:solidFill>
                    <w14:schemeClr w14:val="tx1"/>
                  </w14:solidFill>
                </w14:textFill>
              </w:rPr>
              <w:t>有组织排放的</w:t>
            </w:r>
            <w:r>
              <w:rPr>
                <w:rFonts w:hint="default" w:ascii="Times New Roman" w:hAnsi="Times New Roman" w:cs="Times New Roman"/>
                <w:color w:val="000000" w:themeColor="text1"/>
                <w:kern w:val="0"/>
                <w14:textFill>
                  <w14:solidFill>
                    <w14:schemeClr w14:val="tx1"/>
                  </w14:solidFill>
                </w14:textFill>
              </w:rPr>
              <w:t>非甲烷总烃、</w:t>
            </w:r>
            <w:r>
              <w:rPr>
                <w:rFonts w:hint="default" w:ascii="Times New Roman" w:hAnsi="Times New Roman" w:cs="Times New Roman"/>
                <w:color w:val="000000" w:themeColor="text1"/>
                <w:kern w:val="0"/>
                <w:lang w:val="en-US" w:eastAsia="zh-CN"/>
                <w14:textFill>
                  <w14:solidFill>
                    <w14:schemeClr w14:val="tx1"/>
                  </w14:solidFill>
                </w14:textFill>
              </w:rPr>
              <w:t>甲醛、</w:t>
            </w:r>
            <w:r>
              <w:rPr>
                <w:rFonts w:hint="default" w:ascii="Times New Roman" w:hAnsi="Times New Roman" w:cs="Times New Roman"/>
                <w:color w:val="000000" w:themeColor="text1"/>
                <w:kern w:val="0"/>
                <w14:textFill>
                  <w14:solidFill>
                    <w14:schemeClr w14:val="tx1"/>
                  </w14:solidFill>
                </w14:textFill>
              </w:rPr>
              <w:t>硫酸雾、氯化氢</w:t>
            </w:r>
            <w:r>
              <w:rPr>
                <w:rFonts w:hint="default" w:ascii="Times New Roman" w:hAnsi="Times New Roman" w:cs="Times New Roman"/>
                <w:color w:val="000000" w:themeColor="text1"/>
                <w:kern w:val="0"/>
                <w:lang w:val="en-US" w:eastAsia="zh-CN"/>
                <w14:textFill>
                  <w14:solidFill>
                    <w14:schemeClr w14:val="tx1"/>
                  </w14:solidFill>
                </w14:textFill>
              </w:rPr>
              <w:t>排放速率、排放浓度满足</w:t>
            </w:r>
            <w:r>
              <w:rPr>
                <w:rFonts w:hint="default" w:ascii="Times New Roman" w:hAnsi="Times New Roman" w:cs="Times New Roman"/>
                <w:color w:val="000000" w:themeColor="text1"/>
                <w:kern w:val="0"/>
                <w14:textFill>
                  <w14:solidFill>
                    <w14:schemeClr w14:val="tx1"/>
                  </w14:solidFill>
                </w14:textFill>
              </w:rPr>
              <w:t>《大气污染物综合排放标准》（GB 16297-1996）表2二级标准</w:t>
            </w:r>
            <w:r>
              <w:rPr>
                <w:rFonts w:hint="default" w:ascii="Times New Roman" w:hAnsi="Times New Roman" w:eastAsia="宋体" w:cs="Times New Roman"/>
                <w:bCs/>
                <w:snapToGrid w:val="0"/>
                <w:color w:val="000000" w:themeColor="text1"/>
                <w:kern w:val="0"/>
                <w:sz w:val="24"/>
                <w:szCs w:val="21"/>
                <w:highlight w:val="none"/>
                <w:lang w:eastAsia="zh-CN"/>
                <w14:textFill>
                  <w14:solidFill>
                    <w14:schemeClr w14:val="tx1"/>
                  </w14:solidFill>
                </w14:textFill>
              </w:rPr>
              <w:t>限值要求。</w:t>
            </w:r>
            <w:r>
              <w:rPr>
                <w:rFonts w:hint="eastAsia" w:cs="Times New Roman"/>
                <w:bCs/>
                <w:snapToGrid w:val="0"/>
                <w:color w:val="000000" w:themeColor="text1"/>
                <w:kern w:val="0"/>
                <w:sz w:val="24"/>
                <w:szCs w:val="21"/>
                <w:highlight w:val="none"/>
                <w:lang w:val="en-US" w:eastAsia="zh-CN"/>
                <w14:textFill>
                  <w14:solidFill>
                    <w14:schemeClr w14:val="tx1"/>
                  </w14:solidFill>
                </w14:textFill>
              </w:rPr>
              <w:t>本项目周边最近的敏感点位于项目南侧98m处的西张二村，位于本项目常年主导风向侧风向，本项目排放的废气对周围环境影响较小。</w:t>
            </w:r>
          </w:p>
          <w:p w14:paraId="4587AE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 w:val="24"/>
                <w:highlight w:val="none"/>
                <w:lang w:val="en-US" w:eastAsia="zh-CN"/>
                <w14:textFill>
                  <w14:solidFill>
                    <w14:schemeClr w14:val="tx1"/>
                  </w14:solidFill>
                </w14:textFill>
              </w:rPr>
              <w:t>生物安全柜废气（含菌废气）：实验室四层建设P2生物检测实验室。生物实验过程中不使用挥发性试剂，项目来样均无危害无感染性，常温实验不会产生废气，运营期产生的废气主要为生物安全柜废气（含菌废气），项目生物安全柜进行细胞扩增时，使样品中少量含菌微生物以气体溶胶状态散逸在生物安全柜区域内（含菌废气）。由于生物安全柜内环境</w:t>
            </w:r>
            <w:r>
              <w:rPr>
                <w:rFonts w:hint="eastAsia" w:ascii="Times New Roman" w:hAnsi="Times New Roman" w:cs="Times New Roman"/>
                <w:color w:val="000000" w:themeColor="text1"/>
                <w:sz w:val="24"/>
                <w:highlight w:val="none"/>
                <w:lang w:val="en-US" w:eastAsia="zh-CN"/>
                <w14:textFill>
                  <w14:solidFill>
                    <w14:schemeClr w14:val="tx1"/>
                  </w14:solidFill>
                </w14:textFill>
              </w:rPr>
              <w:t>呈</w:t>
            </w:r>
            <w:r>
              <w:rPr>
                <w:rFonts w:hint="default" w:ascii="Times New Roman" w:hAnsi="Times New Roman" w:cs="Times New Roman"/>
                <w:color w:val="000000" w:themeColor="text1"/>
                <w:sz w:val="24"/>
                <w:highlight w:val="none"/>
                <w:lang w:val="en-US" w:eastAsia="zh-CN"/>
                <w14:textFill>
                  <w14:solidFill>
                    <w14:schemeClr w14:val="tx1"/>
                  </w14:solidFill>
                </w14:textFill>
              </w:rPr>
              <w:t>负压状态，含菌气体不会排放到实验室空气中，且项目每次使用的试剂量及样本较少，操作时间短，为间断式，气体挥发量有限，同时生物安全柜自带高效过滤网结构，含菌废气经空气过滤器处理后基本无菌，生物安全柜排风管道与排风换气系统连接至窗口排风扇，直接排入室外，故本次评价不对实验室废气进行定量分析。本项目空气过滤器定期更换。</w:t>
            </w:r>
          </w:p>
          <w:p w14:paraId="3816BAC5">
            <w:pPr>
              <w:keepNext w:val="0"/>
              <w:keepLines w:val="0"/>
              <w:pageBreakBefore w:val="0"/>
              <w:kinsoku/>
              <w:wordWrap/>
              <w:overflowPunct/>
              <w:topLinePunct w:val="0"/>
              <w:bidi w:val="0"/>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（2）排放形式、治理设施</w:t>
            </w:r>
          </w:p>
          <w:p w14:paraId="413BB427">
            <w:pPr>
              <w:keepNext w:val="0"/>
              <w:keepLines w:val="0"/>
              <w:pageBreakBefore w:val="0"/>
              <w:widowControl/>
              <w:kinsoku/>
              <w:wordWrap/>
              <w:overflowPunct/>
              <w:topLinePunct w:val="0"/>
              <w:bidi w:val="0"/>
              <w:spacing w:line="360" w:lineRule="auto"/>
              <w:ind w:firstLine="480" w:firstLineChars="200"/>
              <w:jc w:val="left"/>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项目</w:t>
            </w:r>
            <w:r>
              <w:rPr>
                <w:rFonts w:hint="default" w:ascii="Times New Roman" w:hAnsi="Times New Roman" w:cs="Times New Roman"/>
                <w:color w:val="000000" w:themeColor="text1"/>
                <w:szCs w:val="32"/>
                <w14:textFill>
                  <w14:solidFill>
                    <w14:schemeClr w14:val="tx1"/>
                  </w14:solidFill>
                </w14:textFill>
              </w:rPr>
              <w:t>无机前处理过程中产生的硫酸雾、氯化氢经</w:t>
            </w:r>
            <w:r>
              <w:rPr>
                <w:rFonts w:hint="eastAsia" w:cs="Times New Roman"/>
                <w:color w:val="000000" w:themeColor="text1"/>
                <w:szCs w:val="32"/>
                <w:lang w:val="en-US" w:eastAsia="zh-CN"/>
                <w14:textFill>
                  <w14:solidFill>
                    <w14:schemeClr w14:val="tx1"/>
                  </w14:solidFill>
                </w14:textFill>
              </w:rPr>
              <w:t>碱液</w:t>
            </w:r>
            <w:r>
              <w:rPr>
                <w:rFonts w:hint="default" w:ascii="Times New Roman" w:hAnsi="Times New Roman" w:cs="Times New Roman"/>
                <w:color w:val="000000" w:themeColor="text1"/>
                <w:szCs w:val="32"/>
                <w14:textFill>
                  <w14:solidFill>
                    <w14:schemeClr w14:val="tx1"/>
                  </w14:solidFill>
                </w14:textFill>
              </w:rPr>
              <w:t>喷淋塔装置处理</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szCs w:val="32"/>
                <w14:textFill>
                  <w14:solidFill>
                    <w14:schemeClr w14:val="tx1"/>
                  </w14:solidFill>
                </w14:textFill>
              </w:rPr>
              <w:t>有机前处理及实验检测过程中产生的</w:t>
            </w:r>
            <w:r>
              <w:rPr>
                <w:rFonts w:hint="default" w:ascii="Times New Roman" w:hAnsi="Times New Roman" w:cs="Times New Roman"/>
                <w:color w:val="000000" w:themeColor="text1"/>
                <w:szCs w:val="32"/>
                <w:lang w:val="en-US" w:eastAsia="zh-CN"/>
                <w14:textFill>
                  <w14:solidFill>
                    <w14:schemeClr w14:val="tx1"/>
                  </w14:solidFill>
                </w14:textFill>
              </w:rPr>
              <w:t>有机废气</w:t>
            </w:r>
            <w:r>
              <w:rPr>
                <w:rFonts w:hint="default" w:ascii="Times New Roman" w:hAnsi="Times New Roman" w:cs="Times New Roman"/>
                <w:color w:val="000000" w:themeColor="text1"/>
                <w:szCs w:val="32"/>
                <w14:textFill>
                  <w14:solidFill>
                    <w14:schemeClr w14:val="tx1"/>
                  </w14:solidFill>
                </w14:textFill>
              </w:rPr>
              <w:t>经活性炭吸附装置处理</w:t>
            </w:r>
            <w:r>
              <w:rPr>
                <w:rFonts w:hint="default" w:ascii="Times New Roman" w:hAnsi="Times New Roman" w:cs="Times New Roman"/>
                <w:color w:val="000000" w:themeColor="text1"/>
                <w:szCs w:val="32"/>
                <w14:textFill>
                  <w14:solidFill>
                    <w14:schemeClr w14:val="tx1"/>
                  </w14:solidFill>
                </w14:textFill>
              </w:rPr>
              <w:t>。</w:t>
            </w:r>
          </w:p>
          <w:p w14:paraId="386F8BD3">
            <w:pPr>
              <w:keepNext w:val="0"/>
              <w:keepLines w:val="0"/>
              <w:pageBreakBefore w:val="0"/>
              <w:widowControl/>
              <w:kinsoku/>
              <w:wordWrap/>
              <w:overflowPunct/>
              <w:topLinePunct w:val="0"/>
              <w:bidi w:val="0"/>
              <w:spacing w:line="360" w:lineRule="auto"/>
              <w:ind w:firstLine="48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①废气收集措施可行性分析</w:t>
            </w:r>
          </w:p>
          <w:p w14:paraId="16BB6FC7">
            <w:pPr>
              <w:keepNext w:val="0"/>
              <w:keepLines w:val="0"/>
              <w:pageBreakBefore w:val="0"/>
              <w:widowControl/>
              <w:kinsoku/>
              <w:wordWrap/>
              <w:overflowPunct/>
              <w:topLinePunct w:val="0"/>
              <w:bidi w:val="0"/>
              <w:spacing w:line="360" w:lineRule="auto"/>
              <w:ind w:firstLine="48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项目采用通风橱、</w:t>
            </w:r>
            <w:r>
              <w:rPr>
                <w:rFonts w:hint="default" w:ascii="Times New Roman" w:hAnsi="Times New Roman" w:cs="Times New Roman"/>
                <w:color w:val="000000" w:themeColor="text1"/>
                <w:szCs w:val="32"/>
                <w:lang w:eastAsia="zh-CN"/>
                <w14:textFill>
                  <w14:solidFill>
                    <w14:schemeClr w14:val="tx1"/>
                  </w14:solidFill>
                </w14:textFill>
              </w:rPr>
              <w:t>万向罩</w:t>
            </w:r>
            <w:r>
              <w:rPr>
                <w:rFonts w:hint="default" w:ascii="Times New Roman" w:hAnsi="Times New Roman" w:cs="Times New Roman"/>
                <w:color w:val="000000" w:themeColor="text1"/>
                <w:szCs w:val="32"/>
                <w14:textFill>
                  <w14:solidFill>
                    <w14:schemeClr w14:val="tx1"/>
                  </w14:solidFill>
                </w14:textFill>
              </w:rPr>
              <w:t>对实验检测过程产生的废气进行收集，</w:t>
            </w:r>
            <w:r>
              <w:rPr>
                <w:rFonts w:hint="default" w:ascii="Times New Roman" w:hAnsi="Times New Roman" w:cs="Times New Roman"/>
                <w:color w:val="000000" w:themeColor="text1"/>
                <w:szCs w:val="32"/>
                <w14:textFill>
                  <w14:solidFill>
                    <w14:schemeClr w14:val="tx1"/>
                  </w14:solidFill>
                </w14:textFill>
              </w:rPr>
              <w:t>且</w:t>
            </w:r>
            <w:r>
              <w:rPr>
                <w:rFonts w:hint="default" w:ascii="Times New Roman" w:hAnsi="Times New Roman" w:cs="Times New Roman"/>
                <w:color w:val="000000" w:themeColor="text1"/>
                <w14:textFill>
                  <w14:solidFill>
                    <w14:schemeClr w14:val="tx1"/>
                  </w14:solidFill>
                </w14:textFill>
              </w:rPr>
              <w:t>敞开面控制风速不小于0.5m/s，</w:t>
            </w:r>
            <w:r>
              <w:rPr>
                <w:rFonts w:hint="default" w:ascii="Times New Roman" w:hAnsi="Times New Roman" w:cs="Times New Roman"/>
                <w:color w:val="000000" w:themeColor="text1"/>
                <w:lang w:val="en-US" w:eastAsia="zh-CN"/>
                <w14:textFill>
                  <w14:solidFill>
                    <w14:schemeClr w14:val="tx1"/>
                  </w14:solidFill>
                </w14:textFill>
              </w:rPr>
              <w:t>综合</w:t>
            </w:r>
            <w:r>
              <w:rPr>
                <w:rFonts w:hint="default" w:ascii="Times New Roman" w:hAnsi="Times New Roman" w:cs="Times New Roman"/>
                <w:color w:val="000000" w:themeColor="text1"/>
                <w14:textFill>
                  <w14:solidFill>
                    <w14:schemeClr w14:val="tx1"/>
                  </w14:solidFill>
                </w14:textFill>
              </w:rPr>
              <w:t>废气收集效率按</w:t>
            </w:r>
            <w:r>
              <w:rPr>
                <w:rFonts w:hint="default"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0%</w:t>
            </w:r>
            <w:r>
              <w:rPr>
                <w:rFonts w:hint="default" w:ascii="Times New Roman" w:hAnsi="Times New Roman" w:cs="Times New Roman"/>
                <w:color w:val="000000" w:themeColor="text1"/>
                <w:szCs w:val="32"/>
                <w14:textFill>
                  <w14:solidFill>
                    <w14:schemeClr w14:val="tx1"/>
                  </w14:solidFill>
                </w14:textFill>
              </w:rPr>
              <w:t>计。</w:t>
            </w:r>
          </w:p>
          <w:p w14:paraId="4E65AB17">
            <w:pPr>
              <w:keepNext w:val="0"/>
              <w:keepLines w:val="0"/>
              <w:pageBreakBefore w:val="0"/>
              <w:kinsoku/>
              <w:wordWrap/>
              <w:overflowPunct/>
              <w:topLinePunct w:val="0"/>
              <w:bidi w:val="0"/>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②有机废气治理措施可行性分析</w:t>
            </w:r>
          </w:p>
          <w:p w14:paraId="31F6E8F4">
            <w:pPr>
              <w:keepNext w:val="0"/>
              <w:keepLines w:val="0"/>
              <w:pageBreakBefore w:val="0"/>
              <w:kinsoku/>
              <w:wordWrap/>
              <w:overflowPunct/>
              <w:topLinePunct w:val="0"/>
              <w:bidi w:val="0"/>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活性炭吸附是处理有机废气最常用的净化设备，活性炭是一种多孔性的含炭物质，具有高度发达的孔隙构造，比表面积大，能与气体充分接触，活性炭孔壁上的大量的分子可产生强大引力，将有害杂质吸引到孔径中，从而赋予了活性炭所特有的吸附性能。有机废气由风机提供动力，正压或负压进入箱体，由于活性炭固体表面上存在着未平衡和未饱和的分子引力或化学键力，因此，当此固体表面与气体接触时就能吸引气体分子，使其凝聚并保持在固体表面，污染物质从而被吸附，净化气体高空达标排放。</w:t>
            </w:r>
          </w:p>
          <w:p w14:paraId="5EB059B3">
            <w:pPr>
              <w:keepNext w:val="0"/>
              <w:keepLines w:val="0"/>
              <w:pageBreakBefore w:val="0"/>
              <w:kinsoku/>
              <w:wordWrap/>
              <w:overflowPunct/>
              <w:topLinePunct w:val="0"/>
              <w:bidi w:val="0"/>
              <w:spacing w:line="360" w:lineRule="auto"/>
              <w:ind w:firstLine="480" w:firstLineChars="200"/>
              <w:rPr>
                <w:rFonts w:hint="default" w:ascii="Times New Roman" w:hAnsi="Times New Roman" w:cs="Times New Roman"/>
                <w:color w:val="000000" w:themeColor="text1"/>
                <w:kern w:val="0"/>
                <w:lang w:bidi="ar"/>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活性炭吸附主要利用高孔隙率、高比表面积的吸附剂活性炭，借由物理性吸附（可逆反应）或化学性键结（不可逆反应）作用，将有机气体分子自废气中分离，以达成净化废气的目的。由于一般多采用物理性吸附，随操作时间之增加，吸附剂将逐渐趋于饱和现象，此时则须进行脱附再生或吸附剂更换工作。采用活性炭吸附法处理有机溶剂废气，方法成熟，国内外许多企业多应用该法，处理效果好，其优点是设备较简单、处理效率高、运行成本相对较低。本项目使用的活性炭为蜂窝状活性炭，与普通活性炭相比具有比表面积大、吸附率高等优点，对于废气具有较好的吸附效果，要求碘吸附值大于600mg/g，提高活性炭吸附效果。因《排放源统计调查产排污核算方法与系数手册》中无对应的实验室行业，活性炭吸附对挥发性有机物的处理效率参照“橡胶制品行业”，活性炭吸附对挥发性有机物处理效率为50%，因此本项目活性炭对有机废气的去除效率按50%计。</w:t>
            </w:r>
          </w:p>
          <w:p w14:paraId="56BD72E5">
            <w:pPr>
              <w:keepNext w:val="0"/>
              <w:keepLines w:val="0"/>
              <w:pageBreakBefore w:val="0"/>
              <w:kinsoku/>
              <w:wordWrap/>
              <w:overflowPunct/>
              <w:topLinePunct w:val="0"/>
              <w:bidi w:val="0"/>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③无机酸性废气治理措施可行性分析</w:t>
            </w:r>
          </w:p>
          <w:p w14:paraId="23F4E25A">
            <w:pPr>
              <w:keepNext w:val="0"/>
              <w:keepLines w:val="0"/>
              <w:pageBreakBefore w:val="0"/>
              <w:kinsoku/>
              <w:wordWrap/>
              <w:overflowPunct/>
              <w:topLinePunct w:val="0"/>
              <w:bidi w:val="0"/>
              <w:spacing w:line="360" w:lineRule="auto"/>
              <w:ind w:firstLine="480" w:firstLineChars="20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碱液喷淋塔</w:t>
            </w:r>
            <w:r>
              <w:rPr>
                <w:rFonts w:hint="default" w:ascii="Times New Roman" w:hAnsi="Times New Roman" w:cs="Times New Roman"/>
                <w:color w:val="000000" w:themeColor="text1"/>
                <w14:textFill>
                  <w14:solidFill>
                    <w14:schemeClr w14:val="tx1"/>
                  </w14:solidFill>
                </w14:textFill>
              </w:rPr>
              <w:t>是硫酸、硝酸、盐酸等生产和使用过程中产生酸性气体的常用废气处理设备，酸雾废气在风机引力下由</w:t>
            </w:r>
            <w:r>
              <w:rPr>
                <w:rFonts w:hint="default" w:ascii="Times New Roman" w:hAnsi="Times New Roman" w:cs="Times New Roman"/>
                <w:color w:val="000000" w:themeColor="text1"/>
                <w:lang w:val="en-US" w:eastAsia="zh-CN"/>
                <w14:textFill>
                  <w14:solidFill>
                    <w14:schemeClr w14:val="tx1"/>
                  </w14:solidFill>
                </w14:textFill>
              </w:rPr>
              <w:t>通风橱/万向罩</w:t>
            </w:r>
            <w:r>
              <w:rPr>
                <w:rFonts w:hint="default" w:ascii="Times New Roman" w:hAnsi="Times New Roman" w:cs="Times New Roman"/>
                <w:color w:val="000000" w:themeColor="text1"/>
                <w14:textFill>
                  <w14:solidFill>
                    <w14:schemeClr w14:val="tx1"/>
                  </w14:solidFill>
                </w14:textFill>
              </w:rPr>
              <w:t>收集，经管道再进入喷淋塔，酸雾气体经冲击水浴后，自下而上穿过填料层循环吸收；液体通过喷淋分布均匀地喷在填料层中，沿填料层表面向下流动进入循环水箱，由于上升废气气体和下降吸收液在填料中不断接触，酸性气体便被水捕集，酸雾经离心或过滤脱离，因重力经塔壁流入循环池，经净化后气体完全能达标排放，废水在喷淋塔中循环使用，定期清理。采用氢氧化钠碱液进行喷淋，喷淋液pH维持在9~11。因《排放源统计调查产排污核算方法与系数手册》中无对应的实验室行业，考虑到本项目酸性废气为混合酸性废气，因此本次评价硫酸雾、氯化氢的处理效率以</w:t>
            </w:r>
            <w:r>
              <w:rPr>
                <w:rFonts w:hint="default" w:ascii="Times New Roman" w:hAnsi="Times New Roman"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t>0%计。</w:t>
            </w:r>
          </w:p>
          <w:p w14:paraId="7F70F113">
            <w:pPr>
              <w:keepNext w:val="0"/>
              <w:keepLines w:val="0"/>
              <w:pageBreakBefore w:val="0"/>
              <w:kinsoku/>
              <w:wordWrap/>
              <w:overflowPunct/>
              <w:topLinePunct w:val="0"/>
              <w:bidi w:val="0"/>
              <w:adjustRightInd w:val="0"/>
              <w:snapToGrid w:val="0"/>
              <w:spacing w:line="360" w:lineRule="auto"/>
              <w:ind w:firstLine="480" w:firstLineChars="200"/>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排气筒设置合理性分析</w:t>
            </w:r>
          </w:p>
          <w:p w14:paraId="19758025">
            <w:pPr>
              <w:keepNext w:val="0"/>
              <w:keepLines w:val="0"/>
              <w:pageBreakBefore w:val="0"/>
              <w:kinsoku/>
              <w:wordWrap/>
              <w:overflowPunct/>
              <w:topLinePunct w:val="0"/>
              <w:bidi w:val="0"/>
              <w:adjustRightInd w:val="0"/>
              <w:snapToGrid w:val="0"/>
              <w:spacing w:line="360" w:lineRule="auto"/>
              <w:ind w:firstLine="480" w:firstLineChars="200"/>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根据《大气污染物综合排放标准》（GB16297-1996）要求：新污染源的排气筒一般不应低于15m，排气筒高度应高于周围200m范围内建筑物5m以上，不能达到该要求的，应按其高度对应的表列排放速率严格50%执行</w:t>
            </w:r>
            <w:r>
              <w:rPr>
                <w:rFonts w:hint="default" w:ascii="Times New Roman" w:hAnsi="Times New Roman" w:eastAsia="宋体" w:cs="Times New Roman"/>
                <w:color w:val="000000" w:themeColor="text1"/>
                <w:sz w:val="24"/>
                <w:lang w:eastAsia="zh-CN"/>
                <w14:textFill>
                  <w14:solidFill>
                    <w14:schemeClr w14:val="tx1"/>
                  </w14:solidFill>
                </w14:textFill>
              </w:rPr>
              <w:t>。</w:t>
            </w:r>
          </w:p>
          <w:p w14:paraId="081FE46F">
            <w:pPr>
              <w:keepNext w:val="0"/>
              <w:keepLines w:val="0"/>
              <w:pageBreakBefore w:val="0"/>
              <w:kinsoku/>
              <w:wordWrap/>
              <w:overflowPunct/>
              <w:topLinePunct w:val="0"/>
              <w:bidi w:val="0"/>
              <w:adjustRightInd w:val="0"/>
              <w:snapToGrid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根据现场调查，本项目200m范围内的最高建筑物为</w:t>
            </w:r>
            <w:r>
              <w:rPr>
                <w:rFonts w:hint="eastAsia" w:ascii="Times New Roman" w:hAnsi="Times New Roman" w:cs="Times New Roman"/>
                <w:color w:val="000000" w:themeColor="text1"/>
                <w:sz w:val="24"/>
                <w:lang w:val="en-US" w:eastAsia="zh-CN"/>
                <w14:textFill>
                  <w14:solidFill>
                    <w14:schemeClr w14:val="tx1"/>
                  </w14:solidFill>
                </w14:textFill>
              </w:rPr>
              <w:t>园区</w:t>
            </w:r>
            <w:r>
              <w:rPr>
                <w:rFonts w:hint="default" w:ascii="Times New Roman" w:hAnsi="Times New Roman" w:eastAsia="宋体" w:cs="Times New Roman"/>
                <w:color w:val="000000" w:themeColor="text1"/>
                <w:sz w:val="24"/>
                <w:lang w:val="en-US" w:eastAsia="zh-CN"/>
                <w14:textFill>
                  <w14:solidFill>
                    <w14:schemeClr w14:val="tx1"/>
                  </w14:solidFill>
                </w14:textFill>
              </w:rPr>
              <w:t>2#厂房</w:t>
            </w:r>
            <w:r>
              <w:rPr>
                <w:rFonts w:hint="default" w:ascii="Times New Roman" w:hAnsi="Times New Roman" w:eastAsia="宋体" w:cs="Times New Roman"/>
                <w:color w:val="000000" w:themeColor="text1"/>
                <w:sz w:val="24"/>
                <w14:textFill>
                  <w14:solidFill>
                    <w14:schemeClr w14:val="tx1"/>
                  </w14:solidFill>
                </w14:textFill>
              </w:rPr>
              <w:t>，高度</w:t>
            </w:r>
            <w:r>
              <w:rPr>
                <w:rFonts w:hint="default" w:ascii="Times New Roman" w:hAnsi="Times New Roman" w:eastAsia="宋体" w:cs="Times New Roman"/>
                <w:color w:val="000000" w:themeColor="text1"/>
                <w:sz w:val="24"/>
                <w:lang w:val="en-US" w:eastAsia="zh-CN"/>
                <w14:textFill>
                  <w14:solidFill>
                    <w14:schemeClr w14:val="tx1"/>
                  </w14:solidFill>
                </w14:textFill>
              </w:rPr>
              <w:t>约40</w:t>
            </w:r>
            <w:r>
              <w:rPr>
                <w:rFonts w:hint="default" w:ascii="Times New Roman" w:hAnsi="Times New Roman" w:eastAsia="宋体" w:cs="Times New Roman"/>
                <w:color w:val="000000" w:themeColor="text1"/>
                <w:sz w:val="24"/>
                <w14:textFill>
                  <w14:solidFill>
                    <w14:schemeClr w14:val="tx1"/>
                  </w14:solidFill>
                </w14:textFill>
              </w:rPr>
              <w:t>m。</w:t>
            </w:r>
            <w:r>
              <w:rPr>
                <w:rFonts w:hint="default" w:ascii="Times New Roman" w:hAnsi="Times New Roman" w:eastAsia="宋体" w:cs="Times New Roman"/>
                <w:color w:val="000000" w:themeColor="text1"/>
                <w:sz w:val="24"/>
                <w:lang w:val="en-US" w:eastAsia="zh-CN"/>
                <w14:textFill>
                  <w14:solidFill>
                    <w14:schemeClr w14:val="tx1"/>
                  </w14:solidFill>
                </w14:textFill>
              </w:rPr>
              <w:t>本项目楼顶约20米，本项目设置23m排气筒，高于楼顶3m，排气筒高度满足</w:t>
            </w:r>
            <w:r>
              <w:rPr>
                <w:rFonts w:hint="default" w:ascii="Times New Roman" w:hAnsi="Times New Roman" w:eastAsia="宋体" w:cs="Times New Roman"/>
                <w:color w:val="000000" w:themeColor="text1"/>
                <w:sz w:val="24"/>
                <w14:textFill>
                  <w14:solidFill>
                    <w14:schemeClr w14:val="tx1"/>
                  </w14:solidFill>
                </w14:textFill>
              </w:rPr>
              <w:t>不应低于15m</w:t>
            </w:r>
            <w:r>
              <w:rPr>
                <w:rFonts w:hint="default" w:ascii="Times New Roman" w:hAnsi="Times New Roman" w:eastAsia="宋体" w:cs="Times New Roman"/>
                <w:color w:val="000000" w:themeColor="text1"/>
                <w:sz w:val="24"/>
                <w:lang w:val="en-US" w:eastAsia="zh-CN"/>
                <w14:textFill>
                  <w14:solidFill>
                    <w14:schemeClr w14:val="tx1"/>
                  </w14:solidFill>
                </w14:textFill>
              </w:rPr>
              <w:t>要求。本项目排气筒未高出</w:t>
            </w:r>
            <w:r>
              <w:rPr>
                <w:rFonts w:hint="default" w:ascii="Times New Roman" w:hAnsi="Times New Roman" w:eastAsia="宋体" w:cs="Times New Roman"/>
                <w:color w:val="000000" w:themeColor="text1"/>
                <w:sz w:val="24"/>
                <w14:textFill>
                  <w14:solidFill>
                    <w14:schemeClr w14:val="tx1"/>
                  </w14:solidFill>
                </w14:textFill>
              </w:rPr>
              <w:t>周围200m范围内建筑物5m以上</w:t>
            </w:r>
            <w:r>
              <w:rPr>
                <w:rFonts w:hint="default" w:ascii="Times New Roman" w:hAnsi="Times New Roman" w:eastAsia="宋体" w:cs="Times New Roman"/>
                <w:color w:val="000000" w:themeColor="text1"/>
                <w:sz w:val="24"/>
                <w:lang w:val="en-US" w:eastAsia="zh-CN"/>
                <w14:textFill>
                  <w14:solidFill>
                    <w14:schemeClr w14:val="tx1"/>
                  </w14:solidFill>
                </w14:textFill>
              </w:rPr>
              <w:t>要求，污染物排放速率严格</w:t>
            </w:r>
            <w:r>
              <w:rPr>
                <w:rFonts w:hint="default" w:ascii="Times New Roman" w:hAnsi="Times New Roman" w:eastAsia="宋体" w:cs="Times New Roman"/>
                <w:color w:val="000000" w:themeColor="text1"/>
                <w:sz w:val="24"/>
                <w14:textFill>
                  <w14:solidFill>
                    <w14:schemeClr w14:val="tx1"/>
                  </w14:solidFill>
                </w14:textFill>
              </w:rPr>
              <w:t>50%执行</w:t>
            </w:r>
            <w:r>
              <w:rPr>
                <w:rFonts w:hint="default" w:ascii="Times New Roman" w:hAnsi="Times New Roman" w:eastAsia="宋体" w:cs="Times New Roman"/>
                <w:color w:val="000000" w:themeColor="text1"/>
                <w:sz w:val="24"/>
                <w:lang w:eastAsia="zh-CN"/>
                <w14:textFill>
                  <w14:solidFill>
                    <w14:schemeClr w14:val="tx1"/>
                  </w14:solidFill>
                </w14:textFill>
              </w:rPr>
              <w:t>。</w:t>
            </w:r>
          </w:p>
          <w:p w14:paraId="04D7A212">
            <w:pPr>
              <w:pStyle w:val="25"/>
              <w:keepNext w:val="0"/>
              <w:keepLines w:val="0"/>
              <w:pageBreakBefore w:val="0"/>
              <w:kinsoku/>
              <w:wordWrap/>
              <w:overflowPunct/>
              <w:topLinePunct w:val="0"/>
              <w:bidi w:val="0"/>
              <w:spacing w:line="360" w:lineRule="auto"/>
              <w:ind w:firstLine="452"/>
              <w:rPr>
                <w:rFonts w:hint="default" w:ascii="Times New Roman" w:hAnsi="Times New Roman" w:cs="Times New Roman"/>
                <w:b w:val="0"/>
                <w:bCs/>
                <w:color w:val="000000" w:themeColor="text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w:t>
            </w:r>
            <w:r>
              <w:rPr>
                <w:rFonts w:hint="default" w:ascii="Times New Roman" w:hAnsi="Times New Roman" w:cs="Times New Roman"/>
                <w:b w:val="0"/>
                <w:bCs/>
                <w:color w:val="000000" w:themeColor="text1"/>
                <w:lang w:val="en-US" w:eastAsia="zh-CN"/>
                <w14:textFill>
                  <w14:solidFill>
                    <w14:schemeClr w14:val="tx1"/>
                  </w14:solidFill>
                </w14:textFill>
              </w:rPr>
              <w:t>4</w:t>
            </w:r>
            <w:r>
              <w:rPr>
                <w:rFonts w:hint="default" w:ascii="Times New Roman" w:hAnsi="Times New Roman" w:cs="Times New Roman"/>
                <w:b w:val="0"/>
                <w:bCs/>
                <w:color w:val="000000" w:themeColor="text1"/>
                <w14:textFill>
                  <w14:solidFill>
                    <w14:schemeClr w14:val="tx1"/>
                  </w14:solidFill>
                </w14:textFill>
              </w:rPr>
              <w:t>）排放口基本情况</w:t>
            </w:r>
          </w:p>
          <w:p w14:paraId="779FDAB3">
            <w:pPr>
              <w:pStyle w:val="45"/>
              <w:keepNext w:val="0"/>
              <w:keepLines w:val="0"/>
              <w:pageBreakBefore w:val="0"/>
              <w:kinsoku/>
              <w:wordWrap/>
              <w:overflowPunct/>
              <w:topLinePunct w:val="0"/>
              <w:bidi w:val="0"/>
              <w:spacing w:line="240" w:lineRule="auto"/>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表4-</w:t>
            </w:r>
            <w:r>
              <w:rPr>
                <w:rFonts w:hint="eastAsia" w:cs="Times New Roman"/>
                <w:b/>
                <w:bCs/>
                <w:color w:val="000000" w:themeColor="text1"/>
                <w:sz w:val="21"/>
                <w:szCs w:val="21"/>
                <w:lang w:val="en-US" w:eastAsia="zh-CN"/>
                <w14:textFill>
                  <w14:solidFill>
                    <w14:schemeClr w14:val="tx1"/>
                  </w14:solidFill>
                </w14:textFill>
              </w:rPr>
              <w:t>5</w:t>
            </w:r>
            <w:r>
              <w:rPr>
                <w:rFonts w:hint="default" w:ascii="Times New Roman" w:hAnsi="Times New Roman" w:cs="Times New Roman"/>
                <w:b/>
                <w:bCs/>
                <w:color w:val="000000" w:themeColor="text1"/>
                <w:sz w:val="21"/>
                <w:szCs w:val="21"/>
                <w14:textFill>
                  <w14:solidFill>
                    <w14:schemeClr w14:val="tx1"/>
                  </w14:solidFill>
                </w14:textFill>
              </w:rPr>
              <w:t xml:space="preserve">  </w:t>
            </w:r>
            <w:r>
              <w:rPr>
                <w:rFonts w:hint="default" w:ascii="Times New Roman" w:hAnsi="Times New Roman" w:cs="Times New Roman"/>
                <w:b/>
                <w:bCs/>
                <w:color w:val="000000" w:themeColor="text1"/>
                <w:sz w:val="21"/>
                <w:szCs w:val="21"/>
                <w:lang w:bidi="ar"/>
                <w14:textFill>
                  <w14:solidFill>
                    <w14:schemeClr w14:val="tx1"/>
                  </w14:solidFill>
                </w14:textFill>
              </w:rPr>
              <w:t>排放口基本情况一览表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011"/>
              <w:gridCol w:w="520"/>
              <w:gridCol w:w="875"/>
              <w:gridCol w:w="969"/>
              <w:gridCol w:w="927"/>
              <w:gridCol w:w="763"/>
              <w:gridCol w:w="687"/>
              <w:gridCol w:w="1771"/>
            </w:tblGrid>
            <w:tr w14:paraId="173A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855" w:type="dxa"/>
                  <w:vMerge w:val="restart"/>
                  <w:vAlign w:val="center"/>
                </w:tcPr>
                <w:p w14:paraId="0D00A46E">
                  <w:pPr>
                    <w:pStyle w:val="45"/>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产排污环节</w:t>
                  </w:r>
                </w:p>
              </w:tc>
              <w:tc>
                <w:tcPr>
                  <w:tcW w:w="1011" w:type="dxa"/>
                  <w:vMerge w:val="restart"/>
                  <w:vAlign w:val="center"/>
                </w:tcPr>
                <w:p w14:paraId="7006D1D9">
                  <w:pPr>
                    <w:pStyle w:val="45"/>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污染物种类</w:t>
                  </w:r>
                </w:p>
              </w:tc>
              <w:tc>
                <w:tcPr>
                  <w:tcW w:w="520" w:type="dxa"/>
                  <w:vMerge w:val="restart"/>
                  <w:vAlign w:val="center"/>
                </w:tcPr>
                <w:p w14:paraId="3142E427">
                  <w:pPr>
                    <w:pStyle w:val="45"/>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lang w:bidi="ar"/>
                      <w14:textFill>
                        <w14:solidFill>
                          <w14:schemeClr w14:val="tx1"/>
                        </w14:solidFill>
                      </w14:textFill>
                    </w:rPr>
                    <w:t>排放形式</w:t>
                  </w:r>
                </w:p>
              </w:tc>
              <w:tc>
                <w:tcPr>
                  <w:tcW w:w="5992" w:type="dxa"/>
                  <w:gridSpan w:val="6"/>
                  <w:vAlign w:val="center"/>
                </w:tcPr>
                <w:p w14:paraId="0A07FF68">
                  <w:pPr>
                    <w:jc w:val="center"/>
                    <w:textAlignment w:val="baseline"/>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排放口基本情况</w:t>
                  </w:r>
                </w:p>
              </w:tc>
            </w:tr>
            <w:tr w14:paraId="6172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855" w:type="dxa"/>
                  <w:vMerge w:val="continue"/>
                  <w:vAlign w:val="center"/>
                </w:tcPr>
                <w:p w14:paraId="303C3D33">
                  <w:pPr>
                    <w:pStyle w:val="45"/>
                    <w:jc w:val="center"/>
                    <w:rPr>
                      <w:rFonts w:hint="default" w:ascii="Times New Roman" w:hAnsi="Times New Roman" w:cs="Times New Roman"/>
                      <w:b/>
                      <w:color w:val="000000" w:themeColor="text1"/>
                      <w:sz w:val="21"/>
                      <w:szCs w:val="21"/>
                      <w14:textFill>
                        <w14:solidFill>
                          <w14:schemeClr w14:val="tx1"/>
                        </w14:solidFill>
                      </w14:textFill>
                    </w:rPr>
                  </w:pPr>
                </w:p>
              </w:tc>
              <w:tc>
                <w:tcPr>
                  <w:tcW w:w="1011" w:type="dxa"/>
                  <w:vMerge w:val="continue"/>
                  <w:vAlign w:val="center"/>
                </w:tcPr>
                <w:p w14:paraId="324E9167">
                  <w:pPr>
                    <w:pStyle w:val="45"/>
                    <w:jc w:val="center"/>
                    <w:rPr>
                      <w:rFonts w:hint="default" w:ascii="Times New Roman" w:hAnsi="Times New Roman" w:cs="Times New Roman"/>
                      <w:b/>
                      <w:color w:val="000000" w:themeColor="text1"/>
                      <w:sz w:val="21"/>
                      <w:szCs w:val="21"/>
                      <w14:textFill>
                        <w14:solidFill>
                          <w14:schemeClr w14:val="tx1"/>
                        </w14:solidFill>
                      </w14:textFill>
                    </w:rPr>
                  </w:pPr>
                </w:p>
              </w:tc>
              <w:tc>
                <w:tcPr>
                  <w:tcW w:w="520" w:type="dxa"/>
                  <w:vMerge w:val="continue"/>
                  <w:vAlign w:val="center"/>
                </w:tcPr>
                <w:p w14:paraId="217876D6">
                  <w:pPr>
                    <w:pStyle w:val="45"/>
                    <w:jc w:val="center"/>
                    <w:rPr>
                      <w:rFonts w:hint="default" w:ascii="Times New Roman" w:hAnsi="Times New Roman" w:cs="Times New Roman"/>
                      <w:b/>
                      <w:color w:val="000000" w:themeColor="text1"/>
                      <w:sz w:val="21"/>
                      <w:szCs w:val="21"/>
                      <w14:textFill>
                        <w14:solidFill>
                          <w14:schemeClr w14:val="tx1"/>
                        </w14:solidFill>
                      </w14:textFill>
                    </w:rPr>
                  </w:pPr>
                </w:p>
              </w:tc>
              <w:tc>
                <w:tcPr>
                  <w:tcW w:w="875" w:type="dxa"/>
                  <w:vAlign w:val="center"/>
                </w:tcPr>
                <w:p w14:paraId="18205221">
                  <w:pPr>
                    <w:jc w:val="center"/>
                    <w:textAlignment w:val="baseline"/>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高度（m）</w:t>
                  </w:r>
                </w:p>
              </w:tc>
              <w:tc>
                <w:tcPr>
                  <w:tcW w:w="969" w:type="dxa"/>
                  <w:vAlign w:val="center"/>
                </w:tcPr>
                <w:p w14:paraId="4D676BB3">
                  <w:pPr>
                    <w:jc w:val="center"/>
                    <w:textAlignment w:val="baseline"/>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排气筒内径（m）</w:t>
                  </w:r>
                </w:p>
              </w:tc>
              <w:tc>
                <w:tcPr>
                  <w:tcW w:w="927" w:type="dxa"/>
                  <w:vAlign w:val="center"/>
                </w:tcPr>
                <w:p w14:paraId="06EED9A1">
                  <w:pPr>
                    <w:jc w:val="center"/>
                    <w:textAlignment w:val="baseline"/>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温度（℃）</w:t>
                  </w:r>
                </w:p>
              </w:tc>
              <w:tc>
                <w:tcPr>
                  <w:tcW w:w="763" w:type="dxa"/>
                  <w:vAlign w:val="center"/>
                </w:tcPr>
                <w:p w14:paraId="5E624C1C">
                  <w:pPr>
                    <w:jc w:val="center"/>
                    <w:textAlignment w:val="baseline"/>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编号及名称</w:t>
                  </w:r>
                </w:p>
              </w:tc>
              <w:tc>
                <w:tcPr>
                  <w:tcW w:w="687" w:type="dxa"/>
                  <w:vAlign w:val="center"/>
                </w:tcPr>
                <w:p w14:paraId="06AB3D60">
                  <w:pPr>
                    <w:jc w:val="center"/>
                    <w:textAlignment w:val="baseline"/>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类型</w:t>
                  </w:r>
                </w:p>
              </w:tc>
              <w:tc>
                <w:tcPr>
                  <w:tcW w:w="1771" w:type="dxa"/>
                  <w:vAlign w:val="center"/>
                </w:tcPr>
                <w:p w14:paraId="43F55B4C">
                  <w:pPr>
                    <w:jc w:val="center"/>
                    <w:textAlignment w:val="baseline"/>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地理坐标</w:t>
                  </w:r>
                </w:p>
              </w:tc>
            </w:tr>
            <w:tr w14:paraId="6B95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55" w:type="dxa"/>
                  <w:vAlign w:val="center"/>
                </w:tcPr>
                <w:p w14:paraId="705F34CA">
                  <w:pPr>
                    <w:pStyle w:val="12"/>
                    <w:spacing w:before="0" w:line="240" w:lineRule="auto"/>
                    <w:ind w:left="0" w:right="0" w:firstLine="0"/>
                    <w:jc w:val="center"/>
                    <w:rPr>
                      <w:rFonts w:hint="default" w:ascii="Times New Roman" w:hAnsi="Times New Roman" w:eastAsia="楷体_GB2312" w:cs="Times New Roman"/>
                      <w:bCs/>
                      <w:color w:val="000000" w:themeColor="text1"/>
                      <w:sz w:val="21"/>
                      <w:szCs w:val="21"/>
                      <w:lang w:val="en-US" w:eastAsia="zh-CN" w:bidi="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三楼实验过程</w:t>
                  </w:r>
                </w:p>
              </w:tc>
              <w:tc>
                <w:tcPr>
                  <w:tcW w:w="1011" w:type="dxa"/>
                  <w:vAlign w:val="center"/>
                </w:tcPr>
                <w:p w14:paraId="22D26AFB">
                  <w:pPr>
                    <w:jc w:val="center"/>
                    <w:rPr>
                      <w:rFonts w:hint="default" w:ascii="Times New Roman" w:hAnsi="Times New Roman"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氯化氢</w:t>
                  </w:r>
                  <w:r>
                    <w:rPr>
                      <w:rFonts w:hint="default" w:ascii="Times New Roman" w:hAnsi="Times New Roman" w:cs="Times New Roman"/>
                      <w:color w:val="000000" w:themeColor="text1"/>
                      <w:sz w:val="21"/>
                      <w:szCs w:val="21"/>
                      <w:lang w:eastAsia="zh-CN"/>
                      <w14:textFill>
                        <w14:solidFill>
                          <w14:schemeClr w14:val="tx1"/>
                        </w14:solidFill>
                      </w14:textFill>
                    </w:rPr>
                    <w:t>、</w:t>
                  </w:r>
                </w:p>
                <w:p w14:paraId="6AE24F6F">
                  <w:pPr>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硫酸雾</w:t>
                  </w:r>
                </w:p>
              </w:tc>
              <w:tc>
                <w:tcPr>
                  <w:tcW w:w="520" w:type="dxa"/>
                  <w:vAlign w:val="center"/>
                </w:tcPr>
                <w:p w14:paraId="49EDE22E">
                  <w:pPr>
                    <w:jc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有组织</w:t>
                  </w:r>
                </w:p>
              </w:tc>
              <w:tc>
                <w:tcPr>
                  <w:tcW w:w="875" w:type="dxa"/>
                  <w:vAlign w:val="center"/>
                </w:tcPr>
                <w:p w14:paraId="69D8446D">
                  <w:pPr>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23</w:t>
                  </w:r>
                </w:p>
              </w:tc>
              <w:tc>
                <w:tcPr>
                  <w:tcW w:w="969" w:type="dxa"/>
                  <w:vAlign w:val="center"/>
                </w:tcPr>
                <w:p w14:paraId="192F13DF">
                  <w:pPr>
                    <w:jc w:val="center"/>
                    <w:textAlignment w:val="baseline"/>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0.</w:t>
                  </w:r>
                  <w:r>
                    <w:rPr>
                      <w:rFonts w:hint="default" w:ascii="Times New Roman" w:hAnsi="Times New Roman" w:cs="Times New Roman"/>
                      <w:color w:val="000000" w:themeColor="text1"/>
                      <w:sz w:val="21"/>
                      <w:szCs w:val="21"/>
                      <w:lang w:val="en-US" w:eastAsia="zh-CN"/>
                      <w14:textFill>
                        <w14:solidFill>
                          <w14:schemeClr w14:val="tx1"/>
                        </w14:solidFill>
                      </w14:textFill>
                    </w:rPr>
                    <w:t>6</w:t>
                  </w:r>
                </w:p>
              </w:tc>
              <w:tc>
                <w:tcPr>
                  <w:tcW w:w="927" w:type="dxa"/>
                  <w:vAlign w:val="center"/>
                </w:tcPr>
                <w:p w14:paraId="02236660">
                  <w:pPr>
                    <w:jc w:val="center"/>
                    <w:textAlignment w:val="baseline"/>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20</w:t>
                  </w:r>
                </w:p>
              </w:tc>
              <w:tc>
                <w:tcPr>
                  <w:tcW w:w="763" w:type="dxa"/>
                  <w:vAlign w:val="center"/>
                </w:tcPr>
                <w:p w14:paraId="088C434C">
                  <w:pPr>
                    <w:jc w:val="center"/>
                    <w:textAlignment w:val="baseline"/>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DA001</w:t>
                  </w:r>
                </w:p>
              </w:tc>
              <w:tc>
                <w:tcPr>
                  <w:tcW w:w="687" w:type="dxa"/>
                  <w:vAlign w:val="center"/>
                </w:tcPr>
                <w:p w14:paraId="2DCD97D9">
                  <w:pPr>
                    <w:jc w:val="center"/>
                    <w:textAlignment w:val="baseline"/>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一般排放口</w:t>
                  </w:r>
                </w:p>
              </w:tc>
              <w:tc>
                <w:tcPr>
                  <w:tcW w:w="1771" w:type="dxa"/>
                  <w:vAlign w:val="center"/>
                </w:tcPr>
                <w:p w14:paraId="5B9EF955">
                  <w:pPr>
                    <w:jc w:val="center"/>
                    <w:textAlignment w:val="baseline"/>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E108°41′17.2</w:t>
                  </w:r>
                  <w:r>
                    <w:rPr>
                      <w:rFonts w:hint="default" w:ascii="Times New Roman" w:hAnsi="Times New Roman" w:cs="Times New Roman"/>
                      <w:color w:val="000000" w:themeColor="text1"/>
                      <w:sz w:val="21"/>
                      <w:szCs w:val="21"/>
                      <w:lang w:val="en-US" w:eastAsia="zh-CN"/>
                      <w14:textFill>
                        <w14:solidFill>
                          <w14:schemeClr w14:val="tx1"/>
                        </w14:solidFill>
                      </w14:textFill>
                    </w:rPr>
                    <w:t>1</w:t>
                  </w:r>
                  <w:r>
                    <w:rPr>
                      <w:rFonts w:hint="default" w:ascii="Times New Roman" w:hAnsi="Times New Roman" w:cs="Times New Roman"/>
                      <w:color w:val="000000" w:themeColor="text1"/>
                      <w:sz w:val="21"/>
                      <w:szCs w:val="21"/>
                      <w14:textFill>
                        <w14:solidFill>
                          <w14:schemeClr w14:val="tx1"/>
                        </w14:solidFill>
                      </w14:textFill>
                    </w:rPr>
                    <w:t>″，</w:t>
                  </w:r>
                </w:p>
                <w:p w14:paraId="0E19061A">
                  <w:pPr>
                    <w:jc w:val="center"/>
                    <w:textAlignment w:val="baseline"/>
                    <w:rPr>
                      <w:rFonts w:hint="default" w:ascii="Times New Roman" w:hAnsi="Times New Roman" w:cs="Times New Roman"/>
                      <w:color w:val="000000" w:themeColor="text1"/>
                      <w:sz w:val="21"/>
                      <w:szCs w:val="21"/>
                      <w:highlight w:val="magent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N34°17′23.56″</w:t>
                  </w:r>
                </w:p>
              </w:tc>
            </w:tr>
            <w:tr w14:paraId="6C683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855" w:type="dxa"/>
                  <w:vAlign w:val="center"/>
                </w:tcPr>
                <w:p w14:paraId="3DE742FD">
                  <w:pPr>
                    <w:pStyle w:val="12"/>
                    <w:spacing w:before="0" w:line="240" w:lineRule="auto"/>
                    <w:ind w:left="0" w:right="0" w:firstLine="0"/>
                    <w:jc w:val="center"/>
                    <w:rPr>
                      <w:rFonts w:hint="default" w:ascii="Times New Roman" w:hAnsi="Times New Roman" w:eastAsia="宋体" w:cs="Times New Roman"/>
                      <w:color w:val="000000" w:themeColor="text1"/>
                      <w:sz w:val="21"/>
                      <w:szCs w:val="21"/>
                      <w:lang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四楼实验过程</w:t>
                  </w:r>
                </w:p>
              </w:tc>
              <w:tc>
                <w:tcPr>
                  <w:tcW w:w="1011" w:type="dxa"/>
                  <w:vAlign w:val="center"/>
                </w:tcPr>
                <w:p w14:paraId="04D21983">
                  <w:pPr>
                    <w:pStyle w:val="65"/>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非甲烷总烃</w:t>
                  </w: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甲醛</w:t>
                  </w:r>
                </w:p>
              </w:tc>
              <w:tc>
                <w:tcPr>
                  <w:tcW w:w="520" w:type="dxa"/>
                  <w:vAlign w:val="center"/>
                </w:tcPr>
                <w:p w14:paraId="4F085FF9">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有组织</w:t>
                  </w:r>
                </w:p>
              </w:tc>
              <w:tc>
                <w:tcPr>
                  <w:tcW w:w="875" w:type="dxa"/>
                  <w:vAlign w:val="center"/>
                </w:tcPr>
                <w:p w14:paraId="0421A112">
                  <w:pPr>
                    <w:jc w:val="center"/>
                    <w:textAlignment w:val="baseline"/>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23</w:t>
                  </w:r>
                </w:p>
              </w:tc>
              <w:tc>
                <w:tcPr>
                  <w:tcW w:w="969" w:type="dxa"/>
                  <w:vAlign w:val="center"/>
                </w:tcPr>
                <w:p w14:paraId="4C3FB1FC">
                  <w:pPr>
                    <w:jc w:val="center"/>
                    <w:textAlignment w:val="baseline"/>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0.</w:t>
                  </w:r>
                  <w:r>
                    <w:rPr>
                      <w:rFonts w:hint="default" w:ascii="Times New Roman" w:hAnsi="Times New Roman" w:cs="Times New Roman"/>
                      <w:color w:val="000000" w:themeColor="text1"/>
                      <w:sz w:val="21"/>
                      <w:szCs w:val="21"/>
                      <w:lang w:val="en-US" w:eastAsia="zh-CN"/>
                      <w14:textFill>
                        <w14:solidFill>
                          <w14:schemeClr w14:val="tx1"/>
                        </w14:solidFill>
                      </w14:textFill>
                    </w:rPr>
                    <w:t>7</w:t>
                  </w:r>
                </w:p>
              </w:tc>
              <w:tc>
                <w:tcPr>
                  <w:tcW w:w="927" w:type="dxa"/>
                  <w:vAlign w:val="center"/>
                </w:tcPr>
                <w:p w14:paraId="16C3EC1A">
                  <w:pPr>
                    <w:jc w:val="center"/>
                    <w:textAlignment w:val="baseline"/>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20</w:t>
                  </w:r>
                </w:p>
              </w:tc>
              <w:tc>
                <w:tcPr>
                  <w:tcW w:w="763" w:type="dxa"/>
                  <w:vAlign w:val="center"/>
                </w:tcPr>
                <w:p w14:paraId="468FA734">
                  <w:pPr>
                    <w:jc w:val="center"/>
                    <w:textAlignment w:val="baseline"/>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DA002</w:t>
                  </w:r>
                </w:p>
              </w:tc>
              <w:tc>
                <w:tcPr>
                  <w:tcW w:w="687" w:type="dxa"/>
                  <w:vAlign w:val="center"/>
                </w:tcPr>
                <w:p w14:paraId="231C529D">
                  <w:pPr>
                    <w:jc w:val="center"/>
                    <w:textAlignment w:val="baseline"/>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一般排放口</w:t>
                  </w:r>
                </w:p>
              </w:tc>
              <w:tc>
                <w:tcPr>
                  <w:tcW w:w="1771" w:type="dxa"/>
                  <w:vAlign w:val="center"/>
                </w:tcPr>
                <w:p w14:paraId="05AD686C">
                  <w:pPr>
                    <w:jc w:val="center"/>
                    <w:textAlignment w:val="baseline"/>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E108°41′17.</w:t>
                  </w:r>
                  <w:r>
                    <w:rPr>
                      <w:rFonts w:hint="default" w:ascii="Times New Roman" w:hAnsi="Times New Roman" w:cs="Times New Roman"/>
                      <w:color w:val="000000" w:themeColor="text1"/>
                      <w:sz w:val="21"/>
                      <w:szCs w:val="21"/>
                      <w:lang w:val="en-US" w:eastAsia="zh-CN"/>
                      <w14:textFill>
                        <w14:solidFill>
                          <w14:schemeClr w14:val="tx1"/>
                        </w14:solidFill>
                      </w14:textFill>
                    </w:rPr>
                    <w:t>30</w:t>
                  </w:r>
                  <w:r>
                    <w:rPr>
                      <w:rFonts w:hint="default" w:ascii="Times New Roman" w:hAnsi="Times New Roman" w:cs="Times New Roman"/>
                      <w:color w:val="000000" w:themeColor="text1"/>
                      <w:sz w:val="21"/>
                      <w:szCs w:val="21"/>
                      <w14:textFill>
                        <w14:solidFill>
                          <w14:schemeClr w14:val="tx1"/>
                        </w14:solidFill>
                      </w14:textFill>
                    </w:rPr>
                    <w:t>″，</w:t>
                  </w:r>
                </w:p>
                <w:p w14:paraId="0D2065C2">
                  <w:pPr>
                    <w:jc w:val="center"/>
                    <w:textAlignment w:val="baseline"/>
                    <w:rPr>
                      <w:rFonts w:hint="default" w:ascii="Times New Roman" w:hAnsi="Times New Roman" w:cs="Times New Roman"/>
                      <w:color w:val="000000" w:themeColor="text1"/>
                      <w:sz w:val="21"/>
                      <w:szCs w:val="21"/>
                      <w:highlight w:val="magent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N34°17′23.36″</w:t>
                  </w:r>
                </w:p>
              </w:tc>
            </w:tr>
          </w:tbl>
          <w:p w14:paraId="2FD8F860">
            <w:pPr>
              <w:pStyle w:val="25"/>
              <w:adjustRightInd/>
              <w:snapToGrid/>
              <w:spacing w:line="360" w:lineRule="auto"/>
              <w:ind w:firstLine="452"/>
              <w:rPr>
                <w:rFonts w:hint="default" w:ascii="Times New Roman" w:hAnsi="Times New Roman" w:cs="Times New Roman"/>
                <w:b w:val="0"/>
                <w:bCs/>
                <w:color w:val="000000" w:themeColor="text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w:t>
            </w:r>
            <w:r>
              <w:rPr>
                <w:rFonts w:hint="default" w:ascii="Times New Roman" w:hAnsi="Times New Roman" w:cs="Times New Roman"/>
                <w:b w:val="0"/>
                <w:bCs/>
                <w:color w:val="000000" w:themeColor="text1"/>
                <w:lang w:val="en-US" w:eastAsia="zh-CN"/>
                <w14:textFill>
                  <w14:solidFill>
                    <w14:schemeClr w14:val="tx1"/>
                  </w14:solidFill>
                </w14:textFill>
              </w:rPr>
              <w:t>5</w:t>
            </w:r>
            <w:r>
              <w:rPr>
                <w:rFonts w:hint="default" w:ascii="Times New Roman" w:hAnsi="Times New Roman" w:cs="Times New Roman"/>
                <w:b w:val="0"/>
                <w:bCs/>
                <w:color w:val="000000" w:themeColor="text1"/>
                <w14:textFill>
                  <w14:solidFill>
                    <w14:schemeClr w14:val="tx1"/>
                  </w14:solidFill>
                </w14:textFill>
              </w:rPr>
              <w:t>）非正常工况影响分析</w:t>
            </w:r>
          </w:p>
          <w:p w14:paraId="0695887B">
            <w:pPr>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非正常排放是指生产过程中开停车、设备检修、工艺设备运转异常等非正常工况下的污染物排放，以及污染物排放控制措施达不到应有效率等情况下的排放。本项目的非正常工况主要是污染物排放控制措施达不到应有效率，即废气处理设施失效，造成排气筒废气中废气污染物未经处理直接排放。</w:t>
            </w:r>
          </w:p>
          <w:p w14:paraId="52C7975E">
            <w:pPr>
              <w:jc w:val="center"/>
              <w:rPr>
                <w:rFonts w:hint="default" w:ascii="Times New Roman" w:hAnsi="Times New Roman" w:cs="Times New Roman"/>
                <w:b/>
                <w:bCs/>
                <w:color w:val="000000" w:themeColor="text1"/>
                <w:sz w:val="21"/>
                <w:szCs w:val="18"/>
                <w14:textFill>
                  <w14:solidFill>
                    <w14:schemeClr w14:val="tx1"/>
                  </w14:solidFill>
                </w14:textFill>
              </w:rPr>
            </w:pPr>
            <w:r>
              <w:rPr>
                <w:rFonts w:hint="default" w:ascii="Times New Roman" w:hAnsi="Times New Roman" w:cs="Times New Roman"/>
                <w:b/>
                <w:bCs/>
                <w:color w:val="000000" w:themeColor="text1"/>
                <w:sz w:val="21"/>
                <w:szCs w:val="18"/>
                <w14:textFill>
                  <w14:solidFill>
                    <w14:schemeClr w14:val="tx1"/>
                  </w14:solidFill>
                </w14:textFill>
              </w:rPr>
              <w:t>表4-</w:t>
            </w:r>
            <w:r>
              <w:rPr>
                <w:rFonts w:hint="eastAsia" w:cs="Times New Roman"/>
                <w:b/>
                <w:bCs/>
                <w:color w:val="000000" w:themeColor="text1"/>
                <w:sz w:val="21"/>
                <w:szCs w:val="18"/>
                <w:lang w:val="en-US" w:eastAsia="zh-CN"/>
                <w14:textFill>
                  <w14:solidFill>
                    <w14:schemeClr w14:val="tx1"/>
                  </w14:solidFill>
                </w14:textFill>
              </w:rPr>
              <w:t>6</w:t>
            </w:r>
            <w:r>
              <w:rPr>
                <w:rFonts w:hint="default" w:ascii="Times New Roman" w:hAnsi="Times New Roman" w:cs="Times New Roman"/>
                <w:b/>
                <w:bCs/>
                <w:color w:val="000000" w:themeColor="text1"/>
                <w:sz w:val="21"/>
                <w:szCs w:val="18"/>
                <w14:textFill>
                  <w14:solidFill>
                    <w14:schemeClr w14:val="tx1"/>
                  </w14:solidFill>
                </w14:textFill>
              </w:rPr>
              <w:t xml:space="preserve">  污染源非正常排放量核算表</w:t>
            </w:r>
          </w:p>
          <w:tbl>
            <w:tblPr>
              <w:tblStyle w:val="2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1021"/>
              <w:gridCol w:w="1383"/>
              <w:gridCol w:w="1461"/>
              <w:gridCol w:w="1461"/>
              <w:gridCol w:w="677"/>
              <w:gridCol w:w="682"/>
              <w:gridCol w:w="938"/>
            </w:tblGrid>
            <w:tr w14:paraId="7D37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8" w:type="pct"/>
                  <w:tcMar>
                    <w:left w:w="28" w:type="dxa"/>
                    <w:right w:w="28" w:type="dxa"/>
                  </w:tcMar>
                  <w:vAlign w:val="center"/>
                </w:tcPr>
                <w:p w14:paraId="43E5E683">
                  <w:pPr>
                    <w:pStyle w:val="71"/>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污染源</w:t>
                  </w:r>
                </w:p>
              </w:tc>
              <w:tc>
                <w:tcPr>
                  <w:tcW w:w="609" w:type="pct"/>
                  <w:tcMar>
                    <w:left w:w="28" w:type="dxa"/>
                    <w:right w:w="28" w:type="dxa"/>
                  </w:tcMar>
                  <w:vAlign w:val="center"/>
                </w:tcPr>
                <w:p w14:paraId="4AB1D5B8">
                  <w:pPr>
                    <w:pStyle w:val="71"/>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非正常排放原因</w:t>
                  </w:r>
                </w:p>
              </w:tc>
              <w:tc>
                <w:tcPr>
                  <w:tcW w:w="825" w:type="pct"/>
                  <w:tcMar>
                    <w:left w:w="28" w:type="dxa"/>
                    <w:right w:w="28" w:type="dxa"/>
                  </w:tcMar>
                  <w:vAlign w:val="center"/>
                </w:tcPr>
                <w:p w14:paraId="507F4703">
                  <w:pPr>
                    <w:pStyle w:val="71"/>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污染物</w:t>
                  </w:r>
                </w:p>
              </w:tc>
              <w:tc>
                <w:tcPr>
                  <w:tcW w:w="872" w:type="pct"/>
                  <w:tcMar>
                    <w:left w:w="28" w:type="dxa"/>
                    <w:right w:w="28" w:type="dxa"/>
                  </w:tcMar>
                  <w:vAlign w:val="center"/>
                </w:tcPr>
                <w:p w14:paraId="2692D38A">
                  <w:pPr>
                    <w:pStyle w:val="71"/>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非正常排放</w:t>
                  </w:r>
                  <w:r>
                    <w:rPr>
                      <w:rFonts w:hint="default" w:ascii="Times New Roman" w:hAnsi="Times New Roman" w:cs="Times New Roman"/>
                      <w:b/>
                      <w:bCs/>
                      <w:color w:val="000000" w:themeColor="text1"/>
                      <w:sz w:val="21"/>
                      <w:szCs w:val="21"/>
                      <w:lang w:val="en-US" w:eastAsia="zh-CN"/>
                      <w14:textFill>
                        <w14:solidFill>
                          <w14:schemeClr w14:val="tx1"/>
                        </w14:solidFill>
                      </w14:textFill>
                    </w:rPr>
                    <w:t>量</w:t>
                  </w:r>
                  <w:r>
                    <w:rPr>
                      <w:rFonts w:hint="default" w:ascii="Times New Roman" w:hAnsi="Times New Roman" w:cs="Times New Roman"/>
                      <w:b/>
                      <w:bCs/>
                      <w:color w:val="000000" w:themeColor="text1"/>
                      <w:sz w:val="21"/>
                      <w:szCs w:val="21"/>
                      <w14:textFill>
                        <w14:solidFill>
                          <w14:schemeClr w14:val="tx1"/>
                        </w14:solidFill>
                      </w14:textFill>
                    </w:rPr>
                    <w:t>/（kg/</w:t>
                  </w:r>
                  <w:r>
                    <w:rPr>
                      <w:rFonts w:hint="default" w:ascii="Times New Roman" w:hAnsi="Times New Roman" w:cs="Times New Roman"/>
                      <w:b/>
                      <w:bCs/>
                      <w:color w:val="000000" w:themeColor="text1"/>
                      <w:sz w:val="21"/>
                      <w:szCs w:val="21"/>
                      <w:lang w:val="en-US" w:eastAsia="zh-CN"/>
                      <w14:textFill>
                        <w14:solidFill>
                          <w14:schemeClr w14:val="tx1"/>
                        </w14:solidFill>
                      </w14:textFill>
                    </w:rPr>
                    <w:t>a</w:t>
                  </w:r>
                  <w:r>
                    <w:rPr>
                      <w:rFonts w:hint="default" w:ascii="Times New Roman" w:hAnsi="Times New Roman" w:cs="Times New Roman"/>
                      <w:b/>
                      <w:bCs/>
                      <w:color w:val="000000" w:themeColor="text1"/>
                      <w:sz w:val="21"/>
                      <w:szCs w:val="21"/>
                      <w14:textFill>
                        <w14:solidFill>
                          <w14:schemeClr w14:val="tx1"/>
                        </w14:solidFill>
                      </w14:textFill>
                    </w:rPr>
                    <w:t>）</w:t>
                  </w:r>
                </w:p>
              </w:tc>
              <w:tc>
                <w:tcPr>
                  <w:tcW w:w="872" w:type="pct"/>
                  <w:tcMar>
                    <w:left w:w="28" w:type="dxa"/>
                    <w:right w:w="28" w:type="dxa"/>
                  </w:tcMar>
                  <w:vAlign w:val="center"/>
                </w:tcPr>
                <w:p w14:paraId="5A251D2E">
                  <w:pPr>
                    <w:pStyle w:val="71"/>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非正常排放浓度/（mg/m</w:t>
                  </w:r>
                  <w:r>
                    <w:rPr>
                      <w:rFonts w:hint="default" w:ascii="Times New Roman" w:hAnsi="Times New Roman" w:cs="Times New Roman"/>
                      <w:b/>
                      <w:bCs/>
                      <w:color w:val="000000" w:themeColor="text1"/>
                      <w:sz w:val="21"/>
                      <w:szCs w:val="21"/>
                      <w:vertAlign w:val="superscript"/>
                      <w14:textFill>
                        <w14:solidFill>
                          <w14:schemeClr w14:val="tx1"/>
                        </w14:solidFill>
                      </w14:textFill>
                    </w:rPr>
                    <w:t>3</w:t>
                  </w:r>
                  <w:r>
                    <w:rPr>
                      <w:rFonts w:hint="default" w:ascii="Times New Roman" w:hAnsi="Times New Roman" w:cs="Times New Roman"/>
                      <w:b/>
                      <w:bCs/>
                      <w:color w:val="000000" w:themeColor="text1"/>
                      <w:sz w:val="21"/>
                      <w:szCs w:val="21"/>
                      <w14:textFill>
                        <w14:solidFill>
                          <w14:schemeClr w14:val="tx1"/>
                        </w14:solidFill>
                      </w14:textFill>
                    </w:rPr>
                    <w:t>）</w:t>
                  </w:r>
                </w:p>
              </w:tc>
              <w:tc>
                <w:tcPr>
                  <w:tcW w:w="404" w:type="pct"/>
                  <w:tcMar>
                    <w:left w:w="28" w:type="dxa"/>
                    <w:right w:w="28" w:type="dxa"/>
                  </w:tcMar>
                  <w:vAlign w:val="center"/>
                </w:tcPr>
                <w:p w14:paraId="20EEE0A2">
                  <w:pPr>
                    <w:pStyle w:val="71"/>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单次持续时间/h</w:t>
                  </w:r>
                </w:p>
              </w:tc>
              <w:tc>
                <w:tcPr>
                  <w:tcW w:w="407" w:type="pct"/>
                  <w:tcMar>
                    <w:left w:w="28" w:type="dxa"/>
                    <w:right w:w="28" w:type="dxa"/>
                  </w:tcMar>
                  <w:vAlign w:val="center"/>
                </w:tcPr>
                <w:p w14:paraId="03958A3B">
                  <w:pPr>
                    <w:pStyle w:val="71"/>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年发生频次/次</w:t>
                  </w:r>
                </w:p>
              </w:tc>
              <w:tc>
                <w:tcPr>
                  <w:tcW w:w="560" w:type="pct"/>
                  <w:tcMar>
                    <w:left w:w="28" w:type="dxa"/>
                    <w:right w:w="28" w:type="dxa"/>
                  </w:tcMar>
                  <w:vAlign w:val="center"/>
                </w:tcPr>
                <w:p w14:paraId="1F861D76">
                  <w:pPr>
                    <w:pStyle w:val="71"/>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应对</w:t>
                  </w:r>
                </w:p>
                <w:p w14:paraId="5D043E0B">
                  <w:pPr>
                    <w:pStyle w:val="71"/>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措施</w:t>
                  </w:r>
                </w:p>
              </w:tc>
            </w:tr>
            <w:tr w14:paraId="3916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8" w:type="pct"/>
                  <w:vMerge w:val="restart"/>
                  <w:tcMar>
                    <w:left w:w="28" w:type="dxa"/>
                    <w:right w:w="28" w:type="dxa"/>
                  </w:tcMar>
                  <w:vAlign w:val="center"/>
                </w:tcPr>
                <w:p w14:paraId="751987DC">
                  <w:pPr>
                    <w:pStyle w:val="24"/>
                    <w:keepNext w:val="0"/>
                    <w:keepLines w:val="0"/>
                    <w:pageBreakBefore w:val="0"/>
                    <w:kinsoku/>
                    <w:wordWrap/>
                    <w:overflowPunct/>
                    <w:topLinePunct w:val="0"/>
                    <w:autoSpaceDE/>
                    <w:autoSpaceDN/>
                    <w:bidi w:val="0"/>
                    <w:spacing w:before="0" w:after="0" w:line="240" w:lineRule="auto"/>
                    <w:ind w:right="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bidi="ar"/>
                      <w14:textFill>
                        <w14:solidFill>
                          <w14:schemeClr w14:val="tx1"/>
                        </w14:solidFill>
                      </w14:textFill>
                    </w:rPr>
                    <w:t>三层实验过程</w:t>
                  </w:r>
                </w:p>
              </w:tc>
              <w:tc>
                <w:tcPr>
                  <w:tcW w:w="609" w:type="pct"/>
                  <w:vMerge w:val="restart"/>
                  <w:tcMar>
                    <w:left w:w="28" w:type="dxa"/>
                    <w:right w:w="28" w:type="dxa"/>
                  </w:tcMar>
                  <w:vAlign w:val="center"/>
                </w:tcPr>
                <w:p w14:paraId="7E4F713F">
                  <w:pPr>
                    <w:keepNext w:val="0"/>
                    <w:keepLines w:val="0"/>
                    <w:pageBreakBefore w:val="0"/>
                    <w:kinsoku/>
                    <w:wordWrap/>
                    <w:overflowPunct/>
                    <w:topLinePunct w:val="0"/>
                    <w:autoSpaceDE/>
                    <w:autoSpaceDN/>
                    <w:bidi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废气处理设施故障</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处理效率0%</w:t>
                  </w:r>
                </w:p>
              </w:tc>
              <w:tc>
                <w:tcPr>
                  <w:tcW w:w="825" w:type="pct"/>
                  <w:shd w:val="clear" w:color="auto" w:fill="auto"/>
                  <w:tcMar>
                    <w:left w:w="28" w:type="dxa"/>
                    <w:right w:w="28" w:type="dxa"/>
                  </w:tcMar>
                  <w:vAlign w:val="center"/>
                </w:tcPr>
                <w:p w14:paraId="26E53DB8">
                  <w:pPr>
                    <w:keepNext w:val="0"/>
                    <w:keepLines w:val="0"/>
                    <w:pageBreakBefore w:val="0"/>
                    <w:widowControl/>
                    <w:suppressLineNumbers w:val="0"/>
                    <w:kinsoku/>
                    <w:wordWrap/>
                    <w:overflowPunct/>
                    <w:topLinePunct w:val="0"/>
                    <w:autoSpaceDE/>
                    <w:autoSpaceDN/>
                    <w:bidi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氯化氢</w:t>
                  </w:r>
                </w:p>
              </w:tc>
              <w:tc>
                <w:tcPr>
                  <w:tcW w:w="1461" w:type="dxa"/>
                  <w:shd w:val="clear" w:color="auto" w:fill="auto"/>
                  <w:tcMar>
                    <w:left w:w="28" w:type="dxa"/>
                    <w:right w:w="28" w:type="dxa"/>
                  </w:tcMar>
                  <w:vAlign w:val="center"/>
                </w:tcPr>
                <w:p w14:paraId="57BD211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0.00011 </w:t>
                  </w:r>
                </w:p>
              </w:tc>
              <w:tc>
                <w:tcPr>
                  <w:tcW w:w="1461" w:type="dxa"/>
                  <w:shd w:val="clear" w:color="auto" w:fill="auto"/>
                  <w:tcMar>
                    <w:left w:w="28" w:type="dxa"/>
                    <w:right w:w="28" w:type="dxa"/>
                  </w:tcMar>
                  <w:vAlign w:val="center"/>
                </w:tcPr>
                <w:p w14:paraId="3C43640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0.01067 </w:t>
                  </w:r>
                </w:p>
              </w:tc>
              <w:tc>
                <w:tcPr>
                  <w:tcW w:w="404" w:type="pct"/>
                  <w:shd w:val="clear" w:color="auto" w:fill="auto"/>
                  <w:tcMar>
                    <w:left w:w="28" w:type="dxa"/>
                    <w:right w:w="28" w:type="dxa"/>
                  </w:tcMar>
                  <w:vAlign w:val="center"/>
                </w:tcPr>
                <w:p w14:paraId="2FE8A7BD">
                  <w:pPr>
                    <w:pStyle w:val="71"/>
                    <w:keepNext w:val="0"/>
                    <w:keepLines w:val="0"/>
                    <w:pageBreakBefore w:val="0"/>
                    <w:kinsoku/>
                    <w:wordWrap/>
                    <w:overflowPunct/>
                    <w:topLinePunct w:val="0"/>
                    <w:autoSpaceDE/>
                    <w:autoSpaceDN/>
                    <w:bidi w:val="0"/>
                    <w:spacing w:line="240" w:lineRule="auto"/>
                    <w:ind w:right="113" w:right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407" w:type="pct"/>
                  <w:shd w:val="clear" w:color="auto" w:fill="auto"/>
                  <w:tcMar>
                    <w:left w:w="28" w:type="dxa"/>
                    <w:right w:w="28" w:type="dxa"/>
                  </w:tcMar>
                  <w:vAlign w:val="center"/>
                </w:tcPr>
                <w:p w14:paraId="6E11FAC6">
                  <w:pPr>
                    <w:pStyle w:val="71"/>
                    <w:keepNext w:val="0"/>
                    <w:keepLines w:val="0"/>
                    <w:pageBreakBefore w:val="0"/>
                    <w:kinsoku/>
                    <w:wordWrap/>
                    <w:overflowPunct/>
                    <w:topLinePunct w:val="0"/>
                    <w:autoSpaceDE/>
                    <w:autoSpaceDN/>
                    <w:bidi w:val="0"/>
                    <w:spacing w:line="240" w:lineRule="auto"/>
                    <w:ind w:right="113" w:right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60" w:type="pct"/>
                  <w:vMerge w:val="restart"/>
                  <w:tcMar>
                    <w:left w:w="28" w:type="dxa"/>
                    <w:right w:w="28" w:type="dxa"/>
                  </w:tcMar>
                  <w:vAlign w:val="center"/>
                </w:tcPr>
                <w:p w14:paraId="7215E928">
                  <w:pPr>
                    <w:pStyle w:val="71"/>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加强维护，选用可靠设备，废气日常监测与记录，加强管理</w:t>
                  </w:r>
                </w:p>
              </w:tc>
            </w:tr>
            <w:tr w14:paraId="4123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8" w:type="pct"/>
                  <w:vMerge w:val="continue"/>
                  <w:tcMar>
                    <w:left w:w="28" w:type="dxa"/>
                    <w:right w:w="28" w:type="dxa"/>
                  </w:tcMar>
                  <w:vAlign w:val="center"/>
                </w:tcPr>
                <w:p w14:paraId="1B74B33F">
                  <w:pPr>
                    <w:pStyle w:val="24"/>
                    <w:keepNext w:val="0"/>
                    <w:keepLines w:val="0"/>
                    <w:pageBreakBefore w:val="0"/>
                    <w:kinsoku/>
                    <w:wordWrap/>
                    <w:overflowPunct/>
                    <w:topLinePunct w:val="0"/>
                    <w:autoSpaceDE/>
                    <w:autoSpaceDN/>
                    <w:bidi w:val="0"/>
                    <w:spacing w:before="0" w:after="0" w:line="240" w:lineRule="auto"/>
                    <w:ind w:right="0" w:firstLine="0" w:firstLineChars="0"/>
                    <w:jc w:val="center"/>
                    <w:rPr>
                      <w:rFonts w:hint="default" w:ascii="Times New Roman" w:hAnsi="Times New Roman" w:cs="Times New Roman"/>
                      <w:color w:val="000000" w:themeColor="text1"/>
                      <w:sz w:val="21"/>
                      <w:szCs w:val="21"/>
                      <w:lang w:val="en-US" w:bidi="ar"/>
                      <w14:textFill>
                        <w14:solidFill>
                          <w14:schemeClr w14:val="tx1"/>
                        </w14:solidFill>
                      </w14:textFill>
                    </w:rPr>
                  </w:pPr>
                </w:p>
              </w:tc>
              <w:tc>
                <w:tcPr>
                  <w:tcW w:w="609" w:type="pct"/>
                  <w:vMerge w:val="continue"/>
                  <w:tcMar>
                    <w:left w:w="28" w:type="dxa"/>
                    <w:right w:w="28" w:type="dxa"/>
                  </w:tcMar>
                  <w:vAlign w:val="center"/>
                </w:tcPr>
                <w:p w14:paraId="4AD9DC34">
                  <w:pPr>
                    <w:keepNext w:val="0"/>
                    <w:keepLines w:val="0"/>
                    <w:pageBreakBefore w:val="0"/>
                    <w:kinsoku/>
                    <w:wordWrap/>
                    <w:overflowPunct/>
                    <w:topLinePunct w:val="0"/>
                    <w:autoSpaceDE/>
                    <w:autoSpaceDN/>
                    <w:bidi w:val="0"/>
                    <w:jc w:val="center"/>
                    <w:rPr>
                      <w:rFonts w:hint="default" w:ascii="Times New Roman" w:hAnsi="Times New Roman" w:cs="Times New Roman"/>
                      <w:color w:val="000000" w:themeColor="text1"/>
                      <w:sz w:val="21"/>
                      <w:szCs w:val="21"/>
                      <w14:textFill>
                        <w14:solidFill>
                          <w14:schemeClr w14:val="tx1"/>
                        </w14:solidFill>
                      </w14:textFill>
                    </w:rPr>
                  </w:pPr>
                </w:p>
              </w:tc>
              <w:tc>
                <w:tcPr>
                  <w:tcW w:w="825" w:type="pct"/>
                  <w:shd w:val="clear" w:color="auto" w:fill="auto"/>
                  <w:tcMar>
                    <w:left w:w="28" w:type="dxa"/>
                    <w:right w:w="28" w:type="dxa"/>
                  </w:tcMar>
                  <w:vAlign w:val="center"/>
                </w:tcPr>
                <w:p w14:paraId="01196D64">
                  <w:pPr>
                    <w:keepNext w:val="0"/>
                    <w:keepLines w:val="0"/>
                    <w:pageBreakBefore w:val="0"/>
                    <w:widowControl/>
                    <w:suppressLineNumbers w:val="0"/>
                    <w:kinsoku/>
                    <w:wordWrap/>
                    <w:overflowPunct/>
                    <w:topLinePunct w:val="0"/>
                    <w:autoSpaceDE/>
                    <w:autoSpaceDN/>
                    <w:bidi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硫酸雾</w:t>
                  </w:r>
                </w:p>
              </w:tc>
              <w:tc>
                <w:tcPr>
                  <w:tcW w:w="1461" w:type="dxa"/>
                  <w:shd w:val="clear" w:color="auto" w:fill="auto"/>
                  <w:tcMar>
                    <w:left w:w="28" w:type="dxa"/>
                    <w:right w:w="28" w:type="dxa"/>
                  </w:tcMar>
                  <w:vAlign w:val="center"/>
                </w:tcPr>
                <w:p w14:paraId="747F32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0.00017 </w:t>
                  </w:r>
                </w:p>
              </w:tc>
              <w:tc>
                <w:tcPr>
                  <w:tcW w:w="1461" w:type="dxa"/>
                  <w:shd w:val="clear" w:color="auto" w:fill="auto"/>
                  <w:tcMar>
                    <w:left w:w="28" w:type="dxa"/>
                    <w:right w:w="28" w:type="dxa"/>
                  </w:tcMar>
                  <w:vAlign w:val="center"/>
                </w:tcPr>
                <w:p w14:paraId="04923C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0.01667 </w:t>
                  </w:r>
                </w:p>
              </w:tc>
              <w:tc>
                <w:tcPr>
                  <w:tcW w:w="404" w:type="pct"/>
                  <w:shd w:val="clear" w:color="auto" w:fill="auto"/>
                  <w:tcMar>
                    <w:left w:w="28" w:type="dxa"/>
                    <w:right w:w="28" w:type="dxa"/>
                  </w:tcMar>
                  <w:vAlign w:val="center"/>
                </w:tcPr>
                <w:p w14:paraId="216FDF11">
                  <w:pPr>
                    <w:pStyle w:val="71"/>
                    <w:keepNext w:val="0"/>
                    <w:keepLines w:val="0"/>
                    <w:pageBreakBefore w:val="0"/>
                    <w:kinsoku/>
                    <w:wordWrap/>
                    <w:overflowPunct/>
                    <w:topLinePunct w:val="0"/>
                    <w:autoSpaceDE/>
                    <w:autoSpaceDN/>
                    <w:bidi w:val="0"/>
                    <w:spacing w:line="240" w:lineRule="auto"/>
                    <w:ind w:right="113" w:right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407" w:type="pct"/>
                  <w:shd w:val="clear" w:color="auto" w:fill="auto"/>
                  <w:tcMar>
                    <w:left w:w="28" w:type="dxa"/>
                    <w:right w:w="28" w:type="dxa"/>
                  </w:tcMar>
                  <w:vAlign w:val="center"/>
                </w:tcPr>
                <w:p w14:paraId="392EC359">
                  <w:pPr>
                    <w:pStyle w:val="71"/>
                    <w:keepNext w:val="0"/>
                    <w:keepLines w:val="0"/>
                    <w:pageBreakBefore w:val="0"/>
                    <w:kinsoku/>
                    <w:wordWrap/>
                    <w:overflowPunct/>
                    <w:topLinePunct w:val="0"/>
                    <w:autoSpaceDE/>
                    <w:autoSpaceDN/>
                    <w:bidi w:val="0"/>
                    <w:spacing w:line="240" w:lineRule="auto"/>
                    <w:ind w:right="113" w:right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60" w:type="pct"/>
                  <w:vMerge w:val="continue"/>
                  <w:tcMar>
                    <w:left w:w="28" w:type="dxa"/>
                    <w:right w:w="28" w:type="dxa"/>
                  </w:tcMar>
                  <w:vAlign w:val="center"/>
                </w:tcPr>
                <w:p w14:paraId="159C5AC4">
                  <w:pPr>
                    <w:pStyle w:val="71"/>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000000" w:themeColor="text1"/>
                      <w:sz w:val="21"/>
                      <w:szCs w:val="21"/>
                      <w14:textFill>
                        <w14:solidFill>
                          <w14:schemeClr w14:val="tx1"/>
                        </w14:solidFill>
                      </w14:textFill>
                    </w:rPr>
                  </w:pPr>
                </w:p>
              </w:tc>
            </w:tr>
            <w:tr w14:paraId="7CE3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8" w:type="pct"/>
                  <w:vMerge w:val="restart"/>
                  <w:tcMar>
                    <w:left w:w="28" w:type="dxa"/>
                    <w:right w:w="28" w:type="dxa"/>
                  </w:tcMar>
                  <w:vAlign w:val="center"/>
                </w:tcPr>
                <w:p w14:paraId="65B54503">
                  <w:pPr>
                    <w:pStyle w:val="24"/>
                    <w:keepNext w:val="0"/>
                    <w:keepLines w:val="0"/>
                    <w:pageBreakBefore w:val="0"/>
                    <w:kinsoku/>
                    <w:wordWrap/>
                    <w:overflowPunct/>
                    <w:topLinePunct w:val="0"/>
                    <w:autoSpaceDE/>
                    <w:autoSpaceDN/>
                    <w:bidi w:val="0"/>
                    <w:spacing w:before="0" w:after="0" w:line="240" w:lineRule="auto"/>
                    <w:ind w:right="0" w:firstLine="0" w:firstLineChars="0"/>
                    <w:jc w:val="center"/>
                    <w:rPr>
                      <w:rFonts w:hint="default" w:ascii="Times New Roman" w:hAnsi="Times New Roman" w:cs="Times New Roman"/>
                      <w:color w:val="000000" w:themeColor="text1"/>
                      <w:sz w:val="21"/>
                      <w:szCs w:val="21"/>
                      <w:lang w:val="en-US" w:bidi="ar"/>
                      <w14:textFill>
                        <w14:solidFill>
                          <w14:schemeClr w14:val="tx1"/>
                        </w14:solidFill>
                      </w14:textFill>
                    </w:rPr>
                  </w:pPr>
                  <w:r>
                    <w:rPr>
                      <w:rFonts w:hint="default" w:ascii="Times New Roman" w:hAnsi="Times New Roman" w:cs="Times New Roman"/>
                      <w:color w:val="000000" w:themeColor="text1"/>
                      <w:sz w:val="21"/>
                      <w:szCs w:val="21"/>
                      <w:lang w:val="en-US" w:eastAsia="zh-CN" w:bidi="ar"/>
                      <w14:textFill>
                        <w14:solidFill>
                          <w14:schemeClr w14:val="tx1"/>
                        </w14:solidFill>
                      </w14:textFill>
                    </w:rPr>
                    <w:t>四层实验过程</w:t>
                  </w:r>
                </w:p>
              </w:tc>
              <w:tc>
                <w:tcPr>
                  <w:tcW w:w="609" w:type="pct"/>
                  <w:vMerge w:val="continue"/>
                  <w:tcMar>
                    <w:left w:w="28" w:type="dxa"/>
                    <w:right w:w="28" w:type="dxa"/>
                  </w:tcMar>
                  <w:vAlign w:val="center"/>
                </w:tcPr>
                <w:p w14:paraId="6C7A30BB">
                  <w:pPr>
                    <w:keepNext w:val="0"/>
                    <w:keepLines w:val="0"/>
                    <w:pageBreakBefore w:val="0"/>
                    <w:kinsoku/>
                    <w:wordWrap/>
                    <w:overflowPunct/>
                    <w:topLinePunct w:val="0"/>
                    <w:autoSpaceDE/>
                    <w:autoSpaceDN/>
                    <w:bidi w:val="0"/>
                    <w:jc w:val="center"/>
                    <w:rPr>
                      <w:rFonts w:hint="default" w:ascii="Times New Roman" w:hAnsi="Times New Roman" w:cs="Times New Roman"/>
                      <w:color w:val="000000" w:themeColor="text1"/>
                      <w:sz w:val="21"/>
                      <w:szCs w:val="21"/>
                      <w14:textFill>
                        <w14:solidFill>
                          <w14:schemeClr w14:val="tx1"/>
                        </w14:solidFill>
                      </w14:textFill>
                    </w:rPr>
                  </w:pPr>
                </w:p>
              </w:tc>
              <w:tc>
                <w:tcPr>
                  <w:tcW w:w="825" w:type="pct"/>
                  <w:shd w:val="clear" w:color="auto" w:fill="auto"/>
                  <w:tcMar>
                    <w:left w:w="28" w:type="dxa"/>
                    <w:right w:w="28" w:type="dxa"/>
                  </w:tcMar>
                  <w:vAlign w:val="center"/>
                </w:tcPr>
                <w:p w14:paraId="1AC868A5">
                  <w:pPr>
                    <w:keepNext w:val="0"/>
                    <w:keepLines w:val="0"/>
                    <w:pageBreakBefore w:val="0"/>
                    <w:widowControl/>
                    <w:suppressLineNumbers w:val="0"/>
                    <w:kinsoku/>
                    <w:wordWrap/>
                    <w:overflowPunct/>
                    <w:topLinePunct w:val="0"/>
                    <w:autoSpaceDE/>
                    <w:autoSpaceDN/>
                    <w:bidi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甲醛</w:t>
                  </w:r>
                </w:p>
              </w:tc>
              <w:tc>
                <w:tcPr>
                  <w:tcW w:w="1461" w:type="dxa"/>
                  <w:shd w:val="clear" w:color="auto" w:fill="auto"/>
                  <w:tcMar>
                    <w:left w:w="28" w:type="dxa"/>
                    <w:right w:w="28" w:type="dxa"/>
                  </w:tcMar>
                  <w:vAlign w:val="center"/>
                </w:tcPr>
                <w:p w14:paraId="71583C6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0.00032 </w:t>
                  </w:r>
                </w:p>
              </w:tc>
              <w:tc>
                <w:tcPr>
                  <w:tcW w:w="1461" w:type="dxa"/>
                  <w:shd w:val="clear" w:color="auto" w:fill="auto"/>
                  <w:tcMar>
                    <w:left w:w="28" w:type="dxa"/>
                    <w:right w:w="28" w:type="dxa"/>
                  </w:tcMar>
                  <w:vAlign w:val="center"/>
                </w:tcPr>
                <w:p w14:paraId="6093EE4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0.03200 </w:t>
                  </w:r>
                </w:p>
              </w:tc>
              <w:tc>
                <w:tcPr>
                  <w:tcW w:w="404" w:type="pct"/>
                  <w:shd w:val="clear" w:color="auto" w:fill="auto"/>
                  <w:tcMar>
                    <w:left w:w="28" w:type="dxa"/>
                    <w:right w:w="28" w:type="dxa"/>
                  </w:tcMar>
                  <w:vAlign w:val="center"/>
                </w:tcPr>
                <w:p w14:paraId="5F8947DF">
                  <w:pPr>
                    <w:pStyle w:val="71"/>
                    <w:keepNext w:val="0"/>
                    <w:keepLines w:val="0"/>
                    <w:pageBreakBefore w:val="0"/>
                    <w:kinsoku/>
                    <w:wordWrap/>
                    <w:overflowPunct/>
                    <w:topLinePunct w:val="0"/>
                    <w:autoSpaceDE/>
                    <w:autoSpaceDN/>
                    <w:bidi w:val="0"/>
                    <w:spacing w:line="240" w:lineRule="auto"/>
                    <w:ind w:right="113" w:right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407" w:type="pct"/>
                  <w:shd w:val="clear" w:color="auto" w:fill="auto"/>
                  <w:tcMar>
                    <w:left w:w="28" w:type="dxa"/>
                    <w:right w:w="28" w:type="dxa"/>
                  </w:tcMar>
                  <w:vAlign w:val="center"/>
                </w:tcPr>
                <w:p w14:paraId="13809C8F">
                  <w:pPr>
                    <w:pStyle w:val="71"/>
                    <w:keepNext w:val="0"/>
                    <w:keepLines w:val="0"/>
                    <w:pageBreakBefore w:val="0"/>
                    <w:kinsoku/>
                    <w:wordWrap/>
                    <w:overflowPunct/>
                    <w:topLinePunct w:val="0"/>
                    <w:autoSpaceDE/>
                    <w:autoSpaceDN/>
                    <w:bidi w:val="0"/>
                    <w:spacing w:line="240" w:lineRule="auto"/>
                    <w:ind w:right="113" w:right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60" w:type="pct"/>
                  <w:vMerge w:val="continue"/>
                  <w:tcMar>
                    <w:left w:w="28" w:type="dxa"/>
                    <w:right w:w="28" w:type="dxa"/>
                  </w:tcMar>
                  <w:vAlign w:val="center"/>
                </w:tcPr>
                <w:p w14:paraId="51328242">
                  <w:pPr>
                    <w:pStyle w:val="71"/>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000000" w:themeColor="text1"/>
                      <w:sz w:val="21"/>
                      <w:szCs w:val="21"/>
                      <w14:textFill>
                        <w14:solidFill>
                          <w14:schemeClr w14:val="tx1"/>
                        </w14:solidFill>
                      </w14:textFill>
                    </w:rPr>
                  </w:pPr>
                </w:p>
              </w:tc>
            </w:tr>
            <w:tr w14:paraId="37850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8" w:type="pct"/>
                  <w:vMerge w:val="continue"/>
                  <w:tcMar>
                    <w:left w:w="28" w:type="dxa"/>
                    <w:right w:w="28" w:type="dxa"/>
                  </w:tcMar>
                  <w:vAlign w:val="center"/>
                </w:tcPr>
                <w:p w14:paraId="5559193E">
                  <w:pPr>
                    <w:pStyle w:val="24"/>
                    <w:keepNext w:val="0"/>
                    <w:keepLines w:val="0"/>
                    <w:pageBreakBefore w:val="0"/>
                    <w:kinsoku/>
                    <w:wordWrap/>
                    <w:overflowPunct/>
                    <w:topLinePunct w:val="0"/>
                    <w:autoSpaceDE/>
                    <w:autoSpaceDN/>
                    <w:bidi w:val="0"/>
                    <w:spacing w:before="0" w:after="0" w:line="240" w:lineRule="auto"/>
                    <w:ind w:right="0" w:firstLine="0" w:firstLineChars="0"/>
                    <w:jc w:val="center"/>
                    <w:rPr>
                      <w:rFonts w:hint="default" w:ascii="Times New Roman" w:hAnsi="Times New Roman" w:cs="Times New Roman"/>
                      <w:color w:val="000000" w:themeColor="text1"/>
                      <w:sz w:val="21"/>
                      <w:szCs w:val="21"/>
                      <w:lang w:val="en-US" w:bidi="ar"/>
                      <w14:textFill>
                        <w14:solidFill>
                          <w14:schemeClr w14:val="tx1"/>
                        </w14:solidFill>
                      </w14:textFill>
                    </w:rPr>
                  </w:pPr>
                </w:p>
              </w:tc>
              <w:tc>
                <w:tcPr>
                  <w:tcW w:w="609" w:type="pct"/>
                  <w:vMerge w:val="continue"/>
                  <w:tcMar>
                    <w:left w:w="28" w:type="dxa"/>
                    <w:right w:w="28" w:type="dxa"/>
                  </w:tcMar>
                  <w:vAlign w:val="center"/>
                </w:tcPr>
                <w:p w14:paraId="4ED742FA">
                  <w:pPr>
                    <w:keepNext w:val="0"/>
                    <w:keepLines w:val="0"/>
                    <w:pageBreakBefore w:val="0"/>
                    <w:kinsoku/>
                    <w:wordWrap/>
                    <w:overflowPunct/>
                    <w:topLinePunct w:val="0"/>
                    <w:autoSpaceDE/>
                    <w:autoSpaceDN/>
                    <w:bidi w:val="0"/>
                    <w:jc w:val="center"/>
                    <w:rPr>
                      <w:rFonts w:hint="default" w:ascii="Times New Roman" w:hAnsi="Times New Roman" w:cs="Times New Roman"/>
                      <w:color w:val="000000" w:themeColor="text1"/>
                      <w:sz w:val="21"/>
                      <w:szCs w:val="21"/>
                      <w14:textFill>
                        <w14:solidFill>
                          <w14:schemeClr w14:val="tx1"/>
                        </w14:solidFill>
                      </w14:textFill>
                    </w:rPr>
                  </w:pPr>
                </w:p>
              </w:tc>
              <w:tc>
                <w:tcPr>
                  <w:tcW w:w="825" w:type="pct"/>
                  <w:shd w:val="clear" w:color="auto" w:fill="auto"/>
                  <w:tcMar>
                    <w:left w:w="28" w:type="dxa"/>
                    <w:right w:w="28" w:type="dxa"/>
                  </w:tcMar>
                  <w:vAlign w:val="center"/>
                </w:tcPr>
                <w:p w14:paraId="5BA1C8BF">
                  <w:pPr>
                    <w:keepNext w:val="0"/>
                    <w:keepLines w:val="0"/>
                    <w:pageBreakBefore w:val="0"/>
                    <w:widowControl/>
                    <w:suppressLineNumbers w:val="0"/>
                    <w:kinsoku/>
                    <w:wordWrap/>
                    <w:overflowPunct/>
                    <w:topLinePunct w:val="0"/>
                    <w:autoSpaceDE/>
                    <w:autoSpaceDN/>
                    <w:bidi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非甲烷总烃</w:t>
                  </w:r>
                </w:p>
              </w:tc>
              <w:tc>
                <w:tcPr>
                  <w:tcW w:w="1461" w:type="dxa"/>
                  <w:shd w:val="clear" w:color="auto" w:fill="auto"/>
                  <w:tcMar>
                    <w:left w:w="28" w:type="dxa"/>
                    <w:right w:w="28" w:type="dxa"/>
                  </w:tcMar>
                  <w:vAlign w:val="center"/>
                </w:tcPr>
                <w:p w14:paraId="70611FE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0.01973 </w:t>
                  </w:r>
                </w:p>
              </w:tc>
              <w:tc>
                <w:tcPr>
                  <w:tcW w:w="1461" w:type="dxa"/>
                  <w:shd w:val="clear" w:color="auto" w:fill="auto"/>
                  <w:tcMar>
                    <w:left w:w="28" w:type="dxa"/>
                    <w:right w:w="28" w:type="dxa"/>
                  </w:tcMar>
                  <w:vAlign w:val="center"/>
                </w:tcPr>
                <w:p w14:paraId="5F18F39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1.97340 </w:t>
                  </w:r>
                </w:p>
              </w:tc>
              <w:tc>
                <w:tcPr>
                  <w:tcW w:w="404" w:type="pct"/>
                  <w:shd w:val="clear" w:color="auto" w:fill="auto"/>
                  <w:tcMar>
                    <w:left w:w="28" w:type="dxa"/>
                    <w:right w:w="28" w:type="dxa"/>
                  </w:tcMar>
                  <w:vAlign w:val="center"/>
                </w:tcPr>
                <w:p w14:paraId="0F91C606">
                  <w:pPr>
                    <w:pStyle w:val="71"/>
                    <w:keepNext w:val="0"/>
                    <w:keepLines w:val="0"/>
                    <w:pageBreakBefore w:val="0"/>
                    <w:kinsoku/>
                    <w:wordWrap/>
                    <w:overflowPunct/>
                    <w:topLinePunct w:val="0"/>
                    <w:autoSpaceDE/>
                    <w:autoSpaceDN/>
                    <w:bidi w:val="0"/>
                    <w:spacing w:line="240" w:lineRule="auto"/>
                    <w:ind w:right="113" w:right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407" w:type="pct"/>
                  <w:shd w:val="clear" w:color="auto" w:fill="auto"/>
                  <w:tcMar>
                    <w:left w:w="28" w:type="dxa"/>
                    <w:right w:w="28" w:type="dxa"/>
                  </w:tcMar>
                  <w:vAlign w:val="center"/>
                </w:tcPr>
                <w:p w14:paraId="07D4403A">
                  <w:pPr>
                    <w:pStyle w:val="71"/>
                    <w:keepNext w:val="0"/>
                    <w:keepLines w:val="0"/>
                    <w:pageBreakBefore w:val="0"/>
                    <w:kinsoku/>
                    <w:wordWrap/>
                    <w:overflowPunct/>
                    <w:topLinePunct w:val="0"/>
                    <w:autoSpaceDE/>
                    <w:autoSpaceDN/>
                    <w:bidi w:val="0"/>
                    <w:spacing w:line="240" w:lineRule="auto"/>
                    <w:ind w:right="113" w:right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560" w:type="pct"/>
                  <w:vMerge w:val="continue"/>
                  <w:tcMar>
                    <w:left w:w="28" w:type="dxa"/>
                    <w:right w:w="28" w:type="dxa"/>
                  </w:tcMar>
                  <w:vAlign w:val="center"/>
                </w:tcPr>
                <w:p w14:paraId="3B48A5C2">
                  <w:pPr>
                    <w:pStyle w:val="71"/>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000000" w:themeColor="text1"/>
                      <w:sz w:val="21"/>
                      <w:szCs w:val="21"/>
                      <w14:textFill>
                        <w14:solidFill>
                          <w14:schemeClr w14:val="tx1"/>
                        </w14:solidFill>
                      </w14:textFill>
                    </w:rPr>
                  </w:pPr>
                </w:p>
              </w:tc>
            </w:tr>
          </w:tbl>
          <w:p w14:paraId="67F53A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pacing w:val="0"/>
                <w:sz w:val="24"/>
                <w14:textFill>
                  <w14:solidFill>
                    <w14:schemeClr w14:val="tx1"/>
                  </w14:solidFill>
                </w14:textFill>
              </w:rPr>
            </w:pPr>
            <w:r>
              <w:rPr>
                <w:rFonts w:hint="default" w:ascii="Times New Roman" w:hAnsi="Times New Roman" w:cs="Times New Roman"/>
                <w:color w:val="000000" w:themeColor="text1"/>
                <w:spacing w:val="0"/>
                <w:sz w:val="24"/>
                <w14:textFill>
                  <w14:solidFill>
                    <w14:schemeClr w14:val="tx1"/>
                  </w14:solidFill>
                </w14:textFill>
              </w:rPr>
              <w:t>由上表可知，项目实验室有机废气及无机废气产生浓度、产生速率较小，均可满足《大气污染物综合排放标准》（GB16297-1996）表2中相关浓度限值，因此，非正常工况时项目不会出现废气超标排放的情况。</w:t>
            </w:r>
          </w:p>
          <w:p w14:paraId="47BB2BCE">
            <w:pPr>
              <w:pStyle w:val="25"/>
              <w:keepNext w:val="0"/>
              <w:keepLines w:val="0"/>
              <w:pageBreakBefore w:val="0"/>
              <w:widowControl w:val="0"/>
              <w:kinsoku/>
              <w:wordWrap/>
              <w:overflowPunct/>
              <w:topLinePunct w:val="0"/>
              <w:autoSpaceDE/>
              <w:autoSpaceDN/>
              <w:bidi w:val="0"/>
              <w:adjustRightInd/>
              <w:snapToGrid/>
              <w:spacing w:line="360" w:lineRule="auto"/>
              <w:ind w:firstLine="452"/>
              <w:textAlignment w:val="auto"/>
              <w:rPr>
                <w:rFonts w:hint="default" w:ascii="Times New Roman" w:hAnsi="Times New Roman" w:cs="Times New Roman"/>
                <w:b w:val="0"/>
                <w:bCs/>
                <w:color w:val="000000" w:themeColor="text1"/>
                <w:spacing w:val="0"/>
                <w:sz w:val="24"/>
                <w14:textFill>
                  <w14:solidFill>
                    <w14:schemeClr w14:val="tx1"/>
                  </w14:solidFill>
                </w14:textFill>
              </w:rPr>
            </w:pPr>
            <w:r>
              <w:rPr>
                <w:rFonts w:hint="default" w:ascii="Times New Roman" w:hAnsi="Times New Roman" w:cs="Times New Roman"/>
                <w:b w:val="0"/>
                <w:bCs/>
                <w:color w:val="000000" w:themeColor="text1"/>
                <w:spacing w:val="0"/>
                <w:sz w:val="24"/>
                <w14:textFill>
                  <w14:solidFill>
                    <w14:schemeClr w14:val="tx1"/>
                  </w14:solidFill>
                </w14:textFill>
              </w:rPr>
              <w:t>企业目前已有较为完善的环境管理机构和环境管理制度，环境管理工作由总经理作为总负责，环境主管分管环保，负责项目环保设施运行、例行监测、环境污染事故处理及配合当地环保部门环保执法等工作；同时企业已设置环保设施齐备，环境管理档案分类分年度装订，资料和台账完善整齐，污染物处理装置日常运行状况和监测记录连续、完整，指标符合环境管理要求。本次搬迁项目建成后纳入该体系进行管理。</w:t>
            </w:r>
          </w:p>
          <w:p w14:paraId="6236B8DE">
            <w:pPr>
              <w:pStyle w:val="25"/>
              <w:keepNext w:val="0"/>
              <w:keepLines w:val="0"/>
              <w:pageBreakBefore w:val="0"/>
              <w:widowControl w:val="0"/>
              <w:kinsoku/>
              <w:wordWrap/>
              <w:overflowPunct/>
              <w:topLinePunct w:val="0"/>
              <w:autoSpaceDE/>
              <w:autoSpaceDN/>
              <w:bidi w:val="0"/>
              <w:adjustRightInd/>
              <w:snapToGrid/>
              <w:spacing w:line="360" w:lineRule="auto"/>
              <w:ind w:firstLine="452"/>
              <w:textAlignment w:val="auto"/>
              <w:rPr>
                <w:rFonts w:hint="default" w:ascii="Times New Roman" w:hAnsi="Times New Roman" w:cs="Times New Roman"/>
                <w:b w:val="0"/>
                <w:bCs/>
                <w:color w:val="000000" w:themeColor="text1"/>
                <w:spacing w:val="0"/>
                <w:sz w:val="24"/>
                <w14:textFill>
                  <w14:solidFill>
                    <w14:schemeClr w14:val="tx1"/>
                  </w14:solidFill>
                </w14:textFill>
              </w:rPr>
            </w:pPr>
            <w:r>
              <w:rPr>
                <w:rFonts w:hint="default" w:ascii="Times New Roman" w:hAnsi="Times New Roman" w:cs="Times New Roman"/>
                <w:b w:val="0"/>
                <w:bCs/>
                <w:color w:val="000000" w:themeColor="text1"/>
                <w:spacing w:val="0"/>
                <w:sz w:val="24"/>
                <w14:textFill>
                  <w14:solidFill>
                    <w14:schemeClr w14:val="tx1"/>
                  </w14:solidFill>
                </w14:textFill>
              </w:rPr>
              <w:t>建设单位在该制度中应特别注意以下几点：</w:t>
            </w:r>
          </w:p>
          <w:p w14:paraId="4C83D1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pacing w:val="0"/>
                <w:sz w:val="24"/>
                <w14:textFill>
                  <w14:solidFill>
                    <w14:schemeClr w14:val="tx1"/>
                  </w14:solidFill>
                </w14:textFill>
              </w:rPr>
            </w:pPr>
            <w:r>
              <w:rPr>
                <w:rFonts w:hint="default" w:ascii="Times New Roman" w:hAnsi="Times New Roman" w:cs="Times New Roman"/>
                <w:color w:val="000000" w:themeColor="text1"/>
                <w:spacing w:val="0"/>
                <w:sz w:val="24"/>
                <w14:textFill>
                  <w14:solidFill>
                    <w14:schemeClr w14:val="tx1"/>
                  </w14:solidFill>
                </w14:textFill>
              </w:rPr>
              <w:t>①由专人负责环保设备的日常维护和管理，每隔固定时间检查、汇报情况，及时发现废气处理设备的隐患，确保废气处理系统正常运行；</w:t>
            </w:r>
          </w:p>
          <w:p w14:paraId="34BF3C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pacing w:val="0"/>
                <w:sz w:val="24"/>
                <w14:textFill>
                  <w14:solidFill>
                    <w14:schemeClr w14:val="tx1"/>
                  </w14:solidFill>
                </w14:textFill>
              </w:rPr>
            </w:pPr>
            <w:r>
              <w:rPr>
                <w:rFonts w:hint="default" w:ascii="Times New Roman" w:hAnsi="Times New Roman" w:cs="Times New Roman"/>
                <w:color w:val="000000" w:themeColor="text1"/>
                <w:spacing w:val="0"/>
                <w:sz w:val="24"/>
                <w14:textFill>
                  <w14:solidFill>
                    <w14:schemeClr w14:val="tx1"/>
                  </w14:solidFill>
                </w14:textFill>
              </w:rPr>
              <w:t>②定期更换填料及对喷淋塔排水，确保废气污染物达标排放；</w:t>
            </w:r>
          </w:p>
          <w:p w14:paraId="77ED2E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pacing w:val="0"/>
                <w:sz w:val="24"/>
                <w14:textFill>
                  <w14:solidFill>
                    <w14:schemeClr w14:val="tx1"/>
                  </w14:solidFill>
                </w14:textFill>
              </w:rPr>
            </w:pPr>
            <w:r>
              <w:rPr>
                <w:rFonts w:hint="default" w:ascii="Times New Roman" w:hAnsi="Times New Roman" w:cs="Times New Roman"/>
                <w:color w:val="000000" w:themeColor="text1"/>
                <w:spacing w:val="0"/>
                <w:sz w:val="24"/>
                <w14:textFill>
                  <w14:solidFill>
                    <w14:schemeClr w14:val="tx1"/>
                  </w14:solidFill>
                </w14:textFill>
              </w:rPr>
              <w:t>③应定期维护、检修废气处理装置，以保持废气处理装置的处理能力和处理容量。</w:t>
            </w:r>
          </w:p>
          <w:p w14:paraId="2E758E0D">
            <w:pPr>
              <w:pStyle w:val="25"/>
              <w:keepNext w:val="0"/>
              <w:keepLines w:val="0"/>
              <w:pageBreakBefore w:val="0"/>
              <w:widowControl w:val="0"/>
              <w:kinsoku/>
              <w:wordWrap/>
              <w:overflowPunct/>
              <w:topLinePunct w:val="0"/>
              <w:autoSpaceDE/>
              <w:autoSpaceDN/>
              <w:bidi w:val="0"/>
              <w:adjustRightInd/>
              <w:snapToGrid/>
              <w:spacing w:line="360" w:lineRule="auto"/>
              <w:ind w:firstLine="452"/>
              <w:textAlignment w:val="auto"/>
              <w:rPr>
                <w:rFonts w:hint="default" w:ascii="Times New Roman" w:hAnsi="Times New Roman" w:cs="Times New Roman"/>
                <w:b w:val="0"/>
                <w:bCs/>
                <w:color w:val="000000" w:themeColor="text1"/>
                <w:spacing w:val="0"/>
                <w:sz w:val="24"/>
                <w14:textFill>
                  <w14:solidFill>
                    <w14:schemeClr w14:val="tx1"/>
                  </w14:solidFill>
                </w14:textFill>
              </w:rPr>
            </w:pPr>
            <w:r>
              <w:rPr>
                <w:rFonts w:hint="default" w:ascii="Times New Roman" w:hAnsi="Times New Roman" w:cs="Times New Roman"/>
                <w:b w:val="0"/>
                <w:bCs/>
                <w:color w:val="000000" w:themeColor="text1"/>
                <w:spacing w:val="0"/>
                <w:sz w:val="24"/>
                <w14:textFill>
                  <w14:solidFill>
                    <w14:schemeClr w14:val="tx1"/>
                  </w14:solidFill>
                </w14:textFill>
              </w:rPr>
              <w:t>（</w:t>
            </w:r>
            <w:r>
              <w:rPr>
                <w:rFonts w:hint="default" w:ascii="Times New Roman" w:hAnsi="Times New Roman" w:cs="Times New Roman"/>
                <w:b w:val="0"/>
                <w:bCs/>
                <w:color w:val="000000" w:themeColor="text1"/>
                <w:spacing w:val="0"/>
                <w:sz w:val="24"/>
                <w:lang w:val="en-US" w:eastAsia="zh-CN"/>
                <w14:textFill>
                  <w14:solidFill>
                    <w14:schemeClr w14:val="tx1"/>
                  </w14:solidFill>
                </w14:textFill>
              </w:rPr>
              <w:t>6</w:t>
            </w:r>
            <w:r>
              <w:rPr>
                <w:rFonts w:hint="default" w:ascii="Times New Roman" w:hAnsi="Times New Roman" w:cs="Times New Roman"/>
                <w:b w:val="0"/>
                <w:bCs/>
                <w:color w:val="000000" w:themeColor="text1"/>
                <w:spacing w:val="0"/>
                <w:sz w:val="24"/>
                <w14:textFill>
                  <w14:solidFill>
                    <w14:schemeClr w14:val="tx1"/>
                  </w14:solidFill>
                </w14:textFill>
              </w:rPr>
              <w:t>）监测计划</w:t>
            </w:r>
          </w:p>
          <w:p w14:paraId="174B8E76">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pacing w:val="0"/>
                <w:sz w:val="24"/>
                <w:szCs w:val="21"/>
                <w14:textFill>
                  <w14:solidFill>
                    <w14:schemeClr w14:val="tx1"/>
                  </w14:solidFill>
                </w14:textFill>
              </w:rPr>
            </w:pPr>
            <w:r>
              <w:rPr>
                <w:rFonts w:hint="default" w:ascii="Times New Roman" w:hAnsi="Times New Roman" w:cs="Times New Roman"/>
                <w:color w:val="000000" w:themeColor="text1"/>
                <w:spacing w:val="0"/>
                <w:sz w:val="24"/>
                <w:szCs w:val="21"/>
                <w14:textFill>
                  <w14:solidFill>
                    <w14:schemeClr w14:val="tx1"/>
                  </w14:solidFill>
                </w14:textFill>
              </w:rPr>
              <w:t>参考《排污单位自行监测技术指南  总则》（HJ 819-2017）相关要求，提出企业废气自行监测计划，详见表4-</w:t>
            </w:r>
            <w:r>
              <w:rPr>
                <w:rFonts w:hint="eastAsia" w:cs="Times New Roman"/>
                <w:color w:val="000000" w:themeColor="text1"/>
                <w:spacing w:val="0"/>
                <w:sz w:val="24"/>
                <w:szCs w:val="21"/>
                <w:lang w:val="en-US" w:eastAsia="zh-CN"/>
                <w14:textFill>
                  <w14:solidFill>
                    <w14:schemeClr w14:val="tx1"/>
                  </w14:solidFill>
                </w14:textFill>
              </w:rPr>
              <w:t>7</w:t>
            </w:r>
            <w:r>
              <w:rPr>
                <w:rFonts w:hint="default" w:ascii="Times New Roman" w:hAnsi="Times New Roman" w:cs="Times New Roman"/>
                <w:color w:val="000000" w:themeColor="text1"/>
                <w:spacing w:val="0"/>
                <w:sz w:val="24"/>
                <w:szCs w:val="21"/>
                <w14:textFill>
                  <w14:solidFill>
                    <w14:schemeClr w14:val="tx1"/>
                  </w14:solidFill>
                </w14:textFill>
              </w:rPr>
              <w:t>。</w:t>
            </w:r>
          </w:p>
          <w:p w14:paraId="3CE0A9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color w:val="000000" w:themeColor="text1"/>
                <w:sz w:val="21"/>
                <w:szCs w:val="18"/>
                <w14:textFill>
                  <w14:solidFill>
                    <w14:schemeClr w14:val="tx1"/>
                  </w14:solidFill>
                </w14:textFill>
              </w:rPr>
            </w:pPr>
            <w:r>
              <w:rPr>
                <w:rFonts w:hint="default" w:ascii="Times New Roman" w:hAnsi="Times New Roman" w:cs="Times New Roman"/>
                <w:b/>
                <w:color w:val="000000" w:themeColor="text1"/>
                <w:sz w:val="21"/>
                <w:szCs w:val="18"/>
                <w14:textFill>
                  <w14:solidFill>
                    <w14:schemeClr w14:val="tx1"/>
                  </w14:solidFill>
                </w14:textFill>
              </w:rPr>
              <w:t>表4-</w:t>
            </w:r>
            <w:r>
              <w:rPr>
                <w:rFonts w:hint="eastAsia" w:cs="Times New Roman"/>
                <w:b/>
                <w:color w:val="000000" w:themeColor="text1"/>
                <w:sz w:val="21"/>
                <w:szCs w:val="18"/>
                <w:lang w:val="en-US" w:eastAsia="zh-CN"/>
                <w14:textFill>
                  <w14:solidFill>
                    <w14:schemeClr w14:val="tx1"/>
                  </w14:solidFill>
                </w14:textFill>
              </w:rPr>
              <w:t>7</w:t>
            </w:r>
            <w:r>
              <w:rPr>
                <w:rFonts w:hint="default" w:ascii="Times New Roman" w:hAnsi="Times New Roman" w:cs="Times New Roman"/>
                <w:b/>
                <w:color w:val="000000" w:themeColor="text1"/>
                <w:sz w:val="21"/>
                <w:szCs w:val="18"/>
                <w14:textFill>
                  <w14:solidFill>
                    <w14:schemeClr w14:val="tx1"/>
                  </w14:solidFill>
                </w14:textFill>
              </w:rPr>
              <w:t xml:space="preserve">  项目运营期废气监测计划一览表</w:t>
            </w:r>
          </w:p>
          <w:tbl>
            <w:tblPr>
              <w:tblStyle w:val="2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1"/>
              <w:gridCol w:w="1401"/>
              <w:gridCol w:w="2014"/>
              <w:gridCol w:w="1035"/>
              <w:gridCol w:w="3155"/>
            </w:tblGrid>
            <w:tr w14:paraId="53A96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460" w:type="pct"/>
                  <w:shd w:val="clear" w:color="auto" w:fill="auto"/>
                  <w:vAlign w:val="center"/>
                </w:tcPr>
                <w:p w14:paraId="056BA1EA">
                  <w:pPr>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排放形式</w:t>
                  </w:r>
                </w:p>
              </w:tc>
              <w:tc>
                <w:tcPr>
                  <w:tcW w:w="836" w:type="pct"/>
                  <w:shd w:val="clear" w:color="auto" w:fill="auto"/>
                  <w:vAlign w:val="center"/>
                </w:tcPr>
                <w:p w14:paraId="3BB5C53C">
                  <w:pPr>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监测点位</w:t>
                  </w:r>
                </w:p>
              </w:tc>
              <w:tc>
                <w:tcPr>
                  <w:tcW w:w="1202" w:type="pct"/>
                  <w:shd w:val="clear" w:color="auto" w:fill="auto"/>
                  <w:vAlign w:val="center"/>
                </w:tcPr>
                <w:p w14:paraId="2501075A">
                  <w:pPr>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监测指标</w:t>
                  </w:r>
                </w:p>
              </w:tc>
              <w:tc>
                <w:tcPr>
                  <w:tcW w:w="617" w:type="pct"/>
                  <w:shd w:val="clear" w:color="auto" w:fill="auto"/>
                  <w:vAlign w:val="center"/>
                </w:tcPr>
                <w:p w14:paraId="2703CFBE">
                  <w:pPr>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监测频次</w:t>
                  </w:r>
                </w:p>
              </w:tc>
              <w:tc>
                <w:tcPr>
                  <w:tcW w:w="1883" w:type="pct"/>
                  <w:shd w:val="clear" w:color="auto" w:fill="auto"/>
                  <w:vAlign w:val="center"/>
                </w:tcPr>
                <w:p w14:paraId="74AA6B40">
                  <w:pPr>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执行标准</w:t>
                  </w:r>
                </w:p>
              </w:tc>
            </w:tr>
            <w:tr w14:paraId="022EC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8" w:hRule="atLeast"/>
                <w:jc w:val="center"/>
              </w:trPr>
              <w:tc>
                <w:tcPr>
                  <w:tcW w:w="460" w:type="pct"/>
                  <w:vMerge w:val="restart"/>
                  <w:shd w:val="clear" w:color="auto" w:fill="auto"/>
                  <w:vAlign w:val="center"/>
                </w:tcPr>
                <w:p w14:paraId="61ECCEBC">
                  <w:pPr>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有组织</w:t>
                  </w:r>
                </w:p>
              </w:tc>
              <w:tc>
                <w:tcPr>
                  <w:tcW w:w="836" w:type="pct"/>
                  <w:shd w:val="clear" w:color="auto" w:fill="auto"/>
                  <w:vAlign w:val="center"/>
                </w:tcPr>
                <w:p w14:paraId="7F514857">
                  <w:pPr>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排气筒出口（DA001）</w:t>
                  </w:r>
                </w:p>
              </w:tc>
              <w:tc>
                <w:tcPr>
                  <w:tcW w:w="1202" w:type="pct"/>
                  <w:shd w:val="clear" w:color="auto" w:fill="auto"/>
                  <w:vAlign w:val="center"/>
                </w:tcPr>
                <w:p w14:paraId="6F30B4AF">
                  <w:pPr>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氯化氢</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硫酸雾</w:t>
                  </w:r>
                </w:p>
              </w:tc>
              <w:tc>
                <w:tcPr>
                  <w:tcW w:w="617" w:type="pct"/>
                  <w:shd w:val="clear" w:color="auto" w:fill="auto"/>
                  <w:vAlign w:val="center"/>
                </w:tcPr>
                <w:p w14:paraId="17DE58AE">
                  <w:pPr>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1次/年</w:t>
                  </w:r>
                </w:p>
              </w:tc>
              <w:tc>
                <w:tcPr>
                  <w:tcW w:w="1883" w:type="pct"/>
                  <w:vMerge w:val="restart"/>
                  <w:shd w:val="clear" w:color="auto" w:fill="auto"/>
                  <w:vAlign w:val="center"/>
                </w:tcPr>
                <w:p w14:paraId="7688173B">
                  <w:pPr>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《大气污染物综合</w:t>
                  </w:r>
                  <w:r>
                    <w:rPr>
                      <w:rFonts w:hint="default" w:ascii="Times New Roman" w:hAnsi="Times New Roman" w:eastAsia="宋体" w:cs="Times New Roman"/>
                      <w:color w:val="000000" w:themeColor="text1"/>
                      <w:sz w:val="21"/>
                      <w:szCs w:val="21"/>
                      <w14:textFill>
                        <w14:solidFill>
                          <w14:schemeClr w14:val="tx1"/>
                        </w14:solidFill>
                      </w14:textFill>
                    </w:rPr>
                    <w:t>排放标准》（GB16297-1996）表2二级标准</w:t>
                  </w:r>
                </w:p>
              </w:tc>
            </w:tr>
            <w:tr w14:paraId="062F6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8" w:hRule="atLeast"/>
                <w:jc w:val="center"/>
              </w:trPr>
              <w:tc>
                <w:tcPr>
                  <w:tcW w:w="460" w:type="pct"/>
                  <w:vMerge w:val="continue"/>
                  <w:shd w:val="clear" w:color="auto" w:fill="auto"/>
                  <w:vAlign w:val="center"/>
                </w:tcPr>
                <w:p w14:paraId="66AC0462">
                  <w:pPr>
                    <w:jc w:val="center"/>
                    <w:rPr>
                      <w:rFonts w:hint="default" w:ascii="Times New Roman" w:hAnsi="Times New Roman" w:cs="Times New Roman"/>
                      <w:bCs/>
                      <w:color w:val="000000" w:themeColor="text1"/>
                      <w:sz w:val="21"/>
                      <w:szCs w:val="21"/>
                      <w14:textFill>
                        <w14:solidFill>
                          <w14:schemeClr w14:val="tx1"/>
                        </w14:solidFill>
                      </w14:textFill>
                    </w:rPr>
                  </w:pPr>
                </w:p>
              </w:tc>
              <w:tc>
                <w:tcPr>
                  <w:tcW w:w="836" w:type="pct"/>
                  <w:shd w:val="clear" w:color="auto" w:fill="auto"/>
                  <w:vAlign w:val="center"/>
                </w:tcPr>
                <w:p w14:paraId="498FB046">
                  <w:pPr>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排气筒出口（DA002）</w:t>
                  </w:r>
                </w:p>
              </w:tc>
              <w:tc>
                <w:tcPr>
                  <w:tcW w:w="1202" w:type="pct"/>
                  <w:shd w:val="clear" w:color="auto" w:fill="auto"/>
                  <w:vAlign w:val="center"/>
                </w:tcPr>
                <w:p w14:paraId="69EA1BB0">
                  <w:pPr>
                    <w:pStyle w:val="65"/>
                    <w:jc w:val="center"/>
                    <w:rPr>
                      <w:rFonts w:hint="default" w:ascii="Times New Roman" w:hAnsi="Times New Roman" w:cs="Times New Roman"/>
                      <w:color w:val="000000" w:themeColor="text1"/>
                      <w:kern w:val="0"/>
                      <w:sz w:val="21"/>
                      <w:szCs w:val="21"/>
                      <w:lang w:bidi="en-US"/>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非甲烷总烃</w:t>
                  </w: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甲醛</w:t>
                  </w:r>
                </w:p>
              </w:tc>
              <w:tc>
                <w:tcPr>
                  <w:tcW w:w="617" w:type="pct"/>
                  <w:shd w:val="clear" w:color="auto" w:fill="auto"/>
                  <w:vAlign w:val="center"/>
                </w:tcPr>
                <w:p w14:paraId="6FD3C148">
                  <w:pPr>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1次/年</w:t>
                  </w:r>
                </w:p>
              </w:tc>
              <w:tc>
                <w:tcPr>
                  <w:tcW w:w="1883" w:type="pct"/>
                  <w:vMerge w:val="continue"/>
                  <w:shd w:val="clear" w:color="auto" w:fill="auto"/>
                  <w:vAlign w:val="center"/>
                </w:tcPr>
                <w:p w14:paraId="1C8BD1B2">
                  <w:pPr>
                    <w:jc w:val="center"/>
                    <w:rPr>
                      <w:rFonts w:hint="default" w:ascii="Times New Roman" w:hAnsi="Times New Roman" w:cs="Times New Roman"/>
                      <w:color w:val="000000" w:themeColor="text1"/>
                      <w:sz w:val="21"/>
                      <w:szCs w:val="21"/>
                      <w14:textFill>
                        <w14:solidFill>
                          <w14:schemeClr w14:val="tx1"/>
                        </w14:solidFill>
                      </w14:textFill>
                    </w:rPr>
                  </w:pPr>
                </w:p>
              </w:tc>
            </w:tr>
            <w:tr w14:paraId="2BF0A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460" w:type="pct"/>
                  <w:vMerge w:val="restart"/>
                  <w:shd w:val="clear" w:color="auto" w:fill="auto"/>
                  <w:vAlign w:val="center"/>
                </w:tcPr>
                <w:p w14:paraId="626730A6">
                  <w:pPr>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无组织</w:t>
                  </w:r>
                </w:p>
              </w:tc>
              <w:tc>
                <w:tcPr>
                  <w:tcW w:w="836" w:type="pct"/>
                  <w:shd w:val="clear" w:color="auto" w:fill="auto"/>
                  <w:vAlign w:val="center"/>
                </w:tcPr>
                <w:p w14:paraId="7A6ECDDB">
                  <w:pPr>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18"/>
                      <w14:textFill>
                        <w14:solidFill>
                          <w14:schemeClr w14:val="tx1"/>
                        </w14:solidFill>
                      </w14:textFill>
                    </w:rPr>
                    <w:t>周界外</w:t>
                  </w:r>
                </w:p>
              </w:tc>
              <w:tc>
                <w:tcPr>
                  <w:tcW w:w="1202" w:type="pct"/>
                  <w:shd w:val="clear" w:color="auto" w:fill="auto"/>
                  <w:vAlign w:val="center"/>
                </w:tcPr>
                <w:p w14:paraId="40AC93BF">
                  <w:pPr>
                    <w:jc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非甲烷总烃</w:t>
                  </w: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甲醛</w:t>
                  </w: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p>
                <w:p w14:paraId="21E6E397">
                  <w:pPr>
                    <w:jc w:val="center"/>
                    <w:rPr>
                      <w:rFonts w:hint="eastAsia"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硫酸雾</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eastAsia" w:cs="Times New Roman"/>
                      <w:color w:val="000000" w:themeColor="text1"/>
                      <w:kern w:val="0"/>
                      <w:sz w:val="21"/>
                      <w:szCs w:val="21"/>
                      <w:lang w:val="en-US" w:eastAsia="zh-CN" w:bidi="en-US"/>
                      <w14:textFill>
                        <w14:solidFill>
                          <w14:schemeClr w14:val="tx1"/>
                        </w14:solidFill>
                      </w14:textFill>
                    </w:rPr>
                    <w:t>氯化氢</w:t>
                  </w:r>
                </w:p>
              </w:tc>
              <w:tc>
                <w:tcPr>
                  <w:tcW w:w="617" w:type="pct"/>
                  <w:shd w:val="clear" w:color="auto" w:fill="auto"/>
                  <w:vAlign w:val="center"/>
                </w:tcPr>
                <w:p w14:paraId="034471C5">
                  <w:pPr>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1次/年</w:t>
                  </w:r>
                </w:p>
              </w:tc>
              <w:tc>
                <w:tcPr>
                  <w:tcW w:w="1883" w:type="pct"/>
                  <w:shd w:val="clear" w:color="auto" w:fill="auto"/>
                  <w:vAlign w:val="center"/>
                </w:tcPr>
                <w:p w14:paraId="2FD71918">
                  <w:pPr>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《大气污染物综合</w:t>
                  </w:r>
                  <w:r>
                    <w:rPr>
                      <w:rFonts w:hint="default" w:ascii="Times New Roman" w:hAnsi="Times New Roman" w:eastAsia="宋体" w:cs="Times New Roman"/>
                      <w:color w:val="000000" w:themeColor="text1"/>
                      <w:sz w:val="21"/>
                      <w:szCs w:val="21"/>
                      <w14:textFill>
                        <w14:solidFill>
                          <w14:schemeClr w14:val="tx1"/>
                        </w14:solidFill>
                      </w14:textFill>
                    </w:rPr>
                    <w:t>排放标准》（GB16297-1996）表2二级标准</w:t>
                  </w:r>
                </w:p>
              </w:tc>
            </w:tr>
            <w:tr w14:paraId="3CC00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460" w:type="pct"/>
                  <w:vMerge w:val="continue"/>
                  <w:shd w:val="clear" w:color="auto" w:fill="auto"/>
                  <w:vAlign w:val="center"/>
                </w:tcPr>
                <w:p w14:paraId="1C192673">
                  <w:pPr>
                    <w:jc w:val="center"/>
                    <w:rPr>
                      <w:rFonts w:hint="default" w:ascii="Times New Roman" w:hAnsi="Times New Roman" w:cs="Times New Roman"/>
                      <w:bCs/>
                      <w:color w:val="000000" w:themeColor="text1"/>
                      <w:sz w:val="21"/>
                      <w:szCs w:val="21"/>
                      <w14:textFill>
                        <w14:solidFill>
                          <w14:schemeClr w14:val="tx1"/>
                        </w14:solidFill>
                      </w14:textFill>
                    </w:rPr>
                  </w:pPr>
                </w:p>
              </w:tc>
              <w:tc>
                <w:tcPr>
                  <w:tcW w:w="836" w:type="pct"/>
                  <w:shd w:val="clear" w:color="auto" w:fill="auto"/>
                  <w:vAlign w:val="center"/>
                </w:tcPr>
                <w:p w14:paraId="4C3C1D1D">
                  <w:pPr>
                    <w:jc w:val="center"/>
                    <w:rPr>
                      <w:rFonts w:hint="default" w:ascii="Times New Roman" w:hAnsi="Times New Roman" w:cs="Times New Roman"/>
                      <w:color w:val="000000" w:themeColor="text1"/>
                      <w:sz w:val="21"/>
                      <w:szCs w:val="18"/>
                      <w14:textFill>
                        <w14:solidFill>
                          <w14:schemeClr w14:val="tx1"/>
                        </w14:solidFill>
                      </w14:textFill>
                    </w:rPr>
                  </w:pPr>
                  <w:r>
                    <w:rPr>
                      <w:rFonts w:hint="default" w:ascii="Times New Roman" w:hAnsi="Times New Roman" w:cs="Times New Roman"/>
                      <w:color w:val="000000" w:themeColor="text1"/>
                      <w:sz w:val="21"/>
                      <w:szCs w:val="18"/>
                      <w14:textFill>
                        <w14:solidFill>
                          <w14:schemeClr w14:val="tx1"/>
                        </w14:solidFill>
                      </w14:textFill>
                    </w:rPr>
                    <w:t>厂房外</w:t>
                  </w:r>
                </w:p>
              </w:tc>
              <w:tc>
                <w:tcPr>
                  <w:tcW w:w="1202" w:type="pct"/>
                  <w:shd w:val="clear" w:color="auto" w:fill="auto"/>
                  <w:vAlign w:val="center"/>
                </w:tcPr>
                <w:p w14:paraId="4BFB3EAB">
                  <w:pPr>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bidi="en-US"/>
                      <w14:textFill>
                        <w14:solidFill>
                          <w14:schemeClr w14:val="tx1"/>
                        </w14:solidFill>
                      </w14:textFill>
                    </w:rPr>
                    <w:t>非甲烷总烃</w:t>
                  </w:r>
                </w:p>
              </w:tc>
              <w:tc>
                <w:tcPr>
                  <w:tcW w:w="617" w:type="pct"/>
                  <w:shd w:val="clear" w:color="auto" w:fill="auto"/>
                  <w:vAlign w:val="center"/>
                </w:tcPr>
                <w:p w14:paraId="181DB2DA">
                  <w:pPr>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1次/年</w:t>
                  </w:r>
                </w:p>
              </w:tc>
              <w:tc>
                <w:tcPr>
                  <w:tcW w:w="1883" w:type="pct"/>
                  <w:shd w:val="clear" w:color="auto" w:fill="auto"/>
                  <w:vAlign w:val="center"/>
                </w:tcPr>
                <w:p w14:paraId="43E0CC82">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《挥发性有机物无组织排放控制标准》（GB 37822-2019）中表A.1</w:t>
                  </w:r>
                </w:p>
              </w:tc>
            </w:tr>
          </w:tbl>
          <w:p w14:paraId="2B977520">
            <w:pPr>
              <w:keepNext w:val="0"/>
              <w:keepLines w:val="0"/>
              <w:pageBreakBefore w:val="0"/>
              <w:tabs>
                <w:tab w:val="left" w:pos="3836"/>
              </w:tabs>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2、废水</w:t>
            </w:r>
          </w:p>
          <w:p w14:paraId="52DE1F6C">
            <w:pPr>
              <w:pStyle w:val="25"/>
              <w:keepNext w:val="0"/>
              <w:keepLines w:val="0"/>
              <w:pageBreakBefore w:val="0"/>
              <w:kinsoku/>
              <w:wordWrap/>
              <w:overflowPunct/>
              <w:topLinePunct w:val="0"/>
              <w:autoSpaceDE/>
              <w:autoSpaceDN/>
              <w:bidi w:val="0"/>
              <w:adjustRightInd/>
              <w:snapToGrid/>
              <w:spacing w:line="360" w:lineRule="auto"/>
              <w:ind w:firstLine="452"/>
              <w:textAlignment w:val="auto"/>
              <w:rPr>
                <w:rFonts w:hint="default" w:ascii="Times New Roman" w:hAnsi="Times New Roman" w:cs="Times New Roman"/>
                <w:b w:val="0"/>
                <w:bCs/>
                <w:color w:val="000000" w:themeColor="text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（1）废水</w:t>
            </w:r>
            <w:r>
              <w:rPr>
                <w:rFonts w:hint="default" w:ascii="Times New Roman" w:hAnsi="Times New Roman" w:cs="Times New Roman"/>
                <w:b w:val="0"/>
                <w:bCs/>
                <w:color w:val="000000" w:themeColor="text1"/>
                <w:kern w:val="0"/>
                <w14:textFill>
                  <w14:solidFill>
                    <w14:schemeClr w14:val="tx1"/>
                  </w14:solidFill>
                </w14:textFill>
              </w:rPr>
              <w:t>产排污环节、污染物种类、污染物产生量、排放量和浓度</w:t>
            </w:r>
          </w:p>
          <w:p w14:paraId="0F4E813C">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pPr>
            <w:bookmarkStart w:id="11" w:name="_Hlk67650488"/>
            <w:r>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t>项目实验器具清洗废水</w:t>
            </w:r>
            <w:r>
              <w:rPr>
                <w:rFonts w:hint="default" w:ascii="Times New Roman" w:hAnsi="Times New Roman" w:cs="Times New Roman"/>
                <w:b w:val="0"/>
                <w:bCs/>
                <w:color w:val="000000" w:themeColor="text1"/>
                <w:spacing w:val="0"/>
                <w:kern w:val="2"/>
                <w:sz w:val="24"/>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562.5</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a</w:t>
            </w:r>
            <w:r>
              <w:rPr>
                <w:rFonts w:hint="default" w:ascii="Times New Roman" w:hAnsi="Times New Roman" w:cs="Times New Roman"/>
                <w:b w:val="0"/>
                <w:bCs/>
                <w:color w:val="000000" w:themeColor="text1"/>
                <w:spacing w:val="0"/>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t>剩余一般水样</w:t>
            </w:r>
            <w:r>
              <w:rPr>
                <w:rFonts w:hint="default" w:ascii="Times New Roman" w:hAnsi="Times New Roman" w:cs="Times New Roman"/>
                <w:b w:val="0"/>
                <w:bCs/>
                <w:color w:val="000000" w:themeColor="text1"/>
                <w:spacing w:val="0"/>
                <w:kern w:val="2"/>
                <w:sz w:val="24"/>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25</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a</w:t>
            </w:r>
            <w:r>
              <w:rPr>
                <w:rFonts w:hint="default" w:ascii="Times New Roman" w:hAnsi="Times New Roman" w:cs="Times New Roman"/>
                <w:b w:val="0"/>
                <w:bCs/>
                <w:color w:val="000000" w:themeColor="text1"/>
                <w:spacing w:val="0"/>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t>喷淋塔排水</w:t>
            </w:r>
            <w:r>
              <w:rPr>
                <w:rFonts w:hint="default" w:ascii="Times New Roman" w:hAnsi="Times New Roman" w:cs="Times New Roman"/>
                <w:b w:val="0"/>
                <w:bCs/>
                <w:color w:val="000000" w:themeColor="text1"/>
                <w:spacing w:val="0"/>
                <w:kern w:val="2"/>
                <w:sz w:val="24"/>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3.5</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a</w:t>
            </w:r>
            <w:r>
              <w:rPr>
                <w:rFonts w:hint="default" w:ascii="Times New Roman" w:hAnsi="Times New Roman" w:cs="Times New Roman"/>
                <w:b w:val="0"/>
                <w:bCs/>
                <w:color w:val="000000" w:themeColor="text1"/>
                <w:spacing w:val="0"/>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t>经实验室污水/废水综合处理设备处理后排入园区化粪池；生活污水</w:t>
            </w:r>
            <w:r>
              <w:rPr>
                <w:rFonts w:hint="default" w:ascii="Times New Roman" w:hAnsi="Times New Roman" w:cs="Times New Roman"/>
                <w:b w:val="0"/>
                <w:bCs/>
                <w:color w:val="000000" w:themeColor="text1"/>
                <w:spacing w:val="0"/>
                <w:kern w:val="2"/>
                <w:sz w:val="24"/>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344</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a</w:t>
            </w:r>
            <w:r>
              <w:rPr>
                <w:rFonts w:hint="default" w:ascii="Times New Roman" w:hAnsi="Times New Roman" w:cs="Times New Roman"/>
                <w:b w:val="0"/>
                <w:bCs/>
                <w:color w:val="000000" w:themeColor="text1"/>
                <w:spacing w:val="0"/>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t>和</w:t>
            </w:r>
            <w:r>
              <w:rPr>
                <w:rFonts w:hint="eastAsia" w:cs="Times New Roman"/>
                <w:b w:val="0"/>
                <w:bCs/>
                <w:color w:val="000000" w:themeColor="text1"/>
                <w:spacing w:val="0"/>
                <w:kern w:val="2"/>
                <w:sz w:val="24"/>
                <w:szCs w:val="24"/>
                <w:highlight w:val="none"/>
                <w:lang w:val="en-US" w:eastAsia="zh-CN" w:bidi="ar-SA"/>
                <w14:textFill>
                  <w14:solidFill>
                    <w14:schemeClr w14:val="tx1"/>
                  </w14:solidFill>
                </w14:textFill>
              </w:rPr>
              <w:t>拖地废水</w:t>
            </w:r>
            <w:r>
              <w:rPr>
                <w:rFonts w:hint="default" w:ascii="Times New Roman" w:hAnsi="Times New Roman" w:cs="Times New Roman"/>
                <w:b w:val="0"/>
                <w:bCs/>
                <w:color w:val="000000" w:themeColor="text1"/>
                <w:spacing w:val="0"/>
                <w:kern w:val="2"/>
                <w:sz w:val="24"/>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200</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a</w:t>
            </w:r>
            <w:r>
              <w:rPr>
                <w:rFonts w:hint="default" w:ascii="Times New Roman" w:hAnsi="Times New Roman" w:cs="Times New Roman"/>
                <w:b w:val="0"/>
                <w:bCs/>
                <w:color w:val="000000" w:themeColor="text1"/>
                <w:spacing w:val="0"/>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t>超纯水制备排放浓水</w:t>
            </w:r>
            <w:r>
              <w:rPr>
                <w:rFonts w:hint="default" w:ascii="Times New Roman" w:hAnsi="Times New Roman" w:cs="Times New Roman"/>
                <w:b w:val="0"/>
                <w:bCs/>
                <w:color w:val="000000" w:themeColor="text1"/>
                <w:spacing w:val="0"/>
                <w:kern w:val="2"/>
                <w:sz w:val="24"/>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68</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a</w:t>
            </w:r>
            <w:r>
              <w:rPr>
                <w:rFonts w:hint="default" w:ascii="Times New Roman" w:hAnsi="Times New Roman" w:cs="Times New Roman"/>
                <w:b w:val="0"/>
                <w:bCs/>
                <w:color w:val="000000" w:themeColor="text1"/>
                <w:spacing w:val="0"/>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t>排入园区化粪池处理，最终经市政污水管网排入沣西新城渭河污水处理厂</w:t>
            </w:r>
            <w:r>
              <w:rPr>
                <w:rFonts w:hint="default" w:ascii="Times New Roman" w:hAnsi="Times New Roman" w:cs="Times New Roman"/>
                <w:b w:val="0"/>
                <w:bCs/>
                <w:color w:val="000000" w:themeColor="text1"/>
                <w:spacing w:val="0"/>
                <w:kern w:val="2"/>
                <w:sz w:val="24"/>
                <w:szCs w:val="24"/>
                <w:highlight w:val="none"/>
                <w:lang w:val="en-US" w:eastAsia="zh-CN" w:bidi="ar-SA"/>
                <w14:textFill>
                  <w14:solidFill>
                    <w14:schemeClr w14:val="tx1"/>
                  </w14:solidFill>
                </w14:textFill>
              </w:rPr>
              <w:t>。</w:t>
            </w:r>
          </w:p>
          <w:p w14:paraId="35F222AD">
            <w:pPr>
              <w:pStyle w:val="21"/>
              <w:keepNext w:val="0"/>
              <w:keepLines w:val="0"/>
              <w:pageBreakBefore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园区</w:t>
            </w:r>
            <w:r>
              <w:rPr>
                <w:rFonts w:hint="default" w:ascii="Times New Roman" w:hAnsi="Times New Roman" w:cs="Times New Roman"/>
                <w:color w:val="000000" w:themeColor="text1"/>
                <w:lang w:val="en-US" w:eastAsia="zh-CN"/>
                <w14:textFill>
                  <w14:solidFill>
                    <w14:schemeClr w14:val="tx1"/>
                  </w14:solidFill>
                </w14:textFill>
              </w:rPr>
              <w:t>1号楼</w:t>
            </w:r>
            <w:r>
              <w:rPr>
                <w:rFonts w:hint="default" w:ascii="Times New Roman" w:hAnsi="Times New Roman" w:cs="Times New Roman"/>
                <w:color w:val="000000" w:themeColor="text1"/>
                <w14:textFill>
                  <w14:solidFill>
                    <w14:schemeClr w14:val="tx1"/>
                  </w14:solidFill>
                </w14:textFill>
              </w:rPr>
              <w:t>西侧</w:t>
            </w:r>
            <w:r>
              <w:rPr>
                <w:rFonts w:hint="default" w:ascii="Times New Roman" w:hAnsi="Times New Roman" w:cs="Times New Roman"/>
                <w:color w:val="000000" w:themeColor="text1"/>
                <w:lang w:val="en-US" w:eastAsia="zh-CN"/>
                <w14:textFill>
                  <w14:solidFill>
                    <w14:schemeClr w14:val="tx1"/>
                  </w14:solidFill>
                </w14:textFill>
              </w:rPr>
              <w:t>设置1座化粪池</w:t>
            </w:r>
            <w:r>
              <w:rPr>
                <w:rFonts w:hint="default" w:ascii="Times New Roman" w:hAnsi="Times New Roman" w:cs="Times New Roman"/>
                <w:color w:val="000000" w:themeColor="text1"/>
                <w14:textFill>
                  <w14:solidFill>
                    <w14:schemeClr w14:val="tx1"/>
                  </w14:solidFill>
                </w14:textFill>
              </w:rPr>
              <w:t>，容积75m</w:t>
            </w:r>
            <w:r>
              <w:rPr>
                <w:rFonts w:hint="default" w:ascii="Times New Roman" w:hAnsi="Times New Roman" w:cs="Times New Roman"/>
                <w:color w:val="000000" w:themeColor="text1"/>
                <w:vertAlign w:val="superscript"/>
                <w14:textFill>
                  <w14:solidFill>
                    <w14:schemeClr w14:val="tx1"/>
                  </w14:solidFill>
                </w14:textFill>
              </w:rPr>
              <w:t>3</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本项目废水</w:t>
            </w:r>
            <w:r>
              <w:rPr>
                <w:rFonts w:hint="eastAsia" w:ascii="Times New Roman" w:hAnsi="Times New Roman" w:cs="Times New Roman"/>
                <w:color w:val="000000" w:themeColor="text1"/>
                <w:lang w:val="en-US" w:eastAsia="zh-CN"/>
                <w14:textFill>
                  <w14:solidFill>
                    <w14:schemeClr w14:val="tx1"/>
                  </w14:solidFill>
                </w14:textFill>
              </w:rPr>
              <w:t>处理后</w:t>
            </w:r>
            <w:r>
              <w:rPr>
                <w:rFonts w:hint="default" w:ascii="Times New Roman" w:hAnsi="Times New Roman" w:cs="Times New Roman"/>
                <w:color w:val="000000" w:themeColor="text1"/>
                <w14:textFill>
                  <w14:solidFill>
                    <w14:schemeClr w14:val="tx1"/>
                  </w14:solidFill>
                </w14:textFill>
              </w:rPr>
              <w:t>进入</w:t>
            </w:r>
            <w:r>
              <w:rPr>
                <w:rFonts w:hint="default" w:ascii="Times New Roman" w:hAnsi="Times New Roman" w:cs="Times New Roman"/>
                <w:color w:val="000000" w:themeColor="text1"/>
                <w:lang w:val="en-US" w:eastAsia="zh-CN"/>
                <w14:textFill>
                  <w14:solidFill>
                    <w14:schemeClr w14:val="tx1"/>
                  </w14:solidFill>
                </w14:textFill>
              </w:rPr>
              <w:t>园区</w:t>
            </w:r>
            <w:r>
              <w:rPr>
                <w:rFonts w:hint="default" w:ascii="Times New Roman" w:hAnsi="Times New Roman" w:cs="Times New Roman"/>
                <w:color w:val="000000" w:themeColor="text1"/>
                <w14:textFill>
                  <w14:solidFill>
                    <w14:schemeClr w14:val="tx1"/>
                  </w14:solidFill>
                </w14:textFill>
              </w:rPr>
              <w:t>化粪池，经化粪池处理达到《污水综合排放标准》（GB8978-1996）三级标准和《污水排入城镇下水道水质标准》（GB/T31962-2015）</w:t>
            </w:r>
            <w:r>
              <w:rPr>
                <w:rFonts w:hint="default" w:ascii="Times New Roman" w:hAnsi="Times New Roman" w:cs="Times New Roman"/>
                <w:color w:val="000000" w:themeColor="text1"/>
                <w:lang w:val="en-US" w:eastAsia="zh-CN"/>
                <w14:textFill>
                  <w14:solidFill>
                    <w14:schemeClr w14:val="tx1"/>
                  </w14:solidFill>
                </w14:textFill>
              </w:rPr>
              <w:t>B</w:t>
            </w:r>
            <w:r>
              <w:rPr>
                <w:rFonts w:hint="default" w:ascii="Times New Roman" w:hAnsi="Times New Roman" w:cs="Times New Roman"/>
                <w:color w:val="000000" w:themeColor="text1"/>
                <w14:textFill>
                  <w14:solidFill>
                    <w14:schemeClr w14:val="tx1"/>
                  </w14:solidFill>
                </w14:textFill>
              </w:rPr>
              <w:t>级标准后排入市政污水管网，最终进入</w:t>
            </w:r>
            <w:r>
              <w:rPr>
                <w:rFonts w:hint="default" w:ascii="Times New Roman" w:hAnsi="Times New Roman" w:cs="Times New Roman"/>
                <w:color w:val="000000" w:themeColor="text1"/>
                <w:lang w:eastAsia="zh-CN"/>
                <w14:textFill>
                  <w14:solidFill>
                    <w14:schemeClr w14:val="tx1"/>
                  </w14:solidFill>
                </w14:textFill>
              </w:rPr>
              <w:t>沣西新城渭河污水处理厂</w:t>
            </w:r>
            <w:r>
              <w:rPr>
                <w:rFonts w:hint="default" w:ascii="Times New Roman" w:hAnsi="Times New Roman" w:cs="Times New Roman"/>
                <w:color w:val="000000" w:themeColor="text1"/>
                <w14:textFill>
                  <w14:solidFill>
                    <w14:schemeClr w14:val="tx1"/>
                  </w14:solidFill>
                </w14:textFill>
              </w:rPr>
              <w:t>集中处理。</w:t>
            </w:r>
          </w:p>
          <w:p w14:paraId="27F6B71D">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default" w:ascii="Times New Roman" w:hAnsi="Times New Roman"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Cs w:val="21"/>
                <w:lang w:eastAsia="zh-CN"/>
                <w14:textFill>
                  <w14:solidFill>
                    <w14:schemeClr w14:val="tx1"/>
                  </w14:solidFill>
                </w14:textFill>
              </w:rPr>
              <w:t>陕西恒信检测有限公司实验室</w:t>
            </w:r>
            <w:r>
              <w:rPr>
                <w:rFonts w:hint="default" w:ascii="Times New Roman" w:hAnsi="Times New Roman" w:cs="Times New Roman"/>
                <w:color w:val="000000" w:themeColor="text1"/>
                <w:szCs w:val="21"/>
                <w:lang w:val="en-US" w:eastAsia="zh-CN"/>
                <w14:textFill>
                  <w14:solidFill>
                    <w14:schemeClr w14:val="tx1"/>
                  </w14:solidFill>
                </w14:textFill>
              </w:rPr>
              <w:t>原有</w:t>
            </w:r>
            <w:r>
              <w:rPr>
                <w:rFonts w:hint="default" w:ascii="Times New Roman" w:hAnsi="Times New Roman" w:cs="Times New Roman"/>
                <w:color w:val="000000" w:themeColor="text1"/>
                <w:szCs w:val="21"/>
                <w:lang w:eastAsia="zh-CN"/>
                <w14:textFill>
                  <w14:solidFill>
                    <w14:schemeClr w14:val="tx1"/>
                  </w14:solidFill>
                </w14:textFill>
              </w:rPr>
              <w:t>项目</w:t>
            </w:r>
            <w:r>
              <w:rPr>
                <w:rFonts w:hint="default" w:ascii="Times New Roman" w:hAnsi="Times New Roman" w:cs="Times New Roman"/>
                <w:color w:val="000000" w:themeColor="text1"/>
                <w:szCs w:val="21"/>
                <w:lang w:val="en-US" w:eastAsia="zh-CN"/>
                <w14:textFill>
                  <w14:solidFill>
                    <w14:schemeClr w14:val="tx1"/>
                  </w14:solidFill>
                </w14:textFill>
              </w:rPr>
              <w:t>未对水质进行监测，不具备污染源源强核算中实测法的引用条件，故本项目采用类比法、</w:t>
            </w:r>
            <w:r>
              <w:rPr>
                <w:rFonts w:hint="eastAsia" w:ascii="Times New Roman" w:hAnsi="Times New Roman" w:cs="Times New Roman"/>
                <w:color w:val="000000" w:themeColor="text1"/>
                <w:szCs w:val="21"/>
                <w:lang w:val="en-US" w:eastAsia="zh-CN"/>
                <w14:textFill>
                  <w14:solidFill>
                    <w14:schemeClr w14:val="tx1"/>
                  </w14:solidFill>
                </w14:textFill>
              </w:rPr>
              <w:t>系数</w:t>
            </w:r>
            <w:r>
              <w:rPr>
                <w:rFonts w:hint="default" w:ascii="Times New Roman" w:hAnsi="Times New Roman" w:cs="Times New Roman"/>
                <w:color w:val="000000" w:themeColor="text1"/>
                <w:szCs w:val="21"/>
                <w:lang w:val="en-US" w:eastAsia="zh-CN"/>
                <w14:textFill>
                  <w14:solidFill>
                    <w14:schemeClr w14:val="tx1"/>
                  </w14:solidFill>
                </w14:textFill>
              </w:rPr>
              <w:t>法进行源强核算。</w:t>
            </w:r>
            <w:r>
              <w:rPr>
                <w:rFonts w:hint="default" w:ascii="Times New Roman" w:hAnsi="Times New Roman" w:cs="Times New Roman"/>
                <w:color w:val="000000" w:themeColor="text1"/>
                <w:sz w:val="24"/>
                <w:szCs w:val="24"/>
                <w:highlight w:val="none"/>
                <w:lang w:eastAsia="zh-CN"/>
                <w14:textFill>
                  <w14:solidFill>
                    <w14:schemeClr w14:val="tx1"/>
                  </w14:solidFill>
                </w14:textFill>
              </w:rPr>
              <w:t>本次</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迁建</w:t>
            </w:r>
            <w:r>
              <w:rPr>
                <w:rFonts w:hint="default" w:ascii="Times New Roman" w:hAnsi="Times New Roman" w:cs="Times New Roman"/>
                <w:color w:val="000000" w:themeColor="text1"/>
                <w:sz w:val="24"/>
                <w:szCs w:val="24"/>
                <w:highlight w:val="none"/>
                <w:lang w:eastAsia="zh-CN"/>
                <w14:textFill>
                  <w14:solidFill>
                    <w14:schemeClr w14:val="tx1"/>
                  </w14:solidFill>
                </w14:textFill>
              </w:rPr>
              <w:t>项目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实验</w:t>
            </w:r>
            <w:r>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t>废水污染物源强类比</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《陕西昌泽环保科技有限公司综合检验检测服务中心项目竣工环境影响验收监测报告》（</w:t>
            </w:r>
            <w:r>
              <w:rPr>
                <w:rFonts w:hint="default" w:ascii="Times New Roman" w:hAnsi="Times New Roman" w:cs="Times New Roman"/>
                <w:color w:val="000000" w:themeColor="text1"/>
                <w:sz w:val="24"/>
                <w:highlight w:val="none"/>
                <w:lang w:val="en-US" w:eastAsia="zh-CN"/>
                <w14:textFill>
                  <w14:solidFill>
                    <w14:schemeClr w14:val="tx1"/>
                  </w14:solidFill>
                </w14:textFill>
              </w:rPr>
              <w:t>类比可行性分析：类比项目主要进行环境污染物检验检测，建设项目行业类别相同，均为实验室；实验流程相近，均为样品预处理、检测等；实验所用试剂相近，均包括盐酸、硫酸、乙醇、四氯化碳、硝酸、甲醇等；生产废水水质相近，主要为清洗废水、水样废水、</w:t>
            </w:r>
            <w:r>
              <w:rPr>
                <w:rFonts w:hint="eastAsia" w:ascii="Times New Roman" w:hAnsi="Times New Roman" w:cs="Times New Roman"/>
                <w:color w:val="000000" w:themeColor="text1"/>
                <w:sz w:val="24"/>
                <w:highlight w:val="none"/>
                <w:lang w:val="en-US" w:eastAsia="zh-CN"/>
                <w14:textFill>
                  <w14:solidFill>
                    <w14:schemeClr w14:val="tx1"/>
                  </w14:solidFill>
                </w14:textFill>
              </w:rPr>
              <w:t>喷淋塔废水</w:t>
            </w:r>
            <w:r>
              <w:rPr>
                <w:rFonts w:hint="default" w:ascii="Times New Roman" w:hAnsi="Times New Roman" w:cs="Times New Roman"/>
                <w:color w:val="000000" w:themeColor="text1"/>
                <w:sz w:val="24"/>
                <w:highlight w:val="none"/>
                <w:lang w:val="en-US" w:eastAsia="zh-CN"/>
                <w14:textFill>
                  <w14:solidFill>
                    <w14:schemeClr w14:val="tx1"/>
                  </w14:solidFill>
                </w14:textFill>
              </w:rPr>
              <w:t>等；具有可类比性。该项目2021年3月27日至28日对污水处理装置出口水质进行监测，编制了竣工环境保护验收监测报告），项目废水污染物浓度为pH6.74~7.14、COD200mg/L、</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BOD</w:t>
            </w:r>
            <w:r>
              <w:rPr>
                <w:rFonts w:hint="default" w:ascii="Times New Roman" w:hAnsi="Times New Roman" w:eastAsia="宋体" w:cs="Times New Roman"/>
                <w:color w:val="000000" w:themeColor="text1"/>
                <w:sz w:val="24"/>
                <w:highlight w:val="none"/>
                <w:vertAlign w:val="subscript"/>
                <w:lang w:val="en-US" w:eastAsia="zh-CN"/>
                <w14:textFill>
                  <w14:solidFill>
                    <w14:schemeClr w14:val="tx1"/>
                  </w14:solidFill>
                </w14:textFill>
              </w:rPr>
              <w:t>5</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 xml:space="preserve"> 75</w:t>
            </w:r>
            <w:r>
              <w:rPr>
                <w:rFonts w:hint="default" w:ascii="Times New Roman" w:hAnsi="Times New Roman" w:cs="Times New Roman"/>
                <w:color w:val="000000" w:themeColor="text1"/>
                <w:sz w:val="24"/>
                <w:highlight w:val="none"/>
                <w:lang w:val="en-US" w:eastAsia="zh-CN"/>
                <w14:textFill>
                  <w14:solidFill>
                    <w14:schemeClr w14:val="tx1"/>
                  </w14:solidFill>
                </w14:textFill>
              </w:rPr>
              <w:t>mg/L、</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SS15</w:t>
            </w:r>
            <w:r>
              <w:rPr>
                <w:rFonts w:hint="default" w:ascii="Times New Roman" w:hAnsi="Times New Roman" w:cs="Times New Roman"/>
                <w:color w:val="000000" w:themeColor="text1"/>
                <w:sz w:val="24"/>
                <w:highlight w:val="none"/>
                <w:lang w:val="en-US" w:eastAsia="zh-CN"/>
                <w14:textFill>
                  <w14:solidFill>
                    <w14:schemeClr w14:val="tx1"/>
                  </w14:solidFill>
                </w14:textFill>
              </w:rPr>
              <w:t>mg/L</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、氨氮16</w:t>
            </w:r>
            <w:r>
              <w:rPr>
                <w:rFonts w:hint="default" w:ascii="Times New Roman" w:hAnsi="Times New Roman" w:cs="Times New Roman"/>
                <w:color w:val="000000" w:themeColor="text1"/>
                <w:sz w:val="24"/>
                <w:highlight w:val="none"/>
                <w:lang w:val="en-US" w:eastAsia="zh-CN"/>
                <w14:textFill>
                  <w14:solidFill>
                    <w14:schemeClr w14:val="tx1"/>
                  </w14:solidFill>
                </w14:textFill>
              </w:rPr>
              <w:t>mg/L、总磷2.5mg/L、总氮22mg/L。</w:t>
            </w:r>
            <w:r>
              <w:rPr>
                <w:rFonts w:hint="default" w:ascii="Times New Roman" w:hAnsi="Times New Roman" w:cs="Times New Roman"/>
                <w:color w:val="000000" w:themeColor="text1"/>
                <w14:textFill>
                  <w14:solidFill>
                    <w14:schemeClr w14:val="tx1"/>
                  </w14:solidFill>
                </w14:textFill>
              </w:rPr>
              <w:t>超纯水制备浓水中TDS产生浓度根据</w:t>
            </w:r>
            <w:r>
              <w:rPr>
                <w:rFonts w:hint="default" w:ascii="Times New Roman" w:hAnsi="Times New Roman" w:cs="Times New Roman"/>
                <w:color w:val="000000" w:themeColor="text1"/>
                <w:lang w:val="en-US" w:eastAsia="zh-CN"/>
                <w14:textFill>
                  <w14:solidFill>
                    <w14:schemeClr w14:val="tx1"/>
                  </w14:solidFill>
                </w14:textFill>
              </w:rPr>
              <w:t>建设单位</w:t>
            </w:r>
            <w:r>
              <w:rPr>
                <w:rFonts w:hint="default" w:ascii="Times New Roman" w:hAnsi="Times New Roman" w:cs="Times New Roman"/>
                <w:color w:val="000000" w:themeColor="text1"/>
                <w14:textFill>
                  <w14:solidFill>
                    <w14:schemeClr w14:val="tx1"/>
                  </w14:solidFill>
                </w14:textFill>
              </w:rPr>
              <w:t>提供数据。</w:t>
            </w:r>
          </w:p>
          <w:p w14:paraId="128916E1">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default" w:ascii="Times New Roman" w:hAnsi="Times New Roman"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根据《生活污染源产排污系数手册》主要污染物及浓度为COD460mg/L、氨氮52.2mg/L、TP5.12mg/L、TN71.2mg/L。BOD</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14:textFill>
                  <w14:solidFill>
                    <w14:schemeClr w14:val="tx1"/>
                  </w14:solidFill>
                </w14:textFill>
              </w:rPr>
              <w:t>、SS类比同类生活污水取值分别为200mg/L、</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300</w:t>
            </w:r>
            <w:r>
              <w:rPr>
                <w:rFonts w:hint="default" w:ascii="Times New Roman" w:hAnsi="Times New Roman" w:cs="Times New Roman"/>
                <w:color w:val="000000" w:themeColor="text1"/>
                <w:sz w:val="24"/>
                <w:szCs w:val="24"/>
                <w:highlight w:val="none"/>
                <w14:textFill>
                  <w14:solidFill>
                    <w14:schemeClr w14:val="tx1"/>
                  </w14:solidFill>
                </w14:textFill>
              </w:rPr>
              <w:t>mg/L。</w:t>
            </w:r>
            <w:r>
              <w:rPr>
                <w:rFonts w:hint="eastAsia" w:cs="Times New Roman"/>
                <w:color w:val="000000" w:themeColor="text1"/>
                <w:sz w:val="24"/>
                <w:lang w:val="en-US" w:eastAsia="zh-CN"/>
                <w14:textFill>
                  <w14:solidFill>
                    <w14:schemeClr w14:val="tx1"/>
                  </w14:solidFill>
                </w14:textFill>
              </w:rPr>
              <w:t>拖地废水</w:t>
            </w:r>
            <w:r>
              <w:rPr>
                <w:rFonts w:hint="default" w:ascii="Times New Roman" w:hAnsi="Times New Roman" w:eastAsia="宋体" w:cs="Times New Roman"/>
                <w:color w:val="000000" w:themeColor="text1"/>
                <w:sz w:val="24"/>
                <w:lang w:val="en-US" w:eastAsia="zh-CN"/>
                <w14:textFill>
                  <w14:solidFill>
                    <w14:schemeClr w14:val="tx1"/>
                  </w14:solidFill>
                </w14:textFill>
              </w:rPr>
              <w:t>参照生活污水产生浓度。</w:t>
            </w:r>
          </w:p>
          <w:p w14:paraId="73A5D7C9">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本项目废水污染物产排情况见表4-</w:t>
            </w:r>
            <w:r>
              <w:rPr>
                <w:rFonts w:hint="default" w:ascii="Times New Roman" w:hAnsi="Times New Roman" w:cs="Times New Roman"/>
                <w:color w:val="000000" w:themeColor="text1"/>
                <w:lang w:val="en-US" w:eastAsia="zh-CN"/>
                <w14:textFill>
                  <w14:solidFill>
                    <w14:schemeClr w14:val="tx1"/>
                  </w14:solidFill>
                </w14:textFill>
              </w:rPr>
              <w:t>8</w:t>
            </w:r>
            <w:r>
              <w:rPr>
                <w:rFonts w:hint="default" w:ascii="Times New Roman" w:hAnsi="Times New Roman" w:cs="Times New Roman"/>
                <w:color w:val="000000" w:themeColor="text1"/>
                <w14:textFill>
                  <w14:solidFill>
                    <w14:schemeClr w14:val="tx1"/>
                  </w14:solidFill>
                </w14:textFill>
              </w:rPr>
              <w:t>。</w:t>
            </w:r>
          </w:p>
          <w:p w14:paraId="05CBA0BC">
            <w:pPr>
              <w:pStyle w:val="21"/>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表4-</w:t>
            </w:r>
            <w:r>
              <w:rPr>
                <w:rFonts w:hint="eastAsia" w:cs="Times New Roman"/>
                <w:b/>
                <w:bCs/>
                <w:color w:val="000000" w:themeColor="text1"/>
                <w:sz w:val="21"/>
                <w:szCs w:val="21"/>
                <w:lang w:val="en-US" w:eastAsia="zh-CN"/>
                <w14:textFill>
                  <w14:solidFill>
                    <w14:schemeClr w14:val="tx1"/>
                  </w14:solidFill>
                </w14:textFill>
              </w:rPr>
              <w:t xml:space="preserve">8 </w:t>
            </w:r>
            <w:r>
              <w:rPr>
                <w:rFonts w:hint="default" w:ascii="Times New Roman" w:hAnsi="Times New Roman" w:cs="Times New Roman"/>
                <w:b/>
                <w:bCs/>
                <w:color w:val="000000" w:themeColor="text1"/>
                <w:sz w:val="21"/>
                <w:szCs w:val="21"/>
                <w14:textFill>
                  <w14:solidFill>
                    <w14:schemeClr w14:val="tx1"/>
                  </w14:solidFill>
                </w14:textFill>
              </w:rPr>
              <w:t>项目废水各污染物产排情况一览表</w:t>
            </w:r>
          </w:p>
          <w:tbl>
            <w:tblPr>
              <w:tblStyle w:val="26"/>
              <w:tblW w:w="4991" w:type="pct"/>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fixed"/>
              <w:tblCellMar>
                <w:top w:w="0" w:type="dxa"/>
                <w:left w:w="0" w:type="dxa"/>
                <w:bottom w:w="0" w:type="dxa"/>
                <w:right w:w="0" w:type="dxa"/>
              </w:tblCellMar>
            </w:tblPr>
            <w:tblGrid>
              <w:gridCol w:w="1209"/>
              <w:gridCol w:w="1037"/>
              <w:gridCol w:w="947"/>
              <w:gridCol w:w="902"/>
              <w:gridCol w:w="785"/>
              <w:gridCol w:w="793"/>
              <w:gridCol w:w="758"/>
              <w:gridCol w:w="1036"/>
              <w:gridCol w:w="897"/>
            </w:tblGrid>
            <w:tr w14:paraId="0B601587">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1343" w:type="pct"/>
                  <w:gridSpan w:val="2"/>
                  <w:vMerge w:val="restart"/>
                  <w:tcBorders>
                    <w:tl2br w:val="nil"/>
                    <w:tr2bl w:val="nil"/>
                  </w:tcBorders>
                  <w:tcMar>
                    <w:top w:w="15" w:type="dxa"/>
                    <w:left w:w="15" w:type="dxa"/>
                    <w:right w:w="15" w:type="dxa"/>
                  </w:tcMar>
                  <w:vAlign w:val="center"/>
                </w:tcPr>
                <w:p w14:paraId="355C60BA">
                  <w:pPr>
                    <w:widowControl/>
                    <w:snapToGrid w:val="0"/>
                    <w:jc w:val="center"/>
                    <w:textAlignment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kern w:val="0"/>
                      <w:sz w:val="21"/>
                      <w:szCs w:val="21"/>
                      <w:lang w:bidi="ar"/>
                      <w14:textFill>
                        <w14:solidFill>
                          <w14:schemeClr w14:val="tx1"/>
                        </w14:solidFill>
                      </w14:textFill>
                    </w:rPr>
                    <w:t>单体</w:t>
                  </w:r>
                </w:p>
                <w:p w14:paraId="7E42AF53">
                  <w:pPr>
                    <w:widowControl/>
                    <w:jc w:val="center"/>
                    <w:textAlignment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kern w:val="0"/>
                      <w:sz w:val="21"/>
                      <w:szCs w:val="21"/>
                      <w:lang w:bidi="ar"/>
                      <w14:textFill>
                        <w14:solidFill>
                          <w14:schemeClr w14:val="tx1"/>
                        </w14:solidFill>
                      </w14:textFill>
                    </w:rPr>
                    <w:t>指标</w:t>
                  </w:r>
                </w:p>
              </w:tc>
              <w:tc>
                <w:tcPr>
                  <w:tcW w:w="3656" w:type="pct"/>
                  <w:gridSpan w:val="7"/>
                  <w:tcBorders>
                    <w:tl2br w:val="nil"/>
                    <w:tr2bl w:val="nil"/>
                  </w:tcBorders>
                  <w:tcMar>
                    <w:top w:w="15" w:type="dxa"/>
                    <w:left w:w="15" w:type="dxa"/>
                    <w:right w:w="15" w:type="dxa"/>
                  </w:tcMar>
                  <w:vAlign w:val="center"/>
                </w:tcPr>
                <w:p w14:paraId="6D3C6D0F">
                  <w:pPr>
                    <w:widowControl/>
                    <w:jc w:val="center"/>
                    <w:textAlignment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kern w:val="0"/>
                      <w:sz w:val="21"/>
                      <w:szCs w:val="21"/>
                      <w:lang w:bidi="ar"/>
                      <w14:textFill>
                        <w14:solidFill>
                          <w14:schemeClr w14:val="tx1"/>
                        </w14:solidFill>
                      </w14:textFill>
                    </w:rPr>
                    <w:t>水质指标</w:t>
                  </w:r>
                </w:p>
              </w:tc>
            </w:tr>
            <w:tr w14:paraId="175DDBE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1343" w:type="pct"/>
                  <w:gridSpan w:val="2"/>
                  <w:vMerge w:val="continue"/>
                  <w:tcBorders>
                    <w:tl2br w:val="nil"/>
                    <w:tr2bl w:val="nil"/>
                  </w:tcBorders>
                  <w:tcMar>
                    <w:top w:w="15" w:type="dxa"/>
                    <w:left w:w="15" w:type="dxa"/>
                    <w:right w:w="15" w:type="dxa"/>
                  </w:tcMar>
                  <w:vAlign w:val="center"/>
                </w:tcPr>
                <w:p w14:paraId="2CB6BFB1">
                  <w:pPr>
                    <w:widowControl/>
                    <w:jc w:val="center"/>
                    <w:textAlignment w:val="center"/>
                    <w:rPr>
                      <w:rFonts w:hint="default" w:ascii="Times New Roman" w:hAnsi="Times New Roman" w:cs="Times New Roman"/>
                      <w:b/>
                      <w:color w:val="000000" w:themeColor="text1"/>
                      <w:sz w:val="21"/>
                      <w:szCs w:val="21"/>
                      <w14:textFill>
                        <w14:solidFill>
                          <w14:schemeClr w14:val="tx1"/>
                        </w14:solidFill>
                      </w14:textFill>
                    </w:rPr>
                  </w:pPr>
                </w:p>
              </w:tc>
              <w:tc>
                <w:tcPr>
                  <w:tcW w:w="566" w:type="pct"/>
                  <w:tcBorders>
                    <w:tl2br w:val="nil"/>
                    <w:tr2bl w:val="nil"/>
                  </w:tcBorders>
                  <w:tcMar>
                    <w:top w:w="15" w:type="dxa"/>
                    <w:left w:w="15" w:type="dxa"/>
                    <w:right w:w="15" w:type="dxa"/>
                  </w:tcMar>
                  <w:vAlign w:val="center"/>
                </w:tcPr>
                <w:p w14:paraId="00647A2E">
                  <w:pPr>
                    <w:widowControl/>
                    <w:jc w:val="center"/>
                    <w:textAlignment w:val="center"/>
                    <w:rPr>
                      <w:rFonts w:hint="default" w:ascii="Times New Roman" w:hAnsi="Times New Roman" w:cs="Times New Roman"/>
                      <w:b/>
                      <w:color w:val="000000" w:themeColor="text1"/>
                      <w:kern w:val="0"/>
                      <w:sz w:val="21"/>
                      <w:szCs w:val="21"/>
                      <w:lang w:bidi="ar"/>
                      <w14:textFill>
                        <w14:solidFill>
                          <w14:schemeClr w14:val="tx1"/>
                        </w14:solidFill>
                      </w14:textFill>
                    </w:rPr>
                  </w:pPr>
                  <w:r>
                    <w:rPr>
                      <w:rFonts w:hint="default" w:ascii="Times New Roman" w:hAnsi="Times New Roman" w:cs="Times New Roman"/>
                      <w:b/>
                      <w:color w:val="000000" w:themeColor="text1"/>
                      <w:kern w:val="0"/>
                      <w:sz w:val="21"/>
                      <w:szCs w:val="21"/>
                      <w:lang w:bidi="ar"/>
                      <w14:textFill>
                        <w14:solidFill>
                          <w14:schemeClr w14:val="tx1"/>
                        </w14:solidFill>
                      </w14:textFill>
                    </w:rPr>
                    <w:t>COD</w:t>
                  </w:r>
                </w:p>
              </w:tc>
              <w:tc>
                <w:tcPr>
                  <w:tcW w:w="539" w:type="pct"/>
                  <w:tcBorders>
                    <w:tl2br w:val="nil"/>
                    <w:tr2bl w:val="nil"/>
                  </w:tcBorders>
                  <w:tcMar>
                    <w:top w:w="15" w:type="dxa"/>
                    <w:left w:w="15" w:type="dxa"/>
                    <w:right w:w="15" w:type="dxa"/>
                  </w:tcMar>
                  <w:vAlign w:val="center"/>
                </w:tcPr>
                <w:p w14:paraId="1A7AD73C">
                  <w:pPr>
                    <w:widowControl/>
                    <w:jc w:val="center"/>
                    <w:textAlignment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kern w:val="0"/>
                      <w:sz w:val="21"/>
                      <w:szCs w:val="21"/>
                      <w:lang w:bidi="ar"/>
                      <w14:textFill>
                        <w14:solidFill>
                          <w14:schemeClr w14:val="tx1"/>
                        </w14:solidFill>
                      </w14:textFill>
                    </w:rPr>
                    <w:t>BOD</w:t>
                  </w:r>
                  <w:r>
                    <w:rPr>
                      <w:rStyle w:val="61"/>
                      <w:rFonts w:hint="default" w:ascii="Times New Roman" w:hAnsi="Times New Roman" w:cs="Times New Roman"/>
                      <w:color w:val="000000" w:themeColor="text1"/>
                      <w:lang w:bidi="ar"/>
                      <w14:textFill>
                        <w14:solidFill>
                          <w14:schemeClr w14:val="tx1"/>
                        </w14:solidFill>
                      </w14:textFill>
                    </w:rPr>
                    <w:t>5</w:t>
                  </w:r>
                </w:p>
              </w:tc>
              <w:tc>
                <w:tcPr>
                  <w:tcW w:w="469" w:type="pct"/>
                  <w:tcBorders>
                    <w:tl2br w:val="nil"/>
                    <w:tr2bl w:val="nil"/>
                  </w:tcBorders>
                  <w:tcMar>
                    <w:top w:w="15" w:type="dxa"/>
                    <w:left w:w="15" w:type="dxa"/>
                    <w:right w:w="15" w:type="dxa"/>
                  </w:tcMar>
                  <w:vAlign w:val="center"/>
                </w:tcPr>
                <w:p w14:paraId="27BAA266">
                  <w:pPr>
                    <w:widowControl/>
                    <w:jc w:val="center"/>
                    <w:textAlignment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kern w:val="0"/>
                      <w:sz w:val="21"/>
                      <w:szCs w:val="21"/>
                      <w:lang w:bidi="ar"/>
                      <w14:textFill>
                        <w14:solidFill>
                          <w14:schemeClr w14:val="tx1"/>
                        </w14:solidFill>
                      </w14:textFill>
                    </w:rPr>
                    <w:t>SS</w:t>
                  </w:r>
                </w:p>
              </w:tc>
              <w:tc>
                <w:tcPr>
                  <w:tcW w:w="474" w:type="pct"/>
                  <w:tcBorders>
                    <w:tl2br w:val="nil"/>
                    <w:tr2bl w:val="nil"/>
                  </w:tcBorders>
                  <w:tcMar>
                    <w:top w:w="15" w:type="dxa"/>
                    <w:left w:w="15" w:type="dxa"/>
                    <w:right w:w="15" w:type="dxa"/>
                  </w:tcMar>
                  <w:vAlign w:val="center"/>
                </w:tcPr>
                <w:p w14:paraId="1BC26BD3">
                  <w:pPr>
                    <w:widowControl/>
                    <w:jc w:val="center"/>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color w:val="000000" w:themeColor="text1"/>
                      <w:kern w:val="0"/>
                      <w:sz w:val="21"/>
                      <w:szCs w:val="21"/>
                      <w:lang w:bidi="ar"/>
                      <w14:textFill>
                        <w14:solidFill>
                          <w14:schemeClr w14:val="tx1"/>
                        </w14:solidFill>
                      </w14:textFill>
                    </w:rPr>
                    <w:t>NH</w:t>
                  </w:r>
                  <w:r>
                    <w:rPr>
                      <w:rStyle w:val="61"/>
                      <w:rFonts w:hint="default" w:ascii="Times New Roman" w:hAnsi="Times New Roman" w:cs="Times New Roman"/>
                      <w:color w:val="000000" w:themeColor="text1"/>
                      <w:lang w:bidi="ar"/>
                      <w14:textFill>
                        <w14:solidFill>
                          <w14:schemeClr w14:val="tx1"/>
                        </w14:solidFill>
                      </w14:textFill>
                    </w:rPr>
                    <w:t>3</w:t>
                  </w:r>
                  <w:r>
                    <w:rPr>
                      <w:rStyle w:val="62"/>
                      <w:rFonts w:hint="default" w:ascii="Times New Roman" w:hAnsi="Times New Roman" w:cs="Times New Roman"/>
                      <w:color w:val="000000" w:themeColor="text1"/>
                      <w:lang w:bidi="ar"/>
                      <w14:textFill>
                        <w14:solidFill>
                          <w14:schemeClr w14:val="tx1"/>
                        </w14:solidFill>
                      </w14:textFill>
                    </w:rPr>
                    <w:t>-N</w:t>
                  </w:r>
                </w:p>
              </w:tc>
              <w:tc>
                <w:tcPr>
                  <w:tcW w:w="453" w:type="pct"/>
                  <w:tcBorders>
                    <w:tl2br w:val="nil"/>
                    <w:tr2bl w:val="nil"/>
                  </w:tcBorders>
                  <w:tcMar>
                    <w:top w:w="15" w:type="dxa"/>
                    <w:left w:w="15" w:type="dxa"/>
                    <w:right w:w="15" w:type="dxa"/>
                  </w:tcMar>
                  <w:vAlign w:val="center"/>
                </w:tcPr>
                <w:p w14:paraId="4B123372">
                  <w:pPr>
                    <w:widowControl/>
                    <w:jc w:val="center"/>
                    <w:textAlignment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TP</w:t>
                  </w:r>
                </w:p>
              </w:tc>
              <w:tc>
                <w:tcPr>
                  <w:tcW w:w="619" w:type="pct"/>
                  <w:tcBorders>
                    <w:tl2br w:val="nil"/>
                    <w:tr2bl w:val="nil"/>
                  </w:tcBorders>
                  <w:tcMar>
                    <w:top w:w="15" w:type="dxa"/>
                    <w:left w:w="15" w:type="dxa"/>
                    <w:right w:w="15" w:type="dxa"/>
                  </w:tcMar>
                  <w:vAlign w:val="center"/>
                </w:tcPr>
                <w:p w14:paraId="4F09D153">
                  <w:pPr>
                    <w:widowControl/>
                    <w:jc w:val="center"/>
                    <w:textAlignment w:val="center"/>
                    <w:rPr>
                      <w:rFonts w:hint="default" w:ascii="Times New Roman" w:hAnsi="Times New Roman" w:cs="Times New Roman"/>
                      <w:b/>
                      <w:bCs/>
                      <w:color w:val="000000" w:themeColor="text1"/>
                      <w:kern w:val="0"/>
                      <w:sz w:val="21"/>
                      <w:szCs w:val="21"/>
                      <w:lang w:bidi="ar"/>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TN</w:t>
                  </w:r>
                </w:p>
              </w:tc>
              <w:tc>
                <w:tcPr>
                  <w:tcW w:w="533" w:type="pct"/>
                  <w:tcBorders>
                    <w:tl2br w:val="nil"/>
                    <w:tr2bl w:val="nil"/>
                  </w:tcBorders>
                  <w:tcMar>
                    <w:top w:w="15" w:type="dxa"/>
                    <w:left w:w="15" w:type="dxa"/>
                    <w:right w:w="15" w:type="dxa"/>
                  </w:tcMar>
                  <w:vAlign w:val="center"/>
                </w:tcPr>
                <w:p w14:paraId="714ACBF8">
                  <w:pPr>
                    <w:widowControl/>
                    <w:jc w:val="center"/>
                    <w:textAlignment w:val="center"/>
                    <w:rPr>
                      <w:rFonts w:hint="default" w:ascii="Times New Roman" w:hAnsi="Times New Roman" w:cs="Times New Roman"/>
                      <w:b/>
                      <w:color w:val="000000" w:themeColor="text1"/>
                      <w:kern w:val="0"/>
                      <w:sz w:val="21"/>
                      <w:szCs w:val="21"/>
                      <w:lang w:bidi="ar"/>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TDS</w:t>
                  </w:r>
                </w:p>
              </w:tc>
            </w:tr>
            <w:tr w14:paraId="558B3588">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723" w:type="pct"/>
                  <w:vMerge w:val="restart"/>
                  <w:tcBorders>
                    <w:tl2br w:val="nil"/>
                    <w:tr2bl w:val="nil"/>
                  </w:tcBorders>
                  <w:tcMar>
                    <w:top w:w="15" w:type="dxa"/>
                    <w:left w:w="15" w:type="dxa"/>
                    <w:right w:w="15" w:type="dxa"/>
                  </w:tcMar>
                  <w:vAlign w:val="center"/>
                </w:tcPr>
                <w:p w14:paraId="617EAE30">
                  <w:pPr>
                    <w:widowControl/>
                    <w:jc w:val="center"/>
                    <w:textAlignment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实验器具</w:t>
                  </w:r>
                  <w:r>
                    <w:rPr>
                      <w:rFonts w:hint="default" w:ascii="Times New Roman" w:hAnsi="Times New Roman" w:cs="Times New Roman"/>
                      <w:color w:val="000000" w:themeColor="text1"/>
                      <w:sz w:val="21"/>
                      <w:szCs w:val="21"/>
                      <w14:textFill>
                        <w14:solidFill>
                          <w14:schemeClr w14:val="tx1"/>
                        </w14:solidFill>
                      </w14:textFill>
                    </w:rPr>
                    <w:t>清洗废水、喷淋塔排水、剩余一般水样</w:t>
                  </w:r>
                  <w:r>
                    <w:rPr>
                      <w:rFonts w:hint="default" w:ascii="Times New Roman" w:hAnsi="Times New Roman" w:cs="Times New Roman"/>
                      <w:color w:val="000000" w:themeColor="text1"/>
                      <w:sz w:val="21"/>
                      <w:szCs w:val="21"/>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566.</w:t>
                  </w:r>
                  <w:r>
                    <w:rPr>
                      <w:rFonts w:hint="eastAsia" w:cs="Times New Roman"/>
                      <w:color w:val="000000" w:themeColor="text1"/>
                      <w:sz w:val="21"/>
                      <w:szCs w:val="21"/>
                      <w:lang w:val="en-US" w:eastAsia="zh-CN"/>
                      <w14:textFill>
                        <w14:solidFill>
                          <w14:schemeClr w14:val="tx1"/>
                        </w14:solidFill>
                      </w14:textFill>
                    </w:rPr>
                    <w:t>2</w:t>
                  </w:r>
                  <w:r>
                    <w:rPr>
                      <w:rFonts w:hint="default" w:ascii="Times New Roman" w:hAnsi="Times New Roman" w:cs="Times New Roman"/>
                      <w:color w:val="000000" w:themeColor="text1"/>
                      <w:sz w:val="21"/>
                      <w:szCs w:val="21"/>
                      <w:lang w:val="en-US" w:eastAsia="zh-CN"/>
                      <w14:textFill>
                        <w14:solidFill>
                          <w14:schemeClr w14:val="tx1"/>
                        </w14:solidFill>
                      </w14:textFill>
                    </w:rPr>
                    <w:t>5</w:t>
                  </w:r>
                </w:p>
                <w:p w14:paraId="6E2B6A3F">
                  <w:pPr>
                    <w:widowControl/>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m</w:t>
                  </w:r>
                  <w:r>
                    <w:rPr>
                      <w:rFonts w:hint="default" w:ascii="Times New Roman" w:hAnsi="Times New Roman" w:cs="Times New Roman"/>
                      <w:color w:val="000000" w:themeColor="text1"/>
                      <w:sz w:val="21"/>
                      <w:szCs w:val="21"/>
                      <w:vertAlign w:val="superscript"/>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/a）</w:t>
                  </w:r>
                </w:p>
              </w:tc>
              <w:tc>
                <w:tcPr>
                  <w:tcW w:w="619" w:type="pct"/>
                  <w:tcBorders>
                    <w:tl2br w:val="nil"/>
                    <w:tr2bl w:val="nil"/>
                  </w:tcBorders>
                  <w:shd w:val="clear" w:color="auto" w:fill="auto"/>
                  <w:tcMar>
                    <w:top w:w="15" w:type="dxa"/>
                    <w:left w:w="15" w:type="dxa"/>
                    <w:right w:w="15" w:type="dxa"/>
                  </w:tcMar>
                  <w:vAlign w:val="center"/>
                </w:tcPr>
                <w:p w14:paraId="266239D8">
                  <w:pPr>
                    <w:widowControl/>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治理工艺</w:t>
                  </w:r>
                </w:p>
              </w:tc>
              <w:tc>
                <w:tcPr>
                  <w:tcW w:w="3656" w:type="pct"/>
                  <w:gridSpan w:val="7"/>
                  <w:tcBorders>
                    <w:tl2br w:val="nil"/>
                    <w:tr2bl w:val="nil"/>
                  </w:tcBorders>
                  <w:shd w:val="clear" w:color="auto" w:fill="auto"/>
                  <w:tcMar>
                    <w:top w:w="15" w:type="dxa"/>
                    <w:left w:w="15" w:type="dxa"/>
                    <w:right w:w="15" w:type="dxa"/>
                  </w:tcMar>
                  <w:vAlign w:val="center"/>
                </w:tcPr>
                <w:p w14:paraId="06F1EEA5">
                  <w:pPr>
                    <w:widowControl/>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eastAsia="zh-CN" w:bidi="ar"/>
                      <w14:textFill>
                        <w14:solidFill>
                          <w14:schemeClr w14:val="tx1"/>
                        </w14:solidFill>
                      </w14:textFill>
                    </w:rPr>
                    <w:t>实验室污水/废水综合处理设备</w:t>
                  </w:r>
                </w:p>
              </w:tc>
            </w:tr>
            <w:tr w14:paraId="551FC914">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723" w:type="pct"/>
                  <w:vMerge w:val="continue"/>
                  <w:tcBorders>
                    <w:tl2br w:val="nil"/>
                    <w:tr2bl w:val="nil"/>
                  </w:tcBorders>
                  <w:tcMar>
                    <w:top w:w="15" w:type="dxa"/>
                    <w:left w:w="15" w:type="dxa"/>
                    <w:right w:w="15" w:type="dxa"/>
                  </w:tcMar>
                  <w:vAlign w:val="center"/>
                </w:tcPr>
                <w:p w14:paraId="3797D66D">
                  <w:pPr>
                    <w:widowControl/>
                    <w:jc w:val="center"/>
                    <w:textAlignment w:val="center"/>
                    <w:rPr>
                      <w:rFonts w:hint="default" w:ascii="Times New Roman" w:hAnsi="Times New Roman" w:cs="Times New Roman"/>
                      <w:color w:val="000000" w:themeColor="text1"/>
                      <w:sz w:val="21"/>
                      <w:szCs w:val="21"/>
                      <w14:textFill>
                        <w14:solidFill>
                          <w14:schemeClr w14:val="tx1"/>
                        </w14:solidFill>
                      </w14:textFill>
                    </w:rPr>
                  </w:pPr>
                </w:p>
              </w:tc>
              <w:tc>
                <w:tcPr>
                  <w:tcW w:w="619" w:type="pct"/>
                  <w:tcBorders>
                    <w:tl2br w:val="nil"/>
                    <w:tr2bl w:val="nil"/>
                  </w:tcBorders>
                  <w:tcMar>
                    <w:top w:w="15" w:type="dxa"/>
                    <w:left w:w="15" w:type="dxa"/>
                    <w:right w:w="15" w:type="dxa"/>
                  </w:tcMar>
                  <w:vAlign w:val="center"/>
                </w:tcPr>
                <w:p w14:paraId="369B2F94">
                  <w:pPr>
                    <w:widowControl/>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eastAsia="zh-CN" w:bidi="ar"/>
                      <w14:textFill>
                        <w14:solidFill>
                          <w14:schemeClr w14:val="tx1"/>
                        </w14:solidFill>
                      </w14:textFill>
                    </w:rPr>
                    <w:t>实验室污水/废水综合处理设备</w:t>
                  </w:r>
                  <w:r>
                    <w:rPr>
                      <w:rFonts w:hint="default" w:ascii="Times New Roman" w:hAnsi="Times New Roman" w:cs="Times New Roman"/>
                      <w:color w:val="000000" w:themeColor="text1"/>
                      <w:kern w:val="0"/>
                      <w:sz w:val="21"/>
                      <w:szCs w:val="21"/>
                      <w:lang w:bidi="ar"/>
                      <w14:textFill>
                        <w14:solidFill>
                          <w14:schemeClr w14:val="tx1"/>
                        </w14:solidFill>
                      </w14:textFill>
                    </w:rPr>
                    <w:t>出口排放浓度（mg/L）</w:t>
                  </w:r>
                </w:p>
              </w:tc>
              <w:tc>
                <w:tcPr>
                  <w:tcW w:w="566" w:type="pct"/>
                  <w:tcBorders>
                    <w:tl2br w:val="nil"/>
                    <w:tr2bl w:val="nil"/>
                  </w:tcBorders>
                  <w:tcMar>
                    <w:top w:w="15" w:type="dxa"/>
                    <w:left w:w="15" w:type="dxa"/>
                    <w:right w:w="15" w:type="dxa"/>
                  </w:tcMar>
                  <w:vAlign w:val="center"/>
                </w:tcPr>
                <w:p w14:paraId="7FCD7D5E">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w:t>
                  </w:r>
                </w:p>
              </w:tc>
              <w:tc>
                <w:tcPr>
                  <w:tcW w:w="539" w:type="pct"/>
                  <w:tcBorders>
                    <w:tl2br w:val="nil"/>
                    <w:tr2bl w:val="nil"/>
                  </w:tcBorders>
                  <w:tcMar>
                    <w:top w:w="15" w:type="dxa"/>
                    <w:left w:w="15" w:type="dxa"/>
                    <w:right w:w="15" w:type="dxa"/>
                  </w:tcMar>
                  <w:vAlign w:val="center"/>
                </w:tcPr>
                <w:p w14:paraId="13E250F1">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469" w:type="pct"/>
                  <w:tcBorders>
                    <w:tl2br w:val="nil"/>
                    <w:tr2bl w:val="nil"/>
                  </w:tcBorders>
                  <w:tcMar>
                    <w:top w:w="15" w:type="dxa"/>
                    <w:left w:w="15" w:type="dxa"/>
                    <w:right w:w="15" w:type="dxa"/>
                  </w:tcMar>
                  <w:vAlign w:val="center"/>
                </w:tcPr>
                <w:p w14:paraId="23E2F7EA">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474" w:type="pct"/>
                  <w:tcBorders>
                    <w:tl2br w:val="nil"/>
                    <w:tr2bl w:val="nil"/>
                  </w:tcBorders>
                  <w:tcMar>
                    <w:top w:w="15" w:type="dxa"/>
                    <w:left w:w="15" w:type="dxa"/>
                    <w:right w:w="15" w:type="dxa"/>
                  </w:tcMar>
                  <w:vAlign w:val="center"/>
                </w:tcPr>
                <w:p w14:paraId="01FEAE6F">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w:t>
                  </w:r>
                </w:p>
              </w:tc>
              <w:tc>
                <w:tcPr>
                  <w:tcW w:w="453" w:type="pct"/>
                  <w:tcBorders>
                    <w:tl2br w:val="nil"/>
                    <w:tr2bl w:val="nil"/>
                  </w:tcBorders>
                  <w:tcMar>
                    <w:top w:w="15" w:type="dxa"/>
                    <w:left w:w="15" w:type="dxa"/>
                    <w:right w:w="15" w:type="dxa"/>
                  </w:tcMar>
                  <w:vAlign w:val="center"/>
                </w:tcPr>
                <w:p w14:paraId="0BE419E0">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w:t>
                  </w:r>
                </w:p>
              </w:tc>
              <w:tc>
                <w:tcPr>
                  <w:tcW w:w="619" w:type="pct"/>
                  <w:tcBorders>
                    <w:tl2br w:val="nil"/>
                    <w:tr2bl w:val="nil"/>
                  </w:tcBorders>
                  <w:tcMar>
                    <w:top w:w="15" w:type="dxa"/>
                    <w:left w:w="15" w:type="dxa"/>
                    <w:right w:w="15" w:type="dxa"/>
                  </w:tcMar>
                  <w:vAlign w:val="center"/>
                </w:tcPr>
                <w:p w14:paraId="012AAA05">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w:t>
                  </w:r>
                </w:p>
              </w:tc>
              <w:tc>
                <w:tcPr>
                  <w:tcW w:w="533" w:type="pct"/>
                  <w:tcBorders>
                    <w:tl2br w:val="nil"/>
                    <w:tr2bl w:val="nil"/>
                  </w:tcBorders>
                  <w:tcMar>
                    <w:top w:w="15" w:type="dxa"/>
                    <w:left w:w="15" w:type="dxa"/>
                    <w:right w:w="15" w:type="dxa"/>
                  </w:tcMar>
                  <w:vAlign w:val="center"/>
                </w:tcPr>
                <w:p w14:paraId="2B731869">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p>
              </w:tc>
            </w:tr>
            <w:tr w14:paraId="02C86FC7">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723" w:type="pct"/>
                  <w:vMerge w:val="continue"/>
                  <w:tcBorders>
                    <w:tl2br w:val="nil"/>
                    <w:tr2bl w:val="nil"/>
                  </w:tcBorders>
                  <w:tcMar>
                    <w:top w:w="15" w:type="dxa"/>
                    <w:left w:w="15" w:type="dxa"/>
                    <w:right w:w="15" w:type="dxa"/>
                  </w:tcMar>
                  <w:vAlign w:val="center"/>
                </w:tcPr>
                <w:p w14:paraId="2DDA0FA9">
                  <w:pPr>
                    <w:jc w:val="center"/>
                    <w:rPr>
                      <w:rFonts w:hint="default" w:ascii="Times New Roman" w:hAnsi="Times New Roman" w:cs="Times New Roman"/>
                      <w:color w:val="000000" w:themeColor="text1"/>
                      <w:sz w:val="21"/>
                      <w:szCs w:val="21"/>
                      <w14:textFill>
                        <w14:solidFill>
                          <w14:schemeClr w14:val="tx1"/>
                        </w14:solidFill>
                      </w14:textFill>
                    </w:rPr>
                  </w:pPr>
                </w:p>
              </w:tc>
              <w:tc>
                <w:tcPr>
                  <w:tcW w:w="619" w:type="pct"/>
                  <w:tcBorders>
                    <w:tl2br w:val="nil"/>
                    <w:tr2bl w:val="nil"/>
                  </w:tcBorders>
                  <w:tcMar>
                    <w:top w:w="15" w:type="dxa"/>
                    <w:left w:w="15" w:type="dxa"/>
                    <w:right w:w="15" w:type="dxa"/>
                  </w:tcMar>
                  <w:vAlign w:val="center"/>
                </w:tcPr>
                <w:p w14:paraId="442423DE">
                  <w:pPr>
                    <w:widowControl/>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排放量（m</w:t>
                  </w:r>
                  <w:r>
                    <w:rPr>
                      <w:rFonts w:hint="default" w:ascii="Times New Roman" w:hAnsi="Times New Roman" w:cs="Times New Roman"/>
                      <w:color w:val="000000" w:themeColor="text1"/>
                      <w:kern w:val="0"/>
                      <w:sz w:val="21"/>
                      <w:szCs w:val="21"/>
                      <w:vertAlign w:val="superscript"/>
                      <w:lang w:bidi="ar"/>
                      <w14:textFill>
                        <w14:solidFill>
                          <w14:schemeClr w14:val="tx1"/>
                        </w14:solidFill>
                      </w14:textFill>
                    </w:rPr>
                    <w:t>3</w:t>
                  </w:r>
                  <w:r>
                    <w:rPr>
                      <w:rFonts w:hint="default" w:ascii="Times New Roman" w:hAnsi="Times New Roman" w:cs="Times New Roman"/>
                      <w:color w:val="000000" w:themeColor="text1"/>
                      <w:kern w:val="0"/>
                      <w:sz w:val="21"/>
                      <w:szCs w:val="21"/>
                      <w:lang w:bidi="ar"/>
                      <w14:textFill>
                        <w14:solidFill>
                          <w14:schemeClr w14:val="tx1"/>
                        </w14:solidFill>
                      </w14:textFill>
                    </w:rPr>
                    <w:t>/a）</w:t>
                  </w:r>
                </w:p>
              </w:tc>
              <w:tc>
                <w:tcPr>
                  <w:tcW w:w="947" w:type="dxa"/>
                  <w:tcBorders>
                    <w:tl2br w:val="nil"/>
                    <w:tr2bl w:val="nil"/>
                  </w:tcBorders>
                  <w:tcMar>
                    <w:top w:w="15" w:type="dxa"/>
                    <w:left w:w="15" w:type="dxa"/>
                    <w:right w:w="15" w:type="dxa"/>
                  </w:tcMar>
                  <w:vAlign w:val="center"/>
                </w:tcPr>
                <w:p w14:paraId="3A0A5332">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0.113 </w:t>
                  </w:r>
                </w:p>
              </w:tc>
              <w:tc>
                <w:tcPr>
                  <w:tcW w:w="902" w:type="dxa"/>
                  <w:tcBorders>
                    <w:tl2br w:val="nil"/>
                    <w:tr2bl w:val="nil"/>
                  </w:tcBorders>
                  <w:tcMar>
                    <w:top w:w="15" w:type="dxa"/>
                    <w:left w:w="15" w:type="dxa"/>
                    <w:right w:w="15" w:type="dxa"/>
                  </w:tcMar>
                  <w:vAlign w:val="center"/>
                </w:tcPr>
                <w:p w14:paraId="073CF98E">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0.042 </w:t>
                  </w:r>
                </w:p>
              </w:tc>
              <w:tc>
                <w:tcPr>
                  <w:tcW w:w="785" w:type="dxa"/>
                  <w:tcBorders>
                    <w:tl2br w:val="nil"/>
                    <w:tr2bl w:val="nil"/>
                  </w:tcBorders>
                  <w:tcMar>
                    <w:top w:w="15" w:type="dxa"/>
                    <w:left w:w="15" w:type="dxa"/>
                    <w:right w:w="15" w:type="dxa"/>
                  </w:tcMar>
                  <w:vAlign w:val="center"/>
                </w:tcPr>
                <w:p w14:paraId="3C6C3693">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0.008 </w:t>
                  </w:r>
                </w:p>
              </w:tc>
              <w:tc>
                <w:tcPr>
                  <w:tcW w:w="793" w:type="dxa"/>
                  <w:tcBorders>
                    <w:tl2br w:val="nil"/>
                    <w:tr2bl w:val="nil"/>
                  </w:tcBorders>
                  <w:tcMar>
                    <w:top w:w="15" w:type="dxa"/>
                    <w:left w:w="15" w:type="dxa"/>
                    <w:right w:w="15" w:type="dxa"/>
                  </w:tcMar>
                  <w:vAlign w:val="center"/>
                </w:tcPr>
                <w:p w14:paraId="75E3B164">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0.009 </w:t>
                  </w:r>
                </w:p>
              </w:tc>
              <w:tc>
                <w:tcPr>
                  <w:tcW w:w="758" w:type="dxa"/>
                  <w:tcBorders>
                    <w:tl2br w:val="nil"/>
                    <w:tr2bl w:val="nil"/>
                  </w:tcBorders>
                  <w:tcMar>
                    <w:top w:w="15" w:type="dxa"/>
                    <w:left w:w="15" w:type="dxa"/>
                    <w:right w:w="15" w:type="dxa"/>
                  </w:tcMar>
                  <w:vAlign w:val="center"/>
                </w:tcPr>
                <w:p w14:paraId="341A4318">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0.001 </w:t>
                  </w:r>
                </w:p>
              </w:tc>
              <w:tc>
                <w:tcPr>
                  <w:tcW w:w="1036" w:type="dxa"/>
                  <w:tcBorders>
                    <w:tl2br w:val="nil"/>
                    <w:tr2bl w:val="nil"/>
                  </w:tcBorders>
                  <w:tcMar>
                    <w:top w:w="15" w:type="dxa"/>
                    <w:left w:w="15" w:type="dxa"/>
                    <w:right w:w="15" w:type="dxa"/>
                  </w:tcMar>
                  <w:vAlign w:val="center"/>
                </w:tcPr>
                <w:p w14:paraId="57D38C84">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0.012 </w:t>
                  </w:r>
                </w:p>
              </w:tc>
              <w:tc>
                <w:tcPr>
                  <w:tcW w:w="533" w:type="pct"/>
                  <w:tcBorders>
                    <w:tl2br w:val="nil"/>
                    <w:tr2bl w:val="nil"/>
                  </w:tcBorders>
                  <w:tcMar>
                    <w:top w:w="15" w:type="dxa"/>
                    <w:left w:w="15" w:type="dxa"/>
                    <w:right w:w="15" w:type="dxa"/>
                  </w:tcMar>
                  <w:vAlign w:val="center"/>
                </w:tcPr>
                <w:p w14:paraId="21210CC7">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p>
              </w:tc>
            </w:tr>
            <w:tr w14:paraId="3F9826AC">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723" w:type="pct"/>
                  <w:vMerge w:val="restart"/>
                  <w:tcBorders>
                    <w:tl2br w:val="nil"/>
                    <w:tr2bl w:val="nil"/>
                  </w:tcBorders>
                  <w:tcMar>
                    <w:top w:w="15" w:type="dxa"/>
                    <w:left w:w="15" w:type="dxa"/>
                    <w:right w:w="15" w:type="dxa"/>
                  </w:tcMar>
                  <w:vAlign w:val="center"/>
                </w:tcPr>
                <w:p w14:paraId="2984DCEF">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生活污水、</w:t>
                  </w:r>
                  <w:r>
                    <w:rPr>
                      <w:rFonts w:hint="eastAsia" w:cs="Times New Roman"/>
                      <w:color w:val="000000" w:themeColor="text1"/>
                      <w:sz w:val="21"/>
                      <w:szCs w:val="21"/>
                      <w:lang w:eastAsia="zh-CN"/>
                      <w14:textFill>
                        <w14:solidFill>
                          <w14:schemeClr w14:val="tx1"/>
                        </w14:solidFill>
                      </w14:textFill>
                    </w:rPr>
                    <w:t>拖地废水</w:t>
                  </w:r>
                  <w:r>
                    <w:rPr>
                      <w:rFonts w:hint="default" w:ascii="Times New Roman" w:hAnsi="Times New Roman" w:cs="Times New Roman"/>
                      <w:color w:val="000000" w:themeColor="text1"/>
                      <w:sz w:val="21"/>
                      <w:szCs w:val="21"/>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544</w:t>
                  </w:r>
                  <w:r>
                    <w:rPr>
                      <w:rFonts w:hint="default" w:ascii="Times New Roman" w:hAnsi="Times New Roman" w:cs="Times New Roman"/>
                      <w:color w:val="000000" w:themeColor="text1"/>
                      <w:sz w:val="21"/>
                      <w:szCs w:val="21"/>
                      <w14:textFill>
                        <w14:solidFill>
                          <w14:schemeClr w14:val="tx1"/>
                        </w14:solidFill>
                      </w14:textFill>
                    </w:rPr>
                    <w:t>m</w:t>
                  </w:r>
                  <w:r>
                    <w:rPr>
                      <w:rFonts w:hint="default" w:ascii="Times New Roman" w:hAnsi="Times New Roman" w:cs="Times New Roman"/>
                      <w:color w:val="000000" w:themeColor="text1"/>
                      <w:sz w:val="21"/>
                      <w:szCs w:val="21"/>
                      <w:vertAlign w:val="superscript"/>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/a）</w:t>
                  </w:r>
                </w:p>
              </w:tc>
              <w:tc>
                <w:tcPr>
                  <w:tcW w:w="619" w:type="pct"/>
                  <w:tcBorders>
                    <w:tl2br w:val="nil"/>
                    <w:tr2bl w:val="nil"/>
                  </w:tcBorders>
                  <w:tcMar>
                    <w:top w:w="15" w:type="dxa"/>
                    <w:left w:w="15" w:type="dxa"/>
                    <w:right w:w="15" w:type="dxa"/>
                  </w:tcMar>
                  <w:vAlign w:val="center"/>
                </w:tcPr>
                <w:p w14:paraId="607C6ED3">
                  <w:pPr>
                    <w:widowControl/>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产生</w:t>
                  </w:r>
                  <w:r>
                    <w:rPr>
                      <w:rFonts w:hint="default" w:ascii="Times New Roman" w:hAnsi="Times New Roman" w:cs="Times New Roman"/>
                      <w:color w:val="000000" w:themeColor="text1"/>
                      <w:kern w:val="0"/>
                      <w:sz w:val="21"/>
                      <w:szCs w:val="21"/>
                      <w:lang w:bidi="ar"/>
                      <w14:textFill>
                        <w14:solidFill>
                          <w14:schemeClr w14:val="tx1"/>
                        </w14:solidFill>
                      </w14:textFill>
                    </w:rPr>
                    <w:t>浓度（mg/L）</w:t>
                  </w:r>
                </w:p>
              </w:tc>
              <w:tc>
                <w:tcPr>
                  <w:tcW w:w="566" w:type="pct"/>
                  <w:tcBorders>
                    <w:tl2br w:val="nil"/>
                    <w:tr2bl w:val="nil"/>
                  </w:tcBorders>
                  <w:tcMar>
                    <w:top w:w="15" w:type="dxa"/>
                    <w:left w:w="15" w:type="dxa"/>
                    <w:right w:w="15" w:type="dxa"/>
                  </w:tcMar>
                  <w:vAlign w:val="center"/>
                </w:tcPr>
                <w:p w14:paraId="359F6B31">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460</w:t>
                  </w:r>
                </w:p>
              </w:tc>
              <w:tc>
                <w:tcPr>
                  <w:tcW w:w="539" w:type="pct"/>
                  <w:tcBorders>
                    <w:tl2br w:val="nil"/>
                    <w:tr2bl w:val="nil"/>
                  </w:tcBorders>
                  <w:tcMar>
                    <w:top w:w="15" w:type="dxa"/>
                    <w:left w:w="15" w:type="dxa"/>
                    <w:right w:w="15" w:type="dxa"/>
                  </w:tcMar>
                  <w:vAlign w:val="center"/>
                </w:tcPr>
                <w:p w14:paraId="15910BE5">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w:t>
                  </w:r>
                </w:p>
              </w:tc>
              <w:tc>
                <w:tcPr>
                  <w:tcW w:w="469" w:type="pct"/>
                  <w:tcBorders>
                    <w:tl2br w:val="nil"/>
                    <w:tr2bl w:val="nil"/>
                  </w:tcBorders>
                  <w:tcMar>
                    <w:top w:w="15" w:type="dxa"/>
                    <w:left w:w="15" w:type="dxa"/>
                    <w:right w:w="15" w:type="dxa"/>
                  </w:tcMar>
                  <w:vAlign w:val="center"/>
                </w:tcPr>
                <w:p w14:paraId="55668E8A">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300</w:t>
                  </w:r>
                </w:p>
              </w:tc>
              <w:tc>
                <w:tcPr>
                  <w:tcW w:w="474" w:type="pct"/>
                  <w:tcBorders>
                    <w:tl2br w:val="nil"/>
                    <w:tr2bl w:val="nil"/>
                  </w:tcBorders>
                  <w:tcMar>
                    <w:top w:w="15" w:type="dxa"/>
                    <w:left w:w="15" w:type="dxa"/>
                    <w:right w:w="15" w:type="dxa"/>
                  </w:tcMar>
                  <w:vAlign w:val="center"/>
                </w:tcPr>
                <w:p w14:paraId="5DEF212E">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52.2</w:t>
                  </w:r>
                </w:p>
              </w:tc>
              <w:tc>
                <w:tcPr>
                  <w:tcW w:w="453" w:type="pct"/>
                  <w:tcBorders>
                    <w:tl2br w:val="nil"/>
                    <w:tr2bl w:val="nil"/>
                  </w:tcBorders>
                  <w:tcMar>
                    <w:top w:w="15" w:type="dxa"/>
                    <w:left w:w="15" w:type="dxa"/>
                    <w:right w:w="15" w:type="dxa"/>
                  </w:tcMar>
                  <w:vAlign w:val="center"/>
                </w:tcPr>
                <w:p w14:paraId="185A23AF">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5.12</w:t>
                  </w:r>
                </w:p>
              </w:tc>
              <w:tc>
                <w:tcPr>
                  <w:tcW w:w="619" w:type="pct"/>
                  <w:tcBorders>
                    <w:tl2br w:val="nil"/>
                    <w:tr2bl w:val="nil"/>
                  </w:tcBorders>
                  <w:tcMar>
                    <w:top w:w="15" w:type="dxa"/>
                    <w:left w:w="15" w:type="dxa"/>
                    <w:right w:w="15" w:type="dxa"/>
                  </w:tcMar>
                  <w:vAlign w:val="center"/>
                </w:tcPr>
                <w:p w14:paraId="72E17E2F">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71.2</w:t>
                  </w:r>
                </w:p>
              </w:tc>
              <w:tc>
                <w:tcPr>
                  <w:tcW w:w="533" w:type="pct"/>
                  <w:tcBorders>
                    <w:tl2br w:val="nil"/>
                    <w:tr2bl w:val="nil"/>
                  </w:tcBorders>
                  <w:tcMar>
                    <w:top w:w="15" w:type="dxa"/>
                    <w:left w:w="15" w:type="dxa"/>
                    <w:right w:w="15" w:type="dxa"/>
                  </w:tcMar>
                  <w:vAlign w:val="center"/>
                </w:tcPr>
                <w:p w14:paraId="68EDAB8C">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p>
              </w:tc>
            </w:tr>
            <w:tr w14:paraId="5A7D8411">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723" w:type="pct"/>
                  <w:vMerge w:val="continue"/>
                  <w:tcBorders>
                    <w:tl2br w:val="nil"/>
                    <w:tr2bl w:val="nil"/>
                  </w:tcBorders>
                  <w:tcMar>
                    <w:top w:w="15" w:type="dxa"/>
                    <w:left w:w="15" w:type="dxa"/>
                    <w:right w:w="15" w:type="dxa"/>
                  </w:tcMar>
                  <w:vAlign w:val="center"/>
                </w:tcPr>
                <w:p w14:paraId="24317BF3">
                  <w:pPr>
                    <w:jc w:val="center"/>
                    <w:rPr>
                      <w:rFonts w:hint="default" w:ascii="Times New Roman" w:hAnsi="Times New Roman" w:cs="Times New Roman"/>
                      <w:color w:val="000000" w:themeColor="text1"/>
                      <w:sz w:val="21"/>
                      <w:szCs w:val="21"/>
                      <w14:textFill>
                        <w14:solidFill>
                          <w14:schemeClr w14:val="tx1"/>
                        </w14:solidFill>
                      </w14:textFill>
                    </w:rPr>
                  </w:pPr>
                </w:p>
              </w:tc>
              <w:tc>
                <w:tcPr>
                  <w:tcW w:w="619" w:type="pct"/>
                  <w:tcBorders>
                    <w:tl2br w:val="nil"/>
                    <w:tr2bl w:val="nil"/>
                  </w:tcBorders>
                  <w:tcMar>
                    <w:top w:w="15" w:type="dxa"/>
                    <w:left w:w="15" w:type="dxa"/>
                    <w:right w:w="15" w:type="dxa"/>
                  </w:tcMar>
                  <w:vAlign w:val="center"/>
                </w:tcPr>
                <w:p w14:paraId="29069E75">
                  <w:pPr>
                    <w:widowControl/>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产生</w:t>
                  </w:r>
                  <w:r>
                    <w:rPr>
                      <w:rFonts w:hint="default" w:ascii="Times New Roman" w:hAnsi="Times New Roman" w:cs="Times New Roman"/>
                      <w:color w:val="000000" w:themeColor="text1"/>
                      <w:kern w:val="0"/>
                      <w:sz w:val="21"/>
                      <w:szCs w:val="21"/>
                      <w:lang w:bidi="ar"/>
                      <w14:textFill>
                        <w14:solidFill>
                          <w14:schemeClr w14:val="tx1"/>
                        </w14:solidFill>
                      </w14:textFill>
                    </w:rPr>
                    <w:t>量（m</w:t>
                  </w:r>
                  <w:r>
                    <w:rPr>
                      <w:rFonts w:hint="default" w:ascii="Times New Roman" w:hAnsi="Times New Roman" w:cs="Times New Roman"/>
                      <w:color w:val="000000" w:themeColor="text1"/>
                      <w:kern w:val="0"/>
                      <w:sz w:val="21"/>
                      <w:szCs w:val="21"/>
                      <w:vertAlign w:val="superscript"/>
                      <w:lang w:bidi="ar"/>
                      <w14:textFill>
                        <w14:solidFill>
                          <w14:schemeClr w14:val="tx1"/>
                        </w14:solidFill>
                      </w14:textFill>
                    </w:rPr>
                    <w:t>3</w:t>
                  </w:r>
                  <w:r>
                    <w:rPr>
                      <w:rFonts w:hint="default" w:ascii="Times New Roman" w:hAnsi="Times New Roman" w:cs="Times New Roman"/>
                      <w:color w:val="000000" w:themeColor="text1"/>
                      <w:kern w:val="0"/>
                      <w:sz w:val="21"/>
                      <w:szCs w:val="21"/>
                      <w:lang w:bidi="ar"/>
                      <w14:textFill>
                        <w14:solidFill>
                          <w14:schemeClr w14:val="tx1"/>
                        </w14:solidFill>
                      </w14:textFill>
                    </w:rPr>
                    <w:t>/a）</w:t>
                  </w:r>
                </w:p>
              </w:tc>
              <w:tc>
                <w:tcPr>
                  <w:tcW w:w="566" w:type="pct"/>
                  <w:tcBorders>
                    <w:tl2br w:val="nil"/>
                    <w:tr2bl w:val="nil"/>
                  </w:tcBorders>
                  <w:tcMar>
                    <w:top w:w="15" w:type="dxa"/>
                    <w:left w:w="15" w:type="dxa"/>
                    <w:right w:w="15" w:type="dxa"/>
                  </w:tcMar>
                  <w:vAlign w:val="center"/>
                </w:tcPr>
                <w:p w14:paraId="5E6C5B9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0.250 </w:t>
                  </w:r>
                </w:p>
              </w:tc>
              <w:tc>
                <w:tcPr>
                  <w:tcW w:w="539" w:type="pct"/>
                  <w:tcBorders>
                    <w:tl2br w:val="nil"/>
                    <w:tr2bl w:val="nil"/>
                  </w:tcBorders>
                  <w:shd w:val="clear" w:color="auto" w:fill="auto"/>
                  <w:tcMar>
                    <w:top w:w="15" w:type="dxa"/>
                    <w:left w:w="15" w:type="dxa"/>
                    <w:right w:w="15" w:type="dxa"/>
                  </w:tcMar>
                  <w:vAlign w:val="center"/>
                </w:tcPr>
                <w:p w14:paraId="0D64B748">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0.109 </w:t>
                  </w:r>
                </w:p>
              </w:tc>
              <w:tc>
                <w:tcPr>
                  <w:tcW w:w="469" w:type="pct"/>
                  <w:tcBorders>
                    <w:tl2br w:val="nil"/>
                    <w:tr2bl w:val="nil"/>
                  </w:tcBorders>
                  <w:shd w:val="clear" w:color="auto" w:fill="auto"/>
                  <w:tcMar>
                    <w:top w:w="15" w:type="dxa"/>
                    <w:left w:w="15" w:type="dxa"/>
                    <w:right w:w="15" w:type="dxa"/>
                  </w:tcMar>
                  <w:vAlign w:val="center"/>
                </w:tcPr>
                <w:p w14:paraId="44BC9D3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0.163 </w:t>
                  </w:r>
                </w:p>
              </w:tc>
              <w:tc>
                <w:tcPr>
                  <w:tcW w:w="474" w:type="pct"/>
                  <w:tcBorders>
                    <w:tl2br w:val="nil"/>
                    <w:tr2bl w:val="nil"/>
                  </w:tcBorders>
                  <w:tcMar>
                    <w:top w:w="15" w:type="dxa"/>
                    <w:left w:w="15" w:type="dxa"/>
                    <w:right w:w="15" w:type="dxa"/>
                  </w:tcMar>
                  <w:vAlign w:val="center"/>
                </w:tcPr>
                <w:p w14:paraId="0BB80ADC">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0.028 </w:t>
                  </w:r>
                </w:p>
              </w:tc>
              <w:tc>
                <w:tcPr>
                  <w:tcW w:w="453" w:type="pct"/>
                  <w:tcBorders>
                    <w:tl2br w:val="nil"/>
                    <w:tr2bl w:val="nil"/>
                  </w:tcBorders>
                  <w:tcMar>
                    <w:top w:w="15" w:type="dxa"/>
                    <w:left w:w="15" w:type="dxa"/>
                    <w:right w:w="15" w:type="dxa"/>
                  </w:tcMar>
                  <w:vAlign w:val="center"/>
                </w:tcPr>
                <w:p w14:paraId="5FFE20E6">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0.003 </w:t>
                  </w:r>
                </w:p>
              </w:tc>
              <w:tc>
                <w:tcPr>
                  <w:tcW w:w="619" w:type="pct"/>
                  <w:tcBorders>
                    <w:tl2br w:val="nil"/>
                    <w:tr2bl w:val="nil"/>
                  </w:tcBorders>
                  <w:tcMar>
                    <w:top w:w="15" w:type="dxa"/>
                    <w:left w:w="15" w:type="dxa"/>
                    <w:right w:w="15" w:type="dxa"/>
                  </w:tcMar>
                  <w:vAlign w:val="center"/>
                </w:tcPr>
                <w:p w14:paraId="2FF0BB6D">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0.039 </w:t>
                  </w:r>
                </w:p>
              </w:tc>
              <w:tc>
                <w:tcPr>
                  <w:tcW w:w="533" w:type="pct"/>
                  <w:tcBorders>
                    <w:tl2br w:val="nil"/>
                    <w:tr2bl w:val="nil"/>
                  </w:tcBorders>
                  <w:tcMar>
                    <w:top w:w="15" w:type="dxa"/>
                    <w:left w:w="15" w:type="dxa"/>
                    <w:right w:w="15" w:type="dxa"/>
                  </w:tcMar>
                  <w:vAlign w:val="center"/>
                </w:tcPr>
                <w:p w14:paraId="1A2E77E2">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p>
              </w:tc>
            </w:tr>
            <w:tr w14:paraId="458ED1C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723" w:type="pct"/>
                  <w:vMerge w:val="restart"/>
                  <w:tcBorders>
                    <w:tl2br w:val="nil"/>
                    <w:tr2bl w:val="nil"/>
                  </w:tcBorders>
                  <w:tcMar>
                    <w:top w:w="15" w:type="dxa"/>
                    <w:left w:w="15" w:type="dxa"/>
                    <w:right w:w="15" w:type="dxa"/>
                  </w:tcMar>
                  <w:vAlign w:val="center"/>
                </w:tcPr>
                <w:p w14:paraId="6E80B2A9">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超纯水制备排放浓水</w:t>
                  </w:r>
                  <w:r>
                    <w:rPr>
                      <w:rFonts w:hint="default" w:ascii="Times New Roman" w:hAnsi="Times New Roman" w:cs="Times New Roman"/>
                      <w:color w:val="000000" w:themeColor="text1"/>
                      <w:sz w:val="21"/>
                      <w:szCs w:val="21"/>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68</w:t>
                  </w:r>
                  <w:r>
                    <w:rPr>
                      <w:rFonts w:hint="default" w:ascii="Times New Roman" w:hAnsi="Times New Roman" w:cs="Times New Roman"/>
                      <w:color w:val="000000" w:themeColor="text1"/>
                      <w:sz w:val="21"/>
                      <w:szCs w:val="21"/>
                      <w14:textFill>
                        <w14:solidFill>
                          <w14:schemeClr w14:val="tx1"/>
                        </w14:solidFill>
                      </w14:textFill>
                    </w:rPr>
                    <w:t>m</w:t>
                  </w:r>
                  <w:r>
                    <w:rPr>
                      <w:rFonts w:hint="default" w:ascii="Times New Roman" w:hAnsi="Times New Roman" w:cs="Times New Roman"/>
                      <w:color w:val="000000" w:themeColor="text1"/>
                      <w:sz w:val="21"/>
                      <w:szCs w:val="21"/>
                      <w:vertAlign w:val="superscript"/>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/a）</w:t>
                  </w:r>
                </w:p>
              </w:tc>
              <w:tc>
                <w:tcPr>
                  <w:tcW w:w="619" w:type="pct"/>
                  <w:tcBorders>
                    <w:tl2br w:val="nil"/>
                    <w:tr2bl w:val="nil"/>
                  </w:tcBorders>
                  <w:tcMar>
                    <w:top w:w="15" w:type="dxa"/>
                    <w:left w:w="15" w:type="dxa"/>
                    <w:right w:w="15" w:type="dxa"/>
                  </w:tcMar>
                  <w:vAlign w:val="center"/>
                </w:tcPr>
                <w:p w14:paraId="29862886">
                  <w:pPr>
                    <w:widowControl/>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产生浓度（mg/L）</w:t>
                  </w:r>
                </w:p>
              </w:tc>
              <w:tc>
                <w:tcPr>
                  <w:tcW w:w="566" w:type="pct"/>
                  <w:tcBorders>
                    <w:tl2br w:val="nil"/>
                    <w:tr2bl w:val="nil"/>
                  </w:tcBorders>
                  <w:tcMar>
                    <w:top w:w="15" w:type="dxa"/>
                    <w:left w:w="15" w:type="dxa"/>
                    <w:right w:w="15" w:type="dxa"/>
                  </w:tcMar>
                  <w:vAlign w:val="center"/>
                </w:tcPr>
                <w:p w14:paraId="20797B4A">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539" w:type="pct"/>
                  <w:tcBorders>
                    <w:tl2br w:val="nil"/>
                    <w:tr2bl w:val="nil"/>
                  </w:tcBorders>
                  <w:tcMar>
                    <w:top w:w="15" w:type="dxa"/>
                    <w:left w:w="15" w:type="dxa"/>
                    <w:right w:w="15" w:type="dxa"/>
                  </w:tcMar>
                  <w:vAlign w:val="center"/>
                </w:tcPr>
                <w:p w14:paraId="6E3DA09E">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p>
              </w:tc>
              <w:tc>
                <w:tcPr>
                  <w:tcW w:w="469" w:type="pct"/>
                  <w:tcBorders>
                    <w:tl2br w:val="nil"/>
                    <w:tr2bl w:val="nil"/>
                  </w:tcBorders>
                  <w:tcMar>
                    <w:top w:w="15" w:type="dxa"/>
                    <w:left w:w="15" w:type="dxa"/>
                    <w:right w:w="15" w:type="dxa"/>
                  </w:tcMar>
                  <w:vAlign w:val="center"/>
                </w:tcPr>
                <w:p w14:paraId="2D1B8DAD">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p>
              </w:tc>
              <w:tc>
                <w:tcPr>
                  <w:tcW w:w="474" w:type="pct"/>
                  <w:tcBorders>
                    <w:tl2br w:val="nil"/>
                    <w:tr2bl w:val="nil"/>
                  </w:tcBorders>
                  <w:tcMar>
                    <w:top w:w="15" w:type="dxa"/>
                    <w:left w:w="15" w:type="dxa"/>
                    <w:right w:w="15" w:type="dxa"/>
                  </w:tcMar>
                  <w:vAlign w:val="center"/>
                </w:tcPr>
                <w:p w14:paraId="0D198165">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p>
              </w:tc>
              <w:tc>
                <w:tcPr>
                  <w:tcW w:w="453" w:type="pct"/>
                  <w:tcBorders>
                    <w:tl2br w:val="nil"/>
                    <w:tr2bl w:val="nil"/>
                  </w:tcBorders>
                  <w:tcMar>
                    <w:top w:w="15" w:type="dxa"/>
                    <w:left w:w="15" w:type="dxa"/>
                    <w:right w:w="15" w:type="dxa"/>
                  </w:tcMar>
                  <w:vAlign w:val="center"/>
                </w:tcPr>
                <w:p w14:paraId="5F264C5C">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p>
              </w:tc>
              <w:tc>
                <w:tcPr>
                  <w:tcW w:w="619" w:type="pct"/>
                  <w:tcBorders>
                    <w:tl2br w:val="nil"/>
                    <w:tr2bl w:val="nil"/>
                  </w:tcBorders>
                  <w:tcMar>
                    <w:top w:w="15" w:type="dxa"/>
                    <w:left w:w="15" w:type="dxa"/>
                    <w:right w:w="15" w:type="dxa"/>
                  </w:tcMar>
                  <w:vAlign w:val="center"/>
                </w:tcPr>
                <w:p w14:paraId="62E8A269">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p>
              </w:tc>
              <w:tc>
                <w:tcPr>
                  <w:tcW w:w="533" w:type="pct"/>
                  <w:tcBorders>
                    <w:tl2br w:val="nil"/>
                    <w:tr2bl w:val="nil"/>
                  </w:tcBorders>
                  <w:tcMar>
                    <w:top w:w="15" w:type="dxa"/>
                    <w:left w:w="15" w:type="dxa"/>
                    <w:right w:w="15" w:type="dxa"/>
                  </w:tcMar>
                  <w:vAlign w:val="center"/>
                </w:tcPr>
                <w:p w14:paraId="4A6F4D24">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1300</w:t>
                  </w:r>
                </w:p>
              </w:tc>
            </w:tr>
            <w:tr w14:paraId="2DF0FCAA">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723" w:type="pct"/>
                  <w:vMerge w:val="continue"/>
                  <w:tcBorders>
                    <w:tl2br w:val="nil"/>
                    <w:tr2bl w:val="nil"/>
                  </w:tcBorders>
                  <w:tcMar>
                    <w:top w:w="15" w:type="dxa"/>
                    <w:left w:w="15" w:type="dxa"/>
                    <w:right w:w="15" w:type="dxa"/>
                  </w:tcMar>
                  <w:vAlign w:val="center"/>
                </w:tcPr>
                <w:p w14:paraId="02F29573">
                  <w:pPr>
                    <w:jc w:val="center"/>
                    <w:rPr>
                      <w:rFonts w:hint="default" w:ascii="Times New Roman" w:hAnsi="Times New Roman" w:cs="Times New Roman"/>
                      <w:color w:val="000000" w:themeColor="text1"/>
                      <w:sz w:val="21"/>
                      <w:szCs w:val="21"/>
                      <w14:textFill>
                        <w14:solidFill>
                          <w14:schemeClr w14:val="tx1"/>
                        </w14:solidFill>
                      </w14:textFill>
                    </w:rPr>
                  </w:pPr>
                </w:p>
              </w:tc>
              <w:tc>
                <w:tcPr>
                  <w:tcW w:w="619" w:type="pct"/>
                  <w:tcBorders>
                    <w:tl2br w:val="nil"/>
                    <w:tr2bl w:val="nil"/>
                  </w:tcBorders>
                  <w:tcMar>
                    <w:top w:w="15" w:type="dxa"/>
                    <w:left w:w="15" w:type="dxa"/>
                    <w:right w:w="15" w:type="dxa"/>
                  </w:tcMar>
                  <w:vAlign w:val="center"/>
                </w:tcPr>
                <w:p w14:paraId="30E98853">
                  <w:pPr>
                    <w:widowControl/>
                    <w:jc w:val="center"/>
                    <w:textAlignment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产生量（m</w:t>
                  </w:r>
                  <w:r>
                    <w:rPr>
                      <w:rFonts w:hint="default" w:ascii="Times New Roman" w:hAnsi="Times New Roman" w:cs="Times New Roman"/>
                      <w:color w:val="000000" w:themeColor="text1"/>
                      <w:kern w:val="0"/>
                      <w:sz w:val="21"/>
                      <w:szCs w:val="21"/>
                      <w:vertAlign w:val="superscript"/>
                      <w:lang w:bidi="ar"/>
                      <w14:textFill>
                        <w14:solidFill>
                          <w14:schemeClr w14:val="tx1"/>
                        </w14:solidFill>
                      </w14:textFill>
                    </w:rPr>
                    <w:t>3</w:t>
                  </w:r>
                  <w:r>
                    <w:rPr>
                      <w:rFonts w:hint="default" w:ascii="Times New Roman" w:hAnsi="Times New Roman" w:cs="Times New Roman"/>
                      <w:color w:val="000000" w:themeColor="text1"/>
                      <w:kern w:val="0"/>
                      <w:sz w:val="21"/>
                      <w:szCs w:val="21"/>
                      <w:lang w:bidi="ar"/>
                      <w14:textFill>
                        <w14:solidFill>
                          <w14:schemeClr w14:val="tx1"/>
                        </w14:solidFill>
                      </w14:textFill>
                    </w:rPr>
                    <w:t>/a）</w:t>
                  </w:r>
                </w:p>
              </w:tc>
              <w:tc>
                <w:tcPr>
                  <w:tcW w:w="566" w:type="pct"/>
                  <w:tcBorders>
                    <w:tl2br w:val="nil"/>
                    <w:tr2bl w:val="nil"/>
                  </w:tcBorders>
                  <w:tcMar>
                    <w:top w:w="15" w:type="dxa"/>
                    <w:left w:w="15" w:type="dxa"/>
                    <w:right w:w="15" w:type="dxa"/>
                  </w:tcMar>
                  <w:vAlign w:val="center"/>
                </w:tcPr>
                <w:p w14:paraId="413BE0C0">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0.010</w:t>
                  </w:r>
                  <w:r>
                    <w:rPr>
                      <w:rFonts w:hint="eastAsia" w:cs="Times New Roman"/>
                      <w:i w:val="0"/>
                      <w:iCs w:val="0"/>
                      <w:color w:val="000000" w:themeColor="text1"/>
                      <w:kern w:val="0"/>
                      <w:sz w:val="21"/>
                      <w:szCs w:val="21"/>
                      <w:u w:val="none"/>
                      <w:lang w:val="en-US" w:eastAsia="zh-CN" w:bidi="ar"/>
                      <w14:textFill>
                        <w14:solidFill>
                          <w14:schemeClr w14:val="tx1"/>
                        </w14:solidFill>
                      </w14:textFill>
                    </w:rPr>
                    <w:t>7</w:t>
                  </w:r>
                </w:p>
              </w:tc>
              <w:tc>
                <w:tcPr>
                  <w:tcW w:w="539" w:type="pct"/>
                  <w:tcBorders>
                    <w:tl2br w:val="nil"/>
                    <w:tr2bl w:val="nil"/>
                  </w:tcBorders>
                  <w:tcMar>
                    <w:top w:w="15" w:type="dxa"/>
                    <w:left w:w="15" w:type="dxa"/>
                    <w:right w:w="15" w:type="dxa"/>
                  </w:tcMar>
                  <w:vAlign w:val="center"/>
                </w:tcPr>
                <w:p w14:paraId="651C6578">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p>
              </w:tc>
              <w:tc>
                <w:tcPr>
                  <w:tcW w:w="469" w:type="pct"/>
                  <w:tcBorders>
                    <w:tl2br w:val="nil"/>
                    <w:tr2bl w:val="nil"/>
                  </w:tcBorders>
                  <w:tcMar>
                    <w:top w:w="15" w:type="dxa"/>
                    <w:left w:w="15" w:type="dxa"/>
                    <w:right w:w="15" w:type="dxa"/>
                  </w:tcMar>
                  <w:vAlign w:val="center"/>
                </w:tcPr>
                <w:p w14:paraId="0665C383">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p>
              </w:tc>
              <w:tc>
                <w:tcPr>
                  <w:tcW w:w="474" w:type="pct"/>
                  <w:tcBorders>
                    <w:tl2br w:val="nil"/>
                    <w:tr2bl w:val="nil"/>
                  </w:tcBorders>
                  <w:tcMar>
                    <w:top w:w="15" w:type="dxa"/>
                    <w:left w:w="15" w:type="dxa"/>
                    <w:right w:w="15" w:type="dxa"/>
                  </w:tcMar>
                  <w:vAlign w:val="center"/>
                </w:tcPr>
                <w:p w14:paraId="1498B02F">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p>
              </w:tc>
              <w:tc>
                <w:tcPr>
                  <w:tcW w:w="453" w:type="pct"/>
                  <w:tcBorders>
                    <w:tl2br w:val="nil"/>
                    <w:tr2bl w:val="nil"/>
                  </w:tcBorders>
                  <w:tcMar>
                    <w:top w:w="15" w:type="dxa"/>
                    <w:left w:w="15" w:type="dxa"/>
                    <w:right w:w="15" w:type="dxa"/>
                  </w:tcMar>
                  <w:vAlign w:val="center"/>
                </w:tcPr>
                <w:p w14:paraId="5E5CF119">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p>
              </w:tc>
              <w:tc>
                <w:tcPr>
                  <w:tcW w:w="619" w:type="pct"/>
                  <w:tcBorders>
                    <w:tl2br w:val="nil"/>
                    <w:tr2bl w:val="nil"/>
                  </w:tcBorders>
                  <w:tcMar>
                    <w:top w:w="15" w:type="dxa"/>
                    <w:left w:w="15" w:type="dxa"/>
                    <w:right w:w="15" w:type="dxa"/>
                  </w:tcMar>
                  <w:vAlign w:val="center"/>
                </w:tcPr>
                <w:p w14:paraId="6A269921">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w:t>
                  </w:r>
                </w:p>
              </w:tc>
              <w:tc>
                <w:tcPr>
                  <w:tcW w:w="533" w:type="pct"/>
                  <w:tcBorders>
                    <w:tl2br w:val="nil"/>
                    <w:tr2bl w:val="nil"/>
                  </w:tcBorders>
                  <w:tcMar>
                    <w:top w:w="15" w:type="dxa"/>
                    <w:left w:w="15" w:type="dxa"/>
                    <w:right w:w="15" w:type="dxa"/>
                  </w:tcMar>
                  <w:vAlign w:val="center"/>
                </w:tcPr>
                <w:p w14:paraId="174A59F7">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val="en-US"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w:t>
                  </w:r>
                  <w:r>
                    <w:rPr>
                      <w:rFonts w:hint="eastAsia" w:cs="Times New Roman"/>
                      <w:i w:val="0"/>
                      <w:iCs w:val="0"/>
                      <w:color w:val="000000" w:themeColor="text1"/>
                      <w:kern w:val="0"/>
                      <w:sz w:val="21"/>
                      <w:szCs w:val="21"/>
                      <w:u w:val="none"/>
                      <w:lang w:val="en-US" w:eastAsia="zh-CN" w:bidi="ar"/>
                      <w14:textFill>
                        <w14:solidFill>
                          <w14:schemeClr w14:val="tx1"/>
                        </w14:solidFill>
                      </w14:textFill>
                    </w:rPr>
                    <w:t>484</w:t>
                  </w:r>
                </w:p>
              </w:tc>
            </w:tr>
            <w:tr w14:paraId="0A270C27">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1343" w:type="pct"/>
                  <w:gridSpan w:val="2"/>
                  <w:tcBorders>
                    <w:tl2br w:val="nil"/>
                    <w:tr2bl w:val="nil"/>
                  </w:tcBorders>
                  <w:tcMar>
                    <w:top w:w="15" w:type="dxa"/>
                    <w:left w:w="15" w:type="dxa"/>
                    <w:right w:w="15" w:type="dxa"/>
                  </w:tcMar>
                  <w:vAlign w:val="center"/>
                </w:tcPr>
                <w:p w14:paraId="5F2ADD5E">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治理工艺</w:t>
                  </w:r>
                </w:p>
              </w:tc>
              <w:tc>
                <w:tcPr>
                  <w:tcW w:w="3656" w:type="pct"/>
                  <w:gridSpan w:val="7"/>
                  <w:tcBorders>
                    <w:tl2br w:val="nil"/>
                    <w:tr2bl w:val="nil"/>
                  </w:tcBorders>
                  <w:shd w:val="clear" w:color="auto" w:fill="auto"/>
                  <w:tcMar>
                    <w:top w:w="15" w:type="dxa"/>
                    <w:left w:w="15" w:type="dxa"/>
                    <w:right w:w="15" w:type="dxa"/>
                  </w:tcMar>
                  <w:vAlign w:val="center"/>
                </w:tcPr>
                <w:p w14:paraId="7D90072D">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园区化粪池</w:t>
                  </w:r>
                </w:p>
              </w:tc>
            </w:tr>
            <w:tr w14:paraId="2250F0D8">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723" w:type="pct"/>
                  <w:vMerge w:val="restart"/>
                  <w:tcBorders>
                    <w:tl2br w:val="nil"/>
                    <w:tr2bl w:val="nil"/>
                  </w:tcBorders>
                  <w:tcMar>
                    <w:top w:w="15" w:type="dxa"/>
                    <w:left w:w="15" w:type="dxa"/>
                    <w:right w:w="15" w:type="dxa"/>
                  </w:tcMar>
                  <w:vAlign w:val="center"/>
                </w:tcPr>
                <w:p w14:paraId="5546F005">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综合废水</w:t>
                  </w:r>
                  <w:r>
                    <w:rPr>
                      <w:rFonts w:hint="default" w:ascii="Times New Roman" w:hAnsi="Times New Roman" w:cs="Times New Roman"/>
                      <w:color w:val="000000" w:themeColor="text1"/>
                      <w:sz w:val="21"/>
                      <w:szCs w:val="21"/>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13</w:t>
                  </w:r>
                  <w:r>
                    <w:rPr>
                      <w:rFonts w:hint="eastAsia" w:cs="Times New Roman"/>
                      <w:color w:val="000000" w:themeColor="text1"/>
                      <w:sz w:val="21"/>
                      <w:szCs w:val="21"/>
                      <w:lang w:val="en-US" w:eastAsia="zh-CN"/>
                      <w14:textFill>
                        <w14:solidFill>
                          <w14:schemeClr w14:val="tx1"/>
                        </w14:solidFill>
                      </w14:textFill>
                    </w:rPr>
                    <w:t>78.25</w:t>
                  </w:r>
                </w:p>
                <w:p w14:paraId="719F415C">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m</w:t>
                  </w:r>
                  <w:r>
                    <w:rPr>
                      <w:rFonts w:hint="default" w:ascii="Times New Roman" w:hAnsi="Times New Roman" w:cs="Times New Roman"/>
                      <w:color w:val="000000" w:themeColor="text1"/>
                      <w:sz w:val="21"/>
                      <w:szCs w:val="21"/>
                      <w:vertAlign w:val="superscript"/>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/a）</w:t>
                  </w:r>
                </w:p>
              </w:tc>
              <w:tc>
                <w:tcPr>
                  <w:tcW w:w="619" w:type="pct"/>
                  <w:tcBorders>
                    <w:tl2br w:val="nil"/>
                    <w:tr2bl w:val="nil"/>
                  </w:tcBorders>
                  <w:shd w:val="clear" w:color="auto" w:fill="auto"/>
                  <w:tcMar>
                    <w:top w:w="15" w:type="dxa"/>
                    <w:left w:w="15" w:type="dxa"/>
                    <w:right w:w="15" w:type="dxa"/>
                  </w:tcMar>
                  <w:vAlign w:val="center"/>
                </w:tcPr>
                <w:p w14:paraId="1C8664AC">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治理效率（%）</w:t>
                  </w:r>
                </w:p>
              </w:tc>
              <w:tc>
                <w:tcPr>
                  <w:tcW w:w="566" w:type="pct"/>
                  <w:tcBorders>
                    <w:tl2br w:val="nil"/>
                    <w:tr2bl w:val="nil"/>
                  </w:tcBorders>
                  <w:shd w:val="clear" w:color="auto" w:fill="auto"/>
                  <w:tcMar>
                    <w:top w:w="15" w:type="dxa"/>
                    <w:left w:w="15" w:type="dxa"/>
                    <w:right w:w="15" w:type="dxa"/>
                  </w:tcMar>
                  <w:vAlign w:val="center"/>
                </w:tcPr>
                <w:p w14:paraId="04BD8B5E">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539" w:type="pct"/>
                  <w:tcBorders>
                    <w:tl2br w:val="nil"/>
                    <w:tr2bl w:val="nil"/>
                  </w:tcBorders>
                  <w:shd w:val="clear" w:color="auto" w:fill="auto"/>
                  <w:tcMar>
                    <w:top w:w="15" w:type="dxa"/>
                    <w:left w:w="15" w:type="dxa"/>
                    <w:right w:w="15" w:type="dxa"/>
                  </w:tcMar>
                  <w:vAlign w:val="center"/>
                </w:tcPr>
                <w:p w14:paraId="7F3A7C35">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69" w:type="pct"/>
                  <w:tcBorders>
                    <w:tl2br w:val="nil"/>
                    <w:tr2bl w:val="nil"/>
                  </w:tcBorders>
                  <w:shd w:val="clear" w:color="auto" w:fill="auto"/>
                  <w:tcMar>
                    <w:top w:w="15" w:type="dxa"/>
                    <w:left w:w="15" w:type="dxa"/>
                    <w:right w:w="15" w:type="dxa"/>
                  </w:tcMar>
                  <w:vAlign w:val="center"/>
                </w:tcPr>
                <w:p w14:paraId="3FD314D2">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474" w:type="pct"/>
                  <w:tcBorders>
                    <w:tl2br w:val="nil"/>
                    <w:tr2bl w:val="nil"/>
                  </w:tcBorders>
                  <w:shd w:val="clear" w:color="auto" w:fill="auto"/>
                  <w:tcMar>
                    <w:top w:w="15" w:type="dxa"/>
                    <w:left w:w="15" w:type="dxa"/>
                    <w:right w:w="15" w:type="dxa"/>
                  </w:tcMar>
                  <w:vAlign w:val="center"/>
                </w:tcPr>
                <w:p w14:paraId="4B9AD123">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453" w:type="pct"/>
                  <w:tcBorders>
                    <w:tl2br w:val="nil"/>
                    <w:tr2bl w:val="nil"/>
                  </w:tcBorders>
                  <w:shd w:val="clear" w:color="auto" w:fill="auto"/>
                  <w:tcMar>
                    <w:top w:w="15" w:type="dxa"/>
                    <w:left w:w="15" w:type="dxa"/>
                    <w:right w:w="15" w:type="dxa"/>
                  </w:tcMar>
                  <w:vAlign w:val="center"/>
                </w:tcPr>
                <w:p w14:paraId="02E8153F">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619" w:type="pct"/>
                  <w:tcBorders>
                    <w:tl2br w:val="nil"/>
                    <w:tr2bl w:val="nil"/>
                  </w:tcBorders>
                  <w:shd w:val="clear" w:color="auto" w:fill="auto"/>
                  <w:tcMar>
                    <w:top w:w="15" w:type="dxa"/>
                    <w:left w:w="15" w:type="dxa"/>
                    <w:right w:w="15" w:type="dxa"/>
                  </w:tcMar>
                  <w:vAlign w:val="center"/>
                </w:tcPr>
                <w:p w14:paraId="6AC58BB7">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533" w:type="pct"/>
                  <w:tcBorders>
                    <w:tl2br w:val="nil"/>
                    <w:tr2bl w:val="nil"/>
                  </w:tcBorders>
                  <w:shd w:val="clear" w:color="auto" w:fill="auto"/>
                  <w:tcMar>
                    <w:top w:w="15" w:type="dxa"/>
                    <w:left w:w="15" w:type="dxa"/>
                    <w:right w:w="15" w:type="dxa"/>
                  </w:tcMar>
                  <w:vAlign w:val="center"/>
                </w:tcPr>
                <w:p w14:paraId="0395C665">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r>
            <w:tr w14:paraId="1EBDCF6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723" w:type="pct"/>
                  <w:vMerge w:val="continue"/>
                  <w:tcBorders>
                    <w:tl2br w:val="nil"/>
                    <w:tr2bl w:val="nil"/>
                  </w:tcBorders>
                  <w:tcMar>
                    <w:top w:w="15" w:type="dxa"/>
                    <w:left w:w="15" w:type="dxa"/>
                    <w:right w:w="15" w:type="dxa"/>
                  </w:tcMar>
                  <w:vAlign w:val="center"/>
                </w:tcPr>
                <w:p w14:paraId="55FCC5A8">
                  <w:pPr>
                    <w:jc w:val="center"/>
                    <w:rPr>
                      <w:rFonts w:hint="default" w:ascii="Times New Roman" w:hAnsi="Times New Roman" w:cs="Times New Roman"/>
                      <w:color w:val="000000" w:themeColor="text1"/>
                      <w:sz w:val="21"/>
                      <w:szCs w:val="21"/>
                      <w14:textFill>
                        <w14:solidFill>
                          <w14:schemeClr w14:val="tx1"/>
                        </w14:solidFill>
                      </w14:textFill>
                    </w:rPr>
                  </w:pPr>
                </w:p>
              </w:tc>
              <w:tc>
                <w:tcPr>
                  <w:tcW w:w="619" w:type="pct"/>
                  <w:tcBorders>
                    <w:tl2br w:val="nil"/>
                    <w:tr2bl w:val="nil"/>
                  </w:tcBorders>
                  <w:shd w:val="clear" w:color="auto" w:fill="auto"/>
                  <w:tcMar>
                    <w:top w:w="15" w:type="dxa"/>
                    <w:left w:w="15" w:type="dxa"/>
                    <w:right w:w="15" w:type="dxa"/>
                  </w:tcMar>
                  <w:vAlign w:val="center"/>
                </w:tcPr>
                <w:p w14:paraId="2B62A5BA">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排放浓度（mg/L）</w:t>
                  </w:r>
                </w:p>
              </w:tc>
              <w:tc>
                <w:tcPr>
                  <w:tcW w:w="947" w:type="dxa"/>
                  <w:tcBorders>
                    <w:tl2br w:val="nil"/>
                    <w:tr2bl w:val="nil"/>
                  </w:tcBorders>
                  <w:shd w:val="clear" w:color="auto" w:fill="auto"/>
                  <w:tcMar>
                    <w:top w:w="15" w:type="dxa"/>
                    <w:left w:w="15" w:type="dxa"/>
                    <w:right w:w="15" w:type="dxa"/>
                  </w:tcMar>
                  <w:vAlign w:val="center"/>
                </w:tcPr>
                <w:p w14:paraId="4D2630D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230.78 </w:t>
                  </w:r>
                </w:p>
              </w:tc>
              <w:tc>
                <w:tcPr>
                  <w:tcW w:w="902" w:type="dxa"/>
                  <w:tcBorders>
                    <w:tl2br w:val="nil"/>
                    <w:tr2bl w:val="nil"/>
                  </w:tcBorders>
                  <w:shd w:val="clear" w:color="auto" w:fill="auto"/>
                  <w:tcMar>
                    <w:top w:w="15" w:type="dxa"/>
                    <w:left w:w="15" w:type="dxa"/>
                    <w:right w:w="15" w:type="dxa"/>
                  </w:tcMar>
                  <w:vAlign w:val="center"/>
                </w:tcPr>
                <w:p w14:paraId="2707B726">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87.80 </w:t>
                  </w:r>
                </w:p>
              </w:tc>
              <w:tc>
                <w:tcPr>
                  <w:tcW w:w="785" w:type="dxa"/>
                  <w:tcBorders>
                    <w:tl2br w:val="nil"/>
                    <w:tr2bl w:val="nil"/>
                  </w:tcBorders>
                  <w:shd w:val="clear" w:color="auto" w:fill="auto"/>
                  <w:tcMar>
                    <w:top w:w="15" w:type="dxa"/>
                    <w:left w:w="15" w:type="dxa"/>
                    <w:right w:w="15" w:type="dxa"/>
                  </w:tcMar>
                  <w:vAlign w:val="center"/>
                </w:tcPr>
                <w:p w14:paraId="73B11591">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793" w:type="dxa"/>
                  <w:tcBorders>
                    <w:tl2br w:val="nil"/>
                    <w:tr2bl w:val="nil"/>
                  </w:tcBorders>
                  <w:shd w:val="clear" w:color="auto" w:fill="auto"/>
                  <w:tcMar>
                    <w:top w:w="15" w:type="dxa"/>
                    <w:left w:w="15" w:type="dxa"/>
                    <w:right w:w="15" w:type="dxa"/>
                  </w:tcMar>
                  <w:vAlign w:val="center"/>
                </w:tcPr>
                <w:p w14:paraId="6F7D7218">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758" w:type="dxa"/>
                  <w:tcBorders>
                    <w:tl2br w:val="nil"/>
                    <w:tr2bl w:val="nil"/>
                  </w:tcBorders>
                  <w:shd w:val="clear" w:color="auto" w:fill="auto"/>
                  <w:tcMar>
                    <w:top w:w="15" w:type="dxa"/>
                    <w:left w:w="15" w:type="dxa"/>
                    <w:right w:w="15" w:type="dxa"/>
                  </w:tcMar>
                  <w:vAlign w:val="center"/>
                </w:tcPr>
                <w:p w14:paraId="4C91B370">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036" w:type="dxa"/>
                  <w:tcBorders>
                    <w:tl2br w:val="nil"/>
                    <w:tr2bl w:val="nil"/>
                  </w:tcBorders>
                  <w:shd w:val="clear" w:color="auto" w:fill="auto"/>
                  <w:tcMar>
                    <w:top w:w="15" w:type="dxa"/>
                    <w:left w:w="15" w:type="dxa"/>
                    <w:right w:w="15" w:type="dxa"/>
                  </w:tcMar>
                  <w:vAlign w:val="center"/>
                </w:tcPr>
                <w:p w14:paraId="4E18C85E">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37.14 </w:t>
                  </w:r>
                </w:p>
              </w:tc>
              <w:tc>
                <w:tcPr>
                  <w:tcW w:w="897" w:type="dxa"/>
                  <w:tcBorders>
                    <w:tl2br w:val="nil"/>
                    <w:tr2bl w:val="nil"/>
                  </w:tcBorders>
                  <w:shd w:val="clear" w:color="auto" w:fill="auto"/>
                  <w:tcMar>
                    <w:top w:w="15" w:type="dxa"/>
                    <w:left w:w="15" w:type="dxa"/>
                    <w:right w:w="15" w:type="dxa"/>
                  </w:tcMar>
                  <w:vAlign w:val="center"/>
                </w:tcPr>
                <w:p w14:paraId="451C7D6A">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252.78 </w:t>
                  </w:r>
                </w:p>
              </w:tc>
            </w:tr>
            <w:tr w14:paraId="4B3FFE6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723" w:type="pct"/>
                  <w:vMerge w:val="continue"/>
                  <w:tcBorders>
                    <w:tl2br w:val="nil"/>
                    <w:tr2bl w:val="nil"/>
                  </w:tcBorders>
                  <w:tcMar>
                    <w:top w:w="15" w:type="dxa"/>
                    <w:left w:w="15" w:type="dxa"/>
                    <w:right w:w="15" w:type="dxa"/>
                  </w:tcMar>
                  <w:vAlign w:val="center"/>
                </w:tcPr>
                <w:p w14:paraId="6AAC1C9A">
                  <w:pPr>
                    <w:jc w:val="center"/>
                    <w:rPr>
                      <w:rFonts w:hint="default" w:ascii="Times New Roman" w:hAnsi="Times New Roman" w:cs="Times New Roman"/>
                      <w:color w:val="000000" w:themeColor="text1"/>
                      <w:sz w:val="21"/>
                      <w:szCs w:val="21"/>
                      <w14:textFill>
                        <w14:solidFill>
                          <w14:schemeClr w14:val="tx1"/>
                        </w14:solidFill>
                      </w14:textFill>
                    </w:rPr>
                  </w:pPr>
                </w:p>
              </w:tc>
              <w:tc>
                <w:tcPr>
                  <w:tcW w:w="619" w:type="pct"/>
                  <w:tcBorders>
                    <w:tl2br w:val="nil"/>
                    <w:tr2bl w:val="nil"/>
                  </w:tcBorders>
                  <w:shd w:val="clear" w:color="auto" w:fill="auto"/>
                  <w:tcMar>
                    <w:top w:w="15" w:type="dxa"/>
                    <w:left w:w="15" w:type="dxa"/>
                    <w:right w:w="15" w:type="dxa"/>
                  </w:tcMar>
                  <w:vAlign w:val="center"/>
                </w:tcPr>
                <w:p w14:paraId="24CC2B5F">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排放量（m</w:t>
                  </w:r>
                  <w:r>
                    <w:rPr>
                      <w:rFonts w:hint="default" w:ascii="Times New Roman" w:hAnsi="Times New Roman" w:cs="Times New Roman"/>
                      <w:color w:val="000000" w:themeColor="text1"/>
                      <w:kern w:val="0"/>
                      <w:sz w:val="21"/>
                      <w:szCs w:val="21"/>
                      <w:vertAlign w:val="superscript"/>
                      <w:lang w:bidi="ar"/>
                      <w14:textFill>
                        <w14:solidFill>
                          <w14:schemeClr w14:val="tx1"/>
                        </w14:solidFill>
                      </w14:textFill>
                    </w:rPr>
                    <w:t>3</w:t>
                  </w:r>
                  <w:r>
                    <w:rPr>
                      <w:rFonts w:hint="default" w:ascii="Times New Roman" w:hAnsi="Times New Roman" w:cs="Times New Roman"/>
                      <w:color w:val="000000" w:themeColor="text1"/>
                      <w:kern w:val="0"/>
                      <w:sz w:val="21"/>
                      <w:szCs w:val="21"/>
                      <w:lang w:bidi="ar"/>
                      <w14:textFill>
                        <w14:solidFill>
                          <w14:schemeClr w14:val="tx1"/>
                        </w14:solidFill>
                      </w14:textFill>
                    </w:rPr>
                    <w:t>/a）</w:t>
                  </w:r>
                </w:p>
              </w:tc>
              <w:tc>
                <w:tcPr>
                  <w:tcW w:w="947" w:type="dxa"/>
                  <w:tcBorders>
                    <w:tl2br w:val="nil"/>
                    <w:tr2bl w:val="nil"/>
                  </w:tcBorders>
                  <w:shd w:val="clear" w:color="auto" w:fill="auto"/>
                  <w:tcMar>
                    <w:top w:w="15" w:type="dxa"/>
                    <w:left w:w="15" w:type="dxa"/>
                    <w:right w:w="15" w:type="dxa"/>
                  </w:tcMar>
                  <w:vAlign w:val="center"/>
                </w:tcPr>
                <w:p w14:paraId="05AEAFA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0.318 </w:t>
                  </w:r>
                </w:p>
              </w:tc>
              <w:tc>
                <w:tcPr>
                  <w:tcW w:w="902" w:type="dxa"/>
                  <w:tcBorders>
                    <w:tl2br w:val="nil"/>
                    <w:tr2bl w:val="nil"/>
                  </w:tcBorders>
                  <w:shd w:val="clear" w:color="auto" w:fill="auto"/>
                  <w:tcMar>
                    <w:top w:w="15" w:type="dxa"/>
                    <w:left w:w="15" w:type="dxa"/>
                    <w:right w:w="15" w:type="dxa"/>
                  </w:tcMar>
                  <w:vAlign w:val="center"/>
                </w:tcPr>
                <w:p w14:paraId="7EDAC71F">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0.121 </w:t>
                  </w:r>
                </w:p>
              </w:tc>
              <w:tc>
                <w:tcPr>
                  <w:tcW w:w="785" w:type="dxa"/>
                  <w:tcBorders>
                    <w:tl2br w:val="nil"/>
                    <w:tr2bl w:val="nil"/>
                  </w:tcBorders>
                  <w:shd w:val="clear" w:color="auto" w:fill="auto"/>
                  <w:tcMar>
                    <w:top w:w="15" w:type="dxa"/>
                    <w:left w:w="15" w:type="dxa"/>
                    <w:right w:w="15" w:type="dxa"/>
                  </w:tcMar>
                  <w:vAlign w:val="center"/>
                </w:tcPr>
                <w:p w14:paraId="47C0E575">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0.086 </w:t>
                  </w:r>
                </w:p>
              </w:tc>
              <w:tc>
                <w:tcPr>
                  <w:tcW w:w="793" w:type="dxa"/>
                  <w:tcBorders>
                    <w:tl2br w:val="nil"/>
                    <w:tr2bl w:val="nil"/>
                  </w:tcBorders>
                  <w:shd w:val="clear" w:color="auto" w:fill="auto"/>
                  <w:tcMar>
                    <w:top w:w="15" w:type="dxa"/>
                    <w:left w:w="15" w:type="dxa"/>
                    <w:right w:w="15" w:type="dxa"/>
                  </w:tcMar>
                  <w:vAlign w:val="center"/>
                </w:tcPr>
                <w:p w14:paraId="594817B7">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0.037 </w:t>
                  </w:r>
                </w:p>
              </w:tc>
              <w:tc>
                <w:tcPr>
                  <w:tcW w:w="758" w:type="dxa"/>
                  <w:tcBorders>
                    <w:tl2br w:val="nil"/>
                    <w:tr2bl w:val="nil"/>
                  </w:tcBorders>
                  <w:shd w:val="clear" w:color="auto" w:fill="auto"/>
                  <w:tcMar>
                    <w:top w:w="15" w:type="dxa"/>
                    <w:left w:w="15" w:type="dxa"/>
                    <w:right w:w="15" w:type="dxa"/>
                  </w:tcMar>
                  <w:vAlign w:val="center"/>
                </w:tcPr>
                <w:p w14:paraId="4F48E59B">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0.004 </w:t>
                  </w:r>
                </w:p>
              </w:tc>
              <w:tc>
                <w:tcPr>
                  <w:tcW w:w="1036" w:type="dxa"/>
                  <w:tcBorders>
                    <w:tl2br w:val="nil"/>
                    <w:tr2bl w:val="nil"/>
                  </w:tcBorders>
                  <w:shd w:val="clear" w:color="auto" w:fill="auto"/>
                  <w:tcMar>
                    <w:top w:w="15" w:type="dxa"/>
                    <w:left w:w="15" w:type="dxa"/>
                    <w:right w:w="15" w:type="dxa"/>
                  </w:tcMar>
                  <w:vAlign w:val="center"/>
                </w:tcPr>
                <w:p w14:paraId="4676F503">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0.051 </w:t>
                  </w:r>
                </w:p>
              </w:tc>
              <w:tc>
                <w:tcPr>
                  <w:tcW w:w="897" w:type="dxa"/>
                  <w:tcBorders>
                    <w:tl2br w:val="nil"/>
                    <w:tr2bl w:val="nil"/>
                  </w:tcBorders>
                  <w:shd w:val="clear" w:color="auto" w:fill="auto"/>
                  <w:tcMar>
                    <w:top w:w="15" w:type="dxa"/>
                    <w:left w:w="15" w:type="dxa"/>
                    <w:right w:w="15" w:type="dxa"/>
                  </w:tcMar>
                  <w:vAlign w:val="center"/>
                </w:tcPr>
                <w:p w14:paraId="5BCE3CC5">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0.348 </w:t>
                  </w:r>
                </w:p>
              </w:tc>
            </w:tr>
            <w:tr w14:paraId="722B58E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1343" w:type="pct"/>
                  <w:gridSpan w:val="2"/>
                  <w:tcBorders>
                    <w:tl2br w:val="nil"/>
                    <w:tr2bl w:val="nil"/>
                  </w:tcBorders>
                  <w:tcMar>
                    <w:top w:w="15" w:type="dxa"/>
                    <w:left w:w="15" w:type="dxa"/>
                    <w:right w:w="15" w:type="dxa"/>
                  </w:tcMar>
                  <w:vAlign w:val="center"/>
                </w:tcPr>
                <w:p w14:paraId="535F12D6">
                  <w:pPr>
                    <w:widowControl/>
                    <w:jc w:val="center"/>
                    <w:rPr>
                      <w:rFonts w:hint="default" w:ascii="Times New Roman" w:hAnsi="Times New Roman" w:cs="Times New Roman"/>
                      <w:bCs/>
                      <w:color w:val="000000" w:themeColor="text1"/>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《污水综合排放标准》（GB 8978-1996）表4三级标准和《污水排入城镇下水道水质标准》（GB/T 31962-2015）</w:t>
                  </w:r>
                  <w:r>
                    <w:rPr>
                      <w:rFonts w:hint="default" w:ascii="Times New Roman" w:hAnsi="Times New Roman" w:cs="Times New Roman"/>
                      <w:color w:val="000000" w:themeColor="text1"/>
                      <w:kern w:val="0"/>
                      <w:sz w:val="21"/>
                      <w:szCs w:val="21"/>
                      <w:lang w:eastAsia="zh-CN" w:bidi="ar"/>
                      <w14:textFill>
                        <w14:solidFill>
                          <w14:schemeClr w14:val="tx1"/>
                        </w14:solidFill>
                      </w14:textFill>
                    </w:rPr>
                    <w:t>B级</w:t>
                  </w:r>
                  <w:r>
                    <w:rPr>
                      <w:rFonts w:hint="default" w:ascii="Times New Roman" w:hAnsi="Times New Roman" w:cs="Times New Roman"/>
                      <w:color w:val="000000" w:themeColor="text1"/>
                      <w:kern w:val="0"/>
                      <w:sz w:val="21"/>
                      <w:szCs w:val="21"/>
                      <w:lang w:bidi="ar"/>
                      <w14:textFill>
                        <w14:solidFill>
                          <w14:schemeClr w14:val="tx1"/>
                        </w14:solidFill>
                      </w14:textFill>
                    </w:rPr>
                    <w:t>标准</w:t>
                  </w:r>
                </w:p>
              </w:tc>
              <w:tc>
                <w:tcPr>
                  <w:tcW w:w="566" w:type="pct"/>
                  <w:tcBorders>
                    <w:tl2br w:val="nil"/>
                    <w:tr2bl w:val="nil"/>
                  </w:tcBorders>
                  <w:tcMar>
                    <w:top w:w="15" w:type="dxa"/>
                    <w:left w:w="15" w:type="dxa"/>
                    <w:right w:w="15" w:type="dxa"/>
                  </w:tcMar>
                  <w:vAlign w:val="center"/>
                </w:tcPr>
                <w:p w14:paraId="7D37E6D6">
                  <w:pPr>
                    <w:widowControl/>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500</w:t>
                  </w:r>
                </w:p>
              </w:tc>
              <w:tc>
                <w:tcPr>
                  <w:tcW w:w="539" w:type="pct"/>
                  <w:tcBorders>
                    <w:tl2br w:val="nil"/>
                    <w:tr2bl w:val="nil"/>
                  </w:tcBorders>
                  <w:tcMar>
                    <w:top w:w="15" w:type="dxa"/>
                    <w:left w:w="15" w:type="dxa"/>
                    <w:right w:w="15" w:type="dxa"/>
                  </w:tcMar>
                  <w:vAlign w:val="center"/>
                </w:tcPr>
                <w:p w14:paraId="24A2B1EC">
                  <w:pPr>
                    <w:widowControl/>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300</w:t>
                  </w:r>
                </w:p>
              </w:tc>
              <w:tc>
                <w:tcPr>
                  <w:tcW w:w="469" w:type="pct"/>
                  <w:tcBorders>
                    <w:tl2br w:val="nil"/>
                    <w:tr2bl w:val="nil"/>
                  </w:tcBorders>
                  <w:tcMar>
                    <w:top w:w="15" w:type="dxa"/>
                    <w:left w:w="15" w:type="dxa"/>
                    <w:right w:w="15" w:type="dxa"/>
                  </w:tcMar>
                  <w:vAlign w:val="center"/>
                </w:tcPr>
                <w:p w14:paraId="362BF750">
                  <w:pPr>
                    <w:widowControl/>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400</w:t>
                  </w:r>
                </w:p>
              </w:tc>
              <w:tc>
                <w:tcPr>
                  <w:tcW w:w="474" w:type="pct"/>
                  <w:tcBorders>
                    <w:tl2br w:val="nil"/>
                    <w:tr2bl w:val="nil"/>
                  </w:tcBorders>
                  <w:tcMar>
                    <w:top w:w="15" w:type="dxa"/>
                    <w:left w:w="15" w:type="dxa"/>
                    <w:right w:w="15" w:type="dxa"/>
                  </w:tcMar>
                  <w:vAlign w:val="center"/>
                </w:tcPr>
                <w:p w14:paraId="1704E7CF">
                  <w:pPr>
                    <w:widowControl/>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45</w:t>
                  </w:r>
                </w:p>
              </w:tc>
              <w:tc>
                <w:tcPr>
                  <w:tcW w:w="453" w:type="pct"/>
                  <w:tcBorders>
                    <w:tl2br w:val="nil"/>
                    <w:tr2bl w:val="nil"/>
                  </w:tcBorders>
                  <w:tcMar>
                    <w:top w:w="15" w:type="dxa"/>
                    <w:left w:w="15" w:type="dxa"/>
                    <w:right w:w="15" w:type="dxa"/>
                  </w:tcMar>
                  <w:vAlign w:val="center"/>
                </w:tcPr>
                <w:p w14:paraId="151FB85F">
                  <w:pPr>
                    <w:widowControl/>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8</w:t>
                  </w:r>
                </w:p>
              </w:tc>
              <w:tc>
                <w:tcPr>
                  <w:tcW w:w="619" w:type="pct"/>
                  <w:tcBorders>
                    <w:tl2br w:val="nil"/>
                    <w:tr2bl w:val="nil"/>
                  </w:tcBorders>
                  <w:tcMar>
                    <w:top w:w="15" w:type="dxa"/>
                    <w:left w:w="15" w:type="dxa"/>
                    <w:right w:w="15" w:type="dxa"/>
                  </w:tcMar>
                  <w:vAlign w:val="center"/>
                </w:tcPr>
                <w:p w14:paraId="46C058AF">
                  <w:pPr>
                    <w:widowControl/>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70</w:t>
                  </w:r>
                </w:p>
              </w:tc>
              <w:tc>
                <w:tcPr>
                  <w:tcW w:w="533" w:type="pct"/>
                  <w:tcBorders>
                    <w:tl2br w:val="nil"/>
                    <w:tr2bl w:val="nil"/>
                  </w:tcBorders>
                  <w:tcMar>
                    <w:top w:w="15" w:type="dxa"/>
                    <w:left w:w="15" w:type="dxa"/>
                    <w:right w:w="15" w:type="dxa"/>
                  </w:tcMar>
                  <w:vAlign w:val="center"/>
                </w:tcPr>
                <w:p w14:paraId="38EDFE29">
                  <w:pPr>
                    <w:widowControl/>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1500</w:t>
                  </w:r>
                </w:p>
              </w:tc>
            </w:tr>
            <w:bookmarkEnd w:id="11"/>
          </w:tbl>
          <w:p w14:paraId="5995ACE8">
            <w:pPr>
              <w:pStyle w:val="25"/>
              <w:keepNext w:val="0"/>
              <w:keepLines w:val="0"/>
              <w:pageBreakBefore w:val="0"/>
              <w:widowControl w:val="0"/>
              <w:kinsoku/>
              <w:wordWrap/>
              <w:overflowPunct/>
              <w:topLinePunct w:val="0"/>
              <w:autoSpaceDE/>
              <w:autoSpaceDN/>
              <w:bidi w:val="0"/>
              <w:adjustRightInd/>
              <w:snapToGrid/>
              <w:spacing w:line="360" w:lineRule="auto"/>
              <w:ind w:firstLine="452"/>
              <w:textAlignment w:val="auto"/>
              <w:rPr>
                <w:rFonts w:hint="default" w:ascii="Times New Roman" w:hAnsi="Times New Roman" w:cs="Times New Roman"/>
                <w:b w:val="0"/>
                <w:bCs/>
                <w:color w:val="000000" w:themeColor="text1"/>
                <w:kern w:val="0"/>
                <w:lang w:bidi="ar"/>
                <w14:textFill>
                  <w14:solidFill>
                    <w14:schemeClr w14:val="tx1"/>
                  </w14:solidFill>
                </w14:textFill>
              </w:rPr>
            </w:pPr>
            <w:r>
              <w:rPr>
                <w:rFonts w:hint="default" w:ascii="Times New Roman" w:hAnsi="Times New Roman" w:cs="Times New Roman"/>
                <w:b w:val="0"/>
                <w:bCs/>
                <w:color w:val="000000" w:themeColor="text1"/>
                <w:kern w:val="0"/>
                <w:lang w:bidi="ar"/>
                <w14:textFill>
                  <w14:solidFill>
                    <w14:schemeClr w14:val="tx1"/>
                  </w14:solidFill>
                </w14:textFill>
              </w:rPr>
              <w:t>（</w:t>
            </w:r>
            <w:r>
              <w:rPr>
                <w:rFonts w:hint="default" w:ascii="Times New Roman" w:hAnsi="Times New Roman" w:cs="Times New Roman"/>
                <w:b w:val="0"/>
                <w:bCs/>
                <w:color w:val="000000" w:themeColor="text1"/>
                <w:kern w:val="0"/>
                <w:lang w:val="en-US" w:eastAsia="zh-CN" w:bidi="ar"/>
                <w14:textFill>
                  <w14:solidFill>
                    <w14:schemeClr w14:val="tx1"/>
                  </w14:solidFill>
                </w14:textFill>
              </w:rPr>
              <w:t>2</w:t>
            </w:r>
            <w:r>
              <w:rPr>
                <w:rFonts w:hint="default" w:ascii="Times New Roman" w:hAnsi="Times New Roman" w:cs="Times New Roman"/>
                <w:b w:val="0"/>
                <w:bCs/>
                <w:color w:val="000000" w:themeColor="text1"/>
                <w:kern w:val="0"/>
                <w:lang w:bidi="ar"/>
                <w14:textFill>
                  <w14:solidFill>
                    <w14:schemeClr w14:val="tx1"/>
                  </w14:solidFill>
                </w14:textFill>
              </w:rPr>
              <w:t>）</w:t>
            </w:r>
            <w:r>
              <w:rPr>
                <w:rFonts w:hint="default" w:ascii="Times New Roman" w:hAnsi="Times New Roman" w:cs="Times New Roman"/>
                <w:b w:val="0"/>
                <w:bCs/>
                <w:color w:val="000000" w:themeColor="text1"/>
                <w:kern w:val="0"/>
                <w:lang w:eastAsia="zh-CN" w:bidi="ar"/>
                <w14:textFill>
                  <w14:solidFill>
                    <w14:schemeClr w14:val="tx1"/>
                  </w14:solidFill>
                </w14:textFill>
              </w:rPr>
              <w:t>实验室污水/废水综合处理设备</w:t>
            </w:r>
            <w:r>
              <w:rPr>
                <w:rFonts w:hint="default" w:ascii="Times New Roman" w:hAnsi="Times New Roman" w:cs="Times New Roman"/>
                <w:b w:val="0"/>
                <w:bCs/>
                <w:color w:val="000000" w:themeColor="text1"/>
                <w:kern w:val="0"/>
                <w:lang w:bidi="ar"/>
                <w14:textFill>
                  <w14:solidFill>
                    <w14:schemeClr w14:val="tx1"/>
                  </w14:solidFill>
                </w14:textFill>
              </w:rPr>
              <w:t>、污水处理厂依托可行性分析</w:t>
            </w:r>
          </w:p>
          <w:p w14:paraId="5003F3C5">
            <w:pPr>
              <w:keepNext w:val="0"/>
              <w:keepLines w:val="0"/>
              <w:pageBreakBefore w:val="0"/>
              <w:widowControl w:val="0"/>
              <w:tabs>
                <w:tab w:val="left" w:pos="3836"/>
              </w:tabs>
              <w:kinsoku/>
              <w:wordWrap/>
              <w:overflowPunct/>
              <w:topLinePunct w:val="0"/>
              <w:autoSpaceDE/>
              <w:autoSpaceDN/>
              <w:bidi w:val="0"/>
              <w:snapToGrid/>
              <w:spacing w:line="360" w:lineRule="auto"/>
              <w:ind w:firstLine="480"/>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①</w:t>
            </w:r>
            <w:r>
              <w:rPr>
                <w:rFonts w:hint="default" w:ascii="Times New Roman" w:hAnsi="Times New Roman" w:cs="Times New Roman"/>
                <w:color w:val="000000" w:themeColor="text1"/>
                <w:szCs w:val="21"/>
                <w:lang w:eastAsia="zh-CN"/>
                <w14:textFill>
                  <w14:solidFill>
                    <w14:schemeClr w14:val="tx1"/>
                  </w14:solidFill>
                </w14:textFill>
              </w:rPr>
              <w:t>实验室污水/废水综合处理设备</w:t>
            </w:r>
          </w:p>
          <w:p w14:paraId="5A22C535">
            <w:pPr>
              <w:keepNext w:val="0"/>
              <w:keepLines w:val="0"/>
              <w:pageBreakBefore w:val="0"/>
              <w:widowControl w:val="0"/>
              <w:tabs>
                <w:tab w:val="left" w:pos="3836"/>
              </w:tabs>
              <w:kinsoku/>
              <w:wordWrap/>
              <w:overflowPunct/>
              <w:topLinePunct w:val="0"/>
              <w:autoSpaceDE/>
              <w:autoSpaceDN/>
              <w:bidi w:val="0"/>
              <w:snapToGrid/>
              <w:spacing w:line="360" w:lineRule="auto"/>
              <w:ind w:firstLine="480"/>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项目</w:t>
            </w:r>
            <w:r>
              <w:rPr>
                <w:rFonts w:hint="default" w:ascii="Times New Roman" w:hAnsi="Times New Roman" w:cs="Times New Roman"/>
                <w:color w:val="000000" w:themeColor="text1"/>
                <w:szCs w:val="21"/>
                <w:lang w:val="en-US" w:eastAsia="zh-CN"/>
                <w14:textFill>
                  <w14:solidFill>
                    <w14:schemeClr w14:val="tx1"/>
                  </w14:solidFill>
                </w14:textFill>
              </w:rPr>
              <w:t>三</w:t>
            </w:r>
            <w:r>
              <w:rPr>
                <w:rFonts w:hint="default" w:ascii="Times New Roman" w:hAnsi="Times New Roman" w:cs="Times New Roman"/>
                <w:color w:val="000000" w:themeColor="text1"/>
                <w:szCs w:val="21"/>
                <w14:textFill>
                  <w14:solidFill>
                    <w14:schemeClr w14:val="tx1"/>
                  </w14:solidFill>
                </w14:textFill>
              </w:rPr>
              <w:t>楼设置1间污水处理间，放置</w:t>
            </w:r>
            <w:r>
              <w:rPr>
                <w:rFonts w:hint="default" w:ascii="Times New Roman" w:hAnsi="Times New Roman" w:cs="Times New Roman"/>
                <w:color w:val="000000" w:themeColor="text1"/>
                <w:szCs w:val="21"/>
                <w:lang w:eastAsia="zh-CN"/>
                <w14:textFill>
                  <w14:solidFill>
                    <w14:schemeClr w14:val="tx1"/>
                  </w14:solidFill>
                </w14:textFill>
              </w:rPr>
              <w:t>实验室污水/废水综合处理设备</w:t>
            </w:r>
            <w:r>
              <w:rPr>
                <w:rFonts w:hint="default" w:ascii="Times New Roman" w:hAnsi="Times New Roman" w:cs="Times New Roman"/>
                <w:color w:val="000000" w:themeColor="text1"/>
                <w:szCs w:val="21"/>
                <w14:textFill>
                  <w14:solidFill>
                    <w14:schemeClr w14:val="tx1"/>
                  </w14:solidFill>
                </w14:textFill>
              </w:rPr>
              <w:t>（酸碱中和，</w:t>
            </w:r>
            <w:r>
              <w:rPr>
                <w:rFonts w:hint="default" w:ascii="Times New Roman" w:hAnsi="Times New Roman" w:cs="Times New Roman"/>
                <w:color w:val="000000" w:themeColor="text1"/>
                <w:szCs w:val="21"/>
                <w:lang w:val="en-US" w:eastAsia="zh-CN"/>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t/d）。本</w:t>
            </w:r>
            <w:r>
              <w:rPr>
                <w:rFonts w:hint="default" w:ascii="Times New Roman" w:hAnsi="Times New Roman" w:cs="Times New Roman"/>
                <w:color w:val="000000" w:themeColor="text1"/>
                <w:sz w:val="24"/>
                <w:szCs w:val="24"/>
                <w:lang w:val="en-US" w:eastAsia="zh-CN"/>
                <w14:textFill>
                  <w14:solidFill>
                    <w14:schemeClr w14:val="tx1"/>
                  </w14:solidFill>
                </w14:textFill>
              </w:rPr>
              <w:t>项目</w:t>
            </w:r>
            <w:r>
              <w:rPr>
                <w:rFonts w:hint="default" w:ascii="Times New Roman" w:hAnsi="Times New Roman" w:cs="Times New Roman"/>
                <w:color w:val="000000" w:themeColor="text1"/>
                <w:sz w:val="24"/>
                <w:szCs w:val="24"/>
                <w:lang w:eastAsia="zh-CN"/>
                <w14:textFill>
                  <w14:solidFill>
                    <w14:schemeClr w14:val="tx1"/>
                  </w14:solidFill>
                </w14:textFill>
              </w:rPr>
              <w:t>实验器具</w:t>
            </w:r>
            <w:r>
              <w:rPr>
                <w:rFonts w:hint="default" w:ascii="Times New Roman" w:hAnsi="Times New Roman" w:cs="Times New Roman"/>
                <w:color w:val="000000" w:themeColor="text1"/>
                <w:sz w:val="24"/>
                <w:szCs w:val="24"/>
                <w14:textFill>
                  <w14:solidFill>
                    <w14:schemeClr w14:val="tx1"/>
                  </w14:solidFill>
                </w14:textFill>
              </w:rPr>
              <w:t>清洗废水、喷淋塔排水、剩余一般水样</w:t>
            </w:r>
            <w:r>
              <w:rPr>
                <w:rFonts w:hint="default" w:ascii="Times New Roman" w:hAnsi="Times New Roman" w:cs="Times New Roman"/>
                <w:color w:val="000000" w:themeColor="text1"/>
                <w:sz w:val="24"/>
                <w:szCs w:val="24"/>
                <w:lang w:val="en-US" w:eastAsia="zh-CN"/>
                <w14:textFill>
                  <w14:solidFill>
                    <w14:schemeClr w14:val="tx1"/>
                  </w14:solidFill>
                </w14:textFill>
              </w:rPr>
              <w:t>产生量2.265</w:t>
            </w:r>
            <w:r>
              <w:rPr>
                <w:rFonts w:hint="default" w:ascii="Times New Roman" w:hAnsi="Times New Roman" w:cs="Times New Roman"/>
                <w:color w:val="000000" w:themeColor="text1"/>
                <w:sz w:val="24"/>
                <w:szCs w:val="24"/>
                <w14:textFill>
                  <w14:solidFill>
                    <w14:schemeClr w14:val="tx1"/>
                  </w14:solidFill>
                </w14:textFill>
              </w:rPr>
              <w:t>m</w:t>
            </w:r>
            <w:r>
              <w:rPr>
                <w:rFonts w:hint="default" w:ascii="Times New Roman" w:hAnsi="Times New Roman" w:cs="Times New Roman"/>
                <w:color w:val="000000" w:themeColor="text1"/>
                <w:sz w:val="24"/>
                <w:szCs w:val="24"/>
                <w:vertAlign w:val="superscript"/>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d</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经</w:t>
            </w:r>
            <w:r>
              <w:rPr>
                <w:rFonts w:hint="default" w:ascii="Times New Roman" w:hAnsi="Times New Roman" w:cs="Times New Roman"/>
                <w:color w:val="000000" w:themeColor="text1"/>
                <w:lang w:eastAsia="zh-CN"/>
                <w14:textFill>
                  <w14:solidFill>
                    <w14:schemeClr w14:val="tx1"/>
                  </w14:solidFill>
                </w14:textFill>
              </w:rPr>
              <w:t>实验室污水/废水综合处理设备</w:t>
            </w:r>
            <w:r>
              <w:rPr>
                <w:rFonts w:hint="default" w:ascii="Times New Roman" w:hAnsi="Times New Roman" w:cs="Times New Roman"/>
                <w:color w:val="000000" w:themeColor="text1"/>
                <w14:textFill>
                  <w14:solidFill>
                    <w14:schemeClr w14:val="tx1"/>
                  </w14:solidFill>
                </w14:textFill>
              </w:rPr>
              <w:t>处理后排入园区化粪池。</w:t>
            </w:r>
            <w:r>
              <w:rPr>
                <w:rFonts w:hint="default" w:ascii="Times New Roman" w:hAnsi="Times New Roman" w:cs="Times New Roman"/>
                <w:color w:val="000000" w:themeColor="text1"/>
                <w:szCs w:val="21"/>
                <w14:textFill>
                  <w14:solidFill>
                    <w14:schemeClr w14:val="tx1"/>
                  </w14:solidFill>
                </w14:textFill>
              </w:rPr>
              <w:t>实验清洗废水、剩余一般水样和喷淋塔排水中污染物浓度较低，主要是避免pH值不达标，因此，</w:t>
            </w:r>
            <w:r>
              <w:rPr>
                <w:rFonts w:hint="default" w:ascii="Times New Roman" w:hAnsi="Times New Roman" w:cs="Times New Roman"/>
                <w:color w:val="000000" w:themeColor="text1"/>
                <w:szCs w:val="21"/>
                <w:lang w:eastAsia="zh-CN"/>
                <w14:textFill>
                  <w14:solidFill>
                    <w14:schemeClr w14:val="tx1"/>
                  </w14:solidFill>
                </w14:textFill>
              </w:rPr>
              <w:t>实验室污水/废水综合处理设备</w:t>
            </w:r>
            <w:r>
              <w:rPr>
                <w:rFonts w:hint="default" w:ascii="Times New Roman" w:hAnsi="Times New Roman" w:cs="Times New Roman"/>
                <w:color w:val="000000" w:themeColor="text1"/>
                <w:szCs w:val="21"/>
                <w14:textFill>
                  <w14:solidFill>
                    <w14:schemeClr w14:val="tx1"/>
                  </w14:solidFill>
                </w14:textFill>
              </w:rPr>
              <w:t>采用酸碱中和处理工艺</w:t>
            </w:r>
            <w:r>
              <w:rPr>
                <w:rFonts w:hint="default" w:ascii="Times New Roman" w:hAnsi="Times New Roman" w:cs="Times New Roman"/>
                <w:color w:val="000000" w:themeColor="text1"/>
                <w:szCs w:val="21"/>
                <w:lang w:val="en-US" w:eastAsia="zh-CN"/>
                <w14:textFill>
                  <w14:solidFill>
                    <w14:schemeClr w14:val="tx1"/>
                  </w14:solidFill>
                </w14:textFill>
              </w:rPr>
              <w:t>可行</w:t>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lang w:eastAsia="zh-CN"/>
                <w14:textFill>
                  <w14:solidFill>
                    <w14:schemeClr w14:val="tx1"/>
                  </w14:solidFill>
                </w14:textFill>
              </w:rPr>
              <w:t>实验室污水/废水综合处理设备</w:t>
            </w:r>
            <w:r>
              <w:rPr>
                <w:rFonts w:hint="default" w:ascii="Times New Roman" w:hAnsi="Times New Roman" w:cs="Times New Roman"/>
                <w:color w:val="000000" w:themeColor="text1"/>
                <w:szCs w:val="21"/>
                <w:lang w:val="en-US" w:eastAsia="zh-CN"/>
                <w14:textFill>
                  <w14:solidFill>
                    <w14:schemeClr w14:val="tx1"/>
                  </w14:solidFill>
                </w14:textFill>
              </w:rPr>
              <w:t>处理规模3</w:t>
            </w:r>
            <w:r>
              <w:rPr>
                <w:rFonts w:hint="default" w:ascii="Times New Roman" w:hAnsi="Times New Roman" w:cs="Times New Roman"/>
                <w:color w:val="000000" w:themeColor="text1"/>
                <w:szCs w:val="21"/>
                <w14:textFill>
                  <w14:solidFill>
                    <w14:schemeClr w14:val="tx1"/>
                  </w14:solidFill>
                </w14:textFill>
              </w:rPr>
              <w:t>t/d</w:t>
            </w:r>
            <w:r>
              <w:rPr>
                <w:rFonts w:hint="default" w:ascii="Times New Roman" w:hAnsi="Times New Roman"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lang w:val="en-US" w:eastAsia="zh-CN"/>
                <w14:textFill>
                  <w14:solidFill>
                    <w14:schemeClr w14:val="tx1"/>
                  </w14:solidFill>
                </w14:textFill>
              </w:rPr>
              <w:t>处理规模可行。</w:t>
            </w:r>
          </w:p>
          <w:p w14:paraId="3A443B00">
            <w:pPr>
              <w:keepNext w:val="0"/>
              <w:keepLines w:val="0"/>
              <w:pageBreakBefore w:val="0"/>
              <w:widowControl w:val="0"/>
              <w:tabs>
                <w:tab w:val="left" w:pos="3836"/>
              </w:tabs>
              <w:kinsoku/>
              <w:wordWrap/>
              <w:overflowPunct/>
              <w:topLinePunct w:val="0"/>
              <w:autoSpaceDE/>
              <w:autoSpaceDN/>
              <w:bidi w:val="0"/>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②依托园区化粪池可行性</w:t>
            </w:r>
          </w:p>
          <w:p w14:paraId="1DEF49B4">
            <w:pPr>
              <w:keepNext w:val="0"/>
              <w:keepLines w:val="0"/>
              <w:pageBreakBefore w:val="0"/>
              <w:widowControl w:val="0"/>
              <w:tabs>
                <w:tab w:val="left" w:pos="3836"/>
              </w:tabs>
              <w:kinsoku/>
              <w:wordWrap/>
              <w:overflowPunct/>
              <w:topLinePunct w:val="0"/>
              <w:autoSpaceDE/>
              <w:autoSpaceDN/>
              <w:bidi w:val="0"/>
              <w:snapToGrid/>
              <w:spacing w:line="360" w:lineRule="auto"/>
              <w:ind w:firstLine="48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本项目</w:t>
            </w:r>
            <w:r>
              <w:rPr>
                <w:rFonts w:hint="default" w:ascii="Times New Roman" w:hAnsi="Times New Roman" w:cs="Times New Roman"/>
                <w:color w:val="000000" w:themeColor="text1"/>
                <w:lang w:eastAsia="zh-CN"/>
                <w14:textFill>
                  <w14:solidFill>
                    <w14:schemeClr w14:val="tx1"/>
                  </w14:solidFill>
                </w14:textFill>
              </w:rPr>
              <w:t>实验器具</w:t>
            </w:r>
            <w:r>
              <w:rPr>
                <w:rFonts w:hint="default" w:ascii="Times New Roman" w:hAnsi="Times New Roman" w:cs="Times New Roman"/>
                <w:color w:val="000000" w:themeColor="text1"/>
                <w14:textFill>
                  <w14:solidFill>
                    <w14:schemeClr w14:val="tx1"/>
                  </w14:solidFill>
                </w14:textFill>
              </w:rPr>
              <w:t>清洗废水、剩余一般水样和喷淋塔排水经</w:t>
            </w:r>
            <w:r>
              <w:rPr>
                <w:rFonts w:hint="default" w:ascii="Times New Roman" w:hAnsi="Times New Roman" w:cs="Times New Roman"/>
                <w:color w:val="000000" w:themeColor="text1"/>
                <w:szCs w:val="21"/>
                <w:lang w:eastAsia="zh-CN"/>
                <w14:textFill>
                  <w14:solidFill>
                    <w14:schemeClr w14:val="tx1"/>
                  </w14:solidFill>
                </w14:textFill>
              </w:rPr>
              <w:t>实验室污水/废水综合处理设备</w:t>
            </w:r>
            <w:r>
              <w:rPr>
                <w:rFonts w:hint="default" w:ascii="Times New Roman" w:hAnsi="Times New Roman" w:cs="Times New Roman"/>
                <w:color w:val="000000" w:themeColor="text1"/>
                <w:szCs w:val="21"/>
                <w14:textFill>
                  <w14:solidFill>
                    <w14:schemeClr w14:val="tx1"/>
                  </w14:solidFill>
                </w14:textFill>
              </w:rPr>
              <w:t>处理后，同</w:t>
            </w:r>
            <w:r>
              <w:rPr>
                <w:rFonts w:hint="default" w:ascii="Times New Roman" w:hAnsi="Times New Roman" w:cs="Times New Roman"/>
                <w:color w:val="000000" w:themeColor="text1"/>
                <w14:textFill>
                  <w14:solidFill>
                    <w14:schemeClr w14:val="tx1"/>
                  </w14:solidFill>
                </w14:textFill>
              </w:rPr>
              <w:t>生活污水和其他废水（</w:t>
            </w:r>
            <w:r>
              <w:rPr>
                <w:rFonts w:hint="eastAsia" w:cs="Times New Roman"/>
                <w:color w:val="000000" w:themeColor="text1"/>
                <w:lang w:eastAsia="zh-CN"/>
                <w14:textFill>
                  <w14:solidFill>
                    <w14:schemeClr w14:val="tx1"/>
                  </w14:solidFill>
                </w14:textFill>
              </w:rPr>
              <w:t>拖地废水</w:t>
            </w:r>
            <w:r>
              <w:rPr>
                <w:rFonts w:hint="default" w:ascii="Times New Roman" w:hAnsi="Times New Roman" w:cs="Times New Roman"/>
                <w:color w:val="000000" w:themeColor="text1"/>
                <w14:textFill>
                  <w14:solidFill>
                    <w14:schemeClr w14:val="tx1"/>
                  </w14:solidFill>
                </w14:textFill>
              </w:rPr>
              <w:t>、超纯水制备排放浓水）排入园区化粪池进一步处理。项目综合废水排放量为</w:t>
            </w:r>
            <w:r>
              <w:rPr>
                <w:rFonts w:hint="eastAsia" w:cs="Times New Roman"/>
                <w:color w:val="000000" w:themeColor="text1"/>
                <w:lang w:val="en-US" w:eastAsia="zh-CN"/>
                <w14:textFill>
                  <w14:solidFill>
                    <w14:schemeClr w14:val="tx1"/>
                  </w14:solidFill>
                </w14:textFill>
              </w:rPr>
              <w:t>5.513</w:t>
            </w:r>
            <w:r>
              <w:rPr>
                <w:rFonts w:hint="default" w:ascii="Times New Roman" w:hAnsi="Times New Roman" w:cs="Times New Roman"/>
                <w:color w:val="000000" w:themeColor="text1"/>
                <w14:textFill>
                  <w14:solidFill>
                    <w14:schemeClr w14:val="tx1"/>
                  </w14:solidFill>
                </w14:textFill>
              </w:rPr>
              <w:t>m</w:t>
            </w:r>
            <w:r>
              <w:rPr>
                <w:rFonts w:hint="default" w:ascii="Times New Roman" w:hAnsi="Times New Roman" w:cs="Times New Roman"/>
                <w:color w:val="000000" w:themeColor="text1"/>
                <w:vertAlign w:val="super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/d</w:t>
            </w:r>
            <w:r>
              <w:rPr>
                <w:rFonts w:hint="default" w:ascii="Times New Roman" w:hAnsi="Times New Roman" w:cs="Times New Roman"/>
                <w:color w:val="000000" w:themeColor="text1"/>
                <w14:textFill>
                  <w14:solidFill>
                    <w14:schemeClr w14:val="tx1"/>
                  </w14:solidFill>
                </w14:textFill>
              </w:rPr>
              <w:t>，园区已建化粪池，容积为75m</w:t>
            </w:r>
            <w:r>
              <w:rPr>
                <w:rFonts w:hint="default" w:ascii="Times New Roman" w:hAnsi="Times New Roman" w:cs="Times New Roman"/>
                <w:color w:val="000000" w:themeColor="text1"/>
                <w:vertAlign w:val="super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。本项目</w:t>
            </w:r>
            <w:r>
              <w:rPr>
                <w:rFonts w:hint="default" w:ascii="Times New Roman" w:hAnsi="Times New Roman" w:eastAsia="宋体" w:cs="Times New Roman"/>
                <w:color w:val="000000" w:themeColor="text1"/>
                <w:spacing w:val="-2"/>
                <w:sz w:val="24"/>
                <w:szCs w:val="24"/>
                <w:lang w:val="en-US" w:eastAsia="zh-CN"/>
                <w14:textFill>
                  <w14:solidFill>
                    <w14:schemeClr w14:val="tx1"/>
                  </w14:solidFill>
                </w14:textFill>
              </w:rPr>
              <w:t>产生量较小，占现有化粪池份额较小，依托</w:t>
            </w:r>
            <w:r>
              <w:rPr>
                <w:rFonts w:hint="default" w:ascii="Times New Roman" w:hAnsi="Times New Roman" w:eastAsia="宋体" w:cs="Times New Roman"/>
                <w:color w:val="000000" w:themeColor="text1"/>
                <w:sz w:val="24"/>
                <w:lang w:val="en-US"/>
                <w14:textFill>
                  <w14:solidFill>
                    <w14:schemeClr w14:val="tx1"/>
                  </w14:solidFill>
                </w14:textFill>
              </w:rPr>
              <w:t>现有化粪池可满足本项目需求</w:t>
            </w:r>
            <w:r>
              <w:rPr>
                <w:rFonts w:hint="default" w:ascii="Times New Roman" w:hAnsi="Times New Roman" w:eastAsia="宋体" w:cs="Times New Roman"/>
                <w:color w:val="000000" w:themeColor="text1"/>
                <w:sz w:val="24"/>
                <w:lang w:val="en-US" w:eastAsia="zh-CN"/>
                <w14:textFill>
                  <w14:solidFill>
                    <w14:schemeClr w14:val="tx1"/>
                  </w14:solidFill>
                </w14:textFill>
              </w:rPr>
              <w:t>。</w:t>
            </w:r>
          </w:p>
          <w:p w14:paraId="46CF85C6">
            <w:pPr>
              <w:keepNext w:val="0"/>
              <w:keepLines w:val="0"/>
              <w:pageBreakBefore w:val="0"/>
              <w:widowControl w:val="0"/>
              <w:tabs>
                <w:tab w:val="left" w:pos="3836"/>
              </w:tabs>
              <w:kinsoku/>
              <w:wordWrap/>
              <w:overflowPunct/>
              <w:topLinePunct w:val="0"/>
              <w:autoSpaceDE/>
              <w:autoSpaceDN/>
              <w:bidi w:val="0"/>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根据计算可知，本项目综合废水经园区化粪池处理后废水能够满足《污水综合排放标准》（GB 8978-1996）三级标准和《污水排入城镇下水道水质标准》（GB/T 31962-2015）</w:t>
            </w:r>
            <w:r>
              <w:rPr>
                <w:rFonts w:hint="default" w:ascii="Times New Roman" w:hAnsi="Times New Roman" w:cs="Times New Roman"/>
                <w:color w:val="000000" w:themeColor="text1"/>
                <w:szCs w:val="21"/>
                <w:lang w:eastAsia="zh-CN"/>
                <w14:textFill>
                  <w14:solidFill>
                    <w14:schemeClr w14:val="tx1"/>
                  </w14:solidFill>
                </w14:textFill>
              </w:rPr>
              <w:t>B级</w:t>
            </w:r>
            <w:r>
              <w:rPr>
                <w:rFonts w:hint="default" w:ascii="Times New Roman" w:hAnsi="Times New Roman" w:cs="Times New Roman"/>
                <w:color w:val="000000" w:themeColor="text1"/>
                <w:szCs w:val="21"/>
                <w14:textFill>
                  <w14:solidFill>
                    <w14:schemeClr w14:val="tx1"/>
                  </w14:solidFill>
                </w14:textFill>
              </w:rPr>
              <w:t>标准要求。同时项目废水昼间排放比较稳定，符合化粪池收水指标，不会造成冲击，依托可行。</w:t>
            </w:r>
          </w:p>
          <w:p w14:paraId="05CFCB21">
            <w:pPr>
              <w:keepNext w:val="0"/>
              <w:keepLines w:val="0"/>
              <w:pageBreakBefore w:val="0"/>
              <w:widowControl w:val="0"/>
              <w:tabs>
                <w:tab w:val="left" w:pos="3836"/>
              </w:tabs>
              <w:kinsoku/>
              <w:wordWrap/>
              <w:overflowPunct/>
              <w:topLinePunct w:val="0"/>
              <w:autoSpaceDE/>
              <w:autoSpaceDN/>
              <w:bidi w:val="0"/>
              <w:snapToGrid/>
              <w:spacing w:line="360" w:lineRule="auto"/>
              <w:ind w:firstLine="480" w:firstLineChars="20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③依托污水处理厂可行性</w:t>
            </w:r>
          </w:p>
          <w:p w14:paraId="6E25917F">
            <w:pPr>
              <w:keepNext w:val="0"/>
              <w:keepLines w:val="0"/>
              <w:pageBreakBefore w:val="0"/>
              <w:widowControl w:val="0"/>
              <w:kinsoku/>
              <w:wordWrap/>
              <w:overflowPunct/>
              <w:topLinePunct w:val="0"/>
              <w:autoSpaceDE/>
              <w:autoSpaceDN/>
              <w:bidi w:val="0"/>
              <w:snapToGrid/>
              <w:spacing w:line="360" w:lineRule="auto"/>
              <w:ind w:left="22" w:right="80" w:firstLine="482"/>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项目废水经园区化粪池处理后经市政污水管网排入</w:t>
            </w:r>
            <w:r>
              <w:rPr>
                <w:rFonts w:hint="default" w:ascii="Times New Roman" w:hAnsi="Times New Roman" w:cs="Times New Roman"/>
                <w:color w:val="000000" w:themeColor="text1"/>
                <w:szCs w:val="21"/>
                <w:lang w:eastAsia="zh-CN"/>
                <w14:textFill>
                  <w14:solidFill>
                    <w14:schemeClr w14:val="tx1"/>
                  </w14:solidFill>
                </w14:textFill>
              </w:rPr>
              <w:t>沣西新城渭河污水处理厂</w:t>
            </w:r>
            <w:r>
              <w:rPr>
                <w:rFonts w:hint="default" w:ascii="Times New Roman" w:hAnsi="Times New Roman" w:cs="Times New Roman"/>
                <w:color w:val="000000" w:themeColor="text1"/>
                <w14:textFill>
                  <w14:solidFill>
                    <w14:schemeClr w14:val="tx1"/>
                  </w14:solidFill>
                </w14:textFill>
              </w:rPr>
              <w:t>进一步处理。</w:t>
            </w:r>
            <w:r>
              <w:rPr>
                <w:rFonts w:hint="default" w:ascii="Times New Roman" w:hAnsi="Times New Roman" w:eastAsia="宋体" w:cs="Times New Roman"/>
                <w:color w:val="000000" w:themeColor="text1"/>
                <w:sz w:val="24"/>
                <w:szCs w:val="24"/>
                <w14:textFill>
                  <w14:solidFill>
                    <w14:schemeClr w14:val="tx1"/>
                  </w14:solidFill>
                </w14:textFill>
              </w:rPr>
              <w:t>沣西新城渭河污水处理厂位于陕西省西咸新区沣西新城天元路与便门桥南路十字的东南角</w:t>
            </w:r>
            <w:r>
              <w:rPr>
                <w:rFonts w:hint="default" w:ascii="Times New Roman" w:hAnsi="Times New Roman" w:cs="Times New Roman"/>
                <w:color w:val="000000" w:themeColor="text1"/>
                <w:sz w:val="24"/>
                <w:szCs w:val="24"/>
                <w14:textFill>
                  <w14:solidFill>
                    <w14:schemeClr w14:val="tx1"/>
                  </w14:solidFill>
                </w14:textFill>
              </w:rPr>
              <w:t>，项目总用地面积60000m</w:t>
            </w:r>
            <w:r>
              <w:rPr>
                <w:rFonts w:hint="default" w:ascii="Times New Roman" w:hAnsi="Times New Roman" w:cs="Times New Roman"/>
                <w:color w:val="000000" w:themeColor="text1"/>
                <w:sz w:val="24"/>
                <w:szCs w:val="24"/>
                <w:vertAlign w:val="superscript"/>
                <w14:textFill>
                  <w14:solidFill>
                    <w14:schemeClr w14:val="tx1"/>
                  </w14:solidFill>
                </w14:textFill>
              </w:rPr>
              <w:t>2</w:t>
            </w:r>
            <w:r>
              <w:rPr>
                <w:rFonts w:hint="default" w:ascii="Times New Roman" w:hAnsi="Times New Roman" w:cs="Times New Roman"/>
                <w:color w:val="000000" w:themeColor="text1"/>
                <w:sz w:val="24"/>
                <w:szCs w:val="24"/>
                <w14:textFill>
                  <w14:solidFill>
                    <w14:schemeClr w14:val="tx1"/>
                  </w14:solidFill>
                </w14:textFill>
              </w:rPr>
              <w:t>（折合90亩），设计</w:t>
            </w:r>
            <w:r>
              <w:rPr>
                <w:rFonts w:hint="default" w:ascii="Times New Roman" w:hAnsi="Times New Roman" w:cs="Times New Roman"/>
                <w:color w:val="000000" w:themeColor="text1"/>
                <w:sz w:val="24"/>
                <w14:textFill>
                  <w14:solidFill>
                    <w14:schemeClr w14:val="tx1"/>
                  </w14:solidFill>
                </w14:textFill>
              </w:rPr>
              <w:t>处理规模6万m</w:t>
            </w:r>
            <w:r>
              <w:rPr>
                <w:rFonts w:hint="default" w:ascii="Times New Roman" w:hAnsi="Times New Roman" w:cs="Times New Roman"/>
                <w:color w:val="000000" w:themeColor="text1"/>
                <w:sz w:val="24"/>
                <w:vertAlign w:val="superscript"/>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/d，分两期建设</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目前仅建设一期，一期</w:t>
            </w:r>
            <w:r>
              <w:rPr>
                <w:rFonts w:hint="default" w:ascii="Times New Roman" w:hAnsi="Times New Roman" w:cs="Times New Roman"/>
                <w:color w:val="000000" w:themeColor="text1"/>
                <w:sz w:val="24"/>
                <w:szCs w:val="24"/>
                <w14:textFill>
                  <w14:solidFill>
                    <w14:schemeClr w14:val="tx1"/>
                  </w14:solidFill>
                </w14:textFill>
              </w:rPr>
              <w:t>处理规模为3×10</w:t>
            </w:r>
            <w:r>
              <w:rPr>
                <w:rFonts w:hint="default" w:ascii="Times New Roman" w:hAnsi="Times New Roman" w:cs="Times New Roman"/>
                <w:color w:val="000000" w:themeColor="text1"/>
                <w:sz w:val="24"/>
                <w:szCs w:val="24"/>
                <w:vertAlign w:val="superscript"/>
                <w14:textFill>
                  <w14:solidFill>
                    <w14:schemeClr w14:val="tx1"/>
                  </w14:solidFill>
                </w14:textFill>
              </w:rPr>
              <w:t>4</w:t>
            </w:r>
            <w:r>
              <w:rPr>
                <w:rFonts w:hint="default" w:ascii="Times New Roman" w:hAnsi="Times New Roman" w:cs="Times New Roman"/>
                <w:color w:val="000000" w:themeColor="text1"/>
                <w:sz w:val="24"/>
                <w:szCs w:val="24"/>
                <w14:textFill>
                  <w14:solidFill>
                    <w14:schemeClr w14:val="tx1"/>
                  </w14:solidFill>
                </w14:textFill>
              </w:rPr>
              <w:t>m</w:t>
            </w:r>
            <w:r>
              <w:rPr>
                <w:rFonts w:hint="default" w:ascii="Times New Roman" w:hAnsi="Times New Roman" w:cs="Times New Roman"/>
                <w:color w:val="000000" w:themeColor="text1"/>
                <w:sz w:val="24"/>
                <w:szCs w:val="24"/>
                <w:vertAlign w:val="superscript"/>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/d</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处理工艺</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粗细格栅+初沉+膜格栅+A</w:t>
            </w:r>
            <w:r>
              <w:rPr>
                <w:rFonts w:hint="default" w:ascii="Times New Roman" w:hAnsi="Times New Roman" w:cs="Times New Roman"/>
                <w:color w:val="000000" w:themeColor="text1"/>
                <w:sz w:val="24"/>
                <w:vertAlign w:val="superscript"/>
                <w14:textFill>
                  <w14:solidFill>
                    <w14:schemeClr w14:val="tx1"/>
                  </w14:solidFill>
                </w14:textFill>
              </w:rPr>
              <w:t>2</w:t>
            </w:r>
            <w:r>
              <w:rPr>
                <w:rFonts w:hint="default" w:ascii="Times New Roman" w:hAnsi="Times New Roman" w:cs="Times New Roman"/>
                <w:color w:val="000000" w:themeColor="text1"/>
                <w:sz w:val="24"/>
                <w14:textFill>
                  <w14:solidFill>
                    <w14:schemeClr w14:val="tx1"/>
                  </w14:solidFill>
                </w14:textFill>
              </w:rPr>
              <w:t>/O+MBR+臭氧接触氧化+消毒</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经处理后排入新河</w:t>
            </w:r>
            <w:r>
              <w:rPr>
                <w:rFonts w:hint="default" w:ascii="Times New Roman" w:hAnsi="Times New Roman" w:eastAsia="宋体" w:cs="Times New Roman"/>
                <w:color w:val="000000" w:themeColor="text1"/>
                <w:spacing w:val="-3"/>
                <w:sz w:val="24"/>
                <w:szCs w:val="24"/>
                <w14:textFill>
                  <w14:solidFill>
                    <w14:schemeClr w14:val="tx1"/>
                  </w14:solidFill>
                </w14:textFill>
              </w:rPr>
              <w:t>。</w:t>
            </w:r>
            <w:r>
              <w:rPr>
                <w:rFonts w:hint="default" w:ascii="Times New Roman" w:hAnsi="Times New Roman" w:cs="Times New Roman"/>
                <w:color w:val="000000" w:themeColor="text1"/>
                <w:spacing w:val="-3"/>
                <w:sz w:val="24"/>
                <w:szCs w:val="24"/>
                <w:lang w:val="en-US" w:eastAsia="zh-CN"/>
                <w14:textFill>
                  <w14:solidFill>
                    <w14:schemeClr w14:val="tx1"/>
                  </w14:solidFill>
                </w14:textFill>
              </w:rPr>
              <w:t>污水处理厂</w:t>
            </w:r>
            <w:r>
              <w:rPr>
                <w:rFonts w:hint="default" w:ascii="Times New Roman" w:hAnsi="Times New Roman" w:eastAsia="宋体" w:cs="Times New Roman"/>
                <w:color w:val="000000" w:themeColor="text1"/>
                <w:sz w:val="24"/>
                <w:szCs w:val="24"/>
                <w14:textFill>
                  <w14:solidFill>
                    <w14:schemeClr w14:val="tx1"/>
                  </w14:solidFill>
                </w14:textFill>
              </w:rPr>
              <w:t>服务范围为西宝高速北线与西宝高速南线之间，秦皇南路以西至渭河的围合区域及西部组团，服务区城市建设用地约17.36</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km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w:t>
            </w:r>
          </w:p>
          <w:p w14:paraId="5ACA5FDF">
            <w:pPr>
              <w:keepNext w:val="0"/>
              <w:keepLines w:val="0"/>
              <w:pageBreakBefore w:val="0"/>
              <w:widowControl w:val="0"/>
              <w:suppressLineNumbers w:val="0"/>
              <w:kinsoku/>
              <w:wordWrap/>
              <w:overflowPunct/>
              <w:topLinePunct w:val="0"/>
              <w:autoSpaceDE/>
              <w:autoSpaceDN/>
              <w:bidi w:val="0"/>
              <w:adjustRightInd w:val="0"/>
              <w:snapToGrid/>
              <w:spacing w:beforeAutospacing="0" w:after="0" w:afterAutospacing="0" w:line="360" w:lineRule="auto"/>
              <w:ind w:left="0" w:right="0" w:firstLine="480" w:firstLineChars="200"/>
              <w:textAlignment w:val="auto"/>
              <w:outlineLvl w:val="9"/>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本项目位于</w:t>
            </w:r>
            <w:r>
              <w:rPr>
                <w:rFonts w:hint="default" w:ascii="Times New Roman" w:hAnsi="Times New Roman" w:cs="Times New Roman"/>
                <w:color w:val="000000" w:themeColor="text1"/>
                <w:sz w:val="24"/>
                <w:lang w:val="en-US" w:eastAsia="zh-CN"/>
                <w14:textFill>
                  <w14:solidFill>
                    <w14:schemeClr w14:val="tx1"/>
                  </w14:solidFill>
                </w14:textFill>
              </w:rPr>
              <w:t>沣西新城</w:t>
            </w:r>
            <w:r>
              <w:rPr>
                <w:rFonts w:hint="default" w:ascii="Times New Roman" w:hAnsi="Times New Roman" w:cs="Times New Roman"/>
                <w:color w:val="000000" w:themeColor="text1"/>
                <w:spacing w:val="-3"/>
                <w:sz w:val="24"/>
                <w:szCs w:val="24"/>
                <w:lang w:eastAsia="zh-CN"/>
                <w14:textFill>
                  <w14:solidFill>
                    <w14:schemeClr w14:val="tx1"/>
                  </w14:solidFill>
                </w14:textFill>
              </w:rPr>
              <w:t>渭河</w:t>
            </w:r>
            <w:r>
              <w:rPr>
                <w:rFonts w:hint="default" w:ascii="Times New Roman" w:hAnsi="Times New Roman" w:eastAsia="宋体" w:cs="Times New Roman"/>
                <w:color w:val="000000" w:themeColor="text1"/>
                <w:spacing w:val="-3"/>
                <w:sz w:val="24"/>
                <w:szCs w:val="24"/>
                <w14:textFill>
                  <w14:solidFill>
                    <w14:schemeClr w14:val="tx1"/>
                  </w14:solidFill>
                </w14:textFill>
              </w:rPr>
              <w:t>污水处理厂</w:t>
            </w:r>
            <w:r>
              <w:rPr>
                <w:rFonts w:hint="default" w:ascii="Times New Roman" w:hAnsi="Times New Roman" w:eastAsia="宋体" w:cs="Times New Roman"/>
                <w:color w:val="000000" w:themeColor="text1"/>
                <w:sz w:val="24"/>
                <w:lang w:val="en-US" w:eastAsia="zh-CN"/>
                <w14:textFill>
                  <w14:solidFill>
                    <w14:schemeClr w14:val="tx1"/>
                  </w14:solidFill>
                </w14:textFill>
              </w:rPr>
              <w:t>的收水范围内，目前市政污水管网已铺设到位，项目污水经处理后水质满足排放标准要求，</w:t>
            </w:r>
            <w:r>
              <w:rPr>
                <w:rFonts w:hint="default" w:ascii="Times New Roman" w:hAnsi="Times New Roman" w:cs="Times New Roman"/>
                <w:color w:val="000000" w:themeColor="text1"/>
                <w:sz w:val="24"/>
                <w:lang w:val="en-US" w:eastAsia="zh-CN"/>
                <w14:textFill>
                  <w14:solidFill>
                    <w14:schemeClr w14:val="tx1"/>
                  </w14:solidFill>
                </w14:textFill>
              </w:rPr>
              <w:t>本项目废水的排放量为</w:t>
            </w:r>
            <w:r>
              <w:rPr>
                <w:rFonts w:hint="eastAsia" w:cs="Times New Roman"/>
                <w:color w:val="000000" w:themeColor="text1"/>
                <w:sz w:val="24"/>
                <w:lang w:val="en-US" w:eastAsia="zh-CN"/>
                <w14:textFill>
                  <w14:solidFill>
                    <w14:schemeClr w14:val="tx1"/>
                  </w14:solidFill>
                </w14:textFill>
              </w:rPr>
              <w:t>5.513</w:t>
            </w:r>
            <w:r>
              <w:rPr>
                <w:rFonts w:hint="default" w:ascii="Times New Roman" w:hAnsi="Times New Roman" w:eastAsia="Times New Roman" w:cs="Times New Roman"/>
                <w:color w:val="000000" w:themeColor="text1"/>
                <w:spacing w:val="-2"/>
                <w:sz w:val="24"/>
                <w:szCs w:val="24"/>
                <w14:textFill>
                  <w14:solidFill>
                    <w14:schemeClr w14:val="tx1"/>
                  </w14:solidFill>
                </w14:textFill>
              </w:rPr>
              <w:t>m</w:t>
            </w:r>
            <w:r>
              <w:rPr>
                <w:rFonts w:hint="default" w:ascii="Times New Roman" w:hAnsi="Times New Roman" w:eastAsia="Times New Roman" w:cs="Times New Roman"/>
                <w:color w:val="000000" w:themeColor="text1"/>
                <w:spacing w:val="-2"/>
                <w:position w:val="7"/>
                <w:sz w:val="15"/>
                <w:szCs w:val="15"/>
                <w14:textFill>
                  <w14:solidFill>
                    <w14:schemeClr w14:val="tx1"/>
                  </w14:solidFill>
                </w14:textFill>
              </w:rPr>
              <w:t>3</w:t>
            </w:r>
            <w:r>
              <w:rPr>
                <w:rFonts w:hint="default" w:ascii="Times New Roman" w:hAnsi="Times New Roman" w:eastAsia="Times New Roman" w:cs="Times New Roman"/>
                <w:color w:val="000000" w:themeColor="text1"/>
                <w:spacing w:val="-2"/>
                <w:sz w:val="24"/>
                <w:szCs w:val="24"/>
                <w14:textFill>
                  <w14:solidFill>
                    <w14:schemeClr w14:val="tx1"/>
                  </w14:solidFill>
                </w14:textFill>
              </w:rPr>
              <w:t>/d</w:t>
            </w:r>
            <w:r>
              <w:rPr>
                <w:rFonts w:hint="default" w:ascii="Times New Roman" w:hAnsi="Times New Roman" w:eastAsia="宋体" w:cs="Times New Roman"/>
                <w:color w:val="000000" w:themeColor="text1"/>
                <w:spacing w:val="-2"/>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项目污水排放量占污水处理厂设计处理水量份额较小，</w:t>
            </w:r>
            <w:r>
              <w:rPr>
                <w:rFonts w:hint="default" w:ascii="Times New Roman" w:hAnsi="Times New Roman" w:cs="Times New Roman"/>
                <w:color w:val="000000" w:themeColor="text1"/>
                <w:sz w:val="24"/>
                <w:lang w:val="en-US" w:eastAsia="zh-CN"/>
                <w14:textFill>
                  <w14:solidFill>
                    <w14:schemeClr w14:val="tx1"/>
                  </w14:solidFill>
                </w14:textFill>
              </w:rPr>
              <w:t>对污水处理厂的冲击负荷较小，且</w:t>
            </w:r>
            <w:r>
              <w:rPr>
                <w:rFonts w:hint="default" w:ascii="Times New Roman" w:hAnsi="Times New Roman" w:eastAsia="宋体" w:cs="Times New Roman"/>
                <w:color w:val="000000" w:themeColor="text1"/>
                <w:sz w:val="24"/>
                <w:lang w:val="en-US" w:eastAsia="zh-CN"/>
                <w14:textFill>
                  <w14:solidFill>
                    <w14:schemeClr w14:val="tx1"/>
                  </w14:solidFill>
                </w14:textFill>
              </w:rPr>
              <w:t>废水水质简单，废水可生化降解性较好，故依托</w:t>
            </w:r>
            <w:r>
              <w:rPr>
                <w:rFonts w:hint="default" w:ascii="Times New Roman" w:hAnsi="Times New Roman" w:cs="Times New Roman"/>
                <w:color w:val="000000" w:themeColor="text1"/>
                <w:sz w:val="24"/>
                <w:lang w:val="en-US" w:eastAsia="zh-CN"/>
                <w14:textFill>
                  <w14:solidFill>
                    <w14:schemeClr w14:val="tx1"/>
                  </w14:solidFill>
                </w14:textFill>
              </w:rPr>
              <w:t>沣西新城</w:t>
            </w:r>
            <w:r>
              <w:rPr>
                <w:rFonts w:hint="default" w:ascii="Times New Roman" w:hAnsi="Times New Roman" w:cs="Times New Roman"/>
                <w:color w:val="000000" w:themeColor="text1"/>
                <w:spacing w:val="-3"/>
                <w:sz w:val="24"/>
                <w:szCs w:val="24"/>
                <w:lang w:eastAsia="zh-CN"/>
                <w14:textFill>
                  <w14:solidFill>
                    <w14:schemeClr w14:val="tx1"/>
                  </w14:solidFill>
                </w14:textFill>
              </w:rPr>
              <w:t>渭河</w:t>
            </w:r>
            <w:r>
              <w:rPr>
                <w:rFonts w:hint="default" w:ascii="Times New Roman" w:hAnsi="Times New Roman" w:eastAsia="宋体" w:cs="Times New Roman"/>
                <w:color w:val="000000" w:themeColor="text1"/>
                <w:spacing w:val="-3"/>
                <w:sz w:val="24"/>
                <w:szCs w:val="24"/>
                <w14:textFill>
                  <w14:solidFill>
                    <w14:schemeClr w14:val="tx1"/>
                  </w14:solidFill>
                </w14:textFill>
              </w:rPr>
              <w:t>污水处理厂</w:t>
            </w:r>
            <w:r>
              <w:rPr>
                <w:rFonts w:hint="default" w:ascii="Times New Roman" w:hAnsi="Times New Roman" w:eastAsia="宋体" w:cs="Times New Roman"/>
                <w:color w:val="000000" w:themeColor="text1"/>
                <w:sz w:val="24"/>
                <w:lang w:val="en-US" w:eastAsia="zh-CN"/>
                <w14:textFill>
                  <w14:solidFill>
                    <w14:schemeClr w14:val="tx1"/>
                  </w14:solidFill>
                </w14:textFill>
              </w:rPr>
              <w:t>处理可行。</w:t>
            </w:r>
          </w:p>
          <w:p w14:paraId="6038648A">
            <w:pPr>
              <w:keepNext w:val="0"/>
              <w:keepLines w:val="0"/>
              <w:pageBreakBefore w:val="0"/>
              <w:widowControl w:val="0"/>
              <w:tabs>
                <w:tab w:val="left" w:pos="3836"/>
              </w:tabs>
              <w:kinsoku/>
              <w:wordWrap/>
              <w:overflowPunct/>
              <w:topLinePunct w:val="0"/>
              <w:autoSpaceDE/>
              <w:autoSpaceDN/>
              <w:bidi w:val="0"/>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（4）监测要求</w:t>
            </w:r>
          </w:p>
          <w:p w14:paraId="45A75194">
            <w:pPr>
              <w:keepNext w:val="0"/>
              <w:keepLines w:val="0"/>
              <w:pageBreakBefore w:val="0"/>
              <w:widowControl w:val="0"/>
              <w:tabs>
                <w:tab w:val="left" w:pos="3836"/>
              </w:tabs>
              <w:kinsoku/>
              <w:wordWrap/>
              <w:overflowPunct/>
              <w:topLinePunct w:val="0"/>
              <w:autoSpaceDE/>
              <w:autoSpaceDN/>
              <w:bidi w:val="0"/>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参考《排污单位自行监测技术指南 总则》（HJ 819-2017）相关要求，提出企业废水自行监测计划，详见表4-</w:t>
            </w:r>
            <w:r>
              <w:rPr>
                <w:rFonts w:hint="eastAsia" w:cs="Times New Roman"/>
                <w:color w:val="000000" w:themeColor="text1"/>
                <w:szCs w:val="21"/>
                <w:lang w:val="en-US" w:eastAsia="zh-CN"/>
                <w14:textFill>
                  <w14:solidFill>
                    <w14:schemeClr w14:val="tx1"/>
                  </w14:solidFill>
                </w14:textFill>
              </w:rPr>
              <w:t>9</w:t>
            </w:r>
            <w:r>
              <w:rPr>
                <w:rFonts w:hint="default" w:ascii="Times New Roman" w:hAnsi="Times New Roman" w:cs="Times New Roman"/>
                <w:color w:val="000000" w:themeColor="text1"/>
                <w:szCs w:val="21"/>
                <w14:textFill>
                  <w14:solidFill>
                    <w14:schemeClr w14:val="tx1"/>
                  </w14:solidFill>
                </w14:textFill>
              </w:rPr>
              <w:t>。</w:t>
            </w:r>
          </w:p>
          <w:p w14:paraId="44681D0F">
            <w:pPr>
              <w:keepNext w:val="0"/>
              <w:keepLines w:val="0"/>
              <w:pageBreakBefore w:val="0"/>
              <w:widowControl w:val="0"/>
              <w:kinsoku/>
              <w:wordWrap/>
              <w:overflowPunct/>
              <w:topLinePunct w:val="0"/>
              <w:autoSpaceDE/>
              <w:autoSpaceDN/>
              <w:bidi w:val="0"/>
              <w:snapToGrid/>
              <w:spacing w:line="240" w:lineRule="auto"/>
              <w:jc w:val="center"/>
              <w:textAlignment w:val="auto"/>
              <w:rPr>
                <w:rFonts w:hint="default" w:ascii="Times New Roman" w:hAnsi="Times New Roman" w:cs="Times New Roman"/>
                <w:b/>
                <w:color w:val="000000" w:themeColor="text1"/>
                <w:sz w:val="21"/>
                <w:szCs w:val="18"/>
                <w14:textFill>
                  <w14:solidFill>
                    <w14:schemeClr w14:val="tx1"/>
                  </w14:solidFill>
                </w14:textFill>
              </w:rPr>
            </w:pPr>
            <w:r>
              <w:rPr>
                <w:rFonts w:hint="default" w:ascii="Times New Roman" w:hAnsi="Times New Roman" w:cs="Times New Roman"/>
                <w:b/>
                <w:color w:val="000000" w:themeColor="text1"/>
                <w:sz w:val="21"/>
                <w:szCs w:val="18"/>
                <w14:textFill>
                  <w14:solidFill>
                    <w14:schemeClr w14:val="tx1"/>
                  </w14:solidFill>
                </w14:textFill>
              </w:rPr>
              <w:t>表4-</w:t>
            </w:r>
            <w:r>
              <w:rPr>
                <w:rFonts w:hint="eastAsia" w:cs="Times New Roman"/>
                <w:b/>
                <w:color w:val="000000" w:themeColor="text1"/>
                <w:sz w:val="21"/>
                <w:szCs w:val="18"/>
                <w:lang w:val="en-US" w:eastAsia="zh-CN"/>
                <w14:textFill>
                  <w14:solidFill>
                    <w14:schemeClr w14:val="tx1"/>
                  </w14:solidFill>
                </w14:textFill>
              </w:rPr>
              <w:t>9</w:t>
            </w:r>
            <w:r>
              <w:rPr>
                <w:rFonts w:hint="default" w:ascii="Times New Roman" w:hAnsi="Times New Roman" w:cs="Times New Roman"/>
                <w:b/>
                <w:color w:val="000000" w:themeColor="text1"/>
                <w:sz w:val="21"/>
                <w:szCs w:val="18"/>
                <w14:textFill>
                  <w14:solidFill>
                    <w14:schemeClr w14:val="tx1"/>
                  </w14:solidFill>
                </w14:textFill>
              </w:rPr>
              <w:t xml:space="preserve">  项目运营期废水监测计划一览表</w:t>
            </w:r>
          </w:p>
          <w:tbl>
            <w:tblPr>
              <w:tblStyle w:val="2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21"/>
              <w:gridCol w:w="1646"/>
              <w:gridCol w:w="1249"/>
              <w:gridCol w:w="4263"/>
            </w:tblGrid>
            <w:tr w14:paraId="462BB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29" w:type="pct"/>
                  <w:shd w:val="clear" w:color="auto" w:fill="auto"/>
                  <w:vAlign w:val="center"/>
                </w:tcPr>
                <w:p w14:paraId="102345E6">
                  <w:pPr>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监测位置</w:t>
                  </w:r>
                </w:p>
              </w:tc>
              <w:tc>
                <w:tcPr>
                  <w:tcW w:w="982" w:type="pct"/>
                  <w:shd w:val="clear" w:color="auto" w:fill="auto"/>
                  <w:vAlign w:val="center"/>
                </w:tcPr>
                <w:p w14:paraId="1CDD1F4A">
                  <w:pPr>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监测指标</w:t>
                  </w:r>
                </w:p>
              </w:tc>
              <w:tc>
                <w:tcPr>
                  <w:tcW w:w="745" w:type="pct"/>
                  <w:shd w:val="clear" w:color="auto" w:fill="auto"/>
                  <w:vAlign w:val="center"/>
                </w:tcPr>
                <w:p w14:paraId="45DAEAA9">
                  <w:pPr>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监测频次</w:t>
                  </w:r>
                </w:p>
              </w:tc>
              <w:tc>
                <w:tcPr>
                  <w:tcW w:w="2543" w:type="pct"/>
                  <w:shd w:val="clear" w:color="auto" w:fill="auto"/>
                  <w:vAlign w:val="center"/>
                </w:tcPr>
                <w:p w14:paraId="6D8B113C">
                  <w:pPr>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执行标准</w:t>
                  </w:r>
                </w:p>
              </w:tc>
            </w:tr>
            <w:tr w14:paraId="5F319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29" w:type="pct"/>
                  <w:shd w:val="clear" w:color="auto" w:fill="auto"/>
                  <w:vAlign w:val="center"/>
                </w:tcPr>
                <w:p w14:paraId="726D914C">
                  <w:pPr>
                    <w:jc w:val="center"/>
                    <w:rPr>
                      <w:rFonts w:hint="default" w:ascii="Times New Roman" w:hAnsi="Times New Roman" w:cs="Times New Roman"/>
                      <w:bCs/>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实验室污水/废水综合处理设备</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出口</w:t>
                  </w:r>
                </w:p>
              </w:tc>
              <w:tc>
                <w:tcPr>
                  <w:tcW w:w="982" w:type="pct"/>
                  <w:shd w:val="clear" w:color="auto" w:fill="auto"/>
                  <w:vAlign w:val="center"/>
                </w:tcPr>
                <w:p w14:paraId="63C6F94F">
                  <w:pPr>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pH、COD、BOD</w:t>
                  </w:r>
                  <w:r>
                    <w:rPr>
                      <w:rFonts w:hint="default" w:ascii="Times New Roman" w:hAnsi="Times New Roman" w:cs="Times New Roman"/>
                      <w:color w:val="000000" w:themeColor="text1"/>
                      <w:sz w:val="21"/>
                      <w:szCs w:val="21"/>
                      <w:vertAlign w:val="subscript"/>
                      <w14:textFill>
                        <w14:solidFill>
                          <w14:schemeClr w14:val="tx1"/>
                        </w14:solidFill>
                      </w14:textFill>
                    </w:rPr>
                    <w:t>5</w:t>
                  </w:r>
                  <w:r>
                    <w:rPr>
                      <w:rFonts w:hint="default" w:ascii="Times New Roman" w:hAnsi="Times New Roman" w:cs="Times New Roman"/>
                      <w:color w:val="000000" w:themeColor="text1"/>
                      <w:sz w:val="21"/>
                      <w:szCs w:val="21"/>
                      <w14:textFill>
                        <w14:solidFill>
                          <w14:schemeClr w14:val="tx1"/>
                        </w14:solidFill>
                      </w14:textFill>
                    </w:rPr>
                    <w:t>、SS、氨氮、TP、TN</w:t>
                  </w:r>
                </w:p>
              </w:tc>
              <w:tc>
                <w:tcPr>
                  <w:tcW w:w="745" w:type="pct"/>
                  <w:shd w:val="clear" w:color="auto" w:fill="auto"/>
                  <w:vAlign w:val="center"/>
                </w:tcPr>
                <w:p w14:paraId="64D0341B">
                  <w:pPr>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1次/年</w:t>
                  </w:r>
                </w:p>
              </w:tc>
              <w:tc>
                <w:tcPr>
                  <w:tcW w:w="2543" w:type="pct"/>
                  <w:shd w:val="clear" w:color="auto" w:fill="auto"/>
                  <w:vAlign w:val="center"/>
                </w:tcPr>
                <w:p w14:paraId="02382780">
                  <w:pPr>
                    <w:widowControl/>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18"/>
                      <w14:textFill>
                        <w14:solidFill>
                          <w14:schemeClr w14:val="tx1"/>
                        </w14:solidFill>
                      </w14:textFill>
                    </w:rPr>
                    <w:t>《污水综合排放标准》（GB8978-1996）三级标准和</w:t>
                  </w:r>
                  <w:r>
                    <w:rPr>
                      <w:rFonts w:hint="default" w:ascii="Times New Roman" w:hAnsi="Times New Roman" w:cs="Times New Roman"/>
                      <w:color w:val="000000" w:themeColor="text1"/>
                      <w:kern w:val="0"/>
                      <w:sz w:val="21"/>
                      <w:szCs w:val="21"/>
                      <w:lang w:bidi="ar"/>
                      <w14:textFill>
                        <w14:solidFill>
                          <w14:schemeClr w14:val="tx1"/>
                        </w14:solidFill>
                      </w14:textFill>
                    </w:rPr>
                    <w:t>《污水排入城镇下水道水质标准》（GB/T31962-2015）</w:t>
                  </w:r>
                  <w:r>
                    <w:rPr>
                      <w:rFonts w:hint="default" w:ascii="Times New Roman" w:hAnsi="Times New Roman" w:cs="Times New Roman"/>
                      <w:color w:val="000000" w:themeColor="text1"/>
                      <w:kern w:val="0"/>
                      <w:sz w:val="21"/>
                      <w:szCs w:val="21"/>
                      <w:lang w:eastAsia="zh-CN" w:bidi="ar"/>
                      <w14:textFill>
                        <w14:solidFill>
                          <w14:schemeClr w14:val="tx1"/>
                        </w14:solidFill>
                      </w14:textFill>
                    </w:rPr>
                    <w:t>B级</w:t>
                  </w:r>
                  <w:r>
                    <w:rPr>
                      <w:rFonts w:hint="default" w:ascii="Times New Roman" w:hAnsi="Times New Roman" w:cs="Times New Roman"/>
                      <w:color w:val="000000" w:themeColor="text1"/>
                      <w:kern w:val="0"/>
                      <w:sz w:val="21"/>
                      <w:szCs w:val="21"/>
                      <w:lang w:bidi="ar"/>
                      <w14:textFill>
                        <w14:solidFill>
                          <w14:schemeClr w14:val="tx1"/>
                        </w14:solidFill>
                      </w14:textFill>
                    </w:rPr>
                    <w:t>标准</w:t>
                  </w:r>
                </w:p>
              </w:tc>
            </w:tr>
          </w:tbl>
          <w:p w14:paraId="6459BE42">
            <w:pPr>
              <w:keepNext w:val="0"/>
              <w:keepLines w:val="0"/>
              <w:pageBreakBefore w:val="0"/>
              <w:tabs>
                <w:tab w:val="left" w:pos="3836"/>
              </w:tabs>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3、噪声</w:t>
            </w:r>
          </w:p>
          <w:p w14:paraId="771F9F44">
            <w:pPr>
              <w:keepNext w:val="0"/>
              <w:keepLines w:val="0"/>
              <w:pageBreakBefore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（1）主要噪声源</w:t>
            </w:r>
          </w:p>
          <w:p w14:paraId="16A6CC2D">
            <w:pPr>
              <w:keepNext w:val="0"/>
              <w:keepLines w:val="0"/>
              <w:pageBreakBefore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本项目运营期实验设备全部位于室内，且源强较小，</w:t>
            </w:r>
            <w:r>
              <w:rPr>
                <w:rFonts w:hint="eastAsia" w:ascii="Times New Roman" w:hAnsi="Times New Roman" w:cs="Times New Roman"/>
                <w:color w:val="000000" w:themeColor="text1"/>
                <w:lang w:val="en-US" w:eastAsia="zh-CN"/>
                <w14:textFill>
                  <w14:solidFill>
                    <w14:schemeClr w14:val="tx1"/>
                  </w14:solidFill>
                </w14:textFill>
              </w:rPr>
              <w:t>经减振以及墙体隔声后</w:t>
            </w:r>
            <w:r>
              <w:rPr>
                <w:rFonts w:hint="default" w:ascii="Times New Roman" w:hAnsi="Times New Roman" w:eastAsia="宋体" w:cs="Times New Roman"/>
                <w:color w:val="000000" w:themeColor="text1"/>
                <w:lang w:val="en-US" w:eastAsia="zh-CN"/>
                <w14:textFill>
                  <w14:solidFill>
                    <w14:schemeClr w14:val="tx1"/>
                  </w14:solidFill>
                </w14:textFill>
              </w:rPr>
              <w:t>对周围环境的影响较小。项目噪声影响主要是废气处理设施风机、中央空调外机。企业选用低噪声设备，设减振基座、软连接等措施，可将噪声源强降低约20</w:t>
            </w:r>
            <w:r>
              <w:rPr>
                <w:rFonts w:hint="default" w:ascii="Times New Roman" w:hAnsi="Times New Roman" w:eastAsia="宋体" w:cs="Times New Roman"/>
                <w:color w:val="000000" w:themeColor="text1"/>
                <w14:textFill>
                  <w14:solidFill>
                    <w14:schemeClr w14:val="tx1"/>
                  </w14:solidFill>
                </w14:textFill>
              </w:rPr>
              <w:t>dB</w:t>
            </w:r>
            <w:r>
              <w:rPr>
                <w:rFonts w:hint="default" w:ascii="Times New Roman" w:hAnsi="Times New Roman" w:eastAsia="宋体" w:cs="Times New Roman"/>
                <w:color w:val="000000" w:themeColor="text1"/>
                <w:lang w:val="en-US" w:eastAsia="zh-CN"/>
                <w14:textFill>
                  <w14:solidFill>
                    <w14:schemeClr w14:val="tx1"/>
                  </w14:solidFill>
                </w14:textFill>
              </w:rPr>
              <w:t>(A)。</w:t>
            </w:r>
          </w:p>
          <w:p w14:paraId="5DD936F1">
            <w:pPr>
              <w:keepNext w:val="0"/>
              <w:keepLines w:val="0"/>
              <w:pageBreakBefore w:val="0"/>
              <w:widowControl/>
              <w:tabs>
                <w:tab w:val="left" w:pos="3836"/>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sz w:val="21"/>
                <w:szCs w:val="18"/>
                <w14:textFill>
                  <w14:solidFill>
                    <w14:schemeClr w14:val="tx1"/>
                  </w14:solidFill>
                </w14:textFill>
              </w:rPr>
            </w:pPr>
            <w:r>
              <w:rPr>
                <w:rFonts w:hint="default" w:ascii="Times New Roman" w:hAnsi="Times New Roman" w:cs="Times New Roman"/>
                <w:b/>
                <w:bCs/>
                <w:color w:val="000000" w:themeColor="text1"/>
                <w:sz w:val="21"/>
                <w:szCs w:val="18"/>
                <w14:textFill>
                  <w14:solidFill>
                    <w14:schemeClr w14:val="tx1"/>
                  </w14:solidFill>
                </w14:textFill>
              </w:rPr>
              <w:t>表4-1</w:t>
            </w:r>
            <w:r>
              <w:rPr>
                <w:rFonts w:hint="eastAsia" w:cs="Times New Roman"/>
                <w:b/>
                <w:bCs/>
                <w:color w:val="000000" w:themeColor="text1"/>
                <w:sz w:val="21"/>
                <w:szCs w:val="18"/>
                <w:lang w:val="en-US" w:eastAsia="zh-CN"/>
                <w14:textFill>
                  <w14:solidFill>
                    <w14:schemeClr w14:val="tx1"/>
                  </w14:solidFill>
                </w14:textFill>
              </w:rPr>
              <w:t>0</w:t>
            </w:r>
            <w:r>
              <w:rPr>
                <w:rFonts w:hint="default" w:ascii="Times New Roman" w:hAnsi="Times New Roman" w:cs="Times New Roman"/>
                <w:b/>
                <w:bCs/>
                <w:color w:val="000000" w:themeColor="text1"/>
                <w:sz w:val="21"/>
                <w:szCs w:val="18"/>
                <w14:textFill>
                  <w14:solidFill>
                    <w14:schemeClr w14:val="tx1"/>
                  </w14:solidFill>
                </w14:textFill>
              </w:rPr>
              <w:t xml:space="preserve">  工业企业噪声源强调查清单（室外声源）</w:t>
            </w:r>
          </w:p>
          <w:tbl>
            <w:tblPr>
              <w:tblStyle w:val="26"/>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1619"/>
              <w:gridCol w:w="819"/>
              <w:gridCol w:w="819"/>
              <w:gridCol w:w="824"/>
              <w:gridCol w:w="1306"/>
              <w:gridCol w:w="1616"/>
              <w:gridCol w:w="887"/>
            </w:tblGrid>
            <w:tr w14:paraId="3122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8" w:type="pct"/>
                  <w:vMerge w:val="restart"/>
                  <w:vAlign w:val="center"/>
                </w:tcPr>
                <w:p w14:paraId="660EC16C">
                  <w:pPr>
                    <w:jc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序号</w:t>
                  </w:r>
                </w:p>
              </w:tc>
              <w:tc>
                <w:tcPr>
                  <w:tcW w:w="967" w:type="pct"/>
                  <w:vMerge w:val="restart"/>
                  <w:vAlign w:val="center"/>
                </w:tcPr>
                <w:p w14:paraId="2AD888C1">
                  <w:pPr>
                    <w:jc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lang w:eastAsia="en-US"/>
                      <w14:textFill>
                        <w14:solidFill>
                          <w14:schemeClr w14:val="tx1"/>
                        </w14:solidFill>
                      </w14:textFill>
                    </w:rPr>
                    <w:t>声源名称</w:t>
                  </w:r>
                </w:p>
              </w:tc>
              <w:tc>
                <w:tcPr>
                  <w:tcW w:w="1470" w:type="pct"/>
                  <w:gridSpan w:val="3"/>
                  <w:vAlign w:val="center"/>
                </w:tcPr>
                <w:p w14:paraId="2151FFA2">
                  <w:pPr>
                    <w:jc w:val="center"/>
                    <w:rPr>
                      <w:rFonts w:hint="default" w:ascii="Times New Roman" w:hAnsi="Times New Roman" w:cs="Times New Roman"/>
                      <w:b/>
                      <w:bCs/>
                      <w:color w:val="000000" w:themeColor="text1"/>
                      <w:kern w:val="0"/>
                      <w:sz w:val="21"/>
                      <w:szCs w:val="21"/>
                      <w:lang w:eastAsia="en-US"/>
                      <w14:textFill>
                        <w14:solidFill>
                          <w14:schemeClr w14:val="tx1"/>
                        </w14:solidFill>
                      </w14:textFill>
                    </w:rPr>
                  </w:pPr>
                  <w:r>
                    <w:rPr>
                      <w:rFonts w:hint="default" w:ascii="Times New Roman" w:hAnsi="Times New Roman" w:cs="Times New Roman"/>
                      <w:b/>
                      <w:bCs/>
                      <w:color w:val="000000" w:themeColor="text1"/>
                      <w:kern w:val="0"/>
                      <w:sz w:val="21"/>
                      <w:szCs w:val="21"/>
                      <w:lang w:eastAsia="en-US"/>
                      <w14:textFill>
                        <w14:solidFill>
                          <w14:schemeClr w14:val="tx1"/>
                        </w14:solidFill>
                      </w14:textFill>
                    </w:rPr>
                    <w:t>空间相对位置（m）</w:t>
                  </w:r>
                </w:p>
              </w:tc>
              <w:tc>
                <w:tcPr>
                  <w:tcW w:w="780" w:type="pct"/>
                  <w:vAlign w:val="center"/>
                </w:tcPr>
                <w:p w14:paraId="5CE38EF2">
                  <w:pPr>
                    <w:jc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声源源强</w:t>
                  </w:r>
                </w:p>
              </w:tc>
              <w:tc>
                <w:tcPr>
                  <w:tcW w:w="965" w:type="pct"/>
                  <w:vMerge w:val="restart"/>
                  <w:vAlign w:val="center"/>
                </w:tcPr>
                <w:p w14:paraId="15096422">
                  <w:pPr>
                    <w:jc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声源控制措施</w:t>
                  </w:r>
                </w:p>
              </w:tc>
              <w:tc>
                <w:tcPr>
                  <w:tcW w:w="528" w:type="pct"/>
                  <w:vMerge w:val="restart"/>
                  <w:vAlign w:val="center"/>
                </w:tcPr>
                <w:p w14:paraId="324AA0BB">
                  <w:pPr>
                    <w:jc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运行</w:t>
                  </w:r>
                </w:p>
                <w:p w14:paraId="7CD30763">
                  <w:pPr>
                    <w:jc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时段</w:t>
                  </w:r>
                </w:p>
              </w:tc>
            </w:tr>
            <w:tr w14:paraId="4058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8" w:type="pct"/>
                  <w:vMerge w:val="continue"/>
                  <w:vAlign w:val="center"/>
                </w:tcPr>
                <w:p w14:paraId="0249E487">
                  <w:pPr>
                    <w:jc w:val="center"/>
                    <w:rPr>
                      <w:rFonts w:hint="default" w:ascii="Times New Roman" w:hAnsi="Times New Roman" w:cs="Times New Roman"/>
                      <w:b/>
                      <w:bCs/>
                      <w:color w:val="000000" w:themeColor="text1"/>
                      <w:kern w:val="0"/>
                      <w:sz w:val="21"/>
                      <w:szCs w:val="21"/>
                      <w:lang w:eastAsia="en-US"/>
                      <w14:textFill>
                        <w14:solidFill>
                          <w14:schemeClr w14:val="tx1"/>
                        </w14:solidFill>
                      </w14:textFill>
                    </w:rPr>
                  </w:pPr>
                </w:p>
              </w:tc>
              <w:tc>
                <w:tcPr>
                  <w:tcW w:w="967" w:type="pct"/>
                  <w:vMerge w:val="continue"/>
                  <w:vAlign w:val="center"/>
                </w:tcPr>
                <w:p w14:paraId="28F19D7C">
                  <w:pPr>
                    <w:jc w:val="center"/>
                    <w:rPr>
                      <w:rFonts w:hint="default" w:ascii="Times New Roman" w:hAnsi="Times New Roman" w:cs="Times New Roman"/>
                      <w:b/>
                      <w:bCs/>
                      <w:color w:val="000000" w:themeColor="text1"/>
                      <w:kern w:val="0"/>
                      <w:sz w:val="21"/>
                      <w:szCs w:val="21"/>
                      <w:lang w:eastAsia="en-US"/>
                      <w14:textFill>
                        <w14:solidFill>
                          <w14:schemeClr w14:val="tx1"/>
                        </w14:solidFill>
                      </w14:textFill>
                    </w:rPr>
                  </w:pPr>
                </w:p>
              </w:tc>
              <w:tc>
                <w:tcPr>
                  <w:tcW w:w="489" w:type="pct"/>
                  <w:vAlign w:val="center"/>
                </w:tcPr>
                <w:p w14:paraId="55EB4548">
                  <w:pPr>
                    <w:jc w:val="center"/>
                    <w:rPr>
                      <w:rFonts w:hint="default" w:ascii="Times New Roman" w:hAnsi="Times New Roman" w:cs="Times New Roman"/>
                      <w:b/>
                      <w:bCs/>
                      <w:color w:val="000000" w:themeColor="text1"/>
                      <w:kern w:val="0"/>
                      <w:sz w:val="21"/>
                      <w:szCs w:val="21"/>
                      <w:lang w:eastAsia="en-US"/>
                      <w14:textFill>
                        <w14:solidFill>
                          <w14:schemeClr w14:val="tx1"/>
                        </w14:solidFill>
                      </w14:textFill>
                    </w:rPr>
                  </w:pPr>
                  <w:r>
                    <w:rPr>
                      <w:rFonts w:hint="default" w:ascii="Times New Roman" w:hAnsi="Times New Roman" w:cs="Times New Roman"/>
                      <w:b/>
                      <w:bCs/>
                      <w:color w:val="000000" w:themeColor="text1"/>
                      <w:kern w:val="0"/>
                      <w:sz w:val="21"/>
                      <w:szCs w:val="21"/>
                      <w:lang w:eastAsia="en-US"/>
                      <w14:textFill>
                        <w14:solidFill>
                          <w14:schemeClr w14:val="tx1"/>
                        </w14:solidFill>
                      </w14:textFill>
                    </w:rPr>
                    <w:t>X</w:t>
                  </w:r>
                </w:p>
              </w:tc>
              <w:tc>
                <w:tcPr>
                  <w:tcW w:w="489" w:type="pct"/>
                  <w:vAlign w:val="center"/>
                </w:tcPr>
                <w:p w14:paraId="013FEB39">
                  <w:pPr>
                    <w:jc w:val="center"/>
                    <w:rPr>
                      <w:rFonts w:hint="default" w:ascii="Times New Roman" w:hAnsi="Times New Roman" w:cs="Times New Roman"/>
                      <w:b/>
                      <w:bCs/>
                      <w:color w:val="000000" w:themeColor="text1"/>
                      <w:kern w:val="0"/>
                      <w:sz w:val="21"/>
                      <w:szCs w:val="21"/>
                      <w:lang w:eastAsia="en-US"/>
                      <w14:textFill>
                        <w14:solidFill>
                          <w14:schemeClr w14:val="tx1"/>
                        </w14:solidFill>
                      </w14:textFill>
                    </w:rPr>
                  </w:pPr>
                  <w:r>
                    <w:rPr>
                      <w:rFonts w:hint="default" w:ascii="Times New Roman" w:hAnsi="Times New Roman" w:cs="Times New Roman"/>
                      <w:b/>
                      <w:bCs/>
                      <w:color w:val="000000" w:themeColor="text1"/>
                      <w:kern w:val="0"/>
                      <w:sz w:val="21"/>
                      <w:szCs w:val="21"/>
                      <w:lang w:eastAsia="en-US"/>
                      <w14:textFill>
                        <w14:solidFill>
                          <w14:schemeClr w14:val="tx1"/>
                        </w14:solidFill>
                      </w14:textFill>
                    </w:rPr>
                    <w:t>Y</w:t>
                  </w:r>
                </w:p>
              </w:tc>
              <w:tc>
                <w:tcPr>
                  <w:tcW w:w="490" w:type="pct"/>
                  <w:vAlign w:val="center"/>
                </w:tcPr>
                <w:p w14:paraId="5660D806">
                  <w:pPr>
                    <w:jc w:val="center"/>
                    <w:rPr>
                      <w:rFonts w:hint="default" w:ascii="Times New Roman" w:hAnsi="Times New Roman" w:cs="Times New Roman"/>
                      <w:b/>
                      <w:bCs/>
                      <w:color w:val="000000" w:themeColor="text1"/>
                      <w:kern w:val="0"/>
                      <w:sz w:val="21"/>
                      <w:szCs w:val="21"/>
                      <w:lang w:eastAsia="en-US"/>
                      <w14:textFill>
                        <w14:solidFill>
                          <w14:schemeClr w14:val="tx1"/>
                        </w14:solidFill>
                      </w14:textFill>
                    </w:rPr>
                  </w:pPr>
                  <w:r>
                    <w:rPr>
                      <w:rFonts w:hint="default" w:ascii="Times New Roman" w:hAnsi="Times New Roman" w:cs="Times New Roman"/>
                      <w:b/>
                      <w:bCs/>
                      <w:color w:val="000000" w:themeColor="text1"/>
                      <w:kern w:val="0"/>
                      <w:sz w:val="21"/>
                      <w:szCs w:val="21"/>
                      <w:lang w:eastAsia="en-US"/>
                      <w14:textFill>
                        <w14:solidFill>
                          <w14:schemeClr w14:val="tx1"/>
                        </w14:solidFill>
                      </w14:textFill>
                    </w:rPr>
                    <w:t>Z</w:t>
                  </w:r>
                </w:p>
              </w:tc>
              <w:tc>
                <w:tcPr>
                  <w:tcW w:w="780" w:type="pct"/>
                  <w:vAlign w:val="center"/>
                </w:tcPr>
                <w:p w14:paraId="5002C2D0">
                  <w:pPr>
                    <w:jc w:val="center"/>
                    <w:rPr>
                      <w:rFonts w:hint="default" w:ascii="Times New Roman" w:hAnsi="Times New Roman" w:cs="Times New Roman"/>
                      <w:b/>
                      <w:bCs/>
                      <w:color w:val="000000" w:themeColor="text1"/>
                      <w:kern w:val="0"/>
                      <w:sz w:val="21"/>
                      <w:szCs w:val="21"/>
                      <w:lang w:eastAsia="en-US"/>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声功率级/dB（A）</w:t>
                  </w:r>
                </w:p>
              </w:tc>
              <w:tc>
                <w:tcPr>
                  <w:tcW w:w="965" w:type="pct"/>
                  <w:vMerge w:val="continue"/>
                  <w:vAlign w:val="center"/>
                </w:tcPr>
                <w:p w14:paraId="77B12F84">
                  <w:pPr>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528" w:type="pct"/>
                  <w:vMerge w:val="continue"/>
                  <w:vAlign w:val="center"/>
                </w:tcPr>
                <w:p w14:paraId="6BB4D587">
                  <w:pPr>
                    <w:jc w:val="center"/>
                    <w:rPr>
                      <w:rFonts w:hint="default" w:ascii="Times New Roman" w:hAnsi="Times New Roman" w:cs="Times New Roman"/>
                      <w:color w:val="000000" w:themeColor="text1"/>
                      <w:kern w:val="0"/>
                      <w:sz w:val="21"/>
                      <w:szCs w:val="21"/>
                      <w14:textFill>
                        <w14:solidFill>
                          <w14:schemeClr w14:val="tx1"/>
                        </w14:solidFill>
                      </w14:textFill>
                    </w:rPr>
                  </w:pPr>
                </w:p>
              </w:tc>
            </w:tr>
            <w:tr w14:paraId="55F39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8" w:type="pct"/>
                  <w:vAlign w:val="center"/>
                </w:tcPr>
                <w:p w14:paraId="671CC015">
                  <w:pPr>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1</w:t>
                  </w:r>
                </w:p>
              </w:tc>
              <w:tc>
                <w:tcPr>
                  <w:tcW w:w="967" w:type="pct"/>
                  <w:vAlign w:val="center"/>
                </w:tcPr>
                <w:p w14:paraId="3402867E">
                  <w:pPr>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风机</w:t>
                  </w:r>
                  <w:r>
                    <w:rPr>
                      <w:rFonts w:hint="default" w:ascii="Times New Roman" w:hAnsi="Times New Roman" w:cs="Times New Roman"/>
                      <w:color w:val="000000" w:themeColor="text1"/>
                      <w:sz w:val="21"/>
                      <w:szCs w:val="21"/>
                      <w:lang w:val="en-US" w:eastAsia="zh-CN"/>
                      <w14:textFill>
                        <w14:solidFill>
                          <w14:schemeClr w14:val="tx1"/>
                        </w14:solidFill>
                      </w14:textFill>
                    </w:rPr>
                    <w:t>1</w:t>
                  </w:r>
                </w:p>
              </w:tc>
              <w:tc>
                <w:tcPr>
                  <w:tcW w:w="819" w:type="dxa"/>
                  <w:vAlign w:val="center"/>
                </w:tcPr>
                <w:p w14:paraId="0D563C69">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41.09</w:t>
                  </w:r>
                </w:p>
              </w:tc>
              <w:tc>
                <w:tcPr>
                  <w:tcW w:w="819" w:type="dxa"/>
                  <w:vAlign w:val="center"/>
                </w:tcPr>
                <w:p w14:paraId="2ED36529">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9.59</w:t>
                  </w:r>
                </w:p>
              </w:tc>
              <w:tc>
                <w:tcPr>
                  <w:tcW w:w="824" w:type="dxa"/>
                  <w:vAlign w:val="center"/>
                </w:tcPr>
                <w:p w14:paraId="356BA07D">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21</w:t>
                  </w:r>
                </w:p>
              </w:tc>
              <w:tc>
                <w:tcPr>
                  <w:tcW w:w="780" w:type="pct"/>
                  <w:vAlign w:val="center"/>
                </w:tcPr>
                <w:p w14:paraId="3163F53A">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85</w:t>
                  </w:r>
                </w:p>
              </w:tc>
              <w:tc>
                <w:tcPr>
                  <w:tcW w:w="965" w:type="pct"/>
                  <w:vMerge w:val="restart"/>
                  <w:vAlign w:val="center"/>
                </w:tcPr>
                <w:p w14:paraId="64E907E6">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低噪声设备、基础减振</w:t>
                  </w:r>
                  <w:r>
                    <w:rPr>
                      <w:rFonts w:hint="default" w:ascii="Times New Roman" w:hAnsi="Times New Roman" w:cs="Times New Roman"/>
                      <w:color w:val="000000" w:themeColor="text1"/>
                      <w:kern w:val="0"/>
                      <w:sz w:val="21"/>
                      <w:szCs w:val="21"/>
                      <w:lang w:eastAsia="zh-CN" w:bidi="ar"/>
                      <w14:textFill>
                        <w14:solidFill>
                          <w14:schemeClr w14:val="tx1"/>
                        </w14:solidFill>
                      </w14:textFill>
                    </w:rPr>
                    <w:t>、</w:t>
                  </w: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软连接</w:t>
                  </w:r>
                </w:p>
              </w:tc>
              <w:tc>
                <w:tcPr>
                  <w:tcW w:w="528" w:type="pct"/>
                  <w:vMerge w:val="restart"/>
                  <w:vAlign w:val="center"/>
                </w:tcPr>
                <w:p w14:paraId="429ADCE1">
                  <w:pPr>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昼间</w:t>
                  </w:r>
                </w:p>
              </w:tc>
            </w:tr>
            <w:tr w14:paraId="5087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8" w:type="pct"/>
                  <w:vAlign w:val="center"/>
                </w:tcPr>
                <w:p w14:paraId="0009F495">
                  <w:pPr>
                    <w:jc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2</w:t>
                  </w:r>
                </w:p>
              </w:tc>
              <w:tc>
                <w:tcPr>
                  <w:tcW w:w="967" w:type="pct"/>
                  <w:vAlign w:val="center"/>
                </w:tcPr>
                <w:p w14:paraId="25190452">
                  <w:pPr>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风机</w:t>
                  </w:r>
                  <w:r>
                    <w:rPr>
                      <w:rFonts w:hint="default" w:ascii="Times New Roman" w:hAnsi="Times New Roman" w:cs="Times New Roman"/>
                      <w:color w:val="000000" w:themeColor="text1"/>
                      <w:sz w:val="21"/>
                      <w:szCs w:val="21"/>
                      <w:lang w:val="en-US" w:eastAsia="zh-CN"/>
                      <w14:textFill>
                        <w14:solidFill>
                          <w14:schemeClr w14:val="tx1"/>
                        </w14:solidFill>
                      </w14:textFill>
                    </w:rPr>
                    <w:t>2</w:t>
                  </w:r>
                </w:p>
              </w:tc>
              <w:tc>
                <w:tcPr>
                  <w:tcW w:w="819" w:type="dxa"/>
                  <w:vAlign w:val="center"/>
                </w:tcPr>
                <w:p w14:paraId="068E3F28">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41.38</w:t>
                  </w:r>
                </w:p>
              </w:tc>
              <w:tc>
                <w:tcPr>
                  <w:tcW w:w="819" w:type="dxa"/>
                  <w:vAlign w:val="center"/>
                </w:tcPr>
                <w:p w14:paraId="5F4FB0F5">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4.23</w:t>
                  </w:r>
                </w:p>
              </w:tc>
              <w:tc>
                <w:tcPr>
                  <w:tcW w:w="824" w:type="dxa"/>
                  <w:vAlign w:val="center"/>
                </w:tcPr>
                <w:p w14:paraId="55B58524">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21</w:t>
                  </w:r>
                </w:p>
              </w:tc>
              <w:tc>
                <w:tcPr>
                  <w:tcW w:w="780" w:type="pct"/>
                  <w:vAlign w:val="center"/>
                </w:tcPr>
                <w:p w14:paraId="267037D8">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85</w:t>
                  </w:r>
                </w:p>
              </w:tc>
              <w:tc>
                <w:tcPr>
                  <w:tcW w:w="965" w:type="pct"/>
                  <w:vMerge w:val="continue"/>
                  <w:vAlign w:val="center"/>
                </w:tcPr>
                <w:p w14:paraId="3FCC1103">
                  <w:pPr>
                    <w:jc w:val="center"/>
                    <w:rPr>
                      <w:rFonts w:hint="default" w:ascii="Times New Roman" w:hAnsi="Times New Roman" w:cs="Times New Roman"/>
                      <w:color w:val="000000" w:themeColor="text1"/>
                      <w:kern w:val="0"/>
                      <w:sz w:val="21"/>
                      <w:szCs w:val="21"/>
                      <w:lang w:bidi="ar"/>
                      <w14:textFill>
                        <w14:solidFill>
                          <w14:schemeClr w14:val="tx1"/>
                        </w14:solidFill>
                      </w14:textFill>
                    </w:rPr>
                  </w:pPr>
                </w:p>
              </w:tc>
              <w:tc>
                <w:tcPr>
                  <w:tcW w:w="528" w:type="pct"/>
                  <w:vMerge w:val="continue"/>
                  <w:vAlign w:val="center"/>
                </w:tcPr>
                <w:p w14:paraId="711C06B3">
                  <w:pPr>
                    <w:jc w:val="center"/>
                    <w:rPr>
                      <w:rFonts w:hint="default" w:ascii="Times New Roman" w:hAnsi="Times New Roman" w:cs="Times New Roman"/>
                      <w:color w:val="000000" w:themeColor="text1"/>
                      <w:kern w:val="0"/>
                      <w:sz w:val="21"/>
                      <w:szCs w:val="21"/>
                      <w14:textFill>
                        <w14:solidFill>
                          <w14:schemeClr w14:val="tx1"/>
                        </w14:solidFill>
                      </w14:textFill>
                    </w:rPr>
                  </w:pPr>
                </w:p>
              </w:tc>
            </w:tr>
            <w:tr w14:paraId="50C43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8" w:type="pct"/>
                  <w:vAlign w:val="center"/>
                </w:tcPr>
                <w:p w14:paraId="70C1A3C3">
                  <w:pPr>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3</w:t>
                  </w:r>
                </w:p>
              </w:tc>
              <w:tc>
                <w:tcPr>
                  <w:tcW w:w="967" w:type="pct"/>
                  <w:vAlign w:val="center"/>
                </w:tcPr>
                <w:p w14:paraId="6FB69664">
                  <w:pPr>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中央空调外机</w:t>
                  </w:r>
                </w:p>
              </w:tc>
              <w:tc>
                <w:tcPr>
                  <w:tcW w:w="819" w:type="dxa"/>
                  <w:vAlign w:val="center"/>
                </w:tcPr>
                <w:p w14:paraId="3C18817C">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24.57</w:t>
                  </w:r>
                </w:p>
              </w:tc>
              <w:tc>
                <w:tcPr>
                  <w:tcW w:w="819" w:type="dxa"/>
                  <w:vAlign w:val="center"/>
                </w:tcPr>
                <w:p w14:paraId="0E37A21E">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5.68</w:t>
                  </w:r>
                </w:p>
              </w:tc>
              <w:tc>
                <w:tcPr>
                  <w:tcW w:w="824" w:type="dxa"/>
                  <w:vAlign w:val="center"/>
                </w:tcPr>
                <w:p w14:paraId="13906DAC">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21</w:t>
                  </w:r>
                </w:p>
              </w:tc>
              <w:tc>
                <w:tcPr>
                  <w:tcW w:w="780" w:type="pct"/>
                  <w:vAlign w:val="center"/>
                </w:tcPr>
                <w:p w14:paraId="1F2A8B3A">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80</w:t>
                  </w:r>
                </w:p>
              </w:tc>
              <w:tc>
                <w:tcPr>
                  <w:tcW w:w="965" w:type="pct"/>
                  <w:vMerge w:val="continue"/>
                  <w:vAlign w:val="center"/>
                </w:tcPr>
                <w:p w14:paraId="5DD7B6B7">
                  <w:pPr>
                    <w:jc w:val="center"/>
                    <w:rPr>
                      <w:rFonts w:hint="default" w:ascii="Times New Roman" w:hAnsi="Times New Roman" w:cs="Times New Roman"/>
                      <w:color w:val="000000" w:themeColor="text1"/>
                      <w:kern w:val="0"/>
                      <w:sz w:val="21"/>
                      <w:szCs w:val="21"/>
                      <w:lang w:bidi="ar"/>
                      <w14:textFill>
                        <w14:solidFill>
                          <w14:schemeClr w14:val="tx1"/>
                        </w14:solidFill>
                      </w14:textFill>
                    </w:rPr>
                  </w:pPr>
                </w:p>
              </w:tc>
              <w:tc>
                <w:tcPr>
                  <w:tcW w:w="528" w:type="pct"/>
                  <w:vMerge w:val="continue"/>
                  <w:vAlign w:val="center"/>
                </w:tcPr>
                <w:p w14:paraId="52BCC64F">
                  <w:pPr>
                    <w:jc w:val="center"/>
                    <w:rPr>
                      <w:rFonts w:hint="default" w:ascii="Times New Roman" w:hAnsi="Times New Roman" w:cs="Times New Roman"/>
                      <w:color w:val="000000" w:themeColor="text1"/>
                      <w:kern w:val="0"/>
                      <w:sz w:val="21"/>
                      <w:szCs w:val="21"/>
                      <w14:textFill>
                        <w14:solidFill>
                          <w14:schemeClr w14:val="tx1"/>
                        </w14:solidFill>
                      </w14:textFill>
                    </w:rPr>
                  </w:pPr>
                </w:p>
              </w:tc>
            </w:tr>
            <w:tr w14:paraId="476DD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8"/>
                  <w:vAlign w:val="center"/>
                </w:tcPr>
                <w:p w14:paraId="6941E60D">
                  <w:pP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注：表中坐标以项目所在</w:t>
                  </w:r>
                  <w:r>
                    <w:rPr>
                      <w:rFonts w:hint="default" w:ascii="Times New Roman" w:hAnsi="Times New Roman" w:cs="Times New Roman"/>
                      <w:color w:val="000000" w:themeColor="text1"/>
                      <w:sz w:val="21"/>
                      <w:szCs w:val="21"/>
                      <w:lang w:val="en-US" w:eastAsia="zh-CN"/>
                      <w14:textFill>
                        <w14:solidFill>
                          <w14:schemeClr w14:val="tx1"/>
                        </w14:solidFill>
                      </w14:textFill>
                    </w:rPr>
                    <w:t>5号楼</w:t>
                  </w:r>
                  <w:r>
                    <w:rPr>
                      <w:rFonts w:hint="default" w:ascii="Times New Roman" w:hAnsi="Times New Roman" w:cs="Times New Roman"/>
                      <w:color w:val="000000" w:themeColor="text1"/>
                      <w:sz w:val="21"/>
                      <w:szCs w:val="21"/>
                      <w14:textFill>
                        <w14:solidFill>
                          <w14:schemeClr w14:val="tx1"/>
                        </w14:solidFill>
                      </w14:textFill>
                    </w:rPr>
                    <w:t>西南角为坐标原点，正东向为X轴正方向，正北向为Y轴正方向。</w:t>
                  </w:r>
                </w:p>
              </w:tc>
            </w:tr>
          </w:tbl>
          <w:p w14:paraId="75B8319F">
            <w:pPr>
              <w:spacing w:before="156" w:beforeLines="50"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2）</w:t>
            </w:r>
            <w:r>
              <w:rPr>
                <w:rFonts w:hint="default" w:ascii="Times New Roman" w:hAnsi="Times New Roman" w:cs="Times New Roman"/>
                <w:color w:val="000000" w:themeColor="text1"/>
                <w:kern w:val="0"/>
                <w14:textFill>
                  <w14:solidFill>
                    <w14:schemeClr w14:val="tx1"/>
                  </w14:solidFill>
                </w14:textFill>
              </w:rPr>
              <w:t>厂界达标情况</w:t>
            </w:r>
          </w:p>
          <w:p w14:paraId="4A66F6C9">
            <w:pPr>
              <w:widowControl/>
              <w:spacing w:line="360" w:lineRule="auto"/>
              <w:ind w:firstLine="480" w:firstLineChars="20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0"/>
                <w:lang w:bidi="ar"/>
                <w14:textFill>
                  <w14:solidFill>
                    <w14:schemeClr w14:val="tx1"/>
                  </w14:solidFill>
                </w14:textFill>
              </w:rPr>
              <w:t>a.预测模式</w:t>
            </w:r>
          </w:p>
          <w:p w14:paraId="4B932D54">
            <w:pPr>
              <w:tabs>
                <w:tab w:val="left" w:pos="3836"/>
              </w:tabs>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采用《环境影响评价技术导则  声环境》（HJ 2.4-2021）中对工业企业噪声预测模式进行预测，考虑几何发散、空气吸收衰减、地面附加衰减、障碍物屏蔽等引起的衰减，对某些难以定量的参数，查相关资料进行估算。</w:t>
            </w:r>
          </w:p>
          <w:p w14:paraId="215402E4">
            <w:pPr>
              <w:tabs>
                <w:tab w:val="left" w:pos="3836"/>
              </w:tabs>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①室外声源</w:t>
            </w:r>
          </w:p>
          <w:p w14:paraId="63C814B5">
            <w:pPr>
              <w:tabs>
                <w:tab w:val="left" w:pos="3836"/>
              </w:tabs>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预测因子：选取等效连续A声级作为预测因子。</w:t>
            </w:r>
          </w:p>
          <w:p w14:paraId="4007090E">
            <w:pPr>
              <w:tabs>
                <w:tab w:val="left" w:pos="3836"/>
              </w:tabs>
              <w:spacing w:line="360" w:lineRule="auto"/>
              <w:ind w:firstLine="480" w:firstLineChars="200"/>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预测点位：</w:t>
            </w:r>
            <w:r>
              <w:rPr>
                <w:rFonts w:hint="default" w:ascii="Times New Roman" w:hAnsi="Times New Roman" w:cs="Times New Roman"/>
                <w:color w:val="000000" w:themeColor="text1"/>
                <w14:textFill>
                  <w14:solidFill>
                    <w14:schemeClr w14:val="tx1"/>
                  </w14:solidFill>
                </w14:textFill>
              </w:rPr>
              <w:t>本项目厂界为其所在的</w:t>
            </w:r>
            <w:r>
              <w:rPr>
                <w:rFonts w:hint="eastAsia"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号楼东、南、西、北侧场界，预测点为东、南、西、北厂界外1m</w:t>
            </w:r>
            <w:r>
              <w:rPr>
                <w:rFonts w:hint="default" w:ascii="Times New Roman" w:hAnsi="Times New Roman" w:cs="Times New Roman"/>
                <w:color w:val="000000" w:themeColor="text1"/>
                <w:lang w:eastAsia="zh-CN"/>
                <w14:textFill>
                  <w14:solidFill>
                    <w14:schemeClr w14:val="tx1"/>
                  </w14:solidFill>
                </w14:textFill>
              </w:rPr>
              <w:t>。</w:t>
            </w:r>
          </w:p>
          <w:p w14:paraId="2F0BEC94">
            <w:pPr>
              <w:tabs>
                <w:tab w:val="left" w:pos="3836"/>
              </w:tabs>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预测模式：根据声环境评价导则的要求，选用预测模式；考虑到噪声预测点位均在场界处，到噪声源有一定的距离，所以可</w:t>
            </w:r>
            <w:r>
              <w:rPr>
                <w:rFonts w:hint="default" w:ascii="Times New Roman" w:hAnsi="Times New Roman" w:cs="Times New Roman"/>
                <w:color w:val="000000" w:themeColor="text1"/>
                <w14:textFill>
                  <w14:solidFill>
                    <w14:schemeClr w14:val="tx1"/>
                  </w14:solidFill>
                </w14:textFill>
              </w:rPr>
              <w:t>以按点源衰减模式进行预测。此外声波在传播过程中受到厂内建筑物的屏障和遮挡，所以确定单个设备的噪声预测模式为：</w:t>
            </w:r>
          </w:p>
          <w:p w14:paraId="7640FCED">
            <w:pPr>
              <w:tabs>
                <w:tab w:val="left" w:pos="3836"/>
              </w:tabs>
              <w:spacing w:line="360" w:lineRule="auto"/>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position w:val="-14"/>
                <w14:textFill>
                  <w14:solidFill>
                    <w14:schemeClr w14:val="tx1"/>
                  </w14:solidFill>
                </w14:textFill>
              </w:rPr>
              <w:object>
                <v:shape id="_x0000_i1026" o:spt="75" type="#_x0000_t75" style="height:19pt;width:247.95pt;" o:ole="t" filled="f" o:preferrelative="t" stroked="f" coordsize="21600,21600">
                  <v:path/>
                  <v:fill on="f" focussize="0,0"/>
                  <v:stroke on="f" joinstyle="miter"/>
                  <v:imagedata r:id="rId12" o:title=""/>
                  <o:lock v:ext="edit" aspectratio="t"/>
                  <w10:wrap type="none"/>
                  <w10:anchorlock/>
                </v:shape>
                <o:OLEObject Type="Embed" ProgID="Equation.3" ShapeID="_x0000_i1026" DrawAspect="Content" ObjectID="_1468075726" r:id="rId11">
                  <o:LockedField>false</o:LockedField>
                </o:OLEObject>
              </w:object>
            </w:r>
          </w:p>
          <w:p w14:paraId="7C25A981">
            <w:pPr>
              <w:tabs>
                <w:tab w:val="left" w:pos="3836"/>
              </w:tabs>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式中：L</w:t>
            </w:r>
            <w:r>
              <w:rPr>
                <w:rFonts w:hint="default" w:ascii="Times New Roman" w:hAnsi="Times New Roman" w:cs="Times New Roman"/>
                <w:color w:val="000000" w:themeColor="text1"/>
                <w:vertAlign w:val="subscript"/>
                <w14:textFill>
                  <w14:solidFill>
                    <w14:schemeClr w14:val="tx1"/>
                  </w14:solidFill>
                </w14:textFill>
              </w:rPr>
              <w:t>p</w:t>
            </w:r>
            <w:r>
              <w:rPr>
                <w:rFonts w:hint="default" w:ascii="Times New Roman" w:hAnsi="Times New Roman" w:cs="Times New Roman"/>
                <w:color w:val="000000" w:themeColor="text1"/>
                <w14:textFill>
                  <w14:solidFill>
                    <w14:schemeClr w14:val="tx1"/>
                  </w14:solidFill>
                </w14:textFill>
              </w:rPr>
              <w:t>（r）—预测点处声压级，dB；</w:t>
            </w:r>
          </w:p>
          <w:p w14:paraId="2BD873EE">
            <w:pPr>
              <w:tabs>
                <w:tab w:val="left" w:pos="3836"/>
              </w:tabs>
              <w:spacing w:line="360" w:lineRule="auto"/>
              <w:ind w:firstLine="1200" w:firstLineChars="5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L</w:t>
            </w:r>
            <w:r>
              <w:rPr>
                <w:rFonts w:hint="default" w:ascii="Times New Roman" w:hAnsi="Times New Roman" w:cs="Times New Roman"/>
                <w:color w:val="000000" w:themeColor="text1"/>
                <w:vertAlign w:val="subscript"/>
                <w14:textFill>
                  <w14:solidFill>
                    <w14:schemeClr w14:val="tx1"/>
                  </w14:solidFill>
                </w14:textFill>
              </w:rPr>
              <w:t>p</w:t>
            </w:r>
            <w:r>
              <w:rPr>
                <w:rFonts w:hint="default" w:ascii="Times New Roman" w:hAnsi="Times New Roman" w:cs="Times New Roman"/>
                <w:color w:val="000000" w:themeColor="text1"/>
                <w14:textFill>
                  <w14:solidFill>
                    <w14:schemeClr w14:val="tx1"/>
                  </w14:solidFill>
                </w14:textFill>
              </w:rPr>
              <w:t>（r</w:t>
            </w:r>
            <w:r>
              <w:rPr>
                <w:rFonts w:hint="default" w:ascii="Times New Roman" w:hAnsi="Times New Roman" w:cs="Times New Roman"/>
                <w:color w:val="000000" w:themeColor="text1"/>
                <w:vertAlign w:val="subscript"/>
                <w14:textFill>
                  <w14:solidFill>
                    <w14:schemeClr w14:val="tx1"/>
                  </w14:solidFill>
                </w14:textFill>
              </w:rPr>
              <w:t>0</w:t>
            </w:r>
            <w:r>
              <w:rPr>
                <w:rFonts w:hint="default" w:ascii="Times New Roman" w:hAnsi="Times New Roman" w:cs="Times New Roman"/>
                <w:color w:val="000000" w:themeColor="text1"/>
                <w14:textFill>
                  <w14:solidFill>
                    <w14:schemeClr w14:val="tx1"/>
                  </w14:solidFill>
                </w14:textFill>
              </w:rPr>
              <w:t>）—参考位置r</w:t>
            </w:r>
            <w:r>
              <w:rPr>
                <w:rFonts w:hint="default" w:ascii="Times New Roman" w:hAnsi="Times New Roman" w:cs="Times New Roman"/>
                <w:color w:val="000000" w:themeColor="text1"/>
                <w:vertAlign w:val="subscript"/>
                <w14:textFill>
                  <w14:solidFill>
                    <w14:schemeClr w14:val="tx1"/>
                  </w14:solidFill>
                </w14:textFill>
              </w:rPr>
              <w:t>0</w:t>
            </w:r>
            <w:r>
              <w:rPr>
                <w:rFonts w:hint="default" w:ascii="Times New Roman" w:hAnsi="Times New Roman" w:cs="Times New Roman"/>
                <w:color w:val="000000" w:themeColor="text1"/>
                <w14:textFill>
                  <w14:solidFill>
                    <w14:schemeClr w14:val="tx1"/>
                  </w14:solidFill>
                </w14:textFill>
              </w:rPr>
              <w:t>处的声压级，dB；</w:t>
            </w:r>
          </w:p>
          <w:p w14:paraId="687EEA8D">
            <w:pPr>
              <w:tabs>
                <w:tab w:val="left" w:pos="3836"/>
              </w:tabs>
              <w:spacing w:line="360" w:lineRule="auto"/>
              <w:ind w:firstLine="1200" w:firstLineChars="5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D</w:t>
            </w:r>
            <w:r>
              <w:rPr>
                <w:rFonts w:hint="default" w:ascii="Times New Roman" w:hAnsi="Times New Roman" w:cs="Times New Roman"/>
                <w:color w:val="000000" w:themeColor="text1"/>
                <w:vertAlign w:val="subscript"/>
                <w14:textFill>
                  <w14:solidFill>
                    <w14:schemeClr w14:val="tx1"/>
                  </w14:solidFill>
                </w14:textFill>
              </w:rPr>
              <w:t>C</w:t>
            </w:r>
            <w:r>
              <w:rPr>
                <w:rFonts w:hint="default" w:ascii="Times New Roman" w:hAnsi="Times New Roman" w:cs="Times New Roman"/>
                <w:color w:val="000000" w:themeColor="text1"/>
                <w14:textFill>
                  <w14:solidFill>
                    <w14:schemeClr w14:val="tx1"/>
                  </w14:solidFill>
                </w14:textFill>
              </w:rPr>
              <w:t>－指向性校正，描述点声源的等效连续声压级与产生声功率级的全向点声源在规定方向的声级的偏差程度，dB；</w:t>
            </w:r>
          </w:p>
          <w:p w14:paraId="4AA90F58">
            <w:pPr>
              <w:tabs>
                <w:tab w:val="left" w:pos="3836"/>
              </w:tabs>
              <w:spacing w:line="360" w:lineRule="auto"/>
              <w:ind w:firstLine="1200" w:firstLineChars="5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A</w:t>
            </w:r>
            <w:r>
              <w:rPr>
                <w:rFonts w:hint="default" w:ascii="Times New Roman" w:hAnsi="Times New Roman" w:cs="Times New Roman"/>
                <w:color w:val="000000" w:themeColor="text1"/>
                <w:vertAlign w:val="subscript"/>
                <w14:textFill>
                  <w14:solidFill>
                    <w14:schemeClr w14:val="tx1"/>
                  </w14:solidFill>
                </w14:textFill>
              </w:rPr>
              <w:t>div</w:t>
            </w:r>
            <w:r>
              <w:rPr>
                <w:rFonts w:hint="default" w:ascii="Times New Roman" w:hAnsi="Times New Roman" w:cs="Times New Roman"/>
                <w:color w:val="000000" w:themeColor="text1"/>
                <w14:textFill>
                  <w14:solidFill>
                    <w14:schemeClr w14:val="tx1"/>
                  </w14:solidFill>
                </w14:textFill>
              </w:rPr>
              <w:t>－几何发散引起的衰减，dB；</w:t>
            </w:r>
          </w:p>
          <w:p w14:paraId="0DEE23B6">
            <w:pPr>
              <w:tabs>
                <w:tab w:val="left" w:pos="3836"/>
              </w:tabs>
              <w:spacing w:line="360" w:lineRule="auto"/>
              <w:ind w:firstLine="1200" w:firstLineChars="5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A</w:t>
            </w:r>
            <w:r>
              <w:rPr>
                <w:rFonts w:hint="default" w:ascii="Times New Roman" w:hAnsi="Times New Roman" w:cs="Times New Roman"/>
                <w:color w:val="000000" w:themeColor="text1"/>
                <w:vertAlign w:val="subscript"/>
                <w14:textFill>
                  <w14:solidFill>
                    <w14:schemeClr w14:val="tx1"/>
                  </w14:solidFill>
                </w14:textFill>
              </w:rPr>
              <w:t>atm</w:t>
            </w:r>
            <w:r>
              <w:rPr>
                <w:rFonts w:hint="default" w:ascii="Times New Roman" w:hAnsi="Times New Roman" w:cs="Times New Roman"/>
                <w:color w:val="000000" w:themeColor="text1"/>
                <w14:textFill>
                  <w14:solidFill>
                    <w14:schemeClr w14:val="tx1"/>
                  </w14:solidFill>
                </w14:textFill>
              </w:rPr>
              <w:t>－大气吸收引起的衰减，dB；</w:t>
            </w:r>
          </w:p>
          <w:p w14:paraId="16347468">
            <w:pPr>
              <w:tabs>
                <w:tab w:val="left" w:pos="3836"/>
              </w:tabs>
              <w:spacing w:line="360" w:lineRule="auto"/>
              <w:ind w:firstLine="1200" w:firstLineChars="5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A</w:t>
            </w:r>
            <w:r>
              <w:rPr>
                <w:rFonts w:hint="default" w:ascii="Times New Roman" w:hAnsi="Times New Roman" w:cs="Times New Roman"/>
                <w:color w:val="000000" w:themeColor="text1"/>
                <w:vertAlign w:val="subscript"/>
                <w14:textFill>
                  <w14:solidFill>
                    <w14:schemeClr w14:val="tx1"/>
                  </w14:solidFill>
                </w14:textFill>
              </w:rPr>
              <w:t>gr</w:t>
            </w:r>
            <w:r>
              <w:rPr>
                <w:rFonts w:hint="default" w:ascii="Times New Roman" w:hAnsi="Times New Roman" w:cs="Times New Roman"/>
                <w:color w:val="000000" w:themeColor="text1"/>
                <w14:textFill>
                  <w14:solidFill>
                    <w14:schemeClr w14:val="tx1"/>
                  </w14:solidFill>
                </w14:textFill>
              </w:rPr>
              <w:t>－地面效应引起的衰减，dB；</w:t>
            </w:r>
          </w:p>
          <w:p w14:paraId="612A7DBC">
            <w:pPr>
              <w:tabs>
                <w:tab w:val="left" w:pos="3836"/>
              </w:tabs>
              <w:spacing w:line="360" w:lineRule="auto"/>
              <w:ind w:firstLine="1200" w:firstLineChars="5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A</w:t>
            </w:r>
            <w:r>
              <w:rPr>
                <w:rFonts w:hint="default" w:ascii="Times New Roman" w:hAnsi="Times New Roman" w:cs="Times New Roman"/>
                <w:color w:val="000000" w:themeColor="text1"/>
                <w:vertAlign w:val="subscript"/>
                <w14:textFill>
                  <w14:solidFill>
                    <w14:schemeClr w14:val="tx1"/>
                  </w14:solidFill>
                </w14:textFill>
              </w:rPr>
              <w:t>bar</w:t>
            </w:r>
            <w:r>
              <w:rPr>
                <w:rFonts w:hint="default" w:ascii="Times New Roman" w:hAnsi="Times New Roman" w:cs="Times New Roman"/>
                <w:color w:val="000000" w:themeColor="text1"/>
                <w14:textFill>
                  <w14:solidFill>
                    <w14:schemeClr w14:val="tx1"/>
                  </w14:solidFill>
                </w14:textFill>
              </w:rPr>
              <w:t>－障碍物屏蔽引起的衰减，dB；</w:t>
            </w:r>
          </w:p>
          <w:p w14:paraId="57087BE5">
            <w:pPr>
              <w:tabs>
                <w:tab w:val="left" w:pos="3836"/>
              </w:tabs>
              <w:spacing w:line="360" w:lineRule="auto"/>
              <w:ind w:firstLine="1200" w:firstLineChars="5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A</w:t>
            </w:r>
            <w:r>
              <w:rPr>
                <w:rFonts w:hint="default" w:ascii="Times New Roman" w:hAnsi="Times New Roman" w:cs="Times New Roman"/>
                <w:color w:val="000000" w:themeColor="text1"/>
                <w:vertAlign w:val="subscript"/>
                <w14:textFill>
                  <w14:solidFill>
                    <w14:schemeClr w14:val="tx1"/>
                  </w14:solidFill>
                </w14:textFill>
              </w:rPr>
              <w:t>misc</w:t>
            </w:r>
            <w:r>
              <w:rPr>
                <w:rFonts w:hint="default" w:ascii="Times New Roman" w:hAnsi="Times New Roman" w:cs="Times New Roman"/>
                <w:color w:val="000000" w:themeColor="text1"/>
                <w14:textFill>
                  <w14:solidFill>
                    <w14:schemeClr w14:val="tx1"/>
                  </w14:solidFill>
                </w14:textFill>
              </w:rPr>
              <w:t>－其他多方面效应引起的衰减，dB；</w:t>
            </w:r>
          </w:p>
          <w:p w14:paraId="07610174">
            <w:pPr>
              <w:tabs>
                <w:tab w:val="left" w:pos="3836"/>
              </w:tabs>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无指向性点声源几何发散衰减基本公式为：</w:t>
            </w:r>
          </w:p>
          <w:p w14:paraId="0B3A1865">
            <w:pPr>
              <w:tabs>
                <w:tab w:val="left" w:pos="3836"/>
              </w:tabs>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position w:val="-26"/>
                <w14:textFill>
                  <w14:solidFill>
                    <w14:schemeClr w14:val="tx1"/>
                  </w14:solidFill>
                </w14:textFill>
              </w:rPr>
              <w:object>
                <v:shape id="_x0000_i1027" o:spt="75" type="#_x0000_t75" style="height:31.95pt;width:132.95pt;" o:ole="t" filled="f" o:preferrelative="t" stroked="f" coordsize="21600,21600">
                  <v:path/>
                  <v:fill on="f" focussize="0,0"/>
                  <v:stroke on="f" joinstyle="miter"/>
                  <v:imagedata r:id="rId14" o:title=""/>
                  <o:lock v:ext="edit" aspectratio="t"/>
                  <w10:wrap type="none"/>
                  <w10:anchorlock/>
                </v:shape>
                <o:OLEObject Type="Embed" ProgID="Equation.3" ShapeID="_x0000_i1027" DrawAspect="Content" ObjectID="_1468075727" r:id="rId13">
                  <o:LockedField>false</o:LockedField>
                </o:OLEObject>
              </w:object>
            </w:r>
          </w:p>
          <w:p w14:paraId="7A3530E5">
            <w:pPr>
              <w:tabs>
                <w:tab w:val="left" w:pos="3836"/>
              </w:tabs>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式中：L</w:t>
            </w:r>
            <w:r>
              <w:rPr>
                <w:rFonts w:hint="default" w:ascii="Times New Roman" w:hAnsi="Times New Roman" w:cs="Times New Roman"/>
                <w:color w:val="000000" w:themeColor="text1"/>
                <w:vertAlign w:val="subscript"/>
                <w14:textFill>
                  <w14:solidFill>
                    <w14:schemeClr w14:val="tx1"/>
                  </w14:solidFill>
                </w14:textFill>
              </w:rPr>
              <w:t>p</w:t>
            </w:r>
            <w:r>
              <w:rPr>
                <w:rFonts w:hint="default" w:ascii="Times New Roman" w:hAnsi="Times New Roman" w:cs="Times New Roman"/>
                <w:color w:val="000000" w:themeColor="text1"/>
                <w14:textFill>
                  <w14:solidFill>
                    <w14:schemeClr w14:val="tx1"/>
                  </w14:solidFill>
                </w14:textFill>
              </w:rPr>
              <w:t>（r）—预测点处声压级，dB；</w:t>
            </w:r>
          </w:p>
          <w:p w14:paraId="18D7153A">
            <w:pPr>
              <w:tabs>
                <w:tab w:val="left" w:pos="3836"/>
              </w:tabs>
              <w:spacing w:line="360" w:lineRule="auto"/>
              <w:ind w:firstLine="1200" w:firstLineChars="5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L</w:t>
            </w:r>
            <w:r>
              <w:rPr>
                <w:rFonts w:hint="default" w:ascii="Times New Roman" w:hAnsi="Times New Roman" w:cs="Times New Roman"/>
                <w:color w:val="000000" w:themeColor="text1"/>
                <w:vertAlign w:val="subscript"/>
                <w14:textFill>
                  <w14:solidFill>
                    <w14:schemeClr w14:val="tx1"/>
                  </w14:solidFill>
                </w14:textFill>
              </w:rPr>
              <w:t>p</w:t>
            </w:r>
            <w:r>
              <w:rPr>
                <w:rFonts w:hint="default" w:ascii="Times New Roman" w:hAnsi="Times New Roman" w:cs="Times New Roman"/>
                <w:color w:val="000000" w:themeColor="text1"/>
                <w14:textFill>
                  <w14:solidFill>
                    <w14:schemeClr w14:val="tx1"/>
                  </w14:solidFill>
                </w14:textFill>
              </w:rPr>
              <w:t>（r</w:t>
            </w:r>
            <w:r>
              <w:rPr>
                <w:rFonts w:hint="default" w:ascii="Times New Roman" w:hAnsi="Times New Roman" w:cs="Times New Roman"/>
                <w:color w:val="000000" w:themeColor="text1"/>
                <w:vertAlign w:val="subscript"/>
                <w14:textFill>
                  <w14:solidFill>
                    <w14:schemeClr w14:val="tx1"/>
                  </w14:solidFill>
                </w14:textFill>
              </w:rPr>
              <w:t>0</w:t>
            </w:r>
            <w:r>
              <w:rPr>
                <w:rFonts w:hint="default" w:ascii="Times New Roman" w:hAnsi="Times New Roman" w:cs="Times New Roman"/>
                <w:color w:val="000000" w:themeColor="text1"/>
                <w14:textFill>
                  <w14:solidFill>
                    <w14:schemeClr w14:val="tx1"/>
                  </w14:solidFill>
                </w14:textFill>
              </w:rPr>
              <w:t>）—参考位置r</w:t>
            </w:r>
            <w:r>
              <w:rPr>
                <w:rFonts w:hint="default" w:ascii="Times New Roman" w:hAnsi="Times New Roman" w:cs="Times New Roman"/>
                <w:color w:val="000000" w:themeColor="text1"/>
                <w:vertAlign w:val="subscript"/>
                <w14:textFill>
                  <w14:solidFill>
                    <w14:schemeClr w14:val="tx1"/>
                  </w14:solidFill>
                </w14:textFill>
              </w:rPr>
              <w:t>0</w:t>
            </w:r>
            <w:r>
              <w:rPr>
                <w:rFonts w:hint="default" w:ascii="Times New Roman" w:hAnsi="Times New Roman" w:cs="Times New Roman"/>
                <w:color w:val="000000" w:themeColor="text1"/>
                <w14:textFill>
                  <w14:solidFill>
                    <w14:schemeClr w14:val="tx1"/>
                  </w14:solidFill>
                </w14:textFill>
              </w:rPr>
              <w:t>处的声压级，dB；</w:t>
            </w:r>
          </w:p>
          <w:p w14:paraId="1B3592C3">
            <w:pPr>
              <w:tabs>
                <w:tab w:val="left" w:pos="3836"/>
              </w:tabs>
              <w:spacing w:line="360" w:lineRule="auto"/>
              <w:ind w:firstLine="1200" w:firstLineChars="5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r—预测点距声源的距离；</w:t>
            </w:r>
          </w:p>
          <w:p w14:paraId="44EE9ED1">
            <w:pPr>
              <w:tabs>
                <w:tab w:val="left" w:pos="3836"/>
              </w:tabs>
              <w:spacing w:line="360" w:lineRule="auto"/>
              <w:ind w:firstLine="1200" w:firstLineChars="5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r</w:t>
            </w:r>
            <w:r>
              <w:rPr>
                <w:rFonts w:hint="default" w:ascii="Times New Roman" w:hAnsi="Times New Roman" w:cs="Times New Roman"/>
                <w:color w:val="000000" w:themeColor="text1"/>
                <w:vertAlign w:val="subscript"/>
                <w14:textFill>
                  <w14:solidFill>
                    <w14:schemeClr w14:val="tx1"/>
                  </w14:solidFill>
                </w14:textFill>
              </w:rPr>
              <w:t>0</w:t>
            </w:r>
            <w:r>
              <w:rPr>
                <w:rFonts w:hint="default" w:ascii="Times New Roman" w:hAnsi="Times New Roman" w:cs="Times New Roman"/>
                <w:color w:val="000000" w:themeColor="text1"/>
                <w14:textFill>
                  <w14:solidFill>
                    <w14:schemeClr w14:val="tx1"/>
                  </w14:solidFill>
                </w14:textFill>
              </w:rPr>
              <w:t>—参考位置距声源的距离。</w:t>
            </w:r>
          </w:p>
          <w:p w14:paraId="5936B1E9">
            <w:pPr>
              <w:tabs>
                <w:tab w:val="left" w:pos="3836"/>
              </w:tabs>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②计算预测点的总声压级贡献值：</w:t>
            </w:r>
          </w:p>
          <w:p w14:paraId="1867E885">
            <w:pPr>
              <w:tabs>
                <w:tab w:val="left" w:pos="3836"/>
              </w:tabs>
              <w:spacing w:line="360" w:lineRule="auto"/>
              <w:ind w:firstLine="480" w:firstLineChars="20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object>
                <v:shape id="_x0000_i1028" o:spt="75" type="#_x0000_t75" style="height:40pt;width:204.95pt;" o:ole="t" filled="f" o:preferrelative="t" stroked="f" coordsize="21600,21600">
                  <v:path/>
                  <v:fill on="f" focussize="0,0"/>
                  <v:stroke on="f" joinstyle="miter"/>
                  <v:imagedata r:id="rId16" o:title=""/>
                  <o:lock v:ext="edit" aspectratio="t"/>
                  <w10:wrap type="none"/>
                  <w10:anchorlock/>
                </v:shape>
                <o:OLEObject Type="Embed" ProgID="Equation.3" ShapeID="_x0000_i1028" DrawAspect="Content" ObjectID="_1468075728" r:id="rId15">
                  <o:LockedField>false</o:LockedField>
                </o:OLEObject>
              </w:object>
            </w:r>
          </w:p>
          <w:p w14:paraId="4DBD781C">
            <w:pPr>
              <w:tabs>
                <w:tab w:val="left" w:pos="3836"/>
              </w:tabs>
              <w:spacing w:line="360" w:lineRule="auto"/>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式中：L</w:t>
            </w:r>
            <w:r>
              <w:rPr>
                <w:rFonts w:hint="default" w:ascii="Times New Roman" w:hAnsi="Times New Roman" w:cs="Times New Roman"/>
                <w:color w:val="000000" w:themeColor="text1"/>
                <w:vertAlign w:val="subscript"/>
                <w14:textFill>
                  <w14:solidFill>
                    <w14:schemeClr w14:val="tx1"/>
                  </w14:solidFill>
                </w14:textFill>
              </w:rPr>
              <w:t>eqg</w:t>
            </w:r>
            <w:r>
              <w:rPr>
                <w:rFonts w:hint="default" w:ascii="Times New Roman" w:hAnsi="Times New Roman" w:cs="Times New Roman"/>
                <w:color w:val="000000" w:themeColor="text1"/>
                <w14:textFill>
                  <w14:solidFill>
                    <w14:schemeClr w14:val="tx1"/>
                  </w14:solidFill>
                </w14:textFill>
              </w:rPr>
              <w:t>－建设项目声源在预测点产生的噪声贡献值，dB；</w:t>
            </w:r>
          </w:p>
          <w:p w14:paraId="528C010B">
            <w:pPr>
              <w:tabs>
                <w:tab w:val="left" w:pos="3836"/>
              </w:tabs>
              <w:spacing w:line="360" w:lineRule="auto"/>
              <w:ind w:firstLine="1200" w:firstLineChars="5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T－用于计算等效声级的时间，s；</w:t>
            </w:r>
          </w:p>
          <w:p w14:paraId="5DBEB3A2">
            <w:pPr>
              <w:tabs>
                <w:tab w:val="left" w:pos="3836"/>
              </w:tabs>
              <w:spacing w:line="360" w:lineRule="auto"/>
              <w:ind w:firstLine="1200" w:firstLineChars="5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N－室外声源个数；</w:t>
            </w:r>
          </w:p>
          <w:p w14:paraId="184FD181">
            <w:pPr>
              <w:tabs>
                <w:tab w:val="left" w:pos="3836"/>
              </w:tabs>
              <w:spacing w:line="360" w:lineRule="auto"/>
              <w:ind w:firstLine="1200" w:firstLineChars="5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t</w:t>
            </w:r>
            <w:r>
              <w:rPr>
                <w:rFonts w:hint="default" w:ascii="Times New Roman" w:hAnsi="Times New Roman" w:cs="Times New Roman"/>
                <w:color w:val="000000" w:themeColor="text1"/>
                <w:vertAlign w:val="subscript"/>
                <w14:textFill>
                  <w14:solidFill>
                    <w14:schemeClr w14:val="tx1"/>
                  </w14:solidFill>
                </w14:textFill>
              </w:rPr>
              <w:t>i</w:t>
            </w:r>
            <w:r>
              <w:rPr>
                <w:rFonts w:hint="default" w:ascii="Times New Roman" w:hAnsi="Times New Roman" w:cs="Times New Roman"/>
                <w:color w:val="000000" w:themeColor="text1"/>
                <w14:textFill>
                  <w14:solidFill>
                    <w14:schemeClr w14:val="tx1"/>
                  </w14:solidFill>
                </w14:textFill>
              </w:rPr>
              <w:t>－在T时间内i声源工作时间，s；</w:t>
            </w:r>
          </w:p>
          <w:p w14:paraId="75209AE6">
            <w:pPr>
              <w:tabs>
                <w:tab w:val="left" w:pos="3836"/>
              </w:tabs>
              <w:spacing w:line="360" w:lineRule="auto"/>
              <w:ind w:firstLine="1200" w:firstLineChars="5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M－等效室外声源个数；</w:t>
            </w:r>
          </w:p>
          <w:p w14:paraId="3A0CDC3C">
            <w:pPr>
              <w:tabs>
                <w:tab w:val="left" w:pos="3836"/>
              </w:tabs>
              <w:spacing w:line="360" w:lineRule="auto"/>
              <w:ind w:firstLine="1200" w:firstLineChars="5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t</w:t>
            </w:r>
            <w:r>
              <w:rPr>
                <w:rFonts w:hint="default" w:ascii="Times New Roman" w:hAnsi="Times New Roman" w:cs="Times New Roman"/>
                <w:color w:val="000000" w:themeColor="text1"/>
                <w:vertAlign w:val="subscript"/>
                <w14:textFill>
                  <w14:solidFill>
                    <w14:schemeClr w14:val="tx1"/>
                  </w14:solidFill>
                </w14:textFill>
              </w:rPr>
              <w:t>j</w:t>
            </w:r>
            <w:r>
              <w:rPr>
                <w:rFonts w:hint="default" w:ascii="Times New Roman" w:hAnsi="Times New Roman" w:cs="Times New Roman"/>
                <w:color w:val="000000" w:themeColor="text1"/>
                <w14:textFill>
                  <w14:solidFill>
                    <w14:schemeClr w14:val="tx1"/>
                  </w14:solidFill>
                </w14:textFill>
              </w:rPr>
              <w:t>－在T时间内j声源工作时间，s。</w:t>
            </w:r>
          </w:p>
          <w:p w14:paraId="0D1157BE">
            <w:pPr>
              <w:widowControl/>
              <w:spacing w:line="360" w:lineRule="auto"/>
              <w:ind w:firstLine="480" w:firstLineChars="20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0"/>
                <w:lang w:bidi="ar"/>
                <w14:textFill>
                  <w14:solidFill>
                    <w14:schemeClr w14:val="tx1"/>
                  </w14:solidFill>
                </w14:textFill>
              </w:rPr>
              <w:t>b.预测结果</w:t>
            </w:r>
          </w:p>
          <w:p w14:paraId="13651694">
            <w:pPr>
              <w:tabs>
                <w:tab w:val="left" w:pos="3836"/>
              </w:tabs>
              <w:spacing w:line="360" w:lineRule="auto"/>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本项目夜间不检测，仅对昼间噪声贡献值进行预测。</w:t>
            </w:r>
          </w:p>
          <w:p w14:paraId="03917DCE">
            <w:pPr>
              <w:tabs>
                <w:tab w:val="left" w:pos="3836"/>
              </w:tabs>
              <w:jc w:val="center"/>
              <w:rPr>
                <w:rFonts w:hint="default" w:ascii="Times New Roman" w:hAnsi="Times New Roman" w:cs="Times New Roman"/>
                <w:b/>
                <w:bCs/>
                <w:color w:val="000000" w:themeColor="text1"/>
                <w:sz w:val="21"/>
                <w:szCs w:val="18"/>
                <w14:textFill>
                  <w14:solidFill>
                    <w14:schemeClr w14:val="tx1"/>
                  </w14:solidFill>
                </w14:textFill>
              </w:rPr>
            </w:pPr>
            <w:r>
              <w:rPr>
                <w:rFonts w:hint="default" w:ascii="Times New Roman" w:hAnsi="Times New Roman" w:cs="Times New Roman"/>
                <w:b/>
                <w:bCs/>
                <w:color w:val="000000" w:themeColor="text1"/>
                <w:sz w:val="21"/>
                <w:szCs w:val="18"/>
                <w14:textFill>
                  <w14:solidFill>
                    <w14:schemeClr w14:val="tx1"/>
                  </w14:solidFill>
                </w14:textFill>
              </w:rPr>
              <w:t>表4-1</w:t>
            </w:r>
            <w:r>
              <w:rPr>
                <w:rFonts w:hint="eastAsia" w:cs="Times New Roman"/>
                <w:b/>
                <w:bCs/>
                <w:color w:val="000000" w:themeColor="text1"/>
                <w:sz w:val="21"/>
                <w:szCs w:val="18"/>
                <w:lang w:val="en-US" w:eastAsia="zh-CN"/>
                <w14:textFill>
                  <w14:solidFill>
                    <w14:schemeClr w14:val="tx1"/>
                  </w14:solidFill>
                </w14:textFill>
              </w:rPr>
              <w:t>1</w:t>
            </w:r>
            <w:r>
              <w:rPr>
                <w:rFonts w:hint="default" w:ascii="Times New Roman" w:hAnsi="Times New Roman" w:cs="Times New Roman"/>
                <w:b/>
                <w:bCs/>
                <w:color w:val="000000" w:themeColor="text1"/>
                <w:sz w:val="21"/>
                <w:szCs w:val="18"/>
                <w14:textFill>
                  <w14:solidFill>
                    <w14:schemeClr w14:val="tx1"/>
                  </w14:solidFill>
                </w14:textFill>
              </w:rPr>
              <w:t xml:space="preserve"> 项目厂界预测结果一览表  单位：dB（A）</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4"/>
              <w:gridCol w:w="1767"/>
              <w:gridCol w:w="1769"/>
              <w:gridCol w:w="1455"/>
              <w:gridCol w:w="1294"/>
            </w:tblGrid>
            <w:tr w14:paraId="50134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49" w:type="pct"/>
                  <w:shd w:val="clear" w:color="auto" w:fill="auto"/>
                  <w:vAlign w:val="center"/>
                </w:tcPr>
                <w:p w14:paraId="6492E73C">
                  <w:pPr>
                    <w:widowControl/>
                    <w:jc w:val="center"/>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预测点</w:t>
                  </w:r>
                </w:p>
              </w:tc>
              <w:tc>
                <w:tcPr>
                  <w:tcW w:w="2109" w:type="pct"/>
                  <w:gridSpan w:val="2"/>
                  <w:shd w:val="clear" w:color="auto" w:fill="auto"/>
                  <w:vAlign w:val="center"/>
                </w:tcPr>
                <w:p w14:paraId="4E60AFA4">
                  <w:pPr>
                    <w:widowControl/>
                    <w:jc w:val="center"/>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贡献值</w:t>
                  </w:r>
                </w:p>
              </w:tc>
              <w:tc>
                <w:tcPr>
                  <w:tcW w:w="868" w:type="pct"/>
                  <w:shd w:val="clear" w:color="auto" w:fill="auto"/>
                  <w:vAlign w:val="center"/>
                </w:tcPr>
                <w:p w14:paraId="72C242A9">
                  <w:pPr>
                    <w:widowControl/>
                    <w:jc w:val="center"/>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标准限值</w:t>
                  </w:r>
                </w:p>
              </w:tc>
              <w:tc>
                <w:tcPr>
                  <w:tcW w:w="772" w:type="pct"/>
                  <w:shd w:val="clear" w:color="auto" w:fill="auto"/>
                  <w:vAlign w:val="center"/>
                </w:tcPr>
                <w:p w14:paraId="25839C57">
                  <w:pPr>
                    <w:widowControl/>
                    <w:jc w:val="center"/>
                    <w:rPr>
                      <w:rFonts w:hint="default" w:ascii="Times New Roman" w:hAnsi="Times New Roman"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14:textFill>
                        <w14:solidFill>
                          <w14:schemeClr w14:val="tx1"/>
                        </w14:solidFill>
                      </w14:textFill>
                    </w:rPr>
                    <w:t>达标判定</w:t>
                  </w:r>
                </w:p>
              </w:tc>
            </w:tr>
            <w:tr w14:paraId="0290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49" w:type="pct"/>
                  <w:shd w:val="clear" w:color="auto" w:fill="auto"/>
                  <w:vAlign w:val="center"/>
                </w:tcPr>
                <w:p w14:paraId="6E66407E">
                  <w:pPr>
                    <w:adjustRightInd w:val="0"/>
                    <w:snapToGrid w:val="0"/>
                    <w:jc w:val="center"/>
                    <w:rPr>
                      <w:rFonts w:hint="default" w:ascii="Times New Roman" w:hAnsi="Times New Roman" w:cs="Times New Roman"/>
                      <w:snapToGrid w:val="0"/>
                      <w:color w:val="000000" w:themeColor="text1"/>
                      <w:spacing w:val="20"/>
                      <w:sz w:val="21"/>
                      <w:szCs w:val="21"/>
                      <w14:textFill>
                        <w14:solidFill>
                          <w14:schemeClr w14:val="tx1"/>
                        </w14:solidFill>
                      </w14:textFill>
                    </w:rPr>
                  </w:pPr>
                  <w:r>
                    <w:rPr>
                      <w:rFonts w:hint="default" w:ascii="Times New Roman" w:hAnsi="Times New Roman" w:cs="Times New Roman"/>
                      <w:snapToGrid w:val="0"/>
                      <w:color w:val="000000" w:themeColor="text1"/>
                      <w:spacing w:val="20"/>
                      <w:sz w:val="21"/>
                      <w:szCs w:val="21"/>
                      <w14:textFill>
                        <w14:solidFill>
                          <w14:schemeClr w14:val="tx1"/>
                        </w14:solidFill>
                      </w14:textFill>
                    </w:rPr>
                    <w:t>东厂界</w:t>
                  </w:r>
                </w:p>
              </w:tc>
              <w:tc>
                <w:tcPr>
                  <w:tcW w:w="1054" w:type="pct"/>
                  <w:shd w:val="clear" w:color="auto" w:fill="auto"/>
                  <w:vAlign w:val="center"/>
                </w:tcPr>
                <w:p w14:paraId="68766CD3">
                  <w:pPr>
                    <w:jc w:val="center"/>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昼间</w:t>
                  </w:r>
                </w:p>
              </w:tc>
              <w:tc>
                <w:tcPr>
                  <w:tcW w:w="1768" w:type="dxa"/>
                  <w:shd w:val="clear" w:color="auto" w:fill="auto"/>
                  <w:vAlign w:val="center"/>
                </w:tcPr>
                <w:p w14:paraId="762615DC">
                  <w:pPr>
                    <w:widowControl/>
                    <w:jc w:val="center"/>
                    <w:rPr>
                      <w:rFonts w:hint="default" w:ascii="Times New Roman" w:hAnsi="Times New Roman" w:eastAsia="宋体" w:cs="Times New Roman"/>
                      <w:bCs/>
                      <w:color w:val="000000" w:themeColor="text1"/>
                      <w:kern w:val="0"/>
                      <w:sz w:val="21"/>
                      <w:szCs w:val="21"/>
                      <w:lang w:val="en-US"/>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t>5</w:t>
                  </w:r>
                  <w:r>
                    <w:rPr>
                      <w:rFonts w:hint="eastAsia" w:ascii="Times New Roman" w:hAnsi="Times New Roman" w:cs="Times New Roman"/>
                      <w:bCs/>
                      <w:color w:val="000000" w:themeColor="text1"/>
                      <w:kern w:val="0"/>
                      <w:sz w:val="21"/>
                      <w:szCs w:val="21"/>
                      <w:lang w:val="en-US" w:eastAsia="zh-CN"/>
                      <w14:textFill>
                        <w14:solidFill>
                          <w14:schemeClr w14:val="tx1"/>
                        </w14:solidFill>
                      </w14:textFill>
                    </w:rPr>
                    <w:t>3</w:t>
                  </w:r>
                </w:p>
              </w:tc>
              <w:tc>
                <w:tcPr>
                  <w:tcW w:w="868" w:type="pct"/>
                  <w:shd w:val="clear" w:color="auto" w:fill="auto"/>
                  <w:vAlign w:val="center"/>
                </w:tcPr>
                <w:p w14:paraId="780F8B4F">
                  <w:pPr>
                    <w:jc w:val="center"/>
                    <w:rPr>
                      <w:rFonts w:hint="default" w:ascii="Times New Roman" w:hAnsi="Times New Roman" w:eastAsia="宋体" w:cs="Times New Roman"/>
                      <w:bCs/>
                      <w:color w:val="000000" w:themeColor="text1"/>
                      <w:kern w:val="0"/>
                      <w:sz w:val="21"/>
                      <w:szCs w:val="21"/>
                      <w:lang w:eastAsia="zh-CN"/>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昼间≤6</w:t>
                  </w:r>
                  <w:r>
                    <w:rPr>
                      <w:rFonts w:hint="default" w:ascii="Times New Roman" w:hAnsi="Times New Roman" w:cs="Times New Roman"/>
                      <w:bCs/>
                      <w:color w:val="000000" w:themeColor="text1"/>
                      <w:kern w:val="0"/>
                      <w:sz w:val="21"/>
                      <w:szCs w:val="21"/>
                      <w:lang w:val="en-US" w:eastAsia="zh-CN"/>
                      <w14:textFill>
                        <w14:solidFill>
                          <w14:schemeClr w14:val="tx1"/>
                        </w14:solidFill>
                      </w14:textFill>
                    </w:rPr>
                    <w:t>5</w:t>
                  </w:r>
                </w:p>
              </w:tc>
              <w:tc>
                <w:tcPr>
                  <w:tcW w:w="772" w:type="pct"/>
                  <w:shd w:val="clear" w:color="auto" w:fill="auto"/>
                  <w:vAlign w:val="center"/>
                </w:tcPr>
                <w:p w14:paraId="4A372CC3">
                  <w:pPr>
                    <w:jc w:val="center"/>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达标</w:t>
                  </w:r>
                </w:p>
              </w:tc>
            </w:tr>
            <w:tr w14:paraId="7C65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49" w:type="pct"/>
                  <w:shd w:val="clear" w:color="auto" w:fill="auto"/>
                  <w:vAlign w:val="center"/>
                </w:tcPr>
                <w:p w14:paraId="40C52272">
                  <w:pPr>
                    <w:adjustRightInd w:val="0"/>
                    <w:snapToGrid w:val="0"/>
                    <w:jc w:val="center"/>
                    <w:rPr>
                      <w:rFonts w:hint="default" w:ascii="Times New Roman" w:hAnsi="Times New Roman" w:cs="Times New Roman"/>
                      <w:snapToGrid w:val="0"/>
                      <w:color w:val="000000" w:themeColor="text1"/>
                      <w:spacing w:val="20"/>
                      <w:sz w:val="21"/>
                      <w:szCs w:val="21"/>
                      <w14:textFill>
                        <w14:solidFill>
                          <w14:schemeClr w14:val="tx1"/>
                        </w14:solidFill>
                      </w14:textFill>
                    </w:rPr>
                  </w:pPr>
                  <w:r>
                    <w:rPr>
                      <w:rFonts w:hint="default" w:ascii="Times New Roman" w:hAnsi="Times New Roman" w:cs="Times New Roman"/>
                      <w:snapToGrid w:val="0"/>
                      <w:color w:val="000000" w:themeColor="text1"/>
                      <w:spacing w:val="20"/>
                      <w:sz w:val="21"/>
                      <w:szCs w:val="21"/>
                      <w14:textFill>
                        <w14:solidFill>
                          <w14:schemeClr w14:val="tx1"/>
                        </w14:solidFill>
                      </w14:textFill>
                    </w:rPr>
                    <w:t>南厂界</w:t>
                  </w:r>
                </w:p>
              </w:tc>
              <w:tc>
                <w:tcPr>
                  <w:tcW w:w="1054" w:type="pct"/>
                  <w:shd w:val="clear" w:color="auto" w:fill="auto"/>
                  <w:vAlign w:val="center"/>
                </w:tcPr>
                <w:p w14:paraId="53825F5B">
                  <w:pPr>
                    <w:jc w:val="center"/>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昼间</w:t>
                  </w:r>
                </w:p>
              </w:tc>
              <w:tc>
                <w:tcPr>
                  <w:tcW w:w="1768" w:type="dxa"/>
                  <w:shd w:val="clear" w:color="auto" w:fill="auto"/>
                  <w:vAlign w:val="center"/>
                </w:tcPr>
                <w:p w14:paraId="21C7F273">
                  <w:pPr>
                    <w:widowControl/>
                    <w:jc w:val="center"/>
                    <w:rPr>
                      <w:rFonts w:hint="default" w:ascii="Times New Roman" w:hAnsi="Times New Roman" w:eastAsia="宋体" w:cs="Times New Roman"/>
                      <w:bCs/>
                      <w:color w:val="000000" w:themeColor="text1"/>
                      <w:kern w:val="0"/>
                      <w:sz w:val="21"/>
                      <w:szCs w:val="21"/>
                      <w:lang w:val="en-US"/>
                      <w14:textFill>
                        <w14:solidFill>
                          <w14:schemeClr w14:val="tx1"/>
                        </w14:solidFill>
                      </w14:textFill>
                    </w:rPr>
                  </w:pPr>
                  <w:r>
                    <w:rPr>
                      <w:rFonts w:hint="eastAsia" w:ascii="Times New Roman" w:hAnsi="Times New Roman" w:cs="Times New Roman"/>
                      <w:bCs/>
                      <w:color w:val="000000" w:themeColor="text1"/>
                      <w:kern w:val="0"/>
                      <w:sz w:val="21"/>
                      <w:szCs w:val="21"/>
                      <w:lang w:val="en-US" w:eastAsia="zh-CN"/>
                      <w14:textFill>
                        <w14:solidFill>
                          <w14:schemeClr w14:val="tx1"/>
                        </w14:solidFill>
                      </w14:textFill>
                    </w:rPr>
                    <w:t>52</w:t>
                  </w:r>
                </w:p>
              </w:tc>
              <w:tc>
                <w:tcPr>
                  <w:tcW w:w="868" w:type="pct"/>
                  <w:shd w:val="clear" w:color="auto" w:fill="auto"/>
                  <w:vAlign w:val="center"/>
                </w:tcPr>
                <w:p w14:paraId="2CD855C6">
                  <w:pPr>
                    <w:jc w:val="center"/>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昼间≤6</w:t>
                  </w:r>
                  <w:r>
                    <w:rPr>
                      <w:rFonts w:hint="default" w:ascii="Times New Roman" w:hAnsi="Times New Roman" w:cs="Times New Roman"/>
                      <w:bCs/>
                      <w:color w:val="000000" w:themeColor="text1"/>
                      <w:kern w:val="0"/>
                      <w:sz w:val="21"/>
                      <w:szCs w:val="21"/>
                      <w:lang w:val="en-US" w:eastAsia="zh-CN"/>
                      <w14:textFill>
                        <w14:solidFill>
                          <w14:schemeClr w14:val="tx1"/>
                        </w14:solidFill>
                      </w14:textFill>
                    </w:rPr>
                    <w:t>5</w:t>
                  </w:r>
                </w:p>
              </w:tc>
              <w:tc>
                <w:tcPr>
                  <w:tcW w:w="772" w:type="pct"/>
                  <w:shd w:val="clear" w:color="auto" w:fill="auto"/>
                  <w:vAlign w:val="center"/>
                </w:tcPr>
                <w:p w14:paraId="773204C4">
                  <w:pPr>
                    <w:jc w:val="center"/>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达标</w:t>
                  </w:r>
                </w:p>
              </w:tc>
            </w:tr>
            <w:tr w14:paraId="56B7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49" w:type="pct"/>
                  <w:shd w:val="clear" w:color="auto" w:fill="auto"/>
                  <w:vAlign w:val="center"/>
                </w:tcPr>
                <w:p w14:paraId="1266235D">
                  <w:pPr>
                    <w:adjustRightInd w:val="0"/>
                    <w:snapToGrid w:val="0"/>
                    <w:jc w:val="center"/>
                    <w:rPr>
                      <w:rFonts w:hint="default" w:ascii="Times New Roman" w:hAnsi="Times New Roman" w:cs="Times New Roman"/>
                      <w:snapToGrid w:val="0"/>
                      <w:color w:val="000000" w:themeColor="text1"/>
                      <w:spacing w:val="20"/>
                      <w:sz w:val="21"/>
                      <w:szCs w:val="21"/>
                      <w14:textFill>
                        <w14:solidFill>
                          <w14:schemeClr w14:val="tx1"/>
                        </w14:solidFill>
                      </w14:textFill>
                    </w:rPr>
                  </w:pPr>
                  <w:r>
                    <w:rPr>
                      <w:rFonts w:hint="default" w:ascii="Times New Roman" w:hAnsi="Times New Roman" w:cs="Times New Roman"/>
                      <w:snapToGrid w:val="0"/>
                      <w:color w:val="000000" w:themeColor="text1"/>
                      <w:spacing w:val="20"/>
                      <w:sz w:val="21"/>
                      <w:szCs w:val="21"/>
                      <w14:textFill>
                        <w14:solidFill>
                          <w14:schemeClr w14:val="tx1"/>
                        </w14:solidFill>
                      </w14:textFill>
                    </w:rPr>
                    <w:t>西厂界</w:t>
                  </w:r>
                </w:p>
              </w:tc>
              <w:tc>
                <w:tcPr>
                  <w:tcW w:w="1054" w:type="pct"/>
                  <w:shd w:val="clear" w:color="auto" w:fill="auto"/>
                  <w:vAlign w:val="center"/>
                </w:tcPr>
                <w:p w14:paraId="017E5DE4">
                  <w:pPr>
                    <w:jc w:val="center"/>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昼间</w:t>
                  </w:r>
                </w:p>
              </w:tc>
              <w:tc>
                <w:tcPr>
                  <w:tcW w:w="1768" w:type="dxa"/>
                  <w:shd w:val="clear" w:color="auto" w:fill="auto"/>
                  <w:vAlign w:val="center"/>
                </w:tcPr>
                <w:p w14:paraId="7E758BB1">
                  <w:pPr>
                    <w:widowControl/>
                    <w:jc w:val="center"/>
                    <w:rPr>
                      <w:rFonts w:hint="default" w:ascii="Times New Roman" w:hAnsi="Times New Roman" w:eastAsia="宋体" w:cs="Times New Roman"/>
                      <w:bCs/>
                      <w:color w:val="000000" w:themeColor="text1"/>
                      <w:kern w:val="0"/>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t>48</w:t>
                  </w:r>
                </w:p>
              </w:tc>
              <w:tc>
                <w:tcPr>
                  <w:tcW w:w="868" w:type="pct"/>
                  <w:shd w:val="clear" w:color="auto" w:fill="auto"/>
                  <w:vAlign w:val="center"/>
                </w:tcPr>
                <w:p w14:paraId="29B94D6E">
                  <w:pPr>
                    <w:jc w:val="center"/>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昼间≤6</w:t>
                  </w:r>
                  <w:r>
                    <w:rPr>
                      <w:rFonts w:hint="default" w:ascii="Times New Roman" w:hAnsi="Times New Roman" w:cs="Times New Roman"/>
                      <w:bCs/>
                      <w:color w:val="000000" w:themeColor="text1"/>
                      <w:kern w:val="0"/>
                      <w:sz w:val="21"/>
                      <w:szCs w:val="21"/>
                      <w:lang w:val="en-US" w:eastAsia="zh-CN"/>
                      <w14:textFill>
                        <w14:solidFill>
                          <w14:schemeClr w14:val="tx1"/>
                        </w14:solidFill>
                      </w14:textFill>
                    </w:rPr>
                    <w:t>5</w:t>
                  </w:r>
                </w:p>
              </w:tc>
              <w:tc>
                <w:tcPr>
                  <w:tcW w:w="772" w:type="pct"/>
                  <w:shd w:val="clear" w:color="auto" w:fill="auto"/>
                  <w:vAlign w:val="center"/>
                </w:tcPr>
                <w:p w14:paraId="02F6F02D">
                  <w:pPr>
                    <w:jc w:val="center"/>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达标</w:t>
                  </w:r>
                </w:p>
              </w:tc>
            </w:tr>
            <w:tr w14:paraId="3F92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49" w:type="pct"/>
                  <w:shd w:val="clear" w:color="auto" w:fill="auto"/>
                  <w:vAlign w:val="center"/>
                </w:tcPr>
                <w:p w14:paraId="1A596E88">
                  <w:pPr>
                    <w:adjustRightInd w:val="0"/>
                    <w:snapToGrid w:val="0"/>
                    <w:jc w:val="center"/>
                    <w:rPr>
                      <w:rFonts w:hint="default" w:ascii="Times New Roman" w:hAnsi="Times New Roman" w:cs="Times New Roman"/>
                      <w:snapToGrid w:val="0"/>
                      <w:color w:val="000000" w:themeColor="text1"/>
                      <w:spacing w:val="20"/>
                      <w:sz w:val="21"/>
                      <w:szCs w:val="21"/>
                      <w14:textFill>
                        <w14:solidFill>
                          <w14:schemeClr w14:val="tx1"/>
                        </w14:solidFill>
                      </w14:textFill>
                    </w:rPr>
                  </w:pPr>
                  <w:r>
                    <w:rPr>
                      <w:rFonts w:hint="default" w:ascii="Times New Roman" w:hAnsi="Times New Roman" w:cs="Times New Roman"/>
                      <w:snapToGrid w:val="0"/>
                      <w:color w:val="000000" w:themeColor="text1"/>
                      <w:spacing w:val="20"/>
                      <w:sz w:val="21"/>
                      <w:szCs w:val="21"/>
                      <w14:textFill>
                        <w14:solidFill>
                          <w14:schemeClr w14:val="tx1"/>
                        </w14:solidFill>
                      </w14:textFill>
                    </w:rPr>
                    <w:t>北厂界</w:t>
                  </w:r>
                </w:p>
              </w:tc>
              <w:tc>
                <w:tcPr>
                  <w:tcW w:w="1054" w:type="pct"/>
                  <w:shd w:val="clear" w:color="auto" w:fill="auto"/>
                  <w:vAlign w:val="center"/>
                </w:tcPr>
                <w:p w14:paraId="2C91CAB0">
                  <w:pPr>
                    <w:widowControl/>
                    <w:jc w:val="center"/>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昼间</w:t>
                  </w:r>
                </w:p>
              </w:tc>
              <w:tc>
                <w:tcPr>
                  <w:tcW w:w="1768" w:type="dxa"/>
                  <w:shd w:val="clear" w:color="auto" w:fill="auto"/>
                  <w:vAlign w:val="center"/>
                </w:tcPr>
                <w:p w14:paraId="7C949871">
                  <w:pPr>
                    <w:widowControl/>
                    <w:jc w:val="center"/>
                    <w:rPr>
                      <w:rFonts w:hint="default" w:ascii="Times New Roman" w:hAnsi="Times New Roman" w:eastAsia="宋体" w:cs="Times New Roman"/>
                      <w:bCs/>
                      <w:color w:val="000000" w:themeColor="text1"/>
                      <w:kern w:val="0"/>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t>52</w:t>
                  </w:r>
                </w:p>
              </w:tc>
              <w:tc>
                <w:tcPr>
                  <w:tcW w:w="868" w:type="pct"/>
                  <w:shd w:val="clear" w:color="auto" w:fill="auto"/>
                  <w:vAlign w:val="center"/>
                </w:tcPr>
                <w:p w14:paraId="475828AE">
                  <w:pPr>
                    <w:widowControl/>
                    <w:jc w:val="center"/>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昼间≤6</w:t>
                  </w:r>
                  <w:r>
                    <w:rPr>
                      <w:rFonts w:hint="default" w:ascii="Times New Roman" w:hAnsi="Times New Roman" w:cs="Times New Roman"/>
                      <w:bCs/>
                      <w:color w:val="000000" w:themeColor="text1"/>
                      <w:kern w:val="0"/>
                      <w:sz w:val="21"/>
                      <w:szCs w:val="21"/>
                      <w:lang w:val="en-US" w:eastAsia="zh-CN"/>
                      <w14:textFill>
                        <w14:solidFill>
                          <w14:schemeClr w14:val="tx1"/>
                        </w14:solidFill>
                      </w14:textFill>
                    </w:rPr>
                    <w:t>5</w:t>
                  </w:r>
                </w:p>
              </w:tc>
              <w:tc>
                <w:tcPr>
                  <w:tcW w:w="772" w:type="pct"/>
                  <w:shd w:val="clear" w:color="auto" w:fill="auto"/>
                  <w:vAlign w:val="center"/>
                </w:tcPr>
                <w:p w14:paraId="5244263D">
                  <w:pPr>
                    <w:widowControl/>
                    <w:jc w:val="center"/>
                    <w:rPr>
                      <w:rFonts w:hint="default" w:ascii="Times New Roman" w:hAnsi="Times New Roman" w:cs="Times New Roman"/>
                      <w:bCs/>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达标</w:t>
                  </w:r>
                </w:p>
              </w:tc>
            </w:tr>
          </w:tbl>
          <w:p w14:paraId="3CD183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从上表可以看出，本项目建成后项目东、</w:t>
            </w:r>
            <w:r>
              <w:rPr>
                <w:rFonts w:hint="default" w:ascii="Times New Roman" w:hAnsi="Times New Roman" w:cs="Times New Roman"/>
                <w:color w:val="000000" w:themeColor="text1"/>
                <w:lang w:val="en-US" w:eastAsia="zh-CN"/>
                <w14:textFill>
                  <w14:solidFill>
                    <w14:schemeClr w14:val="tx1"/>
                  </w14:solidFill>
                </w14:textFill>
              </w:rPr>
              <w:t>南、</w:t>
            </w:r>
            <w:r>
              <w:rPr>
                <w:rFonts w:hint="default" w:ascii="Times New Roman" w:hAnsi="Times New Roman" w:cs="Times New Roman"/>
                <w:color w:val="000000" w:themeColor="text1"/>
                <w14:textFill>
                  <w14:solidFill>
                    <w14:schemeClr w14:val="tx1"/>
                  </w14:solidFill>
                </w14:textFill>
              </w:rPr>
              <w:t>西、北厂界噪声贡献值均能达到《工业企业厂界环境噪声排放标准》（GB12348-2008）中</w:t>
            </w: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类标准（昼间≤6</w:t>
            </w:r>
            <w:r>
              <w:rPr>
                <w:rFonts w:hint="default"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dB（A））要求。</w:t>
            </w:r>
          </w:p>
          <w:p w14:paraId="26F47F72">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（3）措施要求</w:t>
            </w:r>
          </w:p>
          <w:p w14:paraId="11F769C1">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为减少噪声污染物排放，保障工作人员健康，环评提出以下措施：</w:t>
            </w:r>
          </w:p>
          <w:p w14:paraId="3FC7F81B">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w:t>
            </w:r>
            <w:r>
              <w:rPr>
                <w:rFonts w:hint="default" w:ascii="Times New Roman" w:hAnsi="Times New Roman" w:cs="Times New Roman"/>
                <w:color w:val="000000" w:themeColor="text1"/>
                <w14:textFill>
                  <w14:solidFill>
                    <w14:schemeClr w14:val="tx1"/>
                  </w14:solidFill>
                </w14:textFill>
              </w:rPr>
              <w:t>加强设备的维护保养，增强员工环保意识</w:t>
            </w:r>
            <w:r>
              <w:rPr>
                <w:rFonts w:hint="default" w:ascii="Times New Roman" w:hAnsi="Times New Roman" w:cs="Times New Roman"/>
                <w:color w:val="000000" w:themeColor="text1"/>
                <w14:textFill>
                  <w14:solidFill>
                    <w14:schemeClr w14:val="tx1"/>
                  </w14:solidFill>
                </w14:textFill>
              </w:rPr>
              <w:t>；</w:t>
            </w:r>
          </w:p>
          <w:p w14:paraId="15EC3C92">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②风机等设备首先考虑采用独立基座并安装高效</w:t>
            </w:r>
            <w:r>
              <w:rPr>
                <w:rFonts w:hint="default" w:ascii="Times New Roman" w:hAnsi="Times New Roman" w:cs="Times New Roman"/>
                <w:color w:val="000000" w:themeColor="text1"/>
                <w:lang w:val="en-US" w:eastAsia="zh-CN"/>
                <w14:textFill>
                  <w14:solidFill>
                    <w14:schemeClr w14:val="tx1"/>
                  </w14:solidFill>
                </w14:textFill>
              </w:rPr>
              <w:t>减振</w:t>
            </w:r>
            <w:r>
              <w:rPr>
                <w:rFonts w:hint="default" w:ascii="Times New Roman" w:hAnsi="Times New Roman" w:cs="Times New Roman"/>
                <w:color w:val="000000" w:themeColor="text1"/>
                <w14:textFill>
                  <w14:solidFill>
                    <w14:schemeClr w14:val="tx1"/>
                  </w14:solidFill>
                </w14:textFill>
              </w:rPr>
              <w:t>橡胶垫片；管道连接处采用软性材料连接，减少共振；</w:t>
            </w:r>
          </w:p>
          <w:p w14:paraId="0E7F68BD">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③在厂房总体布置上，考虑高噪声源的噪声排放，将高噪声设备集中布设在厂房内远离厂界的位置；</w:t>
            </w:r>
          </w:p>
          <w:p w14:paraId="784511E4">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④露天放置的风机安装消声器，采取独立减振基座</w:t>
            </w:r>
            <w:r>
              <w:rPr>
                <w:rFonts w:hint="default" w:ascii="Times New Roman" w:hAnsi="Times New Roman" w:cs="Times New Roman"/>
                <w:color w:val="000000" w:themeColor="text1"/>
                <w:lang w:eastAsia="zh-CN"/>
                <w14:textFill>
                  <w14:solidFill>
                    <w14:schemeClr w14:val="tx1"/>
                  </w14:solidFill>
                </w14:textFill>
              </w:rPr>
              <w:t>。</w:t>
            </w:r>
          </w:p>
          <w:p w14:paraId="7AA981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kern w:val="0"/>
                <w14:textFill>
                  <w14:solidFill>
                    <w14:schemeClr w14:val="tx1"/>
                  </w14:solidFill>
                </w14:textFill>
              </w:rPr>
            </w:pPr>
            <w:r>
              <w:rPr>
                <w:rFonts w:hint="default" w:ascii="Times New Roman" w:hAnsi="Times New Roman" w:cs="Times New Roman"/>
                <w:color w:val="000000" w:themeColor="text1"/>
                <w:kern w:val="0"/>
                <w14:textFill>
                  <w14:solidFill>
                    <w14:schemeClr w14:val="tx1"/>
                  </w14:solidFill>
                </w14:textFill>
              </w:rPr>
              <w:t>（4）监测要求</w:t>
            </w:r>
          </w:p>
          <w:p w14:paraId="1F67CBC5">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参考《排污单位自行监测技术指南 总则》（HJ 819-2017）相关要求，提出企业噪声自行监测计划，详见表4-1</w:t>
            </w:r>
            <w:r>
              <w:rPr>
                <w:rFonts w:hint="eastAsia" w:cs="Times New Roman"/>
                <w:color w:val="000000" w:themeColor="text1"/>
                <w:szCs w:val="21"/>
                <w:lang w:val="en-US" w:eastAsia="zh-CN"/>
                <w14:textFill>
                  <w14:solidFill>
                    <w14:schemeClr w14:val="tx1"/>
                  </w14:solidFill>
                </w14:textFill>
              </w:rPr>
              <w:t>2</w:t>
            </w:r>
            <w:r>
              <w:rPr>
                <w:rFonts w:hint="default" w:ascii="Times New Roman" w:hAnsi="Times New Roman" w:cs="Times New Roman"/>
                <w:color w:val="000000" w:themeColor="text1"/>
                <w:szCs w:val="21"/>
                <w14:textFill>
                  <w14:solidFill>
                    <w14:schemeClr w14:val="tx1"/>
                  </w14:solidFill>
                </w14:textFill>
              </w:rPr>
              <w:t>。</w:t>
            </w:r>
          </w:p>
          <w:p w14:paraId="6ED6DE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color w:val="000000" w:themeColor="text1"/>
                <w:sz w:val="21"/>
                <w:szCs w:val="18"/>
                <w14:textFill>
                  <w14:solidFill>
                    <w14:schemeClr w14:val="tx1"/>
                  </w14:solidFill>
                </w14:textFill>
              </w:rPr>
            </w:pPr>
            <w:r>
              <w:rPr>
                <w:rFonts w:hint="default" w:ascii="Times New Roman" w:hAnsi="Times New Roman" w:cs="Times New Roman"/>
                <w:b/>
                <w:color w:val="000000" w:themeColor="text1"/>
                <w:sz w:val="21"/>
                <w:szCs w:val="18"/>
                <w14:textFill>
                  <w14:solidFill>
                    <w14:schemeClr w14:val="tx1"/>
                  </w14:solidFill>
                </w14:textFill>
              </w:rPr>
              <w:t>表4-1</w:t>
            </w:r>
            <w:r>
              <w:rPr>
                <w:rFonts w:hint="eastAsia" w:cs="Times New Roman"/>
                <w:b/>
                <w:color w:val="000000" w:themeColor="text1"/>
                <w:sz w:val="21"/>
                <w:szCs w:val="18"/>
                <w:lang w:val="en-US" w:eastAsia="zh-CN"/>
                <w14:textFill>
                  <w14:solidFill>
                    <w14:schemeClr w14:val="tx1"/>
                  </w14:solidFill>
                </w14:textFill>
              </w:rPr>
              <w:t>2</w:t>
            </w:r>
            <w:r>
              <w:rPr>
                <w:rFonts w:hint="default" w:ascii="Times New Roman" w:hAnsi="Times New Roman" w:cs="Times New Roman"/>
                <w:b/>
                <w:color w:val="000000" w:themeColor="text1"/>
                <w:sz w:val="21"/>
                <w:szCs w:val="18"/>
                <w14:textFill>
                  <w14:solidFill>
                    <w14:schemeClr w14:val="tx1"/>
                  </w14:solidFill>
                </w14:textFill>
              </w:rPr>
              <w:t xml:space="preserve">  项目运营期噪声监测计划一览表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1215"/>
              <w:gridCol w:w="858"/>
              <w:gridCol w:w="1656"/>
              <w:gridCol w:w="1168"/>
              <w:gridCol w:w="2991"/>
            </w:tblGrid>
            <w:tr w14:paraId="75AAF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6" w:type="pct"/>
                  <w:gridSpan w:val="2"/>
                  <w:vAlign w:val="center"/>
                </w:tcPr>
                <w:p w14:paraId="56472E98">
                  <w:pPr>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类别</w:t>
                  </w:r>
                </w:p>
              </w:tc>
              <w:tc>
                <w:tcPr>
                  <w:tcW w:w="512" w:type="pct"/>
                  <w:vAlign w:val="center"/>
                </w:tcPr>
                <w:p w14:paraId="3CDE73FE">
                  <w:pPr>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监测因子</w:t>
                  </w:r>
                </w:p>
              </w:tc>
              <w:tc>
                <w:tcPr>
                  <w:tcW w:w="988" w:type="pct"/>
                  <w:vAlign w:val="center"/>
                </w:tcPr>
                <w:p w14:paraId="1C6C65C0">
                  <w:pPr>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监测点位</w:t>
                  </w:r>
                </w:p>
              </w:tc>
              <w:tc>
                <w:tcPr>
                  <w:tcW w:w="697" w:type="pct"/>
                  <w:vAlign w:val="center"/>
                </w:tcPr>
                <w:p w14:paraId="28FB0BCB">
                  <w:pPr>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监测频次</w:t>
                  </w:r>
                </w:p>
              </w:tc>
              <w:tc>
                <w:tcPr>
                  <w:tcW w:w="1785" w:type="pct"/>
                  <w:vAlign w:val="center"/>
                </w:tcPr>
                <w:p w14:paraId="1B01F1EA">
                  <w:pPr>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控制标准</w:t>
                  </w:r>
                </w:p>
              </w:tc>
            </w:tr>
            <w:tr w14:paraId="1FC25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1" w:type="pct"/>
                  <w:vAlign w:val="center"/>
                </w:tcPr>
                <w:p w14:paraId="65895DEB">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噪声</w:t>
                  </w:r>
                </w:p>
              </w:tc>
              <w:tc>
                <w:tcPr>
                  <w:tcW w:w="724" w:type="pct"/>
                  <w:vAlign w:val="center"/>
                </w:tcPr>
                <w:p w14:paraId="463536F7">
                  <w:pPr>
                    <w:jc w:val="center"/>
                    <w:rPr>
                      <w:rFonts w:hint="default" w:ascii="Times New Roman" w:hAnsi="Times New Roman" w:cs="Times New Roman"/>
                      <w:bCs/>
                      <w:snapToGrid w:val="0"/>
                      <w:color w:val="000000" w:themeColor="text1"/>
                      <w:kern w:val="0"/>
                      <w:sz w:val="21"/>
                      <w:szCs w:val="21"/>
                      <w14:textFill>
                        <w14:solidFill>
                          <w14:schemeClr w14:val="tx1"/>
                        </w14:solidFill>
                      </w14:textFill>
                    </w:rPr>
                  </w:pPr>
                  <w:r>
                    <w:rPr>
                      <w:rFonts w:hint="default" w:ascii="Times New Roman" w:hAnsi="Times New Roman" w:cs="Times New Roman"/>
                      <w:bCs/>
                      <w:snapToGrid w:val="0"/>
                      <w:color w:val="000000" w:themeColor="text1"/>
                      <w:kern w:val="0"/>
                      <w:sz w:val="21"/>
                      <w:szCs w:val="21"/>
                      <w:lang w:val="en-GB"/>
                      <w14:textFill>
                        <w14:solidFill>
                          <w14:schemeClr w14:val="tx1"/>
                        </w14:solidFill>
                      </w14:textFill>
                    </w:rPr>
                    <w:t>东、</w:t>
                  </w:r>
                  <w:r>
                    <w:rPr>
                      <w:rFonts w:hint="default" w:ascii="Times New Roman" w:hAnsi="Times New Roman" w:cs="Times New Roman"/>
                      <w:bCs/>
                      <w:snapToGrid w:val="0"/>
                      <w:color w:val="000000" w:themeColor="text1"/>
                      <w:kern w:val="0"/>
                      <w:sz w:val="21"/>
                      <w:szCs w:val="21"/>
                      <w:lang w:val="en-US" w:eastAsia="zh-CN"/>
                      <w14:textFill>
                        <w14:solidFill>
                          <w14:schemeClr w14:val="tx1"/>
                        </w14:solidFill>
                      </w14:textFill>
                    </w:rPr>
                    <w:t>南、</w:t>
                  </w:r>
                  <w:r>
                    <w:rPr>
                      <w:rFonts w:hint="default" w:ascii="Times New Roman" w:hAnsi="Times New Roman" w:cs="Times New Roman"/>
                      <w:bCs/>
                      <w:snapToGrid w:val="0"/>
                      <w:color w:val="000000" w:themeColor="text1"/>
                      <w:kern w:val="0"/>
                      <w:sz w:val="21"/>
                      <w:szCs w:val="21"/>
                      <w:lang w:val="en-GB"/>
                      <w14:textFill>
                        <w14:solidFill>
                          <w14:schemeClr w14:val="tx1"/>
                        </w14:solidFill>
                      </w14:textFill>
                    </w:rPr>
                    <w:t>西、北厂界</w:t>
                  </w:r>
                </w:p>
              </w:tc>
              <w:tc>
                <w:tcPr>
                  <w:tcW w:w="512" w:type="pct"/>
                  <w:vAlign w:val="center"/>
                </w:tcPr>
                <w:p w14:paraId="4B073131">
                  <w:pPr>
                    <w:jc w:val="center"/>
                    <w:rPr>
                      <w:rFonts w:hint="default" w:ascii="Times New Roman" w:hAnsi="Times New Roman" w:cs="Times New Roman"/>
                      <w:bCs/>
                      <w:snapToGrid w:val="0"/>
                      <w:color w:val="000000" w:themeColor="text1"/>
                      <w:kern w:val="0"/>
                      <w:sz w:val="21"/>
                      <w:szCs w:val="21"/>
                      <w:lang w:val="en-GB"/>
                      <w14:textFill>
                        <w14:solidFill>
                          <w14:schemeClr w14:val="tx1"/>
                        </w14:solidFill>
                      </w14:textFill>
                    </w:rPr>
                  </w:pPr>
                  <w:r>
                    <w:rPr>
                      <w:rFonts w:hint="default" w:ascii="Times New Roman" w:hAnsi="Times New Roman" w:cs="Times New Roman"/>
                      <w:bCs/>
                      <w:snapToGrid w:val="0"/>
                      <w:color w:val="000000" w:themeColor="text1"/>
                      <w:kern w:val="0"/>
                      <w:sz w:val="21"/>
                      <w:szCs w:val="21"/>
                      <w:lang w:val="en-GB"/>
                      <w14:textFill>
                        <w14:solidFill>
                          <w14:schemeClr w14:val="tx1"/>
                        </w14:solidFill>
                      </w14:textFill>
                    </w:rPr>
                    <w:t>Leq[dB(A)]</w:t>
                  </w:r>
                </w:p>
              </w:tc>
              <w:tc>
                <w:tcPr>
                  <w:tcW w:w="988" w:type="pct"/>
                  <w:vAlign w:val="center"/>
                </w:tcPr>
                <w:p w14:paraId="247C0AAF">
                  <w:pPr>
                    <w:jc w:val="center"/>
                    <w:rPr>
                      <w:rFonts w:hint="default" w:ascii="Times New Roman" w:hAnsi="Times New Roman" w:cs="Times New Roman"/>
                      <w:bCs/>
                      <w:snapToGrid w:val="0"/>
                      <w:color w:val="000000" w:themeColor="text1"/>
                      <w:kern w:val="0"/>
                      <w:sz w:val="21"/>
                      <w:szCs w:val="21"/>
                      <w14:textFill>
                        <w14:solidFill>
                          <w14:schemeClr w14:val="tx1"/>
                        </w14:solidFill>
                      </w14:textFill>
                    </w:rPr>
                  </w:pPr>
                  <w:r>
                    <w:rPr>
                      <w:rFonts w:hint="default" w:ascii="Times New Roman" w:hAnsi="Times New Roman" w:cs="Times New Roman"/>
                      <w:bCs/>
                      <w:snapToGrid w:val="0"/>
                      <w:color w:val="000000" w:themeColor="text1"/>
                      <w:kern w:val="0"/>
                      <w:sz w:val="21"/>
                      <w:szCs w:val="21"/>
                      <w:lang w:val="en-GB"/>
                      <w14:textFill>
                        <w14:solidFill>
                          <w14:schemeClr w14:val="tx1"/>
                        </w14:solidFill>
                      </w14:textFill>
                    </w:rPr>
                    <w:t>东、</w:t>
                  </w:r>
                  <w:r>
                    <w:rPr>
                      <w:rFonts w:hint="default" w:ascii="Times New Roman" w:hAnsi="Times New Roman" w:cs="Times New Roman"/>
                      <w:bCs/>
                      <w:snapToGrid w:val="0"/>
                      <w:color w:val="000000" w:themeColor="text1"/>
                      <w:kern w:val="0"/>
                      <w:sz w:val="21"/>
                      <w:szCs w:val="21"/>
                      <w14:textFill>
                        <w14:solidFill>
                          <w14:schemeClr w14:val="tx1"/>
                        </w14:solidFill>
                      </w14:textFill>
                    </w:rPr>
                    <w:t>南、</w:t>
                  </w:r>
                  <w:r>
                    <w:rPr>
                      <w:rFonts w:hint="default" w:ascii="Times New Roman" w:hAnsi="Times New Roman" w:cs="Times New Roman"/>
                      <w:bCs/>
                      <w:snapToGrid w:val="0"/>
                      <w:color w:val="000000" w:themeColor="text1"/>
                      <w:kern w:val="0"/>
                      <w:sz w:val="21"/>
                      <w:szCs w:val="21"/>
                      <w:lang w:val="en-GB"/>
                      <w14:textFill>
                        <w14:solidFill>
                          <w14:schemeClr w14:val="tx1"/>
                        </w14:solidFill>
                      </w14:textFill>
                    </w:rPr>
                    <w:t>西、北厂界各设置1个监测点位</w:t>
                  </w:r>
                </w:p>
              </w:tc>
              <w:tc>
                <w:tcPr>
                  <w:tcW w:w="697" w:type="pct"/>
                  <w:vAlign w:val="center"/>
                </w:tcPr>
                <w:p w14:paraId="67ED6889">
                  <w:pPr>
                    <w:jc w:val="center"/>
                    <w:rPr>
                      <w:rFonts w:hint="default" w:ascii="Times New Roman" w:hAnsi="Times New Roman" w:cs="Times New Roman"/>
                      <w:bCs/>
                      <w:snapToGrid w:val="0"/>
                      <w:color w:val="000000" w:themeColor="text1"/>
                      <w:kern w:val="0"/>
                      <w:sz w:val="21"/>
                      <w:szCs w:val="21"/>
                      <w:lang w:val="en-GB"/>
                      <w14:textFill>
                        <w14:solidFill>
                          <w14:schemeClr w14:val="tx1"/>
                        </w14:solidFill>
                      </w14:textFill>
                    </w:rPr>
                  </w:pPr>
                  <w:r>
                    <w:rPr>
                      <w:rFonts w:hint="default" w:ascii="Times New Roman" w:hAnsi="Times New Roman" w:cs="Times New Roman" w:eastAsiaTheme="minorEastAsia"/>
                      <w:bCs/>
                      <w:color w:val="000000" w:themeColor="text1"/>
                      <w:sz w:val="21"/>
                      <w:szCs w:val="21"/>
                      <w14:textFill>
                        <w14:solidFill>
                          <w14:schemeClr w14:val="tx1"/>
                        </w14:solidFill>
                      </w14:textFill>
                    </w:rPr>
                    <w:t>1次/季度</w:t>
                  </w:r>
                </w:p>
              </w:tc>
              <w:tc>
                <w:tcPr>
                  <w:tcW w:w="1785" w:type="pct"/>
                  <w:vAlign w:val="center"/>
                </w:tcPr>
                <w:p w14:paraId="4FF6FFD1">
                  <w:pPr>
                    <w:jc w:val="center"/>
                    <w:rPr>
                      <w:rFonts w:hint="default" w:ascii="Times New Roman" w:hAnsi="Times New Roman" w:cs="Times New Roman"/>
                      <w:bCs/>
                      <w:snapToGrid w:val="0"/>
                      <w:color w:val="000000" w:themeColor="text1"/>
                      <w:kern w:val="0"/>
                      <w:sz w:val="21"/>
                      <w:szCs w:val="21"/>
                      <w:lang w:val="en-GB"/>
                      <w14:textFill>
                        <w14:solidFill>
                          <w14:schemeClr w14:val="tx1"/>
                        </w14:solidFill>
                      </w14:textFill>
                    </w:rPr>
                  </w:pPr>
                  <w:r>
                    <w:rPr>
                      <w:rFonts w:hint="default" w:ascii="Times New Roman" w:hAnsi="Times New Roman" w:cs="Times New Roman"/>
                      <w:bCs/>
                      <w:snapToGrid w:val="0"/>
                      <w:color w:val="000000" w:themeColor="text1"/>
                      <w:kern w:val="0"/>
                      <w:sz w:val="21"/>
                      <w:szCs w:val="21"/>
                      <w:lang w:val="en-GB"/>
                      <w14:textFill>
                        <w14:solidFill>
                          <w14:schemeClr w14:val="tx1"/>
                        </w14:solidFill>
                      </w14:textFill>
                    </w:rPr>
                    <w:t>《工业企业厂界环境噪声排放标准》（GB12348-2008）中</w:t>
                  </w:r>
                  <w:r>
                    <w:rPr>
                      <w:rFonts w:hint="default" w:ascii="Times New Roman" w:hAnsi="Times New Roman" w:cs="Times New Roman"/>
                      <w:bCs/>
                      <w:snapToGrid w:val="0"/>
                      <w:color w:val="000000" w:themeColor="text1"/>
                      <w:kern w:val="0"/>
                      <w:sz w:val="21"/>
                      <w:szCs w:val="21"/>
                      <w14:textFill>
                        <w14:solidFill>
                          <w14:schemeClr w14:val="tx1"/>
                        </w14:solidFill>
                      </w14:textFill>
                    </w:rPr>
                    <w:t>的</w:t>
                  </w:r>
                  <w:r>
                    <w:rPr>
                      <w:rFonts w:hint="default" w:ascii="Times New Roman" w:hAnsi="Times New Roman" w:cs="Times New Roman"/>
                      <w:bCs/>
                      <w:snapToGrid w:val="0"/>
                      <w:color w:val="000000" w:themeColor="text1"/>
                      <w:kern w:val="0"/>
                      <w:sz w:val="21"/>
                      <w:szCs w:val="21"/>
                      <w:lang w:val="en-US" w:eastAsia="zh-CN"/>
                      <w14:textFill>
                        <w14:solidFill>
                          <w14:schemeClr w14:val="tx1"/>
                        </w14:solidFill>
                      </w14:textFill>
                    </w:rPr>
                    <w:t>3</w:t>
                  </w:r>
                  <w:r>
                    <w:rPr>
                      <w:rFonts w:hint="default" w:ascii="Times New Roman" w:hAnsi="Times New Roman" w:cs="Times New Roman"/>
                      <w:bCs/>
                      <w:snapToGrid w:val="0"/>
                      <w:color w:val="000000" w:themeColor="text1"/>
                      <w:kern w:val="0"/>
                      <w:sz w:val="21"/>
                      <w:szCs w:val="21"/>
                      <w:lang w:val="en-GB"/>
                      <w14:textFill>
                        <w14:solidFill>
                          <w14:schemeClr w14:val="tx1"/>
                        </w14:solidFill>
                      </w14:textFill>
                    </w:rPr>
                    <w:t>类标准</w:t>
                  </w:r>
                </w:p>
              </w:tc>
            </w:tr>
          </w:tbl>
          <w:p w14:paraId="54F47155">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4、固废</w:t>
            </w:r>
          </w:p>
          <w:p w14:paraId="697108DA">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（1）固体废物产生环节、名称、属性</w:t>
            </w:r>
          </w:p>
          <w:p w14:paraId="41E2DC1E">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①生活垃圾</w:t>
            </w:r>
          </w:p>
          <w:p w14:paraId="7F1A1ABE">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现有项目劳动定员为</w:t>
            </w:r>
            <w:r>
              <w:rPr>
                <w:rFonts w:hint="default" w:ascii="Times New Roman" w:hAnsi="Times New Roman" w:cs="Times New Roman"/>
                <w:color w:val="000000" w:themeColor="text1"/>
                <w:szCs w:val="21"/>
                <w:lang w:val="en-US" w:eastAsia="zh-CN"/>
                <w14:textFill>
                  <w14:solidFill>
                    <w14:schemeClr w14:val="tx1"/>
                  </w14:solidFill>
                </w14:textFill>
              </w:rPr>
              <w:t>4</w:t>
            </w:r>
            <w:r>
              <w:rPr>
                <w:rFonts w:hint="default" w:ascii="Times New Roman" w:hAnsi="Times New Roman" w:cs="Times New Roman"/>
                <w:color w:val="000000" w:themeColor="text1"/>
                <w:szCs w:val="21"/>
                <w14:textFill>
                  <w14:solidFill>
                    <w14:schemeClr w14:val="tx1"/>
                  </w14:solidFill>
                </w14:textFill>
              </w:rPr>
              <w:t>3人，搬迁后不新增劳动定员。根据建设单位</w:t>
            </w:r>
            <w:r>
              <w:rPr>
                <w:rFonts w:hint="default" w:ascii="Times New Roman" w:hAnsi="Times New Roman" w:cs="Times New Roman"/>
                <w:color w:val="000000" w:themeColor="text1"/>
                <w:szCs w:val="21"/>
                <w:lang w:val="en-US" w:eastAsia="zh-CN"/>
                <w14:textFill>
                  <w14:solidFill>
                    <w14:schemeClr w14:val="tx1"/>
                  </w14:solidFill>
                </w14:textFill>
              </w:rPr>
              <w:t>提供资料</w:t>
            </w:r>
            <w:r>
              <w:rPr>
                <w:rFonts w:hint="default" w:ascii="Times New Roman" w:hAnsi="Times New Roman" w:cs="Times New Roman"/>
                <w:color w:val="000000" w:themeColor="text1"/>
                <w:szCs w:val="21"/>
                <w14:textFill>
                  <w14:solidFill>
                    <w14:schemeClr w14:val="tx1"/>
                  </w14:solidFill>
                </w14:textFill>
              </w:rPr>
              <w:t>，本项目生活垃圾产生量为</w:t>
            </w:r>
            <w:r>
              <w:rPr>
                <w:rFonts w:hint="default" w:ascii="Times New Roman" w:hAnsi="Times New Roman" w:cs="Times New Roman"/>
                <w:color w:val="000000" w:themeColor="text1"/>
                <w:szCs w:val="21"/>
                <w:lang w:val="en-US" w:eastAsia="zh-CN"/>
                <w14:textFill>
                  <w14:solidFill>
                    <w14:schemeClr w14:val="tx1"/>
                  </w14:solidFill>
                </w14:textFill>
              </w:rPr>
              <w:t>5.3</w:t>
            </w:r>
            <w:r>
              <w:rPr>
                <w:rFonts w:hint="default" w:ascii="Times New Roman" w:hAnsi="Times New Roman" w:cs="Times New Roman"/>
                <w:color w:val="000000" w:themeColor="text1"/>
                <w:szCs w:val="21"/>
                <w14:textFill>
                  <w14:solidFill>
                    <w14:schemeClr w14:val="tx1"/>
                  </w14:solidFill>
                </w14:textFill>
              </w:rPr>
              <w:t>t/a，分类收集后由环卫部门统一清运。根据《固体废物分类与代码目录》，生活垃圾属于SW62可回收物900-001-S62废纸和SW64其他垃圾900-099-S64。</w:t>
            </w:r>
          </w:p>
          <w:p w14:paraId="55652AAF">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②一般工业固体废物</w:t>
            </w:r>
          </w:p>
          <w:p w14:paraId="7CD81669">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a.废滤芯</w:t>
            </w:r>
          </w:p>
          <w:p w14:paraId="505A9BF1">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项目超纯水机使用的滤芯约6个月更换一次，根据建设单位</w:t>
            </w:r>
            <w:r>
              <w:rPr>
                <w:rFonts w:hint="default" w:ascii="Times New Roman" w:hAnsi="Times New Roman" w:cs="Times New Roman"/>
                <w:color w:val="000000" w:themeColor="text1"/>
                <w:szCs w:val="21"/>
                <w:lang w:val="en-US" w:eastAsia="zh-CN"/>
                <w14:textFill>
                  <w14:solidFill>
                    <w14:schemeClr w14:val="tx1"/>
                  </w14:solidFill>
                </w14:textFill>
              </w:rPr>
              <w:t>提供资料</w:t>
            </w:r>
            <w:r>
              <w:rPr>
                <w:rFonts w:hint="default" w:ascii="Times New Roman" w:hAnsi="Times New Roman" w:cs="Times New Roman"/>
                <w:color w:val="000000" w:themeColor="text1"/>
                <w:szCs w:val="21"/>
                <w14:textFill>
                  <w14:solidFill>
                    <w14:schemeClr w14:val="tx1"/>
                  </w14:solidFill>
                </w14:textFill>
              </w:rPr>
              <w:t>，则本项目废滤芯产生量为0.02t/a，由超纯水机厂家更换后带走处置。根据《固体废物分类与代码目录》，废滤芯属于SW59其他工业固体废物900-099-S59。</w:t>
            </w:r>
          </w:p>
          <w:p w14:paraId="43C3B793">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b.废包装</w:t>
            </w:r>
          </w:p>
          <w:p w14:paraId="059C2E03">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项目办公过程中产生的废包装盒、包装袋，根据建设单位提供现有项目废包装产生量数据，则本项目废包装产生量为0.05t/a，收集后定期外售。根据《固体废物分类与代码目录》，废包装属于SW17可再生类废物900-005-S17。</w:t>
            </w:r>
          </w:p>
          <w:p w14:paraId="499D7F96">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c.剩余样品</w:t>
            </w:r>
          </w:p>
          <w:p w14:paraId="3397F72C">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项目采集的大多数样品均为一般样品，符合相应标准，不存在严重污染且产生量较小，一般水样随清洗废水一同处置；固废、土壤样品作为一般固废处置；经检测超标的样品，待出具检测报告后退回送检单位（多为水样，暂存于样品室）。根据建设单位提供现有项目剩余样品产生量数据，则本项目剩余一般样品产生量为0.2t/a，剩余超标样品产生量为0.01t/a。根据《固体废物分类与代码目录》，剩余样品属于SW92实验室固体废物900-001-S92。</w:t>
            </w:r>
          </w:p>
          <w:p w14:paraId="44D99B25">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d.</w:t>
            </w:r>
            <w:r>
              <w:rPr>
                <w:rFonts w:hint="default" w:ascii="Times New Roman" w:hAnsi="Times New Roman" w:cs="Times New Roman"/>
                <w:color w:val="000000" w:themeColor="text1"/>
                <w14:textFill>
                  <w14:solidFill>
                    <w14:schemeClr w14:val="tx1"/>
                  </w14:solidFill>
                </w14:textFill>
              </w:rPr>
              <w:t>废培养基</w:t>
            </w:r>
          </w:p>
          <w:p w14:paraId="1F9DDF08">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项目微生物实验过程产生的废培养基使用高压蒸汽灭菌锅灭菌后作为一般废物处置。</w:t>
            </w:r>
            <w:r>
              <w:rPr>
                <w:rFonts w:hint="default" w:ascii="Times New Roman" w:hAnsi="Times New Roman" w:cs="Times New Roman"/>
                <w:color w:val="000000" w:themeColor="text1"/>
                <w:szCs w:val="21"/>
                <w14:textFill>
                  <w14:solidFill>
                    <w14:schemeClr w14:val="tx1"/>
                  </w14:solidFill>
                </w14:textFill>
              </w:rPr>
              <w:t>根据建设单位提供现有项目废培养基产生量数据，则本项目</w:t>
            </w:r>
            <w:r>
              <w:rPr>
                <w:rFonts w:hint="default" w:ascii="Times New Roman" w:hAnsi="Times New Roman" w:cs="Times New Roman"/>
                <w:color w:val="000000" w:themeColor="text1"/>
                <w14:textFill>
                  <w14:solidFill>
                    <w14:schemeClr w14:val="tx1"/>
                  </w14:solidFill>
                </w14:textFill>
              </w:rPr>
              <w:t>废培养基产生量为0.05t/a。</w:t>
            </w:r>
            <w:r>
              <w:rPr>
                <w:rFonts w:hint="default" w:ascii="Times New Roman" w:hAnsi="Times New Roman" w:cs="Times New Roman"/>
                <w:color w:val="000000" w:themeColor="text1"/>
                <w:szCs w:val="21"/>
                <w14:textFill>
                  <w14:solidFill>
                    <w14:schemeClr w14:val="tx1"/>
                  </w14:solidFill>
                </w14:textFill>
              </w:rPr>
              <w:t>根据《固体废物分类与代码目录》，废培养基属于SW92实验室固体废物900-001-S92。</w:t>
            </w:r>
          </w:p>
          <w:p w14:paraId="6A97876C">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③危险废物</w:t>
            </w:r>
          </w:p>
          <w:p w14:paraId="6E907856">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a.实验废液</w:t>
            </w:r>
          </w:p>
          <w:p w14:paraId="2E905340">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kern w:val="0"/>
                <w:lang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项目实验过程产生的含废酸、废碱、重金属离子、有机溶剂及其他试剂的实验废液</w:t>
            </w:r>
            <w:r>
              <w:rPr>
                <w:rFonts w:hint="default" w:ascii="Times New Roman" w:hAnsi="Times New Roman" w:cs="Times New Roman"/>
                <w:color w:val="000000" w:themeColor="text1"/>
                <w:kern w:val="0"/>
                <w:lang w:bidi="ar"/>
                <w14:textFill>
                  <w14:solidFill>
                    <w14:schemeClr w14:val="tx1"/>
                  </w14:solidFill>
                </w14:textFill>
              </w:rPr>
              <w:t>采用</w:t>
            </w:r>
            <w:r>
              <w:rPr>
                <w:rFonts w:hint="default" w:ascii="Times New Roman" w:hAnsi="Times New Roman" w:cs="Times New Roman"/>
                <w:color w:val="000000" w:themeColor="text1"/>
                <w:kern w:val="0"/>
                <w:lang w:bidi="ar"/>
                <w14:textFill>
                  <w14:solidFill>
                    <w14:schemeClr w14:val="tx1"/>
                  </w14:solidFill>
                </w14:textFill>
              </w:rPr>
              <w:t>专用带盖密闭收集桶收集后贮存于</w:t>
            </w:r>
            <w:r>
              <w:rPr>
                <w:rFonts w:hint="default" w:ascii="Times New Roman" w:hAnsi="Times New Roman" w:cs="Times New Roman"/>
                <w:color w:val="000000" w:themeColor="text1"/>
                <w:kern w:val="0"/>
                <w:lang w:eastAsia="zh-CN" w:bidi="ar"/>
                <w14:textFill>
                  <w14:solidFill>
                    <w14:schemeClr w14:val="tx1"/>
                  </w14:solidFill>
                </w14:textFill>
              </w:rPr>
              <w:t>危废贮存库</w:t>
            </w:r>
            <w:r>
              <w:rPr>
                <w:rFonts w:hint="default" w:ascii="Times New Roman" w:hAnsi="Times New Roman" w:cs="Times New Roman"/>
                <w:color w:val="000000" w:themeColor="text1"/>
                <w:szCs w:val="21"/>
                <w14:textFill>
                  <w14:solidFill>
                    <w14:schemeClr w14:val="tx1"/>
                  </w14:solidFill>
                </w14:textFill>
              </w:rPr>
              <w:t>，定期交由有资质单位处置。</w:t>
            </w:r>
            <w:r>
              <w:rPr>
                <w:rFonts w:hint="default" w:ascii="Times New Roman" w:hAnsi="Times New Roman" w:cs="Times New Roman"/>
                <w:color w:val="000000" w:themeColor="text1"/>
                <w:szCs w:val="21"/>
                <w14:textFill>
                  <w14:solidFill>
                    <w14:schemeClr w14:val="tx1"/>
                  </w14:solidFill>
                </w14:textFill>
              </w:rPr>
              <w:t>根据建设单位</w:t>
            </w:r>
            <w:r>
              <w:rPr>
                <w:rFonts w:hint="default" w:ascii="Times New Roman" w:hAnsi="Times New Roman" w:cs="Times New Roman"/>
                <w:color w:val="000000" w:themeColor="text1"/>
                <w:szCs w:val="21"/>
                <w:lang w:val="en-US" w:eastAsia="zh-CN"/>
                <w14:textFill>
                  <w14:solidFill>
                    <w14:schemeClr w14:val="tx1"/>
                  </w14:solidFill>
                </w14:textFill>
              </w:rPr>
              <w:t>提供资料</w:t>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则本项目实验废液产生量为</w:t>
            </w:r>
            <w:r>
              <w:rPr>
                <w:rFonts w:hint="default" w:ascii="Times New Roman" w:hAnsi="Times New Roman" w:cs="Times New Roman"/>
                <w:color w:val="000000" w:themeColor="text1"/>
                <w:szCs w:val="21"/>
                <w14:textFill>
                  <w14:solidFill>
                    <w14:schemeClr w14:val="tx1"/>
                  </w14:solidFill>
                </w14:textFill>
              </w:rPr>
              <w:t>0.</w:t>
            </w:r>
            <w:r>
              <w:rPr>
                <w:rFonts w:hint="eastAsia" w:cs="Times New Roman"/>
                <w:color w:val="000000" w:themeColor="text1"/>
                <w:szCs w:val="21"/>
                <w:lang w:val="en-US" w:eastAsia="zh-CN"/>
                <w14:textFill>
                  <w14:solidFill>
                    <w14:schemeClr w14:val="tx1"/>
                  </w14:solidFill>
                </w14:textFill>
              </w:rPr>
              <w:t>65</w:t>
            </w:r>
            <w:r>
              <w:rPr>
                <w:rFonts w:hint="default" w:ascii="Times New Roman" w:hAnsi="Times New Roman" w:cs="Times New Roman"/>
                <w:color w:val="000000" w:themeColor="text1"/>
                <w:szCs w:val="21"/>
                <w14:textFill>
                  <w14:solidFill>
                    <w14:schemeClr w14:val="tx1"/>
                  </w14:solidFill>
                </w14:textFill>
              </w:rPr>
              <w:t>t/</w:t>
            </w:r>
            <w:r>
              <w:rPr>
                <w:rFonts w:hint="eastAsia" w:cs="Times New Roman"/>
                <w:color w:val="000000" w:themeColor="text1"/>
                <w:szCs w:val="21"/>
                <w:lang w:val="en-US" w:eastAsia="zh-CN"/>
                <w14:textFill>
                  <w14:solidFill>
                    <w14:schemeClr w14:val="tx1"/>
                  </w14:solidFill>
                </w14:textFill>
              </w:rPr>
              <w:t>a（</w:t>
            </w:r>
            <w:r>
              <w:rPr>
                <w:rFonts w:hint="default" w:ascii="Times New Roman" w:hAnsi="Times New Roman" w:cs="Times New Roman"/>
                <w:color w:val="000000" w:themeColor="text1"/>
                <w:szCs w:val="21"/>
                <w14:textFill>
                  <w14:solidFill>
                    <w14:schemeClr w14:val="tx1"/>
                  </w14:solidFill>
                </w14:textFill>
              </w:rPr>
              <w:t>0.</w:t>
            </w:r>
            <w:r>
              <w:rPr>
                <w:rFonts w:hint="default" w:ascii="Times New Roman" w:hAnsi="Times New Roman" w:cs="Times New Roman"/>
                <w:color w:val="000000" w:themeColor="text1"/>
                <w:szCs w:val="21"/>
                <w:lang w:val="en-US" w:eastAsia="zh-CN"/>
                <w14:textFill>
                  <w14:solidFill>
                    <w14:schemeClr w14:val="tx1"/>
                  </w14:solidFill>
                </w14:textFill>
              </w:rPr>
              <w:t>0</w:t>
            </w:r>
            <w:r>
              <w:rPr>
                <w:rFonts w:hint="eastAsia" w:cs="Times New Roman"/>
                <w:color w:val="000000" w:themeColor="text1"/>
                <w:szCs w:val="21"/>
                <w:lang w:val="en-US" w:eastAsia="zh-CN"/>
                <w14:textFill>
                  <w14:solidFill>
                    <w14:schemeClr w14:val="tx1"/>
                  </w14:solidFill>
                </w14:textFill>
              </w:rPr>
              <w:t>026</w:t>
            </w:r>
            <w:r>
              <w:rPr>
                <w:rFonts w:hint="default" w:ascii="Times New Roman" w:hAnsi="Times New Roman" w:cs="Times New Roman"/>
                <w:color w:val="000000" w:themeColor="text1"/>
                <w:szCs w:val="21"/>
                <w14:textFill>
                  <w14:solidFill>
                    <w14:schemeClr w14:val="tx1"/>
                  </w14:solidFill>
                </w14:textFill>
              </w:rPr>
              <w:t>t/</w:t>
            </w:r>
            <w:r>
              <w:rPr>
                <w:rFonts w:hint="eastAsia" w:cs="Times New Roman"/>
                <w:color w:val="000000" w:themeColor="text1"/>
                <w:szCs w:val="21"/>
                <w:lang w:val="en-US" w:eastAsia="zh-CN"/>
                <w14:textFill>
                  <w14:solidFill>
                    <w14:schemeClr w14:val="tx1"/>
                  </w14:solidFill>
                </w14:textFill>
              </w:rPr>
              <w:t>d）</w:t>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kern w:val="0"/>
                <w:lang w:bidi="ar"/>
                <w14:textFill>
                  <w14:solidFill>
                    <w14:schemeClr w14:val="tx1"/>
                  </w14:solidFill>
                </w14:textFill>
              </w:rPr>
              <w:t>危废代码为HW49（900-047-49）。</w:t>
            </w:r>
          </w:p>
          <w:p w14:paraId="1D1D6620">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b.</w:t>
            </w:r>
            <w:r>
              <w:rPr>
                <w:rFonts w:hint="default" w:ascii="Times New Roman" w:hAnsi="Times New Roman" w:cs="Times New Roman"/>
                <w:color w:val="000000" w:themeColor="text1"/>
                <w:szCs w:val="21"/>
                <w14:textFill>
                  <w14:solidFill>
                    <w14:schemeClr w14:val="tx1"/>
                  </w14:solidFill>
                </w14:textFill>
              </w:rPr>
              <w:t>废活性炭</w:t>
            </w:r>
          </w:p>
          <w:p w14:paraId="670F981E">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本项目有机废气吸附</w:t>
            </w:r>
            <w:r>
              <w:rPr>
                <w:rFonts w:hint="default" w:ascii="Times New Roman" w:hAnsi="Times New Roman" w:cs="Times New Roman"/>
                <w:color w:val="000000" w:themeColor="text1"/>
                <w:lang w:val="en-US" w:eastAsia="zh-CN"/>
                <w14:textFill>
                  <w14:solidFill>
                    <w14:schemeClr w14:val="tx1"/>
                  </w14:solidFill>
                </w14:textFill>
              </w:rPr>
              <w:t>量0.00</w:t>
            </w:r>
            <w:r>
              <w:rPr>
                <w:rFonts w:hint="eastAsia" w:cs="Times New Roman"/>
                <w:color w:val="000000" w:themeColor="text1"/>
                <w:lang w:val="en-US" w:eastAsia="zh-CN"/>
                <w14:textFill>
                  <w14:solidFill>
                    <w14:schemeClr w14:val="tx1"/>
                  </w14:solidFill>
                </w14:textFill>
              </w:rPr>
              <w:t>74</w:t>
            </w:r>
            <w:r>
              <w:rPr>
                <w:rFonts w:hint="default" w:ascii="Times New Roman" w:hAnsi="Times New Roman" w:cs="Times New Roman"/>
                <w:color w:val="000000" w:themeColor="text1"/>
                <w:lang w:val="en-US" w:eastAsia="zh-CN"/>
                <w14:textFill>
                  <w14:solidFill>
                    <w14:schemeClr w14:val="tx1"/>
                  </w14:solidFill>
                </w14:textFill>
              </w:rPr>
              <w:t>t/a。</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根据《杨芬，刘品华：活性炭纤维在挥发性有机废气处理中的应用》可知，每100kg活性炭吸附25kg有机物即达到饱和状态。本项目有机废气吸附需要活性炭</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0.0</w:t>
            </w:r>
            <w:r>
              <w:rPr>
                <w:rFonts w:hint="eastAsia" w:cs="Times New Roman"/>
                <w:color w:val="000000" w:themeColor="text1"/>
                <w:sz w:val="24"/>
                <w:szCs w:val="24"/>
                <w:highlight w:val="none"/>
                <w:lang w:val="en-US" w:eastAsia="zh-CN"/>
                <w14:textFill>
                  <w14:solidFill>
                    <w14:schemeClr w14:val="tx1"/>
                  </w14:solidFill>
                </w14:textFill>
              </w:rPr>
              <w:t>296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本项目活性炭箱活性炭填充量</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共计</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0.1t，可以吸附本项目产生的有机废气。本项目活性炭每年更换一次，则废活性炭产生量为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0.1</w:t>
            </w:r>
            <w:r>
              <w:rPr>
                <w:rFonts w:hint="eastAsia" w:cs="Times New Roman"/>
                <w:color w:val="000000" w:themeColor="text1"/>
                <w:sz w:val="24"/>
                <w:szCs w:val="24"/>
                <w:highlight w:val="none"/>
                <w:lang w:val="en-US" w:eastAsia="zh-CN"/>
                <w14:textFill>
                  <w14:solidFill>
                    <w14:schemeClr w14:val="tx1"/>
                  </w14:solidFill>
                </w14:textFill>
              </w:rPr>
              <w:t>296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危废代码为HW49（900-039-49），</w:t>
            </w:r>
            <w:r>
              <w:rPr>
                <w:rFonts w:hint="default" w:ascii="Times New Roman" w:hAnsi="Times New Roman" w:cs="Times New Roman"/>
                <w:color w:val="000000" w:themeColor="text1"/>
                <w14:textFill>
                  <w14:solidFill>
                    <w14:schemeClr w14:val="tx1"/>
                  </w14:solidFill>
                </w14:textFill>
              </w:rPr>
              <w:t>收</w:t>
            </w:r>
            <w:r>
              <w:rPr>
                <w:rFonts w:hint="default" w:ascii="Times New Roman" w:hAnsi="Times New Roman" w:cs="Times New Roman"/>
                <w:color w:val="000000" w:themeColor="text1"/>
                <w14:textFill>
                  <w14:solidFill>
                    <w14:schemeClr w14:val="tx1"/>
                  </w14:solidFill>
                </w14:textFill>
              </w:rPr>
              <w:t>集后</w:t>
            </w:r>
            <w:r>
              <w:rPr>
                <w:rFonts w:hint="default" w:ascii="Times New Roman" w:hAnsi="Times New Roman" w:cs="Times New Roman"/>
                <w:color w:val="000000" w:themeColor="text1"/>
                <w:szCs w:val="21"/>
                <w14:textFill>
                  <w14:solidFill>
                    <w14:schemeClr w14:val="tx1"/>
                  </w14:solidFill>
                </w14:textFill>
              </w:rPr>
              <w:t>贮存</w:t>
            </w:r>
            <w:r>
              <w:rPr>
                <w:rFonts w:hint="default" w:ascii="Times New Roman" w:hAnsi="Times New Roman" w:cs="Times New Roman"/>
                <w:color w:val="000000" w:themeColor="text1"/>
                <w14:textFill>
                  <w14:solidFill>
                    <w14:schemeClr w14:val="tx1"/>
                  </w14:solidFill>
                </w14:textFill>
              </w:rPr>
              <w:t>于</w:t>
            </w:r>
            <w:r>
              <w:rPr>
                <w:rFonts w:hint="default" w:ascii="Times New Roman" w:hAnsi="Times New Roman" w:cs="Times New Roman"/>
                <w:color w:val="000000" w:themeColor="text1"/>
                <w:lang w:eastAsia="zh-CN"/>
                <w14:textFill>
                  <w14:solidFill>
                    <w14:schemeClr w14:val="tx1"/>
                  </w14:solidFill>
                </w14:textFill>
              </w:rPr>
              <w:t>危废贮存库</w:t>
            </w:r>
            <w:r>
              <w:rPr>
                <w:rFonts w:hint="default" w:ascii="Times New Roman" w:hAnsi="Times New Roman" w:cs="Times New Roman"/>
                <w:color w:val="000000" w:themeColor="text1"/>
                <w14:textFill>
                  <w14:solidFill>
                    <w14:schemeClr w14:val="tx1"/>
                  </w14:solidFill>
                </w14:textFill>
              </w:rPr>
              <w:t>，定期交由有资质单位处置</w:t>
            </w:r>
            <w:r>
              <w:rPr>
                <w:rFonts w:hint="default" w:ascii="Times New Roman" w:hAnsi="Times New Roman" w:cs="Times New Roman"/>
                <w:color w:val="000000" w:themeColor="text1"/>
                <w:szCs w:val="21"/>
                <w14:textFill>
                  <w14:solidFill>
                    <w14:schemeClr w14:val="tx1"/>
                  </w14:solidFill>
                </w14:textFill>
              </w:rPr>
              <w:t>。</w:t>
            </w:r>
          </w:p>
          <w:p w14:paraId="07CA7558">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c.废试剂瓶</w:t>
            </w:r>
          </w:p>
          <w:p w14:paraId="39049440">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根据建设单位提供现有项目废试剂瓶产生量数据，则本项目废试剂瓶产生量为0.03t/a，危废代码为</w:t>
            </w:r>
            <w:r>
              <w:rPr>
                <w:rFonts w:hint="default" w:ascii="Times New Roman" w:hAnsi="Times New Roman" w:cs="Times New Roman"/>
                <w:color w:val="000000" w:themeColor="text1"/>
                <w:kern w:val="0"/>
                <w:lang w:bidi="ar"/>
                <w14:textFill>
                  <w14:solidFill>
                    <w14:schemeClr w14:val="tx1"/>
                  </w14:solidFill>
                </w14:textFill>
              </w:rPr>
              <w:t>HW49（900-041-49），采用专用带盖收集桶</w:t>
            </w:r>
            <w:r>
              <w:rPr>
                <w:rFonts w:hint="default" w:ascii="Times New Roman" w:hAnsi="Times New Roman" w:cs="Times New Roman"/>
                <w:color w:val="000000" w:themeColor="text1"/>
                <w:szCs w:val="21"/>
                <w14:textFill>
                  <w14:solidFill>
                    <w14:schemeClr w14:val="tx1"/>
                  </w14:solidFill>
                </w14:textFill>
              </w:rPr>
              <w:t>收</w:t>
            </w:r>
            <w:r>
              <w:rPr>
                <w:rFonts w:hint="default" w:ascii="Times New Roman" w:hAnsi="Times New Roman" w:cs="Times New Roman"/>
                <w:color w:val="000000" w:themeColor="text1"/>
                <w:szCs w:val="21"/>
                <w14:textFill>
                  <w14:solidFill>
                    <w14:schemeClr w14:val="tx1"/>
                  </w14:solidFill>
                </w14:textFill>
              </w:rPr>
              <w:t>集后贮存于</w:t>
            </w:r>
            <w:r>
              <w:rPr>
                <w:rFonts w:hint="default" w:ascii="Times New Roman" w:hAnsi="Times New Roman" w:cs="Times New Roman"/>
                <w:color w:val="000000" w:themeColor="text1"/>
                <w:kern w:val="0"/>
                <w:lang w:eastAsia="zh-CN" w:bidi="ar"/>
                <w14:textFill>
                  <w14:solidFill>
                    <w14:schemeClr w14:val="tx1"/>
                  </w14:solidFill>
                </w14:textFill>
              </w:rPr>
              <w:t>危废贮存库</w:t>
            </w:r>
            <w:r>
              <w:rPr>
                <w:rFonts w:hint="default" w:ascii="Times New Roman" w:hAnsi="Times New Roman" w:cs="Times New Roman"/>
                <w:color w:val="000000" w:themeColor="text1"/>
                <w:szCs w:val="21"/>
                <w14:textFill>
                  <w14:solidFill>
                    <w14:schemeClr w14:val="tx1"/>
                  </w14:solidFill>
                </w14:textFill>
              </w:rPr>
              <w:t>，定期交由有资质单位处置。</w:t>
            </w:r>
          </w:p>
          <w:p w14:paraId="3E064AE7">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d.过期试剂</w:t>
            </w:r>
          </w:p>
          <w:p w14:paraId="2E95BE98">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项目运行过程中产生过期试剂，</w:t>
            </w:r>
            <w:r>
              <w:rPr>
                <w:rFonts w:hint="default" w:ascii="Times New Roman" w:hAnsi="Times New Roman" w:cs="Times New Roman"/>
                <w:color w:val="000000" w:themeColor="text1"/>
                <w:szCs w:val="21"/>
                <w14:textFill>
                  <w14:solidFill>
                    <w14:schemeClr w14:val="tx1"/>
                  </w14:solidFill>
                </w14:textFill>
              </w:rPr>
              <w:t>采用</w:t>
            </w:r>
            <w:r>
              <w:rPr>
                <w:rFonts w:hint="default" w:ascii="Times New Roman" w:hAnsi="Times New Roman" w:cs="Times New Roman"/>
                <w:color w:val="000000" w:themeColor="text1"/>
                <w:kern w:val="0"/>
                <w:lang w:bidi="ar"/>
                <w14:textFill>
                  <w14:solidFill>
                    <w14:schemeClr w14:val="tx1"/>
                  </w14:solidFill>
                </w14:textFill>
              </w:rPr>
              <w:t>专用带盖密闭收集桶</w:t>
            </w:r>
            <w:r>
              <w:rPr>
                <w:rFonts w:hint="default" w:ascii="Times New Roman" w:hAnsi="Times New Roman" w:cs="Times New Roman"/>
                <w:color w:val="000000" w:themeColor="text1"/>
                <w:szCs w:val="21"/>
                <w14:textFill>
                  <w14:solidFill>
                    <w14:schemeClr w14:val="tx1"/>
                  </w14:solidFill>
                </w14:textFill>
              </w:rPr>
              <w:t>收集后贮存于</w:t>
            </w:r>
            <w:r>
              <w:rPr>
                <w:rFonts w:hint="default" w:ascii="Times New Roman" w:hAnsi="Times New Roman" w:cs="Times New Roman"/>
                <w:color w:val="000000" w:themeColor="text1"/>
                <w:kern w:val="0"/>
                <w:lang w:eastAsia="zh-CN" w:bidi="ar"/>
                <w14:textFill>
                  <w14:solidFill>
                    <w14:schemeClr w14:val="tx1"/>
                  </w14:solidFill>
                </w14:textFill>
              </w:rPr>
              <w:t>危废贮存库</w:t>
            </w:r>
            <w:r>
              <w:rPr>
                <w:rFonts w:hint="default" w:ascii="Times New Roman" w:hAnsi="Times New Roman" w:cs="Times New Roman"/>
                <w:color w:val="000000" w:themeColor="text1"/>
                <w:szCs w:val="21"/>
                <w14:textFill>
                  <w14:solidFill>
                    <w14:schemeClr w14:val="tx1"/>
                  </w14:solidFill>
                </w14:textFill>
              </w:rPr>
              <w:t>，定期交由有资质单位处置。根据建设单位提供现有项目过期试剂产生量数据，则本项目过期试剂产生量为0.01t/a，危废代码为HW03（900-002-03）。</w:t>
            </w:r>
          </w:p>
          <w:p w14:paraId="0984BD16">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e.废紫外灯管</w:t>
            </w:r>
          </w:p>
          <w:p w14:paraId="403C99F6">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微生物实验室设置紫外线灯管每天定时进行杀菌消毒，紫外线强度≥60μw/cm²，消毒效率可达到99%～99.9%。根据建设单位提供资料，紫外灯管按照使用寿命1000h进行更换，则本项目废紫外灯管产生量为0.01t/a，危废代码为HW29（900-023-29），采用专用收集桶收集后贮存于危废贮存点，定期交由有资质单位处置</w:t>
            </w:r>
            <w:r>
              <w:rPr>
                <w:rFonts w:hint="default" w:ascii="Times New Roman" w:hAnsi="Times New Roman" w:cs="Times New Roman"/>
                <w:color w:val="000000" w:themeColor="text1"/>
                <w:szCs w:val="21"/>
                <w14:textFill>
                  <w14:solidFill>
                    <w14:schemeClr w14:val="tx1"/>
                  </w14:solidFill>
                </w14:textFill>
              </w:rPr>
              <w:t>。</w:t>
            </w:r>
          </w:p>
          <w:p w14:paraId="1F57F9AD">
            <w:pPr>
              <w:pStyle w:val="87"/>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Cs w:val="20"/>
                <w:highlight w:val="none"/>
                <w14:textFill>
                  <w14:solidFill>
                    <w14:schemeClr w14:val="tx1"/>
                  </w14:solidFill>
                </w14:textFill>
              </w:rPr>
            </w:pPr>
            <w:r>
              <w:rPr>
                <w:rFonts w:hint="default" w:ascii="Times New Roman" w:hAnsi="Times New Roman" w:eastAsia="宋体" w:cs="Times New Roman"/>
                <w:color w:val="000000" w:themeColor="text1"/>
                <w:szCs w:val="20"/>
                <w:highlight w:val="none"/>
                <w:lang w:val="en-US" w:eastAsia="zh-CN"/>
                <w14:textFill>
                  <w14:solidFill>
                    <w14:schemeClr w14:val="tx1"/>
                  </w14:solidFill>
                </w14:textFill>
              </w:rPr>
              <w:t>f.</w:t>
            </w:r>
            <w:r>
              <w:rPr>
                <w:rFonts w:hint="default" w:ascii="Times New Roman" w:hAnsi="Times New Roman" w:eastAsia="宋体" w:cs="Times New Roman"/>
                <w:color w:val="000000" w:themeColor="text1"/>
                <w:szCs w:val="20"/>
                <w:highlight w:val="none"/>
                <w14:textFill>
                  <w14:solidFill>
                    <w14:schemeClr w14:val="tx1"/>
                  </w14:solidFill>
                </w14:textFill>
              </w:rPr>
              <w:t>废空气过滤器</w:t>
            </w:r>
          </w:p>
          <w:p w14:paraId="10B1D5C6">
            <w:pPr>
              <w:pStyle w:val="87"/>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Cs w:val="20"/>
                <w:highlight w:val="none"/>
                <w14:textFill>
                  <w14:solidFill>
                    <w14:schemeClr w14:val="tx1"/>
                  </w14:solidFill>
                </w14:textFill>
              </w:rPr>
            </w:pPr>
            <w:r>
              <w:rPr>
                <w:rFonts w:hint="default" w:ascii="Times New Roman" w:hAnsi="Times New Roman" w:eastAsia="宋体" w:cs="Times New Roman"/>
                <w:color w:val="000000" w:themeColor="text1"/>
                <w:szCs w:val="20"/>
                <w:highlight w:val="none"/>
                <w:lang w:val="en-US" w:eastAsia="zh-CN"/>
                <w14:textFill>
                  <w14:solidFill>
                    <w14:schemeClr w14:val="tx1"/>
                  </w14:solidFill>
                </w14:textFill>
              </w:rPr>
              <w:t>P2实验室</w:t>
            </w:r>
            <w:r>
              <w:rPr>
                <w:rFonts w:hint="default" w:ascii="Times New Roman" w:hAnsi="Times New Roman" w:eastAsia="宋体" w:cs="Times New Roman"/>
                <w:color w:val="000000" w:themeColor="text1"/>
                <w:szCs w:val="20"/>
                <w:highlight w:val="none"/>
                <w14:textFill>
                  <w14:solidFill>
                    <w14:schemeClr w14:val="tx1"/>
                  </w14:solidFill>
                </w14:textFill>
              </w:rPr>
              <w:t>项目使用的生物安全柜需要定期更换空气过滤器，更换频次至少为一年一次，产生量为0.03t/a。因过滤器处理含菌废气，根据《国家危险废物名录》（202</w:t>
            </w:r>
            <w:r>
              <w:rPr>
                <w:rFonts w:hint="default" w:ascii="Times New Roman" w:hAnsi="Times New Roman" w:eastAsia="宋体" w:cs="Times New Roman"/>
                <w:color w:val="000000" w:themeColor="text1"/>
                <w:szCs w:val="20"/>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Cs w:val="20"/>
                <w:highlight w:val="none"/>
                <w14:textFill>
                  <w14:solidFill>
                    <w14:schemeClr w14:val="tx1"/>
                  </w14:solidFill>
                </w14:textFill>
              </w:rPr>
              <w:t>年版），其属于危险废物（HW49，900-047-49），密封桶中分类收集在危废间内，交由有资质单位处置。</w:t>
            </w:r>
          </w:p>
          <w:p w14:paraId="12BF2D2C">
            <w:pPr>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g.</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废实验器材</w:t>
            </w:r>
          </w:p>
          <w:p w14:paraId="592CD03C">
            <w:pPr>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实验检测过程中会产生一定量的废弃物，如实验一次性手套、</w:t>
            </w:r>
            <w:r>
              <w:rPr>
                <w:rFonts w:hint="eastAsia" w:cs="Times New Roman"/>
                <w:color w:val="000000" w:themeColor="text1"/>
                <w:sz w:val="24"/>
                <w:szCs w:val="24"/>
                <w:lang w:val="en-US" w:eastAsia="zh-CN"/>
                <w14:textFill>
                  <w14:solidFill>
                    <w14:schemeClr w14:val="tx1"/>
                  </w14:solidFill>
                </w14:textFill>
              </w:rPr>
              <w:t>口罩</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吸管</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、枪头</w:t>
            </w:r>
            <w:r>
              <w:rPr>
                <w:rFonts w:hint="eastAsia" w:cs="Times New Roman"/>
                <w:color w:val="000000" w:themeColor="text1"/>
                <w:sz w:val="24"/>
                <w:szCs w:val="24"/>
                <w:lang w:val="en-US" w:eastAsia="zh-CN"/>
                <w14:textFill>
                  <w14:solidFill>
                    <w14:schemeClr w14:val="tx1"/>
                  </w14:solidFill>
                </w14:textFill>
              </w:rPr>
              <w:t>、检测试剂、培养瓶、离心管</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等，年产量约为0.</w:t>
            </w:r>
            <w:r>
              <w:rPr>
                <w:rFonts w:hint="eastAsia" w:cs="Times New Roman"/>
                <w:color w:val="000000" w:themeColor="text1"/>
                <w:sz w:val="24"/>
                <w:szCs w:val="24"/>
                <w:lang w:val="en-US" w:eastAsia="zh-CN"/>
                <w14:textFill>
                  <w14:solidFill>
                    <w14:schemeClr w14:val="tx1"/>
                  </w14:solidFill>
                </w14:textFill>
              </w:rPr>
              <w:t>05</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t/a。</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根据《国家危险废物名录（202</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年）</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废实验器材</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属于危险废物，废物代码HW49</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900-0</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47</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-49。</w:t>
            </w:r>
          </w:p>
          <w:p w14:paraId="5AA67C41">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本项目固体废物产生环节、名称、属性详见表4-1</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w:t>
            </w:r>
          </w:p>
          <w:p w14:paraId="4FE9E049">
            <w:pPr>
              <w:keepNext w:val="0"/>
              <w:keepLines w:val="0"/>
              <w:pageBreakBefore w:val="0"/>
              <w:widowControl w:val="0"/>
              <w:tabs>
                <w:tab w:val="left" w:pos="3836"/>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sz w:val="21"/>
                <w:szCs w:val="18"/>
                <w14:textFill>
                  <w14:solidFill>
                    <w14:schemeClr w14:val="tx1"/>
                  </w14:solidFill>
                </w14:textFill>
              </w:rPr>
            </w:pPr>
            <w:r>
              <w:rPr>
                <w:rFonts w:hint="default" w:ascii="Times New Roman" w:hAnsi="Times New Roman" w:cs="Times New Roman"/>
                <w:b/>
                <w:bCs/>
                <w:color w:val="000000" w:themeColor="text1"/>
                <w:sz w:val="21"/>
                <w:szCs w:val="18"/>
                <w14:textFill>
                  <w14:solidFill>
                    <w14:schemeClr w14:val="tx1"/>
                  </w14:solidFill>
                </w14:textFill>
              </w:rPr>
              <w:t>表4-1</w:t>
            </w:r>
            <w:r>
              <w:rPr>
                <w:rFonts w:hint="eastAsia" w:cs="Times New Roman"/>
                <w:b/>
                <w:bCs/>
                <w:color w:val="000000" w:themeColor="text1"/>
                <w:sz w:val="21"/>
                <w:szCs w:val="18"/>
                <w:lang w:val="en-US" w:eastAsia="zh-CN"/>
                <w14:textFill>
                  <w14:solidFill>
                    <w14:schemeClr w14:val="tx1"/>
                  </w14:solidFill>
                </w14:textFill>
              </w:rPr>
              <w:t>3</w:t>
            </w:r>
            <w:r>
              <w:rPr>
                <w:rFonts w:hint="default" w:ascii="Times New Roman" w:hAnsi="Times New Roman" w:cs="Times New Roman"/>
                <w:b/>
                <w:bCs/>
                <w:color w:val="000000" w:themeColor="text1"/>
                <w:sz w:val="21"/>
                <w:szCs w:val="18"/>
                <w14:textFill>
                  <w14:solidFill>
                    <w14:schemeClr w14:val="tx1"/>
                  </w14:solidFill>
                </w14:textFill>
              </w:rPr>
              <w:t xml:space="preserve"> 项目固体废物性质判断及处置措施一览表</w:t>
            </w:r>
          </w:p>
          <w:tbl>
            <w:tblPr>
              <w:tblStyle w:val="26"/>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46"/>
              <w:gridCol w:w="1147"/>
              <w:gridCol w:w="750"/>
              <w:gridCol w:w="1363"/>
              <w:gridCol w:w="1037"/>
              <w:gridCol w:w="608"/>
              <w:gridCol w:w="921"/>
              <w:gridCol w:w="1997"/>
            </w:tblGrid>
            <w:tr w14:paraId="56904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9" w:hRule="atLeast"/>
                <w:jc w:val="center"/>
              </w:trPr>
              <w:tc>
                <w:tcPr>
                  <w:tcW w:w="326" w:type="pct"/>
                  <w:vAlign w:val="center"/>
                </w:tcPr>
                <w:p w14:paraId="6BD10DFC">
                  <w:pPr>
                    <w:pStyle w:val="66"/>
                    <w:snapToGrid/>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序号</w:t>
                  </w:r>
                </w:p>
              </w:tc>
              <w:tc>
                <w:tcPr>
                  <w:tcW w:w="685" w:type="pct"/>
                  <w:vAlign w:val="center"/>
                </w:tcPr>
                <w:p w14:paraId="2253A827">
                  <w:pPr>
                    <w:pStyle w:val="66"/>
                    <w:snapToGrid/>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名称</w:t>
                  </w:r>
                </w:p>
              </w:tc>
              <w:tc>
                <w:tcPr>
                  <w:tcW w:w="448" w:type="pct"/>
                  <w:vAlign w:val="center"/>
                </w:tcPr>
                <w:p w14:paraId="4F0D3E51">
                  <w:pPr>
                    <w:pStyle w:val="45"/>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产生</w:t>
                  </w:r>
                </w:p>
                <w:p w14:paraId="7BF6EE29">
                  <w:pPr>
                    <w:pStyle w:val="45"/>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环节</w:t>
                  </w:r>
                </w:p>
              </w:tc>
              <w:tc>
                <w:tcPr>
                  <w:tcW w:w="814" w:type="pct"/>
                  <w:vAlign w:val="center"/>
                </w:tcPr>
                <w:p w14:paraId="74C6A193">
                  <w:pPr>
                    <w:pStyle w:val="66"/>
                    <w:snapToGrid/>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废物代码</w:t>
                  </w:r>
                </w:p>
              </w:tc>
              <w:tc>
                <w:tcPr>
                  <w:tcW w:w="619" w:type="pct"/>
                  <w:vAlign w:val="center"/>
                </w:tcPr>
                <w:p w14:paraId="39C6D9C3">
                  <w:pPr>
                    <w:pStyle w:val="66"/>
                    <w:snapToGrid/>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固体废物性质</w:t>
                  </w:r>
                </w:p>
              </w:tc>
              <w:tc>
                <w:tcPr>
                  <w:tcW w:w="363" w:type="pct"/>
                  <w:vAlign w:val="center"/>
                </w:tcPr>
                <w:p w14:paraId="6FDA66BF">
                  <w:pPr>
                    <w:pStyle w:val="66"/>
                    <w:snapToGrid/>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物理性状</w:t>
                  </w:r>
                </w:p>
              </w:tc>
              <w:tc>
                <w:tcPr>
                  <w:tcW w:w="550" w:type="pct"/>
                  <w:vAlign w:val="center"/>
                </w:tcPr>
                <w:p w14:paraId="406AA167">
                  <w:pPr>
                    <w:pStyle w:val="66"/>
                    <w:snapToGrid/>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产生量（t/a）</w:t>
                  </w:r>
                </w:p>
              </w:tc>
              <w:tc>
                <w:tcPr>
                  <w:tcW w:w="1192" w:type="pct"/>
                  <w:vAlign w:val="center"/>
                </w:tcPr>
                <w:p w14:paraId="1361F7B2">
                  <w:pPr>
                    <w:pStyle w:val="66"/>
                    <w:snapToGrid/>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处置措施</w:t>
                  </w:r>
                </w:p>
              </w:tc>
            </w:tr>
            <w:tr w14:paraId="0405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9" w:hRule="atLeast"/>
                <w:jc w:val="center"/>
              </w:trPr>
              <w:tc>
                <w:tcPr>
                  <w:tcW w:w="326" w:type="pct"/>
                  <w:vAlign w:val="center"/>
                </w:tcPr>
                <w:p w14:paraId="72F5FA40">
                  <w:pPr>
                    <w:pStyle w:val="66"/>
                    <w:snapToGrid/>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685" w:type="pct"/>
                  <w:vAlign w:val="center"/>
                </w:tcPr>
                <w:p w14:paraId="6BB96211">
                  <w:pPr>
                    <w:pStyle w:val="66"/>
                    <w:snapToGrid/>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生活垃圾</w:t>
                  </w:r>
                </w:p>
              </w:tc>
              <w:tc>
                <w:tcPr>
                  <w:tcW w:w="448" w:type="pct"/>
                  <w:vAlign w:val="center"/>
                </w:tcPr>
                <w:p w14:paraId="74CB175C">
                  <w:pPr>
                    <w:pStyle w:val="45"/>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办公</w:t>
                  </w:r>
                </w:p>
                <w:p w14:paraId="7E382014">
                  <w:pPr>
                    <w:pStyle w:val="45"/>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生活</w:t>
                  </w:r>
                </w:p>
              </w:tc>
              <w:tc>
                <w:tcPr>
                  <w:tcW w:w="814" w:type="pct"/>
                  <w:vAlign w:val="center"/>
                </w:tcPr>
                <w:p w14:paraId="1DCA9934">
                  <w:pPr>
                    <w:pStyle w:val="66"/>
                    <w:snapToGrid/>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900-001-S62</w:t>
                  </w:r>
                </w:p>
                <w:p w14:paraId="7B788D79">
                  <w:pPr>
                    <w:pStyle w:val="66"/>
                    <w:snapToGrid/>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900-099-S64</w:t>
                  </w:r>
                </w:p>
              </w:tc>
              <w:tc>
                <w:tcPr>
                  <w:tcW w:w="619" w:type="pct"/>
                  <w:vAlign w:val="center"/>
                </w:tcPr>
                <w:p w14:paraId="33721F41">
                  <w:pPr>
                    <w:pStyle w:val="66"/>
                    <w:snapToGrid/>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w:t>
                  </w:r>
                </w:p>
              </w:tc>
              <w:tc>
                <w:tcPr>
                  <w:tcW w:w="363" w:type="pct"/>
                  <w:vAlign w:val="center"/>
                </w:tcPr>
                <w:p w14:paraId="481BE0A6">
                  <w:pPr>
                    <w:pStyle w:val="66"/>
                    <w:snapToGrid/>
                    <w:jc w:val="both"/>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固态</w:t>
                  </w:r>
                </w:p>
              </w:tc>
              <w:tc>
                <w:tcPr>
                  <w:tcW w:w="550" w:type="pct"/>
                  <w:vAlign w:val="center"/>
                </w:tcPr>
                <w:p w14:paraId="2CDB00D4">
                  <w:pPr>
                    <w:pStyle w:val="66"/>
                    <w:snapToGrid/>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5.3</w:t>
                  </w:r>
                </w:p>
              </w:tc>
              <w:tc>
                <w:tcPr>
                  <w:tcW w:w="1192" w:type="pct"/>
                  <w:vAlign w:val="center"/>
                </w:tcPr>
                <w:p w14:paraId="6A585E99">
                  <w:pPr>
                    <w:pStyle w:val="66"/>
                    <w:snapToGrid/>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分类收集，交由环卫部门统一清运</w:t>
                  </w:r>
                </w:p>
              </w:tc>
            </w:tr>
            <w:tr w14:paraId="0B18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9" w:hRule="atLeast"/>
                <w:jc w:val="center"/>
              </w:trPr>
              <w:tc>
                <w:tcPr>
                  <w:tcW w:w="326" w:type="pct"/>
                  <w:vAlign w:val="center"/>
                </w:tcPr>
                <w:p w14:paraId="25BC1F69">
                  <w:pPr>
                    <w:pStyle w:val="66"/>
                    <w:snapToGrid/>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w:t>
                  </w:r>
                </w:p>
              </w:tc>
              <w:tc>
                <w:tcPr>
                  <w:tcW w:w="685" w:type="pct"/>
                  <w:vAlign w:val="center"/>
                </w:tcPr>
                <w:p w14:paraId="51C0F504">
                  <w:pPr>
                    <w:pStyle w:val="57"/>
                    <w:autoSpaceDE w:val="0"/>
                    <w:autoSpaceDN w:val="0"/>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废滤芯</w:t>
                  </w:r>
                </w:p>
              </w:tc>
              <w:tc>
                <w:tcPr>
                  <w:tcW w:w="448" w:type="pct"/>
                  <w:vAlign w:val="center"/>
                </w:tcPr>
                <w:p w14:paraId="654BE42C">
                  <w:pPr>
                    <w:pStyle w:val="65"/>
                    <w:jc w:val="center"/>
                    <w:rPr>
                      <w:rFonts w:hint="default" w:ascii="Times New Roman" w:hAnsi="Times New Roman" w:cs="Times New Roman"/>
                      <w:color w:val="000000" w:themeColor="text1"/>
                      <w:sz w:val="21"/>
                      <w:szCs w:val="21"/>
                      <w:lang w:val="en-US"/>
                      <w14:textFill>
                        <w14:solidFill>
                          <w14:schemeClr w14:val="tx1"/>
                        </w14:solidFill>
                      </w14:textFill>
                    </w:rPr>
                  </w:pPr>
                  <w:r>
                    <w:rPr>
                      <w:rFonts w:hint="default" w:ascii="Times New Roman" w:hAnsi="Times New Roman" w:cs="Times New Roman"/>
                      <w:color w:val="000000" w:themeColor="text1"/>
                      <w:sz w:val="21"/>
                      <w:szCs w:val="21"/>
                      <w:lang w:val="en-US"/>
                      <w14:textFill>
                        <w14:solidFill>
                          <w14:schemeClr w14:val="tx1"/>
                        </w14:solidFill>
                      </w14:textFill>
                    </w:rPr>
                    <w:t>超纯水制备</w:t>
                  </w:r>
                </w:p>
              </w:tc>
              <w:tc>
                <w:tcPr>
                  <w:tcW w:w="814" w:type="pct"/>
                  <w:vAlign w:val="center"/>
                </w:tcPr>
                <w:p w14:paraId="090C640C">
                  <w:pPr>
                    <w:jc w:val="center"/>
                    <w:rPr>
                      <w:rFonts w:hint="default" w:ascii="Times New Roman" w:hAnsi="Times New Roman" w:cs="Times New Roman"/>
                      <w:color w:val="000000" w:themeColor="text1"/>
                      <w:kern w:val="0"/>
                      <w:lang w:bidi="ar"/>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900-099-S59</w:t>
                  </w:r>
                </w:p>
              </w:tc>
              <w:tc>
                <w:tcPr>
                  <w:tcW w:w="619" w:type="pct"/>
                  <w:vAlign w:val="center"/>
                </w:tcPr>
                <w:p w14:paraId="1920B71D">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一般</w:t>
                  </w:r>
                </w:p>
                <w:p w14:paraId="02F1116D">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固废</w:t>
                  </w:r>
                </w:p>
              </w:tc>
              <w:tc>
                <w:tcPr>
                  <w:tcW w:w="363" w:type="pct"/>
                  <w:vAlign w:val="center"/>
                </w:tcPr>
                <w:p w14:paraId="5A9AA731">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固态</w:t>
                  </w:r>
                </w:p>
              </w:tc>
              <w:tc>
                <w:tcPr>
                  <w:tcW w:w="550" w:type="pct"/>
                  <w:vAlign w:val="center"/>
                </w:tcPr>
                <w:p w14:paraId="4B47D222">
                  <w:pPr>
                    <w:pStyle w:val="57"/>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0.02</w:t>
                  </w:r>
                </w:p>
              </w:tc>
              <w:tc>
                <w:tcPr>
                  <w:tcW w:w="1192" w:type="pct"/>
                  <w:vAlign w:val="center"/>
                </w:tcPr>
                <w:p w14:paraId="0B830A5E">
                  <w:pPr>
                    <w:pStyle w:val="45"/>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厂家回收</w:t>
                  </w:r>
                </w:p>
              </w:tc>
            </w:tr>
            <w:tr w14:paraId="0C701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9" w:hRule="atLeast"/>
                <w:jc w:val="center"/>
              </w:trPr>
              <w:tc>
                <w:tcPr>
                  <w:tcW w:w="326" w:type="pct"/>
                  <w:vAlign w:val="center"/>
                </w:tcPr>
                <w:p w14:paraId="0895E509">
                  <w:pPr>
                    <w:pStyle w:val="66"/>
                    <w:snapToGrid/>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w:t>
                  </w:r>
                </w:p>
              </w:tc>
              <w:tc>
                <w:tcPr>
                  <w:tcW w:w="685" w:type="pct"/>
                  <w:vAlign w:val="center"/>
                </w:tcPr>
                <w:p w14:paraId="4591245D">
                  <w:pPr>
                    <w:pStyle w:val="57"/>
                    <w:autoSpaceDE w:val="0"/>
                    <w:autoSpaceDN w:val="0"/>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废包装</w:t>
                  </w:r>
                </w:p>
              </w:tc>
              <w:tc>
                <w:tcPr>
                  <w:tcW w:w="448" w:type="pct"/>
                  <w:vMerge w:val="restart"/>
                  <w:vAlign w:val="center"/>
                </w:tcPr>
                <w:p w14:paraId="365F1BEB">
                  <w:pPr>
                    <w:pStyle w:val="65"/>
                    <w:jc w:val="center"/>
                    <w:rPr>
                      <w:rFonts w:hint="default" w:ascii="Times New Roman" w:hAnsi="Times New Roman" w:cs="Times New Roman"/>
                      <w:color w:val="000000" w:themeColor="text1"/>
                      <w:sz w:val="21"/>
                      <w:szCs w:val="21"/>
                      <w:lang w:val="en-US"/>
                      <w14:textFill>
                        <w14:solidFill>
                          <w14:schemeClr w14:val="tx1"/>
                        </w14:solidFill>
                      </w14:textFill>
                    </w:rPr>
                  </w:pPr>
                  <w:r>
                    <w:rPr>
                      <w:rFonts w:hint="default" w:ascii="Times New Roman" w:hAnsi="Times New Roman" w:cs="Times New Roman"/>
                      <w:color w:val="000000" w:themeColor="text1"/>
                      <w:sz w:val="21"/>
                      <w:szCs w:val="21"/>
                      <w:lang w:val="en-US"/>
                      <w14:textFill>
                        <w14:solidFill>
                          <w14:schemeClr w14:val="tx1"/>
                        </w14:solidFill>
                      </w14:textFill>
                    </w:rPr>
                    <w:t>实验</w:t>
                  </w:r>
                </w:p>
                <w:p w14:paraId="46001A84">
                  <w:pPr>
                    <w:pStyle w:val="65"/>
                    <w:jc w:val="center"/>
                    <w:rPr>
                      <w:rFonts w:hint="default" w:ascii="Times New Roman" w:hAnsi="Times New Roman" w:cs="Times New Roman"/>
                      <w:color w:val="000000" w:themeColor="text1"/>
                      <w:sz w:val="21"/>
                      <w:szCs w:val="21"/>
                      <w:lang w:val="en-US"/>
                      <w14:textFill>
                        <w14:solidFill>
                          <w14:schemeClr w14:val="tx1"/>
                        </w14:solidFill>
                      </w14:textFill>
                    </w:rPr>
                  </w:pPr>
                  <w:r>
                    <w:rPr>
                      <w:rFonts w:hint="default" w:ascii="Times New Roman" w:hAnsi="Times New Roman" w:cs="Times New Roman"/>
                      <w:color w:val="000000" w:themeColor="text1"/>
                      <w:sz w:val="21"/>
                      <w:szCs w:val="21"/>
                      <w:lang w:val="en-US"/>
                      <w14:textFill>
                        <w14:solidFill>
                          <w14:schemeClr w14:val="tx1"/>
                        </w14:solidFill>
                      </w14:textFill>
                    </w:rPr>
                    <w:t>检验</w:t>
                  </w:r>
                </w:p>
              </w:tc>
              <w:tc>
                <w:tcPr>
                  <w:tcW w:w="814" w:type="pct"/>
                  <w:vAlign w:val="center"/>
                </w:tcPr>
                <w:p w14:paraId="7FA0C3AB">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900-005-S17</w:t>
                  </w:r>
                </w:p>
              </w:tc>
              <w:tc>
                <w:tcPr>
                  <w:tcW w:w="619" w:type="pct"/>
                  <w:vAlign w:val="center"/>
                </w:tcPr>
                <w:p w14:paraId="26B5BA1C">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一般</w:t>
                  </w:r>
                </w:p>
                <w:p w14:paraId="114353F0">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固废</w:t>
                  </w:r>
                </w:p>
              </w:tc>
              <w:tc>
                <w:tcPr>
                  <w:tcW w:w="363" w:type="pct"/>
                  <w:vAlign w:val="center"/>
                </w:tcPr>
                <w:p w14:paraId="36B2ED46">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固态</w:t>
                  </w:r>
                </w:p>
              </w:tc>
              <w:tc>
                <w:tcPr>
                  <w:tcW w:w="550" w:type="pct"/>
                  <w:vAlign w:val="center"/>
                </w:tcPr>
                <w:p w14:paraId="3612DCBE">
                  <w:pPr>
                    <w:pStyle w:val="57"/>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0.05</w:t>
                  </w:r>
                </w:p>
              </w:tc>
              <w:tc>
                <w:tcPr>
                  <w:tcW w:w="1192" w:type="pct"/>
                  <w:vAlign w:val="center"/>
                </w:tcPr>
                <w:p w14:paraId="57AB8449">
                  <w:pPr>
                    <w:pStyle w:val="45"/>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收集后外售相关单位回收利用</w:t>
                  </w:r>
                </w:p>
              </w:tc>
            </w:tr>
            <w:tr w14:paraId="60EC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9" w:hRule="atLeast"/>
                <w:jc w:val="center"/>
              </w:trPr>
              <w:tc>
                <w:tcPr>
                  <w:tcW w:w="326" w:type="pct"/>
                  <w:vAlign w:val="center"/>
                </w:tcPr>
                <w:p w14:paraId="7654816D">
                  <w:pPr>
                    <w:pStyle w:val="66"/>
                    <w:snapToGrid/>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w:t>
                  </w:r>
                </w:p>
              </w:tc>
              <w:tc>
                <w:tcPr>
                  <w:tcW w:w="685" w:type="pct"/>
                  <w:vAlign w:val="center"/>
                </w:tcPr>
                <w:p w14:paraId="7496F4AC">
                  <w:pPr>
                    <w:pStyle w:val="57"/>
                    <w:autoSpaceDE w:val="0"/>
                    <w:autoSpaceDN w:val="0"/>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剩余一般样品</w:t>
                  </w:r>
                </w:p>
              </w:tc>
              <w:tc>
                <w:tcPr>
                  <w:tcW w:w="448" w:type="pct"/>
                  <w:vMerge w:val="continue"/>
                  <w:vAlign w:val="center"/>
                </w:tcPr>
                <w:p w14:paraId="5C6CD4BC">
                  <w:pPr>
                    <w:pStyle w:val="65"/>
                    <w:jc w:val="center"/>
                    <w:rPr>
                      <w:rFonts w:hint="default" w:ascii="Times New Roman" w:hAnsi="Times New Roman" w:cs="Times New Roman"/>
                      <w:color w:val="000000" w:themeColor="text1"/>
                      <w:sz w:val="21"/>
                      <w:szCs w:val="21"/>
                      <w:lang w:val="en-US"/>
                      <w14:textFill>
                        <w14:solidFill>
                          <w14:schemeClr w14:val="tx1"/>
                        </w14:solidFill>
                      </w14:textFill>
                    </w:rPr>
                  </w:pPr>
                </w:p>
              </w:tc>
              <w:tc>
                <w:tcPr>
                  <w:tcW w:w="814" w:type="pct"/>
                  <w:vAlign w:val="center"/>
                </w:tcPr>
                <w:p w14:paraId="14CB28D9">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900-001-S92</w:t>
                  </w:r>
                </w:p>
              </w:tc>
              <w:tc>
                <w:tcPr>
                  <w:tcW w:w="619" w:type="pct"/>
                  <w:vAlign w:val="center"/>
                </w:tcPr>
                <w:p w14:paraId="4F7C4CF4">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一般</w:t>
                  </w:r>
                </w:p>
                <w:p w14:paraId="4E9E761A">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固废</w:t>
                  </w:r>
                </w:p>
              </w:tc>
              <w:tc>
                <w:tcPr>
                  <w:tcW w:w="363" w:type="pct"/>
                  <w:vAlign w:val="center"/>
                </w:tcPr>
                <w:p w14:paraId="2AAFA7A7">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固态</w:t>
                  </w:r>
                </w:p>
              </w:tc>
              <w:tc>
                <w:tcPr>
                  <w:tcW w:w="550" w:type="pct"/>
                  <w:vAlign w:val="center"/>
                </w:tcPr>
                <w:p w14:paraId="2A592ACD">
                  <w:pPr>
                    <w:pStyle w:val="57"/>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0.2</w:t>
                  </w:r>
                </w:p>
              </w:tc>
              <w:tc>
                <w:tcPr>
                  <w:tcW w:w="1192" w:type="pct"/>
                  <w:vAlign w:val="center"/>
                </w:tcPr>
                <w:p w14:paraId="2258DC69">
                  <w:pPr>
                    <w:pStyle w:val="45"/>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作为一般固废处置</w:t>
                  </w:r>
                </w:p>
              </w:tc>
            </w:tr>
            <w:tr w14:paraId="4A43B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9" w:hRule="atLeast"/>
                <w:jc w:val="center"/>
              </w:trPr>
              <w:tc>
                <w:tcPr>
                  <w:tcW w:w="326" w:type="pct"/>
                  <w:vAlign w:val="center"/>
                </w:tcPr>
                <w:p w14:paraId="2C85311E">
                  <w:pPr>
                    <w:pStyle w:val="66"/>
                    <w:snapToGrid/>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5</w:t>
                  </w:r>
                </w:p>
              </w:tc>
              <w:tc>
                <w:tcPr>
                  <w:tcW w:w="685" w:type="pct"/>
                  <w:vAlign w:val="center"/>
                </w:tcPr>
                <w:p w14:paraId="3442E36A">
                  <w:pPr>
                    <w:pStyle w:val="57"/>
                    <w:autoSpaceDE w:val="0"/>
                    <w:autoSpaceDN w:val="0"/>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剩余超标样品</w:t>
                  </w:r>
                </w:p>
              </w:tc>
              <w:tc>
                <w:tcPr>
                  <w:tcW w:w="448" w:type="pct"/>
                  <w:vMerge w:val="continue"/>
                  <w:vAlign w:val="center"/>
                </w:tcPr>
                <w:p w14:paraId="06A016F5">
                  <w:pPr>
                    <w:pStyle w:val="65"/>
                    <w:jc w:val="center"/>
                    <w:rPr>
                      <w:rFonts w:hint="default" w:ascii="Times New Roman" w:hAnsi="Times New Roman" w:cs="Times New Roman"/>
                      <w:color w:val="000000" w:themeColor="text1"/>
                      <w:sz w:val="21"/>
                      <w:szCs w:val="21"/>
                      <w:lang w:val="en-US"/>
                      <w14:textFill>
                        <w14:solidFill>
                          <w14:schemeClr w14:val="tx1"/>
                        </w14:solidFill>
                      </w14:textFill>
                    </w:rPr>
                  </w:pPr>
                </w:p>
              </w:tc>
              <w:tc>
                <w:tcPr>
                  <w:tcW w:w="814" w:type="pct"/>
                  <w:vAlign w:val="center"/>
                </w:tcPr>
                <w:p w14:paraId="1FDA68E9">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900-001-S92</w:t>
                  </w:r>
                </w:p>
              </w:tc>
              <w:tc>
                <w:tcPr>
                  <w:tcW w:w="619" w:type="pct"/>
                  <w:vAlign w:val="center"/>
                </w:tcPr>
                <w:p w14:paraId="723D3198">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一般</w:t>
                  </w:r>
                </w:p>
                <w:p w14:paraId="4B7102D5">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固废</w:t>
                  </w:r>
                </w:p>
              </w:tc>
              <w:tc>
                <w:tcPr>
                  <w:tcW w:w="363" w:type="pct"/>
                  <w:vAlign w:val="center"/>
                </w:tcPr>
                <w:p w14:paraId="2A7C4BC5">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固态</w:t>
                  </w:r>
                </w:p>
              </w:tc>
              <w:tc>
                <w:tcPr>
                  <w:tcW w:w="550" w:type="pct"/>
                  <w:vAlign w:val="center"/>
                </w:tcPr>
                <w:p w14:paraId="208B6793">
                  <w:pPr>
                    <w:pStyle w:val="57"/>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0.01</w:t>
                  </w:r>
                </w:p>
              </w:tc>
              <w:tc>
                <w:tcPr>
                  <w:tcW w:w="1192" w:type="pct"/>
                  <w:vAlign w:val="center"/>
                </w:tcPr>
                <w:p w14:paraId="12F5D9CD">
                  <w:pPr>
                    <w:pStyle w:val="45"/>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待出具检测报告后退回送检单位</w:t>
                  </w:r>
                </w:p>
              </w:tc>
            </w:tr>
            <w:tr w14:paraId="3B8F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9" w:hRule="atLeast"/>
                <w:jc w:val="center"/>
              </w:trPr>
              <w:tc>
                <w:tcPr>
                  <w:tcW w:w="326" w:type="pct"/>
                  <w:vAlign w:val="center"/>
                </w:tcPr>
                <w:p w14:paraId="316C5262">
                  <w:pPr>
                    <w:pStyle w:val="66"/>
                    <w:snapToGrid/>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w:t>
                  </w:r>
                </w:p>
              </w:tc>
              <w:tc>
                <w:tcPr>
                  <w:tcW w:w="685" w:type="pct"/>
                  <w:vAlign w:val="center"/>
                </w:tcPr>
                <w:p w14:paraId="2028E8CF">
                  <w:pPr>
                    <w:pStyle w:val="57"/>
                    <w:autoSpaceDE w:val="0"/>
                    <w:autoSpaceDN w:val="0"/>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废培养基</w:t>
                  </w:r>
                </w:p>
              </w:tc>
              <w:tc>
                <w:tcPr>
                  <w:tcW w:w="448" w:type="pct"/>
                  <w:vMerge w:val="continue"/>
                  <w:vAlign w:val="center"/>
                </w:tcPr>
                <w:p w14:paraId="3D57CA53">
                  <w:pPr>
                    <w:pStyle w:val="65"/>
                    <w:jc w:val="center"/>
                    <w:rPr>
                      <w:rFonts w:hint="default" w:ascii="Times New Roman" w:hAnsi="Times New Roman" w:cs="Times New Roman"/>
                      <w:color w:val="000000" w:themeColor="text1"/>
                      <w:sz w:val="21"/>
                      <w:szCs w:val="21"/>
                      <w:lang w:val="en-US"/>
                      <w14:textFill>
                        <w14:solidFill>
                          <w14:schemeClr w14:val="tx1"/>
                        </w14:solidFill>
                      </w14:textFill>
                    </w:rPr>
                  </w:pPr>
                </w:p>
              </w:tc>
              <w:tc>
                <w:tcPr>
                  <w:tcW w:w="814" w:type="pct"/>
                  <w:vAlign w:val="center"/>
                </w:tcPr>
                <w:p w14:paraId="1251AA79">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900-001-S92</w:t>
                  </w:r>
                </w:p>
              </w:tc>
              <w:tc>
                <w:tcPr>
                  <w:tcW w:w="619" w:type="pct"/>
                  <w:vAlign w:val="center"/>
                </w:tcPr>
                <w:p w14:paraId="13191E84">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一般</w:t>
                  </w:r>
                </w:p>
                <w:p w14:paraId="40C056F5">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固废</w:t>
                  </w:r>
                </w:p>
              </w:tc>
              <w:tc>
                <w:tcPr>
                  <w:tcW w:w="363" w:type="pct"/>
                  <w:vAlign w:val="center"/>
                </w:tcPr>
                <w:p w14:paraId="71F2149F">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固态</w:t>
                  </w:r>
                </w:p>
              </w:tc>
              <w:tc>
                <w:tcPr>
                  <w:tcW w:w="550" w:type="pct"/>
                  <w:vAlign w:val="center"/>
                </w:tcPr>
                <w:p w14:paraId="42A2920A">
                  <w:pPr>
                    <w:pStyle w:val="57"/>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0.05</w:t>
                  </w:r>
                </w:p>
              </w:tc>
              <w:tc>
                <w:tcPr>
                  <w:tcW w:w="1192" w:type="pct"/>
                  <w:vAlign w:val="center"/>
                </w:tcPr>
                <w:p w14:paraId="71B4BE21">
                  <w:pPr>
                    <w:pStyle w:val="45"/>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作为一般固废处置</w:t>
                  </w:r>
                </w:p>
              </w:tc>
            </w:tr>
            <w:tr w14:paraId="4560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9" w:hRule="atLeast"/>
                <w:jc w:val="center"/>
              </w:trPr>
              <w:tc>
                <w:tcPr>
                  <w:tcW w:w="326" w:type="pct"/>
                  <w:vAlign w:val="center"/>
                </w:tcPr>
                <w:p w14:paraId="4F51B0F1">
                  <w:pPr>
                    <w:pStyle w:val="66"/>
                    <w:snapToGrid/>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7</w:t>
                  </w:r>
                </w:p>
              </w:tc>
              <w:tc>
                <w:tcPr>
                  <w:tcW w:w="685" w:type="pct"/>
                  <w:vAlign w:val="center"/>
                </w:tcPr>
                <w:p w14:paraId="1442517B">
                  <w:pPr>
                    <w:pStyle w:val="57"/>
                    <w:autoSpaceDE w:val="0"/>
                    <w:autoSpaceDN w:val="0"/>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实验废液</w:t>
                  </w:r>
                </w:p>
              </w:tc>
              <w:tc>
                <w:tcPr>
                  <w:tcW w:w="448" w:type="pct"/>
                  <w:vMerge w:val="continue"/>
                  <w:vAlign w:val="center"/>
                </w:tcPr>
                <w:p w14:paraId="56213FB4">
                  <w:pPr>
                    <w:pStyle w:val="65"/>
                    <w:jc w:val="center"/>
                    <w:rPr>
                      <w:rFonts w:hint="default" w:ascii="Times New Roman" w:hAnsi="Times New Roman" w:cs="Times New Roman"/>
                      <w:color w:val="000000" w:themeColor="text1"/>
                      <w:sz w:val="21"/>
                      <w:szCs w:val="21"/>
                      <w:lang w:val="en-US"/>
                      <w14:textFill>
                        <w14:solidFill>
                          <w14:schemeClr w14:val="tx1"/>
                        </w14:solidFill>
                      </w14:textFill>
                    </w:rPr>
                  </w:pPr>
                </w:p>
              </w:tc>
              <w:tc>
                <w:tcPr>
                  <w:tcW w:w="814" w:type="pct"/>
                  <w:vAlign w:val="center"/>
                </w:tcPr>
                <w:p w14:paraId="18730E32">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HW49</w:t>
                  </w:r>
                </w:p>
                <w:p w14:paraId="459813E5">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900-047-49</w:t>
                  </w:r>
                </w:p>
              </w:tc>
              <w:tc>
                <w:tcPr>
                  <w:tcW w:w="619" w:type="pct"/>
                  <w:vAlign w:val="center"/>
                </w:tcPr>
                <w:p w14:paraId="554E751D">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危险</w:t>
                  </w:r>
                </w:p>
                <w:p w14:paraId="084D7FC8">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废物</w:t>
                  </w:r>
                </w:p>
              </w:tc>
              <w:tc>
                <w:tcPr>
                  <w:tcW w:w="363" w:type="pct"/>
                  <w:vAlign w:val="center"/>
                </w:tcPr>
                <w:p w14:paraId="718C79A1">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液态</w:t>
                  </w:r>
                </w:p>
              </w:tc>
              <w:tc>
                <w:tcPr>
                  <w:tcW w:w="550" w:type="pct"/>
                  <w:vAlign w:val="center"/>
                </w:tcPr>
                <w:p w14:paraId="0AF41F80">
                  <w:pPr>
                    <w:pStyle w:val="57"/>
                    <w:rPr>
                      <w:rFonts w:hint="default" w:ascii="Times New Roman" w:hAnsi="Times New Roman" w:cs="Times New Roman"/>
                      <w:b w:val="0"/>
                      <w:color w:val="000000" w:themeColor="text1"/>
                      <w:sz w:val="21"/>
                      <w:szCs w:val="21"/>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0</w:t>
                  </w:r>
                  <w:r>
                    <w:rPr>
                      <w:rFonts w:hint="default" w:ascii="Times New Roman" w:hAnsi="Times New Roman" w:cs="Times New Roman"/>
                      <w:b w:val="0"/>
                      <w:color w:val="000000" w:themeColor="text1"/>
                      <w:sz w:val="21"/>
                      <w:szCs w:val="21"/>
                      <w14:textFill>
                        <w14:solidFill>
                          <w14:schemeClr w14:val="tx1"/>
                        </w14:solidFill>
                      </w14:textFill>
                    </w:rPr>
                    <w:t>.</w:t>
                  </w:r>
                  <w:r>
                    <w:rPr>
                      <w:rFonts w:hint="eastAsia" w:ascii="Times New Roman" w:hAnsi="Times New Roman" w:cs="Times New Roman"/>
                      <w:b w:val="0"/>
                      <w:color w:val="000000" w:themeColor="text1"/>
                      <w:sz w:val="21"/>
                      <w:szCs w:val="21"/>
                      <w:lang w:val="en-US" w:eastAsia="zh-CN"/>
                      <w14:textFill>
                        <w14:solidFill>
                          <w14:schemeClr w14:val="tx1"/>
                        </w14:solidFill>
                      </w14:textFill>
                    </w:rPr>
                    <w:t>65</w:t>
                  </w:r>
                </w:p>
              </w:tc>
              <w:tc>
                <w:tcPr>
                  <w:tcW w:w="1192" w:type="pct"/>
                  <w:vMerge w:val="restart"/>
                  <w:vAlign w:val="center"/>
                </w:tcPr>
                <w:p w14:paraId="26C505BB">
                  <w:pPr>
                    <w:pStyle w:val="45"/>
                    <w:jc w:val="center"/>
                    <w:rPr>
                      <w:rFonts w:hint="default" w:ascii="Times New Roman" w:hAnsi="Times New Roman" w:cs="Times New Roman"/>
                      <w:color w:val="000000" w:themeColor="text1"/>
                      <w:spacing w:val="-2"/>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暂存于危废贮存库，</w:t>
                  </w:r>
                  <w:r>
                    <w:rPr>
                      <w:rFonts w:hint="default" w:ascii="Times New Roman" w:hAnsi="Times New Roman" w:cs="Times New Roman" w:eastAsiaTheme="minorEastAsia"/>
                      <w:color w:val="000000" w:themeColor="text1"/>
                      <w:sz w:val="21"/>
                      <w:szCs w:val="21"/>
                      <w14:textFill>
                        <w14:solidFill>
                          <w14:schemeClr w14:val="tx1"/>
                        </w14:solidFill>
                      </w14:textFill>
                    </w:rPr>
                    <w:t>定期交由有资质单位处置</w:t>
                  </w:r>
                </w:p>
              </w:tc>
            </w:tr>
            <w:tr w14:paraId="4D065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9" w:hRule="atLeast"/>
                <w:jc w:val="center"/>
              </w:trPr>
              <w:tc>
                <w:tcPr>
                  <w:tcW w:w="326" w:type="pct"/>
                  <w:shd w:val="clear" w:color="auto" w:fill="auto"/>
                  <w:vAlign w:val="center"/>
                </w:tcPr>
                <w:p w14:paraId="3C07EF21">
                  <w:pPr>
                    <w:pStyle w:val="66"/>
                    <w:snapToGrid/>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8</w:t>
                  </w:r>
                </w:p>
              </w:tc>
              <w:tc>
                <w:tcPr>
                  <w:tcW w:w="685" w:type="pct"/>
                  <w:vAlign w:val="center"/>
                </w:tcPr>
                <w:p w14:paraId="25E7B654">
                  <w:pPr>
                    <w:pStyle w:val="57"/>
                    <w:autoSpaceDE w:val="0"/>
                    <w:autoSpaceDN w:val="0"/>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废试剂瓶</w:t>
                  </w:r>
                </w:p>
              </w:tc>
              <w:tc>
                <w:tcPr>
                  <w:tcW w:w="448" w:type="pct"/>
                  <w:vMerge w:val="continue"/>
                  <w:vAlign w:val="center"/>
                </w:tcPr>
                <w:p w14:paraId="0AA2239C">
                  <w:pPr>
                    <w:pStyle w:val="65"/>
                    <w:jc w:val="center"/>
                    <w:rPr>
                      <w:rFonts w:hint="default" w:ascii="Times New Roman" w:hAnsi="Times New Roman" w:cs="Times New Roman"/>
                      <w:color w:val="000000" w:themeColor="text1"/>
                      <w:sz w:val="21"/>
                      <w:szCs w:val="21"/>
                      <w:lang w:val="en-US"/>
                      <w14:textFill>
                        <w14:solidFill>
                          <w14:schemeClr w14:val="tx1"/>
                        </w14:solidFill>
                      </w14:textFill>
                    </w:rPr>
                  </w:pPr>
                </w:p>
              </w:tc>
              <w:tc>
                <w:tcPr>
                  <w:tcW w:w="814" w:type="pct"/>
                  <w:vAlign w:val="center"/>
                </w:tcPr>
                <w:p w14:paraId="1B0415DA">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HW49</w:t>
                  </w:r>
                </w:p>
                <w:p w14:paraId="32567ECC">
                  <w:pPr>
                    <w:jc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900-041-49</w:t>
                  </w:r>
                </w:p>
              </w:tc>
              <w:tc>
                <w:tcPr>
                  <w:tcW w:w="619" w:type="pct"/>
                  <w:vAlign w:val="center"/>
                </w:tcPr>
                <w:p w14:paraId="6AA87D07">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危险</w:t>
                  </w:r>
                </w:p>
                <w:p w14:paraId="3F4A0822">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废物</w:t>
                  </w:r>
                </w:p>
              </w:tc>
              <w:tc>
                <w:tcPr>
                  <w:tcW w:w="363" w:type="pct"/>
                  <w:vAlign w:val="center"/>
                </w:tcPr>
                <w:p w14:paraId="263F715C">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固态</w:t>
                  </w:r>
                </w:p>
              </w:tc>
              <w:tc>
                <w:tcPr>
                  <w:tcW w:w="550" w:type="pct"/>
                  <w:vAlign w:val="center"/>
                </w:tcPr>
                <w:p w14:paraId="66E831BC">
                  <w:pPr>
                    <w:pStyle w:val="57"/>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0.03</w:t>
                  </w:r>
                </w:p>
              </w:tc>
              <w:tc>
                <w:tcPr>
                  <w:tcW w:w="1192" w:type="pct"/>
                  <w:vMerge w:val="continue"/>
                  <w:vAlign w:val="center"/>
                </w:tcPr>
                <w:p w14:paraId="0799F8DB">
                  <w:pPr>
                    <w:pStyle w:val="45"/>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144C7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9" w:hRule="atLeast"/>
                <w:jc w:val="center"/>
              </w:trPr>
              <w:tc>
                <w:tcPr>
                  <w:tcW w:w="326" w:type="pct"/>
                  <w:shd w:val="clear" w:color="auto" w:fill="auto"/>
                  <w:vAlign w:val="center"/>
                </w:tcPr>
                <w:p w14:paraId="45DF6E15">
                  <w:pPr>
                    <w:pStyle w:val="66"/>
                    <w:snapToGrid/>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9</w:t>
                  </w:r>
                </w:p>
              </w:tc>
              <w:tc>
                <w:tcPr>
                  <w:tcW w:w="685" w:type="pct"/>
                  <w:vAlign w:val="center"/>
                </w:tcPr>
                <w:p w14:paraId="538D41C2">
                  <w:pPr>
                    <w:pStyle w:val="57"/>
                    <w:autoSpaceDE w:val="0"/>
                    <w:autoSpaceDN w:val="0"/>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过期试剂</w:t>
                  </w:r>
                </w:p>
              </w:tc>
              <w:tc>
                <w:tcPr>
                  <w:tcW w:w="448" w:type="pct"/>
                  <w:vMerge w:val="continue"/>
                  <w:vAlign w:val="center"/>
                </w:tcPr>
                <w:p w14:paraId="38DE5878">
                  <w:pPr>
                    <w:pStyle w:val="65"/>
                    <w:jc w:val="center"/>
                    <w:rPr>
                      <w:rFonts w:hint="default" w:ascii="Times New Roman" w:hAnsi="Times New Roman" w:cs="Times New Roman"/>
                      <w:color w:val="000000" w:themeColor="text1"/>
                      <w:sz w:val="21"/>
                      <w:szCs w:val="21"/>
                      <w:lang w:val="en-US"/>
                      <w14:textFill>
                        <w14:solidFill>
                          <w14:schemeClr w14:val="tx1"/>
                        </w14:solidFill>
                      </w14:textFill>
                    </w:rPr>
                  </w:pPr>
                </w:p>
              </w:tc>
              <w:tc>
                <w:tcPr>
                  <w:tcW w:w="814" w:type="pct"/>
                  <w:vAlign w:val="center"/>
                </w:tcPr>
                <w:p w14:paraId="47D799B2">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HW03</w:t>
                  </w:r>
                </w:p>
                <w:p w14:paraId="0E53A054">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900-002-03</w:t>
                  </w:r>
                </w:p>
              </w:tc>
              <w:tc>
                <w:tcPr>
                  <w:tcW w:w="619" w:type="pct"/>
                  <w:vAlign w:val="center"/>
                </w:tcPr>
                <w:p w14:paraId="20A89CFE">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危险</w:t>
                  </w:r>
                </w:p>
                <w:p w14:paraId="72BF1F4D">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废物</w:t>
                  </w:r>
                </w:p>
              </w:tc>
              <w:tc>
                <w:tcPr>
                  <w:tcW w:w="363" w:type="pct"/>
                  <w:vAlign w:val="center"/>
                </w:tcPr>
                <w:p w14:paraId="6058EB3F">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液态</w:t>
                  </w:r>
                </w:p>
              </w:tc>
              <w:tc>
                <w:tcPr>
                  <w:tcW w:w="550" w:type="pct"/>
                  <w:vAlign w:val="center"/>
                </w:tcPr>
                <w:p w14:paraId="4EB37078">
                  <w:pPr>
                    <w:pStyle w:val="57"/>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0.01</w:t>
                  </w:r>
                </w:p>
              </w:tc>
              <w:tc>
                <w:tcPr>
                  <w:tcW w:w="1192" w:type="pct"/>
                  <w:vMerge w:val="continue"/>
                  <w:vAlign w:val="center"/>
                </w:tcPr>
                <w:p w14:paraId="3A48D9D9">
                  <w:pPr>
                    <w:pStyle w:val="45"/>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3AEA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9" w:hRule="atLeast"/>
                <w:jc w:val="center"/>
              </w:trPr>
              <w:tc>
                <w:tcPr>
                  <w:tcW w:w="326" w:type="pct"/>
                  <w:shd w:val="clear" w:color="auto" w:fill="auto"/>
                  <w:vAlign w:val="center"/>
                </w:tcPr>
                <w:p w14:paraId="16704D50">
                  <w:pPr>
                    <w:pStyle w:val="66"/>
                    <w:snapToGrid/>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10</w:t>
                  </w:r>
                </w:p>
              </w:tc>
              <w:tc>
                <w:tcPr>
                  <w:tcW w:w="685" w:type="pct"/>
                  <w:vAlign w:val="center"/>
                </w:tcPr>
                <w:p w14:paraId="31158495">
                  <w:pPr>
                    <w:pStyle w:val="57"/>
                    <w:autoSpaceDE w:val="0"/>
                    <w:autoSpaceDN w:val="0"/>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废紫外灯管</w:t>
                  </w:r>
                </w:p>
              </w:tc>
              <w:tc>
                <w:tcPr>
                  <w:tcW w:w="448" w:type="pct"/>
                  <w:vMerge w:val="continue"/>
                  <w:vAlign w:val="center"/>
                </w:tcPr>
                <w:p w14:paraId="7A94F645">
                  <w:pPr>
                    <w:pStyle w:val="65"/>
                    <w:jc w:val="center"/>
                    <w:rPr>
                      <w:rFonts w:hint="default" w:ascii="Times New Roman" w:hAnsi="Times New Roman" w:cs="Times New Roman"/>
                      <w:color w:val="000000" w:themeColor="text1"/>
                      <w:sz w:val="21"/>
                      <w:szCs w:val="21"/>
                      <w:lang w:val="en-US"/>
                      <w14:textFill>
                        <w14:solidFill>
                          <w14:schemeClr w14:val="tx1"/>
                        </w14:solidFill>
                      </w14:textFill>
                    </w:rPr>
                  </w:pPr>
                </w:p>
              </w:tc>
              <w:tc>
                <w:tcPr>
                  <w:tcW w:w="814" w:type="pct"/>
                  <w:vAlign w:val="center"/>
                </w:tcPr>
                <w:p w14:paraId="204775A2">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HW29</w:t>
                  </w:r>
                </w:p>
                <w:p w14:paraId="7333010A">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900-023-29</w:t>
                  </w:r>
                </w:p>
              </w:tc>
              <w:tc>
                <w:tcPr>
                  <w:tcW w:w="619" w:type="pct"/>
                  <w:vAlign w:val="center"/>
                </w:tcPr>
                <w:p w14:paraId="577BA825">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危险</w:t>
                  </w:r>
                </w:p>
                <w:p w14:paraId="313B2E5D">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废物</w:t>
                  </w:r>
                </w:p>
              </w:tc>
              <w:tc>
                <w:tcPr>
                  <w:tcW w:w="363" w:type="pct"/>
                  <w:vAlign w:val="center"/>
                </w:tcPr>
                <w:p w14:paraId="2AC592D3">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固态</w:t>
                  </w:r>
                </w:p>
              </w:tc>
              <w:tc>
                <w:tcPr>
                  <w:tcW w:w="550" w:type="pct"/>
                  <w:vAlign w:val="center"/>
                </w:tcPr>
                <w:p w14:paraId="712ACC73">
                  <w:pPr>
                    <w:pStyle w:val="57"/>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0.01</w:t>
                  </w:r>
                </w:p>
              </w:tc>
              <w:tc>
                <w:tcPr>
                  <w:tcW w:w="1192" w:type="pct"/>
                  <w:vMerge w:val="continue"/>
                  <w:vAlign w:val="center"/>
                </w:tcPr>
                <w:p w14:paraId="79618AC0">
                  <w:pPr>
                    <w:pStyle w:val="45"/>
                    <w:jc w:val="center"/>
                    <w:rPr>
                      <w:rFonts w:hint="default" w:ascii="Times New Roman" w:hAnsi="Times New Roman" w:cs="Times New Roman"/>
                      <w:color w:val="000000" w:themeColor="text1"/>
                      <w:spacing w:val="-2"/>
                      <w:sz w:val="21"/>
                      <w:szCs w:val="21"/>
                      <w14:textFill>
                        <w14:solidFill>
                          <w14:schemeClr w14:val="tx1"/>
                        </w14:solidFill>
                      </w14:textFill>
                    </w:rPr>
                  </w:pPr>
                </w:p>
              </w:tc>
            </w:tr>
            <w:tr w14:paraId="7A9A7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9" w:hRule="atLeast"/>
                <w:jc w:val="center"/>
              </w:trPr>
              <w:tc>
                <w:tcPr>
                  <w:tcW w:w="326" w:type="pct"/>
                  <w:shd w:val="clear" w:color="auto" w:fill="auto"/>
                  <w:vAlign w:val="center"/>
                </w:tcPr>
                <w:p w14:paraId="4405042F">
                  <w:pPr>
                    <w:pStyle w:val="66"/>
                    <w:snapToGrid/>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11</w:t>
                  </w:r>
                </w:p>
              </w:tc>
              <w:tc>
                <w:tcPr>
                  <w:tcW w:w="685" w:type="pct"/>
                  <w:vAlign w:val="center"/>
                </w:tcPr>
                <w:p w14:paraId="043B657E">
                  <w:pPr>
                    <w:pStyle w:val="57"/>
                    <w:autoSpaceDE w:val="0"/>
                    <w:autoSpaceDN w:val="0"/>
                    <w:rPr>
                      <w:rFonts w:hint="default" w:ascii="Times New Roman" w:hAnsi="Times New Roman" w:cs="Times New Roman"/>
                      <w:b w:val="0"/>
                      <w:color w:val="000000" w:themeColor="text1"/>
                      <w:sz w:val="21"/>
                      <w:szCs w:val="21"/>
                      <w14:textFill>
                        <w14:solidFill>
                          <w14:schemeClr w14:val="tx1"/>
                        </w14:solidFill>
                      </w14:textFill>
                    </w:rPr>
                  </w:pPr>
                  <w:r>
                    <w:rPr>
                      <w:rFonts w:hint="eastAsia" w:ascii="Times New Roman" w:hAnsi="Times New Roman" w:eastAsia="宋体" w:cs="Times New Roman"/>
                      <w:b w:val="0"/>
                      <w:color w:val="000000" w:themeColor="text1"/>
                      <w:kern w:val="2"/>
                      <w:sz w:val="21"/>
                      <w:szCs w:val="21"/>
                      <w:lang w:val="en-US" w:eastAsia="zh-CN" w:bidi="zh-CN"/>
                      <w14:textFill>
                        <w14:solidFill>
                          <w14:schemeClr w14:val="tx1"/>
                        </w14:solidFill>
                      </w14:textFill>
                    </w:rPr>
                    <w:t>废实验器材</w:t>
                  </w:r>
                </w:p>
              </w:tc>
              <w:tc>
                <w:tcPr>
                  <w:tcW w:w="448" w:type="pct"/>
                  <w:vMerge w:val="continue"/>
                  <w:vAlign w:val="center"/>
                </w:tcPr>
                <w:p w14:paraId="798312F8">
                  <w:pPr>
                    <w:pStyle w:val="65"/>
                    <w:jc w:val="center"/>
                    <w:rPr>
                      <w:rFonts w:hint="default" w:ascii="Times New Roman" w:hAnsi="Times New Roman" w:cs="Times New Roman"/>
                      <w:color w:val="000000" w:themeColor="text1"/>
                      <w:sz w:val="21"/>
                      <w:szCs w:val="21"/>
                      <w:lang w:val="en-US"/>
                      <w14:textFill>
                        <w14:solidFill>
                          <w14:schemeClr w14:val="tx1"/>
                        </w14:solidFill>
                      </w14:textFill>
                    </w:rPr>
                  </w:pPr>
                </w:p>
              </w:tc>
              <w:tc>
                <w:tcPr>
                  <w:tcW w:w="814" w:type="pct"/>
                  <w:shd w:val="clear" w:color="auto" w:fill="auto"/>
                  <w:vAlign w:val="center"/>
                </w:tcPr>
                <w:p w14:paraId="61ABCD15">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HW49</w:t>
                  </w:r>
                </w:p>
                <w:p w14:paraId="1BCA2D96">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900-047-49</w:t>
                  </w:r>
                </w:p>
              </w:tc>
              <w:tc>
                <w:tcPr>
                  <w:tcW w:w="619" w:type="pct"/>
                  <w:shd w:val="clear" w:color="auto" w:fill="auto"/>
                  <w:vAlign w:val="center"/>
                </w:tcPr>
                <w:p w14:paraId="585EB0A0">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危险</w:t>
                  </w:r>
                </w:p>
                <w:p w14:paraId="6D67F007">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废物</w:t>
                  </w:r>
                </w:p>
              </w:tc>
              <w:tc>
                <w:tcPr>
                  <w:tcW w:w="363" w:type="pct"/>
                  <w:shd w:val="clear" w:color="auto" w:fill="auto"/>
                  <w:vAlign w:val="center"/>
                </w:tcPr>
                <w:p w14:paraId="4FC4100F">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固态</w:t>
                  </w:r>
                </w:p>
              </w:tc>
              <w:tc>
                <w:tcPr>
                  <w:tcW w:w="550" w:type="pct"/>
                  <w:vAlign w:val="center"/>
                </w:tcPr>
                <w:p w14:paraId="4DC4EE82">
                  <w:pPr>
                    <w:pStyle w:val="57"/>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0.05</w:t>
                  </w:r>
                </w:p>
              </w:tc>
              <w:tc>
                <w:tcPr>
                  <w:tcW w:w="1192" w:type="pct"/>
                  <w:vMerge w:val="continue"/>
                  <w:vAlign w:val="center"/>
                </w:tcPr>
                <w:p w14:paraId="1F2A79BB">
                  <w:pPr>
                    <w:pStyle w:val="45"/>
                    <w:jc w:val="center"/>
                    <w:rPr>
                      <w:rFonts w:hint="default" w:ascii="Times New Roman" w:hAnsi="Times New Roman" w:cs="Times New Roman"/>
                      <w:color w:val="000000" w:themeColor="text1"/>
                      <w:spacing w:val="-2"/>
                      <w:sz w:val="21"/>
                      <w:szCs w:val="21"/>
                      <w14:textFill>
                        <w14:solidFill>
                          <w14:schemeClr w14:val="tx1"/>
                        </w14:solidFill>
                      </w14:textFill>
                    </w:rPr>
                  </w:pPr>
                </w:p>
              </w:tc>
            </w:tr>
            <w:tr w14:paraId="65F1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9" w:hRule="atLeast"/>
                <w:jc w:val="center"/>
              </w:trPr>
              <w:tc>
                <w:tcPr>
                  <w:tcW w:w="326" w:type="pct"/>
                  <w:shd w:val="clear" w:color="auto" w:fill="auto"/>
                  <w:vAlign w:val="center"/>
                </w:tcPr>
                <w:p w14:paraId="0168755A">
                  <w:pPr>
                    <w:pStyle w:val="66"/>
                    <w:snapToGrid/>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12</w:t>
                  </w:r>
                </w:p>
              </w:tc>
              <w:tc>
                <w:tcPr>
                  <w:tcW w:w="685" w:type="pct"/>
                  <w:vAlign w:val="center"/>
                </w:tcPr>
                <w:p w14:paraId="0B83D8FC">
                  <w:pPr>
                    <w:pStyle w:val="57"/>
                    <w:autoSpaceDE w:val="0"/>
                    <w:autoSpaceDN w:val="0"/>
                    <w:rPr>
                      <w:rFonts w:hint="default" w:ascii="Times New Roman" w:hAnsi="Times New Roman" w:eastAsia="宋体" w:cs="Times New Roman"/>
                      <w:b w:val="0"/>
                      <w:color w:val="000000" w:themeColor="text1"/>
                      <w:kern w:val="2"/>
                      <w:sz w:val="21"/>
                      <w:szCs w:val="21"/>
                      <w:lang w:val="en-US" w:eastAsia="zh-CN" w:bidi="zh-CN"/>
                      <w14:textFill>
                        <w14:solidFill>
                          <w14:schemeClr w14:val="tx1"/>
                        </w14:solidFill>
                      </w14:textFill>
                    </w:rPr>
                  </w:pPr>
                  <w:r>
                    <w:rPr>
                      <w:rFonts w:hint="default" w:ascii="Times New Roman" w:hAnsi="Times New Roman" w:eastAsia="宋体" w:cs="Times New Roman"/>
                      <w:b w:val="0"/>
                      <w:color w:val="000000" w:themeColor="text1"/>
                      <w:kern w:val="2"/>
                      <w:sz w:val="21"/>
                      <w:szCs w:val="21"/>
                      <w:lang w:val="en-US" w:eastAsia="zh-CN" w:bidi="zh-CN"/>
                      <w14:textFill>
                        <w14:solidFill>
                          <w14:schemeClr w14:val="tx1"/>
                        </w14:solidFill>
                      </w14:textFill>
                    </w:rPr>
                    <w:t>废空气过滤器</w:t>
                  </w:r>
                </w:p>
              </w:tc>
              <w:tc>
                <w:tcPr>
                  <w:tcW w:w="448" w:type="pct"/>
                  <w:vAlign w:val="center"/>
                </w:tcPr>
                <w:p w14:paraId="31681283">
                  <w:pPr>
                    <w:pStyle w:val="65"/>
                    <w:jc w:val="center"/>
                    <w:rPr>
                      <w:rFonts w:hint="default" w:ascii="Times New Roman" w:hAnsi="Times New Roman" w:eastAsia="宋体" w:cs="Times New Roman"/>
                      <w:b w:val="0"/>
                      <w:color w:val="000000" w:themeColor="text1"/>
                      <w:kern w:val="2"/>
                      <w:sz w:val="21"/>
                      <w:szCs w:val="21"/>
                      <w:lang w:val="en-US" w:eastAsia="zh-CN" w:bidi="zh-CN"/>
                      <w14:textFill>
                        <w14:solidFill>
                          <w14:schemeClr w14:val="tx1"/>
                        </w14:solidFill>
                      </w14:textFill>
                    </w:rPr>
                  </w:pPr>
                  <w:r>
                    <w:rPr>
                      <w:rFonts w:hint="default" w:ascii="Times New Roman" w:hAnsi="Times New Roman" w:eastAsia="宋体" w:cs="Times New Roman"/>
                      <w:b w:val="0"/>
                      <w:color w:val="000000" w:themeColor="text1"/>
                      <w:kern w:val="2"/>
                      <w:sz w:val="21"/>
                      <w:szCs w:val="21"/>
                      <w:lang w:val="en-US" w:eastAsia="zh-CN" w:bidi="zh-CN"/>
                      <w14:textFill>
                        <w14:solidFill>
                          <w14:schemeClr w14:val="tx1"/>
                        </w14:solidFill>
                      </w14:textFill>
                    </w:rPr>
                    <w:t>生物安全柜</w:t>
                  </w:r>
                </w:p>
              </w:tc>
              <w:tc>
                <w:tcPr>
                  <w:tcW w:w="814" w:type="pct"/>
                  <w:vAlign w:val="center"/>
                </w:tcPr>
                <w:p w14:paraId="457215DB">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HW49</w:t>
                  </w:r>
                </w:p>
                <w:p w14:paraId="49042273">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900-047-49</w:t>
                  </w:r>
                </w:p>
              </w:tc>
              <w:tc>
                <w:tcPr>
                  <w:tcW w:w="619" w:type="pct"/>
                  <w:shd w:val="clear" w:color="auto" w:fill="auto"/>
                  <w:vAlign w:val="center"/>
                </w:tcPr>
                <w:p w14:paraId="6BE58C8E">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危险</w:t>
                  </w:r>
                </w:p>
                <w:p w14:paraId="55201953">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废物</w:t>
                  </w:r>
                </w:p>
              </w:tc>
              <w:tc>
                <w:tcPr>
                  <w:tcW w:w="363" w:type="pct"/>
                  <w:shd w:val="clear" w:color="auto" w:fill="auto"/>
                  <w:vAlign w:val="center"/>
                </w:tcPr>
                <w:p w14:paraId="71243D15">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固态</w:t>
                  </w:r>
                </w:p>
              </w:tc>
              <w:tc>
                <w:tcPr>
                  <w:tcW w:w="550" w:type="pct"/>
                  <w:vAlign w:val="center"/>
                </w:tcPr>
                <w:p w14:paraId="6C55D583">
                  <w:pPr>
                    <w:pStyle w:val="57"/>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color w:val="000000" w:themeColor="text1"/>
                      <w:sz w:val="21"/>
                      <w:szCs w:val="21"/>
                      <w:lang w:val="en-US" w:eastAsia="zh-CN"/>
                      <w14:textFill>
                        <w14:solidFill>
                          <w14:schemeClr w14:val="tx1"/>
                        </w14:solidFill>
                      </w14:textFill>
                    </w:rPr>
                    <w:t>0.03</w:t>
                  </w:r>
                </w:p>
              </w:tc>
              <w:tc>
                <w:tcPr>
                  <w:tcW w:w="1192" w:type="pct"/>
                  <w:vMerge w:val="continue"/>
                  <w:vAlign w:val="center"/>
                </w:tcPr>
                <w:p w14:paraId="01D81257">
                  <w:pPr>
                    <w:pStyle w:val="45"/>
                    <w:jc w:val="center"/>
                    <w:rPr>
                      <w:rFonts w:hint="default" w:ascii="Times New Roman" w:hAnsi="Times New Roman" w:cs="Times New Roman"/>
                      <w:color w:val="000000" w:themeColor="text1"/>
                      <w:spacing w:val="-2"/>
                      <w:sz w:val="21"/>
                      <w:szCs w:val="21"/>
                      <w14:textFill>
                        <w14:solidFill>
                          <w14:schemeClr w14:val="tx1"/>
                        </w14:solidFill>
                      </w14:textFill>
                    </w:rPr>
                  </w:pPr>
                </w:p>
              </w:tc>
            </w:tr>
            <w:tr w14:paraId="1DE5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9" w:hRule="atLeast"/>
                <w:jc w:val="center"/>
              </w:trPr>
              <w:tc>
                <w:tcPr>
                  <w:tcW w:w="326" w:type="pct"/>
                  <w:shd w:val="clear" w:color="auto" w:fill="auto"/>
                  <w:vAlign w:val="center"/>
                </w:tcPr>
                <w:p w14:paraId="07B5C302">
                  <w:pPr>
                    <w:pStyle w:val="66"/>
                    <w:snapToGrid/>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13</w:t>
                  </w:r>
                </w:p>
              </w:tc>
              <w:tc>
                <w:tcPr>
                  <w:tcW w:w="685" w:type="pct"/>
                  <w:vAlign w:val="center"/>
                </w:tcPr>
                <w:p w14:paraId="331E023E">
                  <w:pPr>
                    <w:pStyle w:val="57"/>
                    <w:autoSpaceDE w:val="0"/>
                    <w:autoSpaceDN w:val="0"/>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废活性炭</w:t>
                  </w:r>
                </w:p>
              </w:tc>
              <w:tc>
                <w:tcPr>
                  <w:tcW w:w="448" w:type="pct"/>
                  <w:vAlign w:val="center"/>
                </w:tcPr>
                <w:p w14:paraId="539006D4">
                  <w:pPr>
                    <w:pStyle w:val="65"/>
                    <w:jc w:val="center"/>
                    <w:rPr>
                      <w:rFonts w:hint="default" w:ascii="Times New Roman" w:hAnsi="Times New Roman" w:cs="Times New Roman"/>
                      <w:color w:val="000000" w:themeColor="text1"/>
                      <w:sz w:val="21"/>
                      <w:szCs w:val="21"/>
                      <w:lang w:val="en-US"/>
                      <w14:textFill>
                        <w14:solidFill>
                          <w14:schemeClr w14:val="tx1"/>
                        </w14:solidFill>
                      </w14:textFill>
                    </w:rPr>
                  </w:pPr>
                  <w:r>
                    <w:rPr>
                      <w:rFonts w:hint="default" w:ascii="Times New Roman" w:hAnsi="Times New Roman" w:cs="Times New Roman"/>
                      <w:color w:val="000000" w:themeColor="text1"/>
                      <w:sz w:val="21"/>
                      <w:szCs w:val="21"/>
                      <w:lang w:val="en-US"/>
                      <w14:textFill>
                        <w14:solidFill>
                          <w14:schemeClr w14:val="tx1"/>
                        </w14:solidFill>
                      </w14:textFill>
                    </w:rPr>
                    <w:t>废气</w:t>
                  </w:r>
                </w:p>
                <w:p w14:paraId="2F787A00">
                  <w:pPr>
                    <w:pStyle w:val="65"/>
                    <w:jc w:val="center"/>
                    <w:rPr>
                      <w:rFonts w:hint="default" w:ascii="Times New Roman" w:hAnsi="Times New Roman" w:cs="Times New Roman"/>
                      <w:color w:val="000000" w:themeColor="text1"/>
                      <w:sz w:val="21"/>
                      <w:szCs w:val="21"/>
                      <w:lang w:val="en-US"/>
                      <w14:textFill>
                        <w14:solidFill>
                          <w14:schemeClr w14:val="tx1"/>
                        </w14:solidFill>
                      </w14:textFill>
                    </w:rPr>
                  </w:pPr>
                  <w:r>
                    <w:rPr>
                      <w:rFonts w:hint="default" w:ascii="Times New Roman" w:hAnsi="Times New Roman" w:cs="Times New Roman"/>
                      <w:color w:val="000000" w:themeColor="text1"/>
                      <w:sz w:val="21"/>
                      <w:szCs w:val="21"/>
                      <w:lang w:val="en-US"/>
                      <w14:textFill>
                        <w14:solidFill>
                          <w14:schemeClr w14:val="tx1"/>
                        </w14:solidFill>
                      </w14:textFill>
                    </w:rPr>
                    <w:t>处理</w:t>
                  </w:r>
                </w:p>
              </w:tc>
              <w:tc>
                <w:tcPr>
                  <w:tcW w:w="814" w:type="pct"/>
                  <w:vAlign w:val="center"/>
                </w:tcPr>
                <w:p w14:paraId="3073E154">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HW49</w:t>
                  </w:r>
                </w:p>
                <w:p w14:paraId="6DEC0126">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900-039-49</w:t>
                  </w:r>
                </w:p>
              </w:tc>
              <w:tc>
                <w:tcPr>
                  <w:tcW w:w="619" w:type="pct"/>
                  <w:vAlign w:val="center"/>
                </w:tcPr>
                <w:p w14:paraId="17110FA9">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危险</w:t>
                  </w:r>
                </w:p>
                <w:p w14:paraId="0A1E0FFE">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废物</w:t>
                  </w:r>
                </w:p>
              </w:tc>
              <w:tc>
                <w:tcPr>
                  <w:tcW w:w="363" w:type="pct"/>
                  <w:vAlign w:val="center"/>
                </w:tcPr>
                <w:p w14:paraId="66622FBC">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固态</w:t>
                  </w:r>
                </w:p>
              </w:tc>
              <w:tc>
                <w:tcPr>
                  <w:tcW w:w="550" w:type="pct"/>
                  <w:vAlign w:val="center"/>
                </w:tcPr>
                <w:p w14:paraId="118D6EE5">
                  <w:pPr>
                    <w:pStyle w:val="57"/>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cs="Times New Roman"/>
                      <w:b w:val="0"/>
                      <w:color w:val="000000" w:themeColor="text1"/>
                      <w:sz w:val="21"/>
                      <w:szCs w:val="21"/>
                      <w:lang w:val="en-US" w:eastAsia="zh-CN"/>
                      <w14:textFill>
                        <w14:solidFill>
                          <w14:schemeClr w14:val="tx1"/>
                        </w14:solidFill>
                      </w14:textFill>
                    </w:rPr>
                    <w:t>0.1296</w:t>
                  </w:r>
                </w:p>
              </w:tc>
              <w:tc>
                <w:tcPr>
                  <w:tcW w:w="1192" w:type="pct"/>
                  <w:vMerge w:val="continue"/>
                  <w:vAlign w:val="center"/>
                </w:tcPr>
                <w:p w14:paraId="7901C8C8">
                  <w:pPr>
                    <w:pStyle w:val="45"/>
                    <w:rPr>
                      <w:rFonts w:hint="default" w:ascii="Times New Roman" w:hAnsi="Times New Roman" w:cs="Times New Roman"/>
                      <w:color w:val="000000" w:themeColor="text1"/>
                      <w:spacing w:val="-2"/>
                      <w:sz w:val="21"/>
                      <w:szCs w:val="21"/>
                      <w14:textFill>
                        <w14:solidFill>
                          <w14:schemeClr w14:val="tx1"/>
                        </w14:solidFill>
                      </w14:textFill>
                    </w:rPr>
                  </w:pPr>
                </w:p>
              </w:tc>
            </w:tr>
          </w:tbl>
          <w:p w14:paraId="7BE3D6A4">
            <w:pPr>
              <w:pStyle w:val="25"/>
              <w:keepNext w:val="0"/>
              <w:keepLines w:val="0"/>
              <w:pageBreakBefore w:val="0"/>
              <w:kinsoku/>
              <w:wordWrap/>
              <w:overflowPunct/>
              <w:topLinePunct w:val="0"/>
              <w:autoSpaceDE/>
              <w:autoSpaceDN/>
              <w:bidi w:val="0"/>
              <w:adjustRightInd/>
              <w:snapToGrid/>
              <w:spacing w:line="360" w:lineRule="auto"/>
              <w:ind w:firstLine="452"/>
              <w:textAlignment w:val="auto"/>
              <w:rPr>
                <w:rFonts w:hint="default"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b w:val="0"/>
                <w:color w:val="000000" w:themeColor="text1"/>
                <w14:textFill>
                  <w14:solidFill>
                    <w14:schemeClr w14:val="tx1"/>
                  </w14:solidFill>
                </w14:textFill>
              </w:rPr>
              <w:t>（2）环境管理要求</w:t>
            </w:r>
          </w:p>
          <w:p w14:paraId="5BA9924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严格按照《一般工业固体废物贮存和填埋污染控制标准》（GB 18599-2020）标准、《危险废物贮存污染控制标准》（GB 18597-2023）中有关要求进行环境管理。</w:t>
            </w:r>
          </w:p>
          <w:p w14:paraId="00B7B270">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kern w:val="0"/>
                <w:lang w:bidi="ar"/>
                <w14:textFill>
                  <w14:solidFill>
                    <w14:schemeClr w14:val="tx1"/>
                  </w14:solidFill>
                </w14:textFill>
              </w:rPr>
              <w:t>一般固废管理要求：</w:t>
            </w:r>
          </w:p>
          <w:p w14:paraId="08CBCE17">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kern w:val="0"/>
                <w:lang w:bidi="ar"/>
                <w14:textFill>
                  <w14:solidFill>
                    <w14:schemeClr w14:val="tx1"/>
                  </w14:solidFill>
                </w14:textFill>
              </w:rPr>
            </w:pPr>
            <w:r>
              <w:rPr>
                <w:rFonts w:hint="default" w:ascii="Times New Roman" w:hAnsi="Times New Roman" w:cs="Times New Roman"/>
                <w:color w:val="000000" w:themeColor="text1"/>
                <w:kern w:val="0"/>
                <w:lang w:bidi="ar"/>
                <w14:textFill>
                  <w14:solidFill>
                    <w14:schemeClr w14:val="tx1"/>
                  </w14:solidFill>
                </w14:textFill>
              </w:rPr>
              <w:t>①加强剩余一般样品的管理，禁止与超标样品混合存放，混合处置。</w:t>
            </w:r>
          </w:p>
          <w:p w14:paraId="18C68B52">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0"/>
                <w:lang w:bidi="ar"/>
                <w14:textFill>
                  <w14:solidFill>
                    <w14:schemeClr w14:val="tx1"/>
                  </w14:solidFill>
                </w14:textFill>
              </w:rPr>
              <w:t>②一般固废</w:t>
            </w:r>
            <w:r>
              <w:rPr>
                <w:rFonts w:hint="default" w:ascii="Times New Roman" w:hAnsi="Times New Roman" w:cs="Times New Roman"/>
                <w:color w:val="000000" w:themeColor="text1"/>
                <w14:textFill>
                  <w14:solidFill>
                    <w14:schemeClr w14:val="tx1"/>
                  </w14:solidFill>
                </w14:textFill>
              </w:rPr>
              <w:t>分类收集</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kern w:val="0"/>
                <w:lang w:bidi="ar"/>
                <w14:textFill>
                  <w14:solidFill>
                    <w14:schemeClr w14:val="tx1"/>
                  </w14:solidFill>
                </w14:textFill>
              </w:rPr>
              <w:t>及时清运，避免对环境造成二次污染。</w:t>
            </w:r>
          </w:p>
          <w:p w14:paraId="1B870529">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kern w:val="0"/>
                <w:lang w:bidi="ar"/>
                <w14:textFill>
                  <w14:solidFill>
                    <w14:schemeClr w14:val="tx1"/>
                  </w14:solidFill>
                </w14:textFill>
              </w:rPr>
              <w:t>危险废物管理要求：</w:t>
            </w:r>
          </w:p>
          <w:p w14:paraId="3C34BD2D">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kern w:val="0"/>
                <w:lang w:bidi="ar"/>
                <w14:textFill>
                  <w14:solidFill>
                    <w14:schemeClr w14:val="tx1"/>
                  </w14:solidFill>
                </w14:textFill>
              </w:rPr>
            </w:pPr>
            <w:r>
              <w:rPr>
                <w:rFonts w:hint="default" w:ascii="Times New Roman" w:hAnsi="Times New Roman" w:cs="Times New Roman"/>
                <w:color w:val="000000" w:themeColor="text1"/>
                <w:kern w:val="0"/>
                <w:lang w:bidi="ar"/>
                <w14:textFill>
                  <w14:solidFill>
                    <w14:schemeClr w14:val="tx1"/>
                  </w14:solidFill>
                </w14:textFill>
              </w:rPr>
              <w:t>本项目</w:t>
            </w:r>
            <w:r>
              <w:rPr>
                <w:rFonts w:hint="default" w:ascii="Times New Roman" w:hAnsi="Times New Roman" w:cs="Times New Roman"/>
                <w:color w:val="000000" w:themeColor="text1"/>
                <w:kern w:val="0"/>
                <w:lang w:eastAsia="zh-CN" w:bidi="ar"/>
                <w14:textFill>
                  <w14:solidFill>
                    <w14:schemeClr w14:val="tx1"/>
                  </w14:solidFill>
                </w14:textFill>
              </w:rPr>
              <w:t>危废贮存库</w:t>
            </w:r>
            <w:r>
              <w:rPr>
                <w:rFonts w:hint="default" w:ascii="Times New Roman" w:hAnsi="Times New Roman" w:cs="Times New Roman"/>
                <w:color w:val="000000" w:themeColor="text1"/>
                <w:kern w:val="0"/>
                <w:lang w:bidi="ar"/>
                <w14:textFill>
                  <w14:solidFill>
                    <w14:schemeClr w14:val="tx1"/>
                  </w14:solidFill>
                </w14:textFill>
              </w:rPr>
              <w:t>严格按照《危险废物贮存污染控制标准》（GB 18597-2023）及《危险废物</w:t>
            </w:r>
            <w:r>
              <w:rPr>
                <w:rFonts w:hint="default" w:ascii="Times New Roman" w:hAnsi="Times New Roman" w:cs="Times New Roman"/>
                <w:color w:val="000000" w:themeColor="text1"/>
                <w:kern w:val="0"/>
                <w:lang w:bidi="ar"/>
                <w14:textFill>
                  <w14:solidFill>
                    <w14:schemeClr w14:val="tx1"/>
                  </w14:solidFill>
                </w14:textFill>
              </w:rPr>
              <w:t>识别标志设置技术规范》（HJ 1276-2022）的要求设置，</w:t>
            </w:r>
            <w:r>
              <w:rPr>
                <w:rFonts w:hint="default" w:ascii="Times New Roman" w:hAnsi="Times New Roman" w:cs="Times New Roman"/>
                <w:color w:val="000000" w:themeColor="text1"/>
                <w:kern w:val="0"/>
                <w:lang w:eastAsia="zh-CN" w:bidi="ar"/>
                <w14:textFill>
                  <w14:solidFill>
                    <w14:schemeClr w14:val="tx1"/>
                  </w14:solidFill>
                </w14:textFill>
              </w:rPr>
              <w:t>危废贮存库</w:t>
            </w:r>
            <w:r>
              <w:rPr>
                <w:rFonts w:hint="default" w:ascii="Times New Roman" w:hAnsi="Times New Roman" w:cs="Times New Roman"/>
                <w:color w:val="000000" w:themeColor="text1"/>
                <w:kern w:val="0"/>
                <w:lang w:bidi="ar"/>
                <w14:textFill>
                  <w14:solidFill>
                    <w14:schemeClr w14:val="tx1"/>
                  </w14:solidFill>
                </w14:textFill>
              </w:rPr>
              <w:t>进行防渗处理，防渗层为至少2mm厚高密度聚乙烯膜等人工防渗材料，渗透系数不大于10</w:t>
            </w:r>
            <w:r>
              <w:rPr>
                <w:rFonts w:hint="default" w:ascii="Times New Roman" w:hAnsi="Times New Roman" w:cs="Times New Roman"/>
                <w:color w:val="000000" w:themeColor="text1"/>
                <w:kern w:val="0"/>
                <w:vertAlign w:val="superscript"/>
                <w:lang w:bidi="ar"/>
                <w14:textFill>
                  <w14:solidFill>
                    <w14:schemeClr w14:val="tx1"/>
                  </w14:solidFill>
                </w14:textFill>
              </w:rPr>
              <w:t>-</w:t>
            </w:r>
            <w:r>
              <w:rPr>
                <w:rFonts w:hint="default" w:ascii="Times New Roman" w:hAnsi="Times New Roman" w:cs="Times New Roman"/>
                <w:color w:val="000000" w:themeColor="text1"/>
                <w:kern w:val="0"/>
                <w:vertAlign w:val="superscript"/>
                <w:lang w:val="en-US" w:eastAsia="zh-CN" w:bidi="ar"/>
                <w14:textFill>
                  <w14:solidFill>
                    <w14:schemeClr w14:val="tx1"/>
                  </w14:solidFill>
                </w14:textFill>
              </w:rPr>
              <w:t>10</w:t>
            </w:r>
            <w:r>
              <w:rPr>
                <w:rFonts w:hint="default" w:ascii="Times New Roman" w:hAnsi="Times New Roman" w:cs="Times New Roman"/>
                <w:color w:val="000000" w:themeColor="text1"/>
                <w:kern w:val="0"/>
                <w:lang w:bidi="ar"/>
                <w14:textFill>
                  <w14:solidFill>
                    <w14:schemeClr w14:val="tx1"/>
                  </w14:solidFill>
                </w14:textFill>
              </w:rPr>
              <w:t>cm/s。在</w:t>
            </w:r>
            <w:r>
              <w:rPr>
                <w:rFonts w:hint="default" w:ascii="Times New Roman" w:hAnsi="Times New Roman" w:cs="Times New Roman"/>
                <w:color w:val="000000" w:themeColor="text1"/>
                <w:kern w:val="0"/>
                <w:lang w:eastAsia="zh-CN" w:bidi="ar"/>
                <w14:textFill>
                  <w14:solidFill>
                    <w14:schemeClr w14:val="tx1"/>
                  </w14:solidFill>
                </w14:textFill>
              </w:rPr>
              <w:t>危废贮存库（</w:t>
            </w:r>
            <w:r>
              <w:rPr>
                <w:rFonts w:hint="default" w:ascii="Times New Roman" w:hAnsi="Times New Roman" w:cs="Times New Roman"/>
                <w:color w:val="000000" w:themeColor="text1"/>
                <w14:textFill>
                  <w14:solidFill>
                    <w14:schemeClr w14:val="tx1"/>
                  </w14:solidFill>
                </w14:textFill>
              </w:rPr>
              <w:t>建筑面积约</w:t>
            </w:r>
            <w:r>
              <w:rPr>
                <w:rFonts w:hint="default" w:ascii="Times New Roman" w:hAnsi="Times New Roman"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t>m</w:t>
            </w:r>
            <w:r>
              <w:rPr>
                <w:rFonts w:hint="default" w:ascii="Times New Roman" w:hAnsi="Times New Roman" w:cs="Times New Roman"/>
                <w:color w:val="000000" w:themeColor="text1"/>
                <w:vertAlign w:val="superscript"/>
                <w14:textFill>
                  <w14:solidFill>
                    <w14:schemeClr w14:val="tx1"/>
                  </w14:solidFill>
                </w14:textFill>
              </w:rPr>
              <w:t>2</w:t>
            </w:r>
            <w:r>
              <w:rPr>
                <w:rFonts w:hint="default" w:ascii="Times New Roman" w:hAnsi="Times New Roman" w:cs="Times New Roman"/>
                <w:color w:val="000000" w:themeColor="text1"/>
                <w:kern w:val="0"/>
                <w:lang w:eastAsia="zh-CN" w:bidi="ar"/>
                <w14:textFill>
                  <w14:solidFill>
                    <w14:schemeClr w14:val="tx1"/>
                  </w14:solidFill>
                </w14:textFill>
              </w:rPr>
              <w:t>）</w:t>
            </w:r>
            <w:r>
              <w:rPr>
                <w:rFonts w:hint="default" w:ascii="Times New Roman" w:hAnsi="Times New Roman" w:cs="Times New Roman"/>
                <w:color w:val="000000" w:themeColor="text1"/>
                <w:kern w:val="0"/>
                <w:lang w:bidi="ar"/>
                <w14:textFill>
                  <w14:solidFill>
                    <w14:schemeClr w14:val="tx1"/>
                  </w14:solidFill>
                </w14:textFill>
              </w:rPr>
              <w:t>门口张贴标识，信息公开，内部分区存放，设防渗托盘、消防设施，张贴分类标识，有危废台账和转移联单，制度上墙，设专人管理，定期交由有资质单位处置。</w:t>
            </w:r>
          </w:p>
          <w:p w14:paraId="207FF7E2">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kern w:val="0"/>
                <w:lang w:bidi="ar"/>
                <w14:textFill>
                  <w14:solidFill>
                    <w14:schemeClr w14:val="tx1"/>
                  </w14:solidFill>
                </w14:textFill>
              </w:rPr>
            </w:pPr>
            <w:r>
              <w:rPr>
                <w:rFonts w:hint="default" w:ascii="Times New Roman" w:hAnsi="Times New Roman" w:cs="Times New Roman"/>
                <w:color w:val="000000" w:themeColor="text1"/>
                <w:kern w:val="0"/>
                <w:lang w:bidi="ar"/>
                <w14:textFill>
                  <w14:solidFill>
                    <w14:schemeClr w14:val="tx1"/>
                  </w14:solidFill>
                </w14:textFill>
              </w:rPr>
              <w:t>根据《危险废物收集贮存运输技术规范》（HJ2025-2012）及《危险废物贮存污染控制标准》（GB18597-2023）中有关要求，针对本项目危险废物收集、转运等，环评提出以下污染防治措施：</w:t>
            </w:r>
          </w:p>
          <w:p w14:paraId="47FD7D5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kern w:val="0"/>
                <w:lang w:bidi="ar"/>
                <w14:textFill>
                  <w14:solidFill>
                    <w14:schemeClr w14:val="tx1"/>
                  </w14:solidFill>
                </w14:textFill>
              </w:rPr>
            </w:pPr>
            <w:r>
              <w:rPr>
                <w:rFonts w:hint="default" w:ascii="Times New Roman" w:hAnsi="Times New Roman" w:cs="Times New Roman"/>
                <w:color w:val="000000" w:themeColor="text1"/>
                <w:kern w:val="0"/>
                <w:lang w:bidi="ar"/>
                <w14:textFill>
                  <w14:solidFill>
                    <w14:schemeClr w14:val="tx1"/>
                  </w14:solidFill>
                </w14:textFill>
              </w:rPr>
              <w:t>A. 按照《国家危险废物名录》（2021年版）进行</w:t>
            </w:r>
            <w:r>
              <w:rPr>
                <w:rFonts w:hint="default" w:ascii="Times New Roman" w:hAnsi="Times New Roman" w:cs="Times New Roman"/>
                <w:color w:val="000000" w:themeColor="text1"/>
                <w14:textFill>
                  <w14:solidFill>
                    <w14:schemeClr w14:val="tx1"/>
                  </w14:solidFill>
                </w14:textFill>
              </w:rPr>
              <w:t>分类</w:t>
            </w:r>
            <w:r>
              <w:rPr>
                <w:rFonts w:hint="default" w:ascii="Times New Roman" w:hAnsi="Times New Roman" w:cs="Times New Roman"/>
                <w:color w:val="000000" w:themeColor="text1"/>
                <w:kern w:val="0"/>
                <w:lang w:bidi="ar"/>
                <w14:textFill>
                  <w14:solidFill>
                    <w14:schemeClr w14:val="tx1"/>
                  </w14:solidFill>
                </w14:textFill>
              </w:rPr>
              <w:t>收集，专用容器包装。</w:t>
            </w:r>
            <w:r>
              <w:rPr>
                <w:rFonts w:hint="default" w:ascii="Times New Roman" w:hAnsi="Times New Roman" w:cs="Times New Roman"/>
                <w:color w:val="000000" w:themeColor="text1"/>
                <w:kern w:val="0"/>
                <w:lang w:eastAsia="zh-CN" w:bidi="ar"/>
                <w14:textFill>
                  <w14:solidFill>
                    <w14:schemeClr w14:val="tx1"/>
                  </w14:solidFill>
                </w14:textFill>
              </w:rPr>
              <w:t>危废贮存库</w:t>
            </w:r>
            <w:r>
              <w:rPr>
                <w:rFonts w:hint="default" w:ascii="Times New Roman" w:hAnsi="Times New Roman" w:cs="Times New Roman"/>
                <w:color w:val="000000" w:themeColor="text1"/>
                <w:kern w:val="0"/>
                <w:lang w:bidi="ar"/>
                <w14:textFill>
                  <w14:solidFill>
                    <w14:schemeClr w14:val="tx1"/>
                  </w14:solidFill>
                </w14:textFill>
              </w:rPr>
              <w:t>进行固液态分区，针对实验废液采用专用带盖密闭收集桶收集并在收集桶下方设置防渗托盘，废液收集桶上贴上标签，注明危险废物种类及危害性。</w:t>
            </w:r>
          </w:p>
          <w:p w14:paraId="7B0BA06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kern w:val="0"/>
                <w:lang w:bidi="ar"/>
                <w14:textFill>
                  <w14:solidFill>
                    <w14:schemeClr w14:val="tx1"/>
                  </w14:solidFill>
                </w14:textFill>
              </w:rPr>
            </w:pPr>
            <w:r>
              <w:rPr>
                <w:rFonts w:hint="default" w:ascii="Times New Roman" w:hAnsi="Times New Roman" w:cs="Times New Roman"/>
                <w:color w:val="000000" w:themeColor="text1"/>
                <w:kern w:val="0"/>
                <w:lang w:bidi="ar"/>
                <w14:textFill>
                  <w14:solidFill>
                    <w14:schemeClr w14:val="tx1"/>
                  </w14:solidFill>
                </w14:textFill>
              </w:rPr>
              <w:t>B. 危险废物的收集和转运过程中，应采取防泄漏、防飞扬、防雨等防止污染环境的措施；危险废物内部转运应采用专用工具。</w:t>
            </w:r>
          </w:p>
          <w:p w14:paraId="5C0826F6">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kern w:val="0"/>
                <w:lang w:bidi="ar"/>
                <w14:textFill>
                  <w14:solidFill>
                    <w14:schemeClr w14:val="tx1"/>
                  </w14:solidFill>
                </w14:textFill>
              </w:rPr>
            </w:pPr>
            <w:r>
              <w:rPr>
                <w:rFonts w:hint="default" w:ascii="Times New Roman" w:hAnsi="Times New Roman" w:cs="Times New Roman"/>
                <w:color w:val="000000" w:themeColor="text1"/>
                <w:kern w:val="0"/>
                <w:lang w:bidi="ar"/>
                <w14:textFill>
                  <w14:solidFill>
                    <w14:schemeClr w14:val="tx1"/>
                  </w14:solidFill>
                </w14:textFill>
              </w:rPr>
              <w:t>C. 危险废物内部转运结束后，应对转运路线进行检查和清理，确保无危险废物遗失在转运路线上。</w:t>
            </w:r>
          </w:p>
          <w:p w14:paraId="537CB0E3">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kern w:val="0"/>
                <w:lang w:bidi="ar"/>
                <w14:textFill>
                  <w14:solidFill>
                    <w14:schemeClr w14:val="tx1"/>
                  </w14:solidFill>
                </w14:textFill>
              </w:rPr>
            </w:pPr>
            <w:r>
              <w:rPr>
                <w:rFonts w:hint="default" w:ascii="Times New Roman" w:hAnsi="Times New Roman" w:cs="Times New Roman"/>
                <w:color w:val="000000" w:themeColor="text1"/>
                <w:kern w:val="0"/>
                <w:lang w:bidi="ar"/>
                <w14:textFill>
                  <w14:solidFill>
                    <w14:schemeClr w14:val="tx1"/>
                  </w14:solidFill>
                </w14:textFill>
              </w:rPr>
              <w:t>D. 对危险废物的转移应按</w:t>
            </w:r>
            <w:r>
              <w:rPr>
                <w:rFonts w:hint="default" w:ascii="Times New Roman" w:hAnsi="Times New Roman" w:cs="Times New Roman"/>
                <w:color w:val="000000" w:themeColor="text1"/>
                <w14:textFill>
                  <w14:solidFill>
                    <w14:schemeClr w14:val="tx1"/>
                  </w14:solidFill>
                </w14:textFill>
              </w:rPr>
              <w:t>《危险废物转移管理办法》（部令 第23号）</w:t>
            </w:r>
            <w:r>
              <w:rPr>
                <w:rFonts w:hint="default" w:ascii="Times New Roman" w:hAnsi="Times New Roman" w:cs="Times New Roman"/>
                <w:color w:val="000000" w:themeColor="text1"/>
                <w:kern w:val="0"/>
                <w:lang w:bidi="ar"/>
                <w14:textFill>
                  <w14:solidFill>
                    <w14:schemeClr w14:val="tx1"/>
                  </w14:solidFill>
                </w14:textFill>
              </w:rPr>
              <w:t>的规定执行危险废物转移联单制度，法律法规另有规定的除外；应当通过国家危险废物信息管理系统填写、运行危险废物电子转移联单，并依照国家有关规定公开危险废物转移相关污染环境防治信息等。</w:t>
            </w:r>
          </w:p>
          <w:p w14:paraId="460E9FC6">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0"/>
                <w:lang w:bidi="ar"/>
                <w14:textFill>
                  <w14:solidFill>
                    <w14:schemeClr w14:val="tx1"/>
                  </w14:solidFill>
                </w14:textFill>
              </w:rPr>
              <w:t>综上，该项目产生的固体废物在严格按照相关要求处置，在加强管理的情况下，固废对环境的影响较小，在环境可接受范围内。</w:t>
            </w:r>
          </w:p>
          <w:p w14:paraId="5CE63805">
            <w:pPr>
              <w:keepNext w:val="0"/>
              <w:keepLines w:val="0"/>
              <w:pageBreakBefore w:val="0"/>
              <w:tabs>
                <w:tab w:val="left" w:pos="3836"/>
              </w:tabs>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5、地下水、土壤</w:t>
            </w:r>
          </w:p>
          <w:p w14:paraId="0451549B">
            <w:pPr>
              <w:keepNext w:val="0"/>
              <w:keepLines w:val="0"/>
              <w:pageBreakBefore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pacing w:val="0"/>
                <w:sz w:val="24"/>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本项目可能造成土壤、地下水污染的物质主要为实验室各类有毒有害试剂及各种危险废物。本项目实验室</w:t>
            </w:r>
            <w:r>
              <w:rPr>
                <w:rFonts w:hint="default" w:ascii="Times New Roman" w:hAnsi="Times New Roman" w:cs="Times New Roman"/>
                <w:color w:val="000000" w:themeColor="text1"/>
                <w:lang w:val="en-US" w:eastAsia="zh-CN"/>
                <w14:textFill>
                  <w14:solidFill>
                    <w14:schemeClr w14:val="tx1"/>
                  </w14:solidFill>
                </w14:textFill>
              </w:rPr>
              <w:t>位于三层、四层，</w:t>
            </w:r>
            <w:r>
              <w:rPr>
                <w:rFonts w:hint="default" w:ascii="Times New Roman" w:hAnsi="Times New Roman" w:cs="Times New Roman"/>
                <w:color w:val="000000" w:themeColor="text1"/>
                <w14:textFill>
                  <w14:solidFill>
                    <w14:schemeClr w14:val="tx1"/>
                  </w14:solidFill>
                </w14:textFill>
              </w:rPr>
              <w:t>且项目上述污染源均贮存于容器中，实验室、试剂库地面均硬化处理，</w:t>
            </w:r>
            <w:r>
              <w:rPr>
                <w:rFonts w:hint="default" w:ascii="Times New Roman" w:hAnsi="Times New Roman" w:cs="Times New Roman"/>
                <w:color w:val="000000" w:themeColor="text1"/>
                <w:lang w:eastAsia="zh-CN"/>
                <w14:textFill>
                  <w14:solidFill>
                    <w14:schemeClr w14:val="tx1"/>
                  </w14:solidFill>
                </w14:textFill>
              </w:rPr>
              <w:t>危废贮存库</w:t>
            </w:r>
            <w:r>
              <w:rPr>
                <w:rFonts w:hint="default" w:ascii="Times New Roman" w:hAnsi="Times New Roman" w:cs="Times New Roman"/>
                <w:color w:val="000000" w:themeColor="text1"/>
                <w14:textFill>
                  <w14:solidFill>
                    <w14:schemeClr w14:val="tx1"/>
                  </w14:solidFill>
                </w14:textFill>
              </w:rPr>
              <w:t>进行防渗处理（防渗层为至少2mm厚高密度聚乙烯膜等人工防渗材料，渗透系数不大于10</w:t>
            </w:r>
            <w:r>
              <w:rPr>
                <w:rFonts w:hint="default" w:ascii="Times New Roman" w:hAnsi="Times New Roman" w:cs="Times New Roman"/>
                <w:color w:val="000000" w:themeColor="text1"/>
                <w:vertAlign w:val="superscript"/>
                <w14:textFill>
                  <w14:solidFill>
                    <w14:schemeClr w14:val="tx1"/>
                  </w14:solidFill>
                </w14:textFill>
              </w:rPr>
              <w:t>-</w:t>
            </w:r>
            <w:r>
              <w:rPr>
                <w:rFonts w:hint="default" w:ascii="Times New Roman" w:hAnsi="Times New Roman" w:cs="Times New Roman"/>
                <w:color w:val="000000" w:themeColor="text1"/>
                <w:vertAlign w:val="superscript"/>
                <w:lang w:val="en-US" w:eastAsia="zh-CN"/>
                <w14:textFill>
                  <w14:solidFill>
                    <w14:schemeClr w14:val="tx1"/>
                  </w14:solidFill>
                </w14:textFill>
              </w:rPr>
              <w:t>10</w:t>
            </w:r>
            <w:r>
              <w:rPr>
                <w:rFonts w:hint="default" w:ascii="Times New Roman" w:hAnsi="Times New Roman" w:cs="Times New Roman"/>
                <w:color w:val="000000" w:themeColor="text1"/>
                <w14:textFill>
                  <w14:solidFill>
                    <w14:schemeClr w14:val="tx1"/>
                  </w14:solidFill>
                </w14:textFill>
              </w:rPr>
              <w:t>cm/s），且试剂库和</w:t>
            </w:r>
            <w:r>
              <w:rPr>
                <w:rFonts w:hint="default" w:ascii="Times New Roman" w:hAnsi="Times New Roman" w:cs="Times New Roman"/>
                <w:color w:val="000000" w:themeColor="text1"/>
                <w:lang w:eastAsia="zh-CN"/>
                <w14:textFill>
                  <w14:solidFill>
                    <w14:schemeClr w14:val="tx1"/>
                  </w14:solidFill>
                </w14:textFill>
              </w:rPr>
              <w:t>危废贮存库</w:t>
            </w:r>
            <w:r>
              <w:rPr>
                <w:rFonts w:hint="default" w:ascii="Times New Roman" w:hAnsi="Times New Roman" w:cs="Times New Roman"/>
                <w:color w:val="000000" w:themeColor="text1"/>
                <w14:textFill>
                  <w14:solidFill>
                    <w14:schemeClr w14:val="tx1"/>
                  </w14:solidFill>
                </w14:textFill>
              </w:rPr>
              <w:t>不直接接触地表，在严格按照规章制度落实安全贮存、禁烟禁火等措施</w:t>
            </w:r>
            <w:r>
              <w:rPr>
                <w:rFonts w:hint="default" w:ascii="Times New Roman" w:hAnsi="Times New Roman" w:cs="Times New Roman"/>
                <w:color w:val="000000" w:themeColor="text1"/>
                <w:spacing w:val="0"/>
                <w:sz w:val="24"/>
                <w14:textFill>
                  <w14:solidFill>
                    <w14:schemeClr w14:val="tx1"/>
                  </w14:solidFill>
                </w14:textFill>
              </w:rPr>
              <w:t>后，项目土壤及地下水污染防控措施到位，不会对土壤和地下水造成影响。</w:t>
            </w:r>
          </w:p>
          <w:p w14:paraId="281B9AF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pacing w:val="0"/>
                <w:sz w:val="24"/>
                <w14:textFill>
                  <w14:solidFill>
                    <w14:schemeClr w14:val="tx1"/>
                  </w14:solidFill>
                </w14:textFill>
              </w:rPr>
            </w:pPr>
            <w:r>
              <w:rPr>
                <w:rFonts w:hint="default" w:ascii="Times New Roman" w:hAnsi="Times New Roman" w:cs="Times New Roman"/>
                <w:color w:val="000000" w:themeColor="text1"/>
                <w:spacing w:val="0"/>
                <w:sz w:val="24"/>
                <w14:textFill>
                  <w14:solidFill>
                    <w14:schemeClr w14:val="tx1"/>
                  </w14:solidFill>
                </w14:textFill>
              </w:rPr>
              <w:t>（1）污染源、污染物类型和污染途径</w:t>
            </w:r>
          </w:p>
          <w:p w14:paraId="664691E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pacing w:val="0"/>
                <w:sz w:val="24"/>
                <w14:textFill>
                  <w14:solidFill>
                    <w14:schemeClr w14:val="tx1"/>
                  </w14:solidFill>
                </w14:textFill>
              </w:rPr>
            </w:pPr>
            <w:r>
              <w:rPr>
                <w:rFonts w:hint="default" w:ascii="Times New Roman" w:hAnsi="Times New Roman" w:cs="Times New Roman"/>
                <w:color w:val="000000" w:themeColor="text1"/>
                <w:spacing w:val="0"/>
                <w:sz w:val="24"/>
                <w14:textFill>
                  <w14:solidFill>
                    <w14:schemeClr w14:val="tx1"/>
                  </w14:solidFill>
                </w14:textFill>
              </w:rPr>
              <w:t>本项目可能造成土壤、地下水污染的物质主要为实验室各类有毒有害试剂及各种危险废物。以上污染因素如不加以管理，有毒有害试剂及危险废物乱堆乱放，可能转入环境空气。</w:t>
            </w:r>
          </w:p>
          <w:p w14:paraId="66DE4CE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pacing w:val="0"/>
                <w:sz w:val="24"/>
                <w14:textFill>
                  <w14:solidFill>
                    <w14:schemeClr w14:val="tx1"/>
                  </w14:solidFill>
                </w14:textFill>
              </w:rPr>
            </w:pPr>
            <w:r>
              <w:rPr>
                <w:rFonts w:hint="default" w:ascii="Times New Roman" w:hAnsi="Times New Roman" w:cs="Times New Roman"/>
                <w:color w:val="000000" w:themeColor="text1"/>
                <w:spacing w:val="0"/>
                <w:sz w:val="24"/>
                <w14:textFill>
                  <w14:solidFill>
                    <w14:schemeClr w14:val="tx1"/>
                  </w14:solidFill>
                </w14:textFill>
              </w:rPr>
              <w:t>（2）防控措施</w:t>
            </w:r>
          </w:p>
          <w:p w14:paraId="55C56AEC">
            <w:pPr>
              <w:keepNext w:val="0"/>
              <w:keepLines w:val="0"/>
              <w:pageBreakBefore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pacing w:val="0"/>
                <w:sz w:val="24"/>
                <w14:textFill>
                  <w14:solidFill>
                    <w14:schemeClr w14:val="tx1"/>
                  </w14:solidFill>
                </w14:textFill>
              </w:rPr>
            </w:pPr>
            <w:r>
              <w:rPr>
                <w:rFonts w:hint="default" w:ascii="Times New Roman" w:hAnsi="Times New Roman" w:cs="Times New Roman"/>
                <w:color w:val="000000" w:themeColor="text1"/>
                <w:spacing w:val="0"/>
                <w:sz w:val="24"/>
                <w14:textFill>
                  <w14:solidFill>
                    <w14:schemeClr w14:val="tx1"/>
                  </w14:solidFill>
                </w14:textFill>
              </w:rPr>
              <w:t>本项目实验室</w:t>
            </w:r>
            <w:r>
              <w:rPr>
                <w:rFonts w:hint="default" w:ascii="Times New Roman" w:hAnsi="Times New Roman" w:cs="Times New Roman"/>
                <w:color w:val="000000" w:themeColor="text1"/>
                <w:spacing w:val="0"/>
                <w:sz w:val="24"/>
                <w:lang w:val="en-US" w:eastAsia="zh-CN"/>
                <w14:textFill>
                  <w14:solidFill>
                    <w14:schemeClr w14:val="tx1"/>
                  </w14:solidFill>
                </w14:textFill>
              </w:rPr>
              <w:t>位于三层、四层，</w:t>
            </w:r>
            <w:r>
              <w:rPr>
                <w:rFonts w:hint="default" w:ascii="Times New Roman" w:hAnsi="Times New Roman" w:cs="Times New Roman"/>
                <w:color w:val="000000" w:themeColor="text1"/>
                <w:spacing w:val="0"/>
                <w:sz w:val="24"/>
                <w14:textFill>
                  <w14:solidFill>
                    <w14:schemeClr w14:val="tx1"/>
                  </w14:solidFill>
                </w14:textFill>
              </w:rPr>
              <w:t>且项目上述污染源均贮存于容器中，不直接接触地表，实验室、试剂库地面均硬化处理，</w:t>
            </w:r>
            <w:r>
              <w:rPr>
                <w:rFonts w:hint="default" w:ascii="Times New Roman" w:hAnsi="Times New Roman" w:cs="Times New Roman"/>
                <w:color w:val="000000" w:themeColor="text1"/>
                <w:spacing w:val="0"/>
                <w:sz w:val="24"/>
                <w:lang w:eastAsia="zh-CN"/>
                <w14:textFill>
                  <w14:solidFill>
                    <w14:schemeClr w14:val="tx1"/>
                  </w14:solidFill>
                </w14:textFill>
              </w:rPr>
              <w:t>危废贮存库</w:t>
            </w:r>
            <w:r>
              <w:rPr>
                <w:rFonts w:hint="default" w:ascii="Times New Roman" w:hAnsi="Times New Roman" w:cs="Times New Roman"/>
                <w:color w:val="000000" w:themeColor="text1"/>
                <w:spacing w:val="0"/>
                <w:sz w:val="24"/>
                <w14:textFill>
                  <w14:solidFill>
                    <w14:schemeClr w14:val="tx1"/>
                  </w14:solidFill>
                </w14:textFill>
              </w:rPr>
              <w:t>进行防渗处理（防渗层为至少2mm厚高密度聚乙烯膜等人工防渗材料，渗透系数不大于10</w:t>
            </w:r>
            <w:r>
              <w:rPr>
                <w:rFonts w:hint="default" w:ascii="Times New Roman" w:hAnsi="Times New Roman" w:cs="Times New Roman"/>
                <w:color w:val="000000" w:themeColor="text1"/>
                <w:spacing w:val="0"/>
                <w:sz w:val="24"/>
                <w:vertAlign w:val="superscript"/>
                <w14:textFill>
                  <w14:solidFill>
                    <w14:schemeClr w14:val="tx1"/>
                  </w14:solidFill>
                </w14:textFill>
              </w:rPr>
              <w:t>-</w:t>
            </w:r>
            <w:r>
              <w:rPr>
                <w:rFonts w:hint="default" w:ascii="Times New Roman" w:hAnsi="Times New Roman" w:cs="Times New Roman"/>
                <w:color w:val="000000" w:themeColor="text1"/>
                <w:spacing w:val="0"/>
                <w:sz w:val="24"/>
                <w:vertAlign w:val="superscript"/>
                <w:lang w:val="en-US" w:eastAsia="zh-CN"/>
                <w14:textFill>
                  <w14:solidFill>
                    <w14:schemeClr w14:val="tx1"/>
                  </w14:solidFill>
                </w14:textFill>
              </w:rPr>
              <w:t>10</w:t>
            </w:r>
            <w:r>
              <w:rPr>
                <w:rFonts w:hint="default" w:ascii="Times New Roman" w:hAnsi="Times New Roman" w:cs="Times New Roman"/>
                <w:color w:val="000000" w:themeColor="text1"/>
                <w:spacing w:val="0"/>
                <w:sz w:val="24"/>
                <w14:textFill>
                  <w14:solidFill>
                    <w14:schemeClr w14:val="tx1"/>
                  </w14:solidFill>
                </w14:textFill>
              </w:rPr>
              <w:t>cm/s），在严格按照规章制度落实安全贮存、禁烟禁火等措施后，项目土壤及地下水污染防控措施到位，不会对土壤和地下水造成影响。</w:t>
            </w:r>
          </w:p>
          <w:p w14:paraId="02E701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pacing w:val="0"/>
                <w:sz w:val="24"/>
                <w14:textFill>
                  <w14:solidFill>
                    <w14:schemeClr w14:val="tx1"/>
                  </w14:solidFill>
                </w14:textFill>
              </w:rPr>
            </w:pPr>
            <w:r>
              <w:rPr>
                <w:rFonts w:hint="default" w:ascii="Times New Roman" w:hAnsi="Times New Roman" w:cs="Times New Roman"/>
                <w:color w:val="000000" w:themeColor="text1"/>
                <w:spacing w:val="0"/>
                <w:sz w:val="24"/>
                <w14:textFill>
                  <w14:solidFill>
                    <w14:schemeClr w14:val="tx1"/>
                  </w14:solidFill>
                </w14:textFill>
              </w:rPr>
              <w:t>（3）监测要求</w:t>
            </w:r>
          </w:p>
          <w:p w14:paraId="7B01AE65">
            <w:pPr>
              <w:pStyle w:val="25"/>
              <w:keepNext w:val="0"/>
              <w:keepLines w:val="0"/>
              <w:pageBreakBefore w:val="0"/>
              <w:kinsoku/>
              <w:wordWrap/>
              <w:overflowPunct/>
              <w:topLinePunct w:val="0"/>
              <w:autoSpaceDE/>
              <w:autoSpaceDN/>
              <w:bidi w:val="0"/>
              <w:adjustRightInd/>
              <w:snapToGrid/>
              <w:spacing w:line="360" w:lineRule="auto"/>
              <w:ind w:firstLine="452"/>
              <w:textAlignment w:val="auto"/>
              <w:rPr>
                <w:rFonts w:hint="default" w:ascii="Times New Roman" w:hAnsi="Times New Roman" w:cs="Times New Roman"/>
                <w:color w:val="000000" w:themeColor="text1"/>
                <w:spacing w:val="0"/>
                <w:sz w:val="24"/>
                <w14:textFill>
                  <w14:solidFill>
                    <w14:schemeClr w14:val="tx1"/>
                  </w14:solidFill>
                </w14:textFill>
              </w:rPr>
            </w:pPr>
            <w:r>
              <w:rPr>
                <w:rFonts w:hint="default" w:ascii="Times New Roman" w:hAnsi="Times New Roman" w:cs="Times New Roman"/>
                <w:b w:val="0"/>
                <w:color w:val="000000" w:themeColor="text1"/>
                <w:spacing w:val="0"/>
                <w:sz w:val="24"/>
                <w14:textFill>
                  <w14:solidFill>
                    <w14:schemeClr w14:val="tx1"/>
                  </w14:solidFill>
                </w14:textFill>
              </w:rPr>
              <w:t>实验室采取合理防渗措施后，不存在土壤、地下水环境污染途径，项目无需开展跟踪监测工作。</w:t>
            </w:r>
          </w:p>
          <w:p w14:paraId="76E9617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6、生态</w:t>
            </w:r>
          </w:p>
          <w:p w14:paraId="7000ACD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本项目用地范围内不含生态环境保护目标的，故不对生态影响进行评价</w:t>
            </w:r>
            <w:r>
              <w:rPr>
                <w:rFonts w:hint="default" w:ascii="Times New Roman" w:hAnsi="Times New Roman" w:cs="Times New Roman"/>
                <w:bCs/>
                <w:color w:val="000000" w:themeColor="text1"/>
                <w14:textFill>
                  <w14:solidFill>
                    <w14:schemeClr w14:val="tx1"/>
                  </w14:solidFill>
                </w14:textFill>
              </w:rPr>
              <w:t>。</w:t>
            </w:r>
          </w:p>
          <w:p w14:paraId="05E22CC2">
            <w:pPr>
              <w:keepNext w:val="0"/>
              <w:keepLines w:val="0"/>
              <w:pageBreakBefore w:val="0"/>
              <w:tabs>
                <w:tab w:val="left" w:pos="3836"/>
              </w:tabs>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7、环境风险</w:t>
            </w:r>
          </w:p>
          <w:p w14:paraId="57E08E41">
            <w:pPr>
              <w:keepNext w:val="0"/>
              <w:keepLines w:val="0"/>
              <w:pageBreakBefore w:val="0"/>
              <w:tabs>
                <w:tab w:val="left" w:pos="3135"/>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环境风险评价的目的是分析和预测建设项目存在的潜在危险、有害因素及可能发生的突发性事件或事故所造成的人身安全与环境影响和损害程度，提出合理可行的防范、应急和减缓措施，以使建设项目事故率、损失和环境影响达到可接受水平。</w:t>
            </w:r>
          </w:p>
          <w:p w14:paraId="56769212">
            <w:pPr>
              <w:keepNext w:val="0"/>
              <w:keepLines w:val="0"/>
              <w:pageBreakBefore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（1）环境风险物质</w:t>
            </w:r>
          </w:p>
          <w:p w14:paraId="60456FFD">
            <w:pPr>
              <w:keepNext w:val="0"/>
              <w:keepLines w:val="0"/>
              <w:pageBreakBefore w:val="0"/>
              <w:tabs>
                <w:tab w:val="left" w:pos="3836"/>
              </w:tabs>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b/>
                <w:bCs/>
                <w:color w:val="000000" w:themeColor="text1"/>
                <w:sz w:val="21"/>
                <w:szCs w:val="18"/>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本项目环境风险物质主要为各类实验试剂</w:t>
            </w:r>
            <w:r>
              <w:rPr>
                <w:rFonts w:hint="default" w:ascii="Times New Roman" w:hAnsi="Times New Roman" w:cs="Times New Roman"/>
                <w:color w:val="000000" w:themeColor="text1"/>
                <w:szCs w:val="21"/>
                <w14:textFill>
                  <w14:solidFill>
                    <w14:schemeClr w14:val="tx1"/>
                  </w14:solidFill>
                </w14:textFill>
              </w:rPr>
              <w:t>和</w:t>
            </w:r>
            <w:r>
              <w:rPr>
                <w:rFonts w:hint="default" w:ascii="Times New Roman" w:hAnsi="Times New Roman" w:cs="Times New Roman"/>
                <w:color w:val="000000" w:themeColor="text1"/>
                <w:szCs w:val="21"/>
                <w:lang w:eastAsia="zh-CN"/>
                <w14:textFill>
                  <w14:solidFill>
                    <w14:schemeClr w14:val="tx1"/>
                  </w14:solidFill>
                </w14:textFill>
              </w:rPr>
              <w:t>危废贮存库</w:t>
            </w:r>
            <w:r>
              <w:rPr>
                <w:rFonts w:hint="default" w:ascii="Times New Roman" w:hAnsi="Times New Roman" w:cs="Times New Roman"/>
                <w:color w:val="000000" w:themeColor="text1"/>
                <w:szCs w:val="21"/>
                <w14:textFill>
                  <w14:solidFill>
                    <w14:schemeClr w14:val="tx1"/>
                  </w14:solidFill>
                </w14:textFill>
              </w:rPr>
              <w:t>的实验废液，详见表4-</w:t>
            </w:r>
            <w:r>
              <w:rPr>
                <w:rFonts w:hint="default" w:ascii="Times New Roman" w:hAnsi="Times New Roman" w:cs="Times New Roman"/>
                <w:color w:val="000000" w:themeColor="text1"/>
                <w:szCs w:val="21"/>
                <w:lang w:val="en-US" w:eastAsia="zh-CN"/>
                <w14:textFill>
                  <w14:solidFill>
                    <w14:schemeClr w14:val="tx1"/>
                  </w14:solidFill>
                </w14:textFill>
              </w:rPr>
              <w:t>14</w:t>
            </w:r>
            <w:r>
              <w:rPr>
                <w:rFonts w:hint="default" w:ascii="Times New Roman" w:hAnsi="Times New Roman" w:cs="Times New Roman"/>
                <w:color w:val="000000" w:themeColor="text1"/>
                <w:szCs w:val="21"/>
                <w14:textFill>
                  <w14:solidFill>
                    <w14:schemeClr w14:val="tx1"/>
                  </w14:solidFill>
                </w14:textFill>
              </w:rPr>
              <w:t>。</w:t>
            </w:r>
          </w:p>
          <w:p w14:paraId="503628CD">
            <w:pPr>
              <w:keepNext w:val="0"/>
              <w:keepLines w:val="0"/>
              <w:pageBreakBefore w:val="0"/>
              <w:tabs>
                <w:tab w:val="left" w:pos="3836"/>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sz w:val="21"/>
                <w:szCs w:val="18"/>
                <w14:textFill>
                  <w14:solidFill>
                    <w14:schemeClr w14:val="tx1"/>
                  </w14:solidFill>
                </w14:textFill>
              </w:rPr>
            </w:pPr>
            <w:r>
              <w:rPr>
                <w:rFonts w:hint="default" w:ascii="Times New Roman" w:hAnsi="Times New Roman" w:cs="Times New Roman"/>
                <w:b/>
                <w:bCs/>
                <w:color w:val="000000" w:themeColor="text1"/>
                <w:sz w:val="21"/>
                <w:szCs w:val="18"/>
                <w14:textFill>
                  <w14:solidFill>
                    <w14:schemeClr w14:val="tx1"/>
                  </w14:solidFill>
                </w14:textFill>
              </w:rPr>
              <w:t>表4-</w:t>
            </w:r>
            <w:r>
              <w:rPr>
                <w:rFonts w:hint="default" w:ascii="Times New Roman" w:hAnsi="Times New Roman" w:cs="Times New Roman"/>
                <w:b/>
                <w:bCs/>
                <w:color w:val="000000" w:themeColor="text1"/>
                <w:sz w:val="21"/>
                <w:szCs w:val="18"/>
                <w:lang w:val="en-US" w:eastAsia="zh-CN"/>
                <w14:textFill>
                  <w14:solidFill>
                    <w14:schemeClr w14:val="tx1"/>
                  </w14:solidFill>
                </w14:textFill>
              </w:rPr>
              <w:t>1</w:t>
            </w:r>
            <w:r>
              <w:rPr>
                <w:rFonts w:hint="eastAsia" w:cs="Times New Roman"/>
                <w:b/>
                <w:bCs/>
                <w:color w:val="000000" w:themeColor="text1"/>
                <w:sz w:val="21"/>
                <w:szCs w:val="18"/>
                <w:lang w:val="en-US" w:eastAsia="zh-CN"/>
                <w14:textFill>
                  <w14:solidFill>
                    <w14:schemeClr w14:val="tx1"/>
                  </w14:solidFill>
                </w14:textFill>
              </w:rPr>
              <w:t>4</w:t>
            </w:r>
            <w:r>
              <w:rPr>
                <w:rFonts w:hint="default" w:ascii="Times New Roman" w:hAnsi="Times New Roman" w:cs="Times New Roman"/>
                <w:b/>
                <w:bCs/>
                <w:color w:val="000000" w:themeColor="text1"/>
                <w:sz w:val="21"/>
                <w:szCs w:val="18"/>
                <w14:textFill>
                  <w14:solidFill>
                    <w14:schemeClr w14:val="tx1"/>
                  </w14:solidFill>
                </w14:textFill>
              </w:rPr>
              <w:t xml:space="preserve">  项目主要环境风险物质一览表</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40"/>
              <w:gridCol w:w="1900"/>
              <w:gridCol w:w="970"/>
              <w:gridCol w:w="1517"/>
              <w:gridCol w:w="1517"/>
              <w:gridCol w:w="970"/>
              <w:gridCol w:w="960"/>
            </w:tblGrid>
            <w:tr w14:paraId="5C875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04EDF63B">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序号</w:t>
                  </w:r>
                </w:p>
              </w:tc>
              <w:tc>
                <w:tcPr>
                  <w:tcW w:w="1134" w:type="pct"/>
                  <w:tcBorders>
                    <w:tl2br w:val="nil"/>
                    <w:tr2bl w:val="nil"/>
                  </w:tcBorders>
                  <w:noWrap w:val="0"/>
                  <w:vAlign w:val="center"/>
                </w:tcPr>
                <w:p w14:paraId="40D41AB1">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突发环境风险</w:t>
                  </w:r>
                </w:p>
                <w:p w14:paraId="63132FFE">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物质</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名称</w:t>
                  </w:r>
                </w:p>
              </w:tc>
              <w:tc>
                <w:tcPr>
                  <w:tcW w:w="579" w:type="pct"/>
                  <w:tcBorders>
                    <w:tl2br w:val="nil"/>
                    <w:tr2bl w:val="nil"/>
                  </w:tcBorders>
                  <w:noWrap w:val="0"/>
                  <w:vAlign w:val="center"/>
                </w:tcPr>
                <w:p w14:paraId="3642118D">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CAS号</w:t>
                  </w:r>
                </w:p>
              </w:tc>
              <w:tc>
                <w:tcPr>
                  <w:tcW w:w="905" w:type="pct"/>
                  <w:tcBorders>
                    <w:tl2br w:val="nil"/>
                    <w:tr2bl w:val="nil"/>
                  </w:tcBorders>
                  <w:noWrap w:val="0"/>
                  <w:vAlign w:val="center"/>
                </w:tcPr>
                <w:p w14:paraId="5AFE1507">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最大存在总量</w:t>
                  </w:r>
                </w:p>
                <w:p w14:paraId="1D07A17C">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bCs/>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lang w:val="en-US" w:eastAsia="zh-CN"/>
                      <w14:textFill>
                        <w14:solidFill>
                          <w14:schemeClr w14:val="tx1"/>
                        </w14:solidFill>
                      </w14:textFill>
                    </w:rPr>
                    <w:t>mL</w:t>
                  </w:r>
                </w:p>
              </w:tc>
              <w:tc>
                <w:tcPr>
                  <w:tcW w:w="905" w:type="pct"/>
                  <w:tcBorders>
                    <w:tl2br w:val="nil"/>
                    <w:tr2bl w:val="nil"/>
                  </w:tcBorders>
                  <w:noWrap w:val="0"/>
                  <w:vAlign w:val="center"/>
                </w:tcPr>
                <w:p w14:paraId="34118750">
                  <w:pPr>
                    <w:keepNext w:val="0"/>
                    <w:keepLines w:val="0"/>
                    <w:pageBreakBefore w:val="0"/>
                    <w:widowControl w:val="0"/>
                    <w:kinsoku/>
                    <w:wordWrap/>
                    <w:overflowPunct/>
                    <w:topLinePunct w:val="0"/>
                    <w:autoSpaceDE/>
                    <w:autoSpaceDN/>
                    <w:bidi w:val="0"/>
                    <w:adjustRightInd/>
                    <w:snapToGrid/>
                    <w:spacing w:line="300" w:lineRule="auto"/>
                    <w:ind w:left="-24" w:leftChars="-10" w:right="-24" w:rightChars="-10"/>
                    <w:jc w:val="center"/>
                    <w:textAlignment w:val="auto"/>
                    <w:rPr>
                      <w:rFonts w:hint="default" w:ascii="Times New Roman" w:hAnsi="Times New Roman" w:eastAsia="宋体" w:cs="Times New Roman"/>
                      <w:b/>
                      <w:bCs/>
                      <w:caps w:val="0"/>
                      <w:smallCap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最大存在总量qn/t</w:t>
                  </w:r>
                </w:p>
              </w:tc>
              <w:tc>
                <w:tcPr>
                  <w:tcW w:w="579" w:type="pct"/>
                  <w:tcBorders>
                    <w:tl2br w:val="nil"/>
                    <w:tr2bl w:val="nil"/>
                  </w:tcBorders>
                  <w:noWrap w:val="0"/>
                  <w:vAlign w:val="center"/>
                </w:tcPr>
                <w:p w14:paraId="1FFC4E72">
                  <w:pPr>
                    <w:keepNext w:val="0"/>
                    <w:keepLines w:val="0"/>
                    <w:pageBreakBefore w:val="0"/>
                    <w:widowControl w:val="0"/>
                    <w:kinsoku/>
                    <w:wordWrap/>
                    <w:overflowPunct/>
                    <w:topLinePunct w:val="0"/>
                    <w:autoSpaceDE/>
                    <w:autoSpaceDN/>
                    <w:bidi w:val="0"/>
                    <w:adjustRightInd/>
                    <w:snapToGrid/>
                    <w:spacing w:line="300" w:lineRule="auto"/>
                    <w:ind w:left="-24" w:leftChars="-10" w:right="-24" w:rightChars="-10"/>
                    <w:jc w:val="center"/>
                    <w:textAlignment w:val="auto"/>
                    <w:rPr>
                      <w:rFonts w:hint="default" w:ascii="Times New Roman" w:hAnsi="Times New Roman" w:eastAsia="宋体" w:cs="Times New Roman"/>
                      <w:b/>
                      <w:bCs/>
                      <w:caps w:val="0"/>
                      <w:smallCap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临界量Qn/t</w:t>
                  </w:r>
                </w:p>
              </w:tc>
              <w:tc>
                <w:tcPr>
                  <w:tcW w:w="573" w:type="pct"/>
                  <w:tcBorders>
                    <w:tl2br w:val="nil"/>
                    <w:tr2bl w:val="nil"/>
                  </w:tcBorders>
                  <w:noWrap w:val="0"/>
                  <w:vAlign w:val="center"/>
                </w:tcPr>
                <w:p w14:paraId="6FA8D77A">
                  <w:pPr>
                    <w:keepNext w:val="0"/>
                    <w:keepLines w:val="0"/>
                    <w:pageBreakBefore w:val="0"/>
                    <w:widowControl w:val="0"/>
                    <w:kinsoku/>
                    <w:wordWrap/>
                    <w:overflowPunct/>
                    <w:topLinePunct w:val="0"/>
                    <w:autoSpaceDE/>
                    <w:autoSpaceDN/>
                    <w:bidi w:val="0"/>
                    <w:adjustRightInd/>
                    <w:snapToGrid/>
                    <w:spacing w:line="300" w:lineRule="auto"/>
                    <w:ind w:left="-24" w:leftChars="-10" w:right="-24" w:rightChars="-10"/>
                    <w:jc w:val="center"/>
                    <w:textAlignment w:val="auto"/>
                    <w:rPr>
                      <w:rFonts w:hint="default" w:ascii="Times New Roman" w:hAnsi="Times New Roman" w:eastAsia="宋体" w:cs="Times New Roman"/>
                      <w:b/>
                      <w:bCs/>
                      <w:caps w:val="0"/>
                      <w:smallCap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Q值</w:t>
                  </w:r>
                </w:p>
              </w:tc>
            </w:tr>
            <w:tr w14:paraId="44F94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5B86604E">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p>
              </w:tc>
              <w:tc>
                <w:tcPr>
                  <w:tcW w:w="1134" w:type="pct"/>
                  <w:tcBorders>
                    <w:tl2br w:val="nil"/>
                    <w:tr2bl w:val="nil"/>
                  </w:tcBorders>
                  <w:noWrap w:val="0"/>
                  <w:vAlign w:val="center"/>
                </w:tcPr>
                <w:p w14:paraId="1CD498CB">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氨水（浓度≧20%）</w:t>
                  </w:r>
                </w:p>
              </w:tc>
              <w:tc>
                <w:tcPr>
                  <w:tcW w:w="579" w:type="pct"/>
                  <w:tcBorders>
                    <w:tl2br w:val="nil"/>
                    <w:tr2bl w:val="nil"/>
                  </w:tcBorders>
                  <w:noWrap w:val="0"/>
                  <w:vAlign w:val="center"/>
                </w:tcPr>
                <w:p w14:paraId="2ACA0854">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1336-21-6</w:t>
                  </w:r>
                </w:p>
              </w:tc>
              <w:tc>
                <w:tcPr>
                  <w:tcW w:w="905" w:type="pct"/>
                  <w:tcBorders>
                    <w:tl2br w:val="nil"/>
                    <w:tr2bl w:val="nil"/>
                  </w:tcBorders>
                  <w:noWrap w:val="0"/>
                  <w:vAlign w:val="center"/>
                </w:tcPr>
                <w:p w14:paraId="45ED85F9">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1500</w:t>
                  </w:r>
                </w:p>
              </w:tc>
              <w:tc>
                <w:tcPr>
                  <w:tcW w:w="905" w:type="pct"/>
                  <w:tcBorders>
                    <w:tl2br w:val="nil"/>
                    <w:tr2bl w:val="nil"/>
                  </w:tcBorders>
                  <w:noWrap w:val="0"/>
                  <w:vAlign w:val="center"/>
                </w:tcPr>
                <w:p w14:paraId="346DF4D3">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0.00135</w:t>
                  </w:r>
                </w:p>
              </w:tc>
              <w:tc>
                <w:tcPr>
                  <w:tcW w:w="579" w:type="pct"/>
                  <w:tcBorders>
                    <w:tl2br w:val="nil"/>
                    <w:tr2bl w:val="nil"/>
                  </w:tcBorders>
                  <w:noWrap w:val="0"/>
                  <w:vAlign w:val="center"/>
                </w:tcPr>
                <w:p w14:paraId="234678F1">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w:t>
                  </w:r>
                </w:p>
              </w:tc>
              <w:tc>
                <w:tcPr>
                  <w:tcW w:w="961" w:type="dxa"/>
                  <w:tcBorders>
                    <w:tl2br w:val="nil"/>
                    <w:tr2bl w:val="nil"/>
                  </w:tcBorders>
                  <w:noWrap w:val="0"/>
                  <w:vAlign w:val="center"/>
                </w:tcPr>
                <w:p w14:paraId="2C9FD7D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0.000135</w:t>
                  </w:r>
                </w:p>
              </w:tc>
            </w:tr>
            <w:tr w14:paraId="736EB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0A42FAEF">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w:t>
                  </w:r>
                </w:p>
              </w:tc>
              <w:tc>
                <w:tcPr>
                  <w:tcW w:w="1134" w:type="pct"/>
                  <w:tcBorders>
                    <w:tl2br w:val="nil"/>
                    <w:tr2bl w:val="nil"/>
                  </w:tcBorders>
                  <w:noWrap w:val="0"/>
                  <w:vAlign w:val="center"/>
                </w:tcPr>
                <w:p w14:paraId="3A57261D">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磷酸</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85.0%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579" w:type="pct"/>
                  <w:tcBorders>
                    <w:tl2br w:val="nil"/>
                    <w:tr2bl w:val="nil"/>
                  </w:tcBorders>
                  <w:noWrap w:val="0"/>
                  <w:vAlign w:val="center"/>
                </w:tcPr>
                <w:p w14:paraId="18D15EC6">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7664-38-2</w:t>
                  </w:r>
                </w:p>
              </w:tc>
              <w:tc>
                <w:tcPr>
                  <w:tcW w:w="905" w:type="pct"/>
                  <w:tcBorders>
                    <w:tl2br w:val="nil"/>
                    <w:tr2bl w:val="nil"/>
                  </w:tcBorders>
                  <w:noWrap w:val="0"/>
                  <w:vAlign w:val="center"/>
                </w:tcPr>
                <w:p w14:paraId="32F843AE">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500</w:t>
                  </w:r>
                </w:p>
              </w:tc>
              <w:tc>
                <w:tcPr>
                  <w:tcW w:w="905" w:type="pct"/>
                  <w:tcBorders>
                    <w:tl2br w:val="nil"/>
                    <w:tr2bl w:val="nil"/>
                  </w:tcBorders>
                  <w:noWrap w:val="0"/>
                  <w:vAlign w:val="center"/>
                </w:tcPr>
                <w:p w14:paraId="426AA549">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0.00085</w:t>
                  </w:r>
                </w:p>
              </w:tc>
              <w:tc>
                <w:tcPr>
                  <w:tcW w:w="579" w:type="pct"/>
                  <w:tcBorders>
                    <w:tl2br w:val="nil"/>
                    <w:tr2bl w:val="nil"/>
                  </w:tcBorders>
                  <w:noWrap w:val="0"/>
                  <w:vAlign w:val="center"/>
                </w:tcPr>
                <w:p w14:paraId="59A6650D">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w:t>
                  </w:r>
                </w:p>
              </w:tc>
              <w:tc>
                <w:tcPr>
                  <w:tcW w:w="961" w:type="dxa"/>
                  <w:tcBorders>
                    <w:tl2br w:val="nil"/>
                    <w:tr2bl w:val="nil"/>
                  </w:tcBorders>
                  <w:noWrap w:val="0"/>
                  <w:vAlign w:val="center"/>
                </w:tcPr>
                <w:p w14:paraId="376731B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0.000085</w:t>
                  </w:r>
                </w:p>
              </w:tc>
            </w:tr>
            <w:tr w14:paraId="56B4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004C8416">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w:t>
                  </w:r>
                </w:p>
              </w:tc>
              <w:tc>
                <w:tcPr>
                  <w:tcW w:w="1134" w:type="pct"/>
                  <w:tcBorders>
                    <w:tl2br w:val="nil"/>
                    <w:tr2bl w:val="nil"/>
                  </w:tcBorders>
                  <w:noWrap w:val="0"/>
                  <w:vAlign w:val="center"/>
                </w:tcPr>
                <w:p w14:paraId="42712E5B">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甲醇</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99.5%</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579" w:type="pct"/>
                  <w:tcBorders>
                    <w:tl2br w:val="nil"/>
                    <w:tr2bl w:val="nil"/>
                  </w:tcBorders>
                  <w:noWrap w:val="0"/>
                  <w:vAlign w:val="center"/>
                </w:tcPr>
                <w:p w14:paraId="3B03027A">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67-56-1</w:t>
                  </w:r>
                </w:p>
              </w:tc>
              <w:tc>
                <w:tcPr>
                  <w:tcW w:w="905" w:type="pct"/>
                  <w:tcBorders>
                    <w:tl2br w:val="nil"/>
                    <w:tr2bl w:val="nil"/>
                  </w:tcBorders>
                  <w:noWrap w:val="0"/>
                  <w:vAlign w:val="center"/>
                </w:tcPr>
                <w:p w14:paraId="299CCCF6">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12000</w:t>
                  </w:r>
                </w:p>
              </w:tc>
              <w:tc>
                <w:tcPr>
                  <w:tcW w:w="905" w:type="pct"/>
                  <w:tcBorders>
                    <w:tl2br w:val="nil"/>
                    <w:tr2bl w:val="nil"/>
                  </w:tcBorders>
                  <w:noWrap w:val="0"/>
                  <w:vAlign w:val="center"/>
                </w:tcPr>
                <w:p w14:paraId="067C6F63">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0.009492</w:t>
                  </w:r>
                </w:p>
              </w:tc>
              <w:tc>
                <w:tcPr>
                  <w:tcW w:w="579" w:type="pct"/>
                  <w:tcBorders>
                    <w:tl2br w:val="nil"/>
                    <w:tr2bl w:val="nil"/>
                  </w:tcBorders>
                  <w:noWrap w:val="0"/>
                  <w:vAlign w:val="center"/>
                </w:tcPr>
                <w:p w14:paraId="12292CC9">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w:t>
                  </w:r>
                </w:p>
              </w:tc>
              <w:tc>
                <w:tcPr>
                  <w:tcW w:w="961" w:type="dxa"/>
                  <w:tcBorders>
                    <w:tl2br w:val="nil"/>
                    <w:tr2bl w:val="nil"/>
                  </w:tcBorders>
                  <w:noWrap w:val="0"/>
                  <w:vAlign w:val="center"/>
                </w:tcPr>
                <w:p w14:paraId="29CE7AA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0.0009492</w:t>
                  </w:r>
                </w:p>
              </w:tc>
            </w:tr>
            <w:tr w14:paraId="44517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017CBFB9">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4</w:t>
                  </w:r>
                </w:p>
              </w:tc>
              <w:tc>
                <w:tcPr>
                  <w:tcW w:w="1134" w:type="pct"/>
                  <w:tcBorders>
                    <w:tl2br w:val="nil"/>
                    <w:tr2bl w:val="nil"/>
                  </w:tcBorders>
                  <w:noWrap w:val="0"/>
                  <w:vAlign w:val="center"/>
                </w:tcPr>
                <w:p w14:paraId="69334886">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乙腈</w:t>
                  </w:r>
                </w:p>
              </w:tc>
              <w:tc>
                <w:tcPr>
                  <w:tcW w:w="579" w:type="pct"/>
                  <w:tcBorders>
                    <w:tl2br w:val="nil"/>
                    <w:tr2bl w:val="nil"/>
                  </w:tcBorders>
                  <w:noWrap w:val="0"/>
                  <w:vAlign w:val="center"/>
                </w:tcPr>
                <w:p w14:paraId="40AAA688">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75-05-8</w:t>
                  </w:r>
                </w:p>
              </w:tc>
              <w:tc>
                <w:tcPr>
                  <w:tcW w:w="905" w:type="pct"/>
                  <w:tcBorders>
                    <w:tl2br w:val="nil"/>
                    <w:tr2bl w:val="nil"/>
                  </w:tcBorders>
                  <w:noWrap w:val="0"/>
                  <w:vAlign w:val="center"/>
                </w:tcPr>
                <w:p w14:paraId="0D04CCE1">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12000</w:t>
                  </w:r>
                </w:p>
              </w:tc>
              <w:tc>
                <w:tcPr>
                  <w:tcW w:w="905" w:type="pct"/>
                  <w:tcBorders>
                    <w:tl2br w:val="nil"/>
                    <w:tr2bl w:val="nil"/>
                  </w:tcBorders>
                  <w:noWrap w:val="0"/>
                  <w:vAlign w:val="center"/>
                </w:tcPr>
                <w:p w14:paraId="2EB9AB7C">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0.009432</w:t>
                  </w:r>
                </w:p>
              </w:tc>
              <w:tc>
                <w:tcPr>
                  <w:tcW w:w="579" w:type="pct"/>
                  <w:tcBorders>
                    <w:tl2br w:val="nil"/>
                    <w:tr2bl w:val="nil"/>
                  </w:tcBorders>
                  <w:noWrap w:val="0"/>
                  <w:vAlign w:val="center"/>
                </w:tcPr>
                <w:p w14:paraId="6483A68B">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w:t>
                  </w:r>
                </w:p>
              </w:tc>
              <w:tc>
                <w:tcPr>
                  <w:tcW w:w="961" w:type="dxa"/>
                  <w:tcBorders>
                    <w:tl2br w:val="nil"/>
                    <w:tr2bl w:val="nil"/>
                  </w:tcBorders>
                  <w:noWrap w:val="0"/>
                  <w:vAlign w:val="center"/>
                </w:tcPr>
                <w:p w14:paraId="51663B0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0.0009432</w:t>
                  </w:r>
                </w:p>
              </w:tc>
            </w:tr>
            <w:tr w14:paraId="2F1E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0BD94211">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5</w:t>
                  </w:r>
                </w:p>
              </w:tc>
              <w:tc>
                <w:tcPr>
                  <w:tcW w:w="1134" w:type="pct"/>
                  <w:tcBorders>
                    <w:tl2br w:val="nil"/>
                    <w:tr2bl w:val="nil"/>
                  </w:tcBorders>
                  <w:noWrap w:val="0"/>
                  <w:vAlign w:val="center"/>
                </w:tcPr>
                <w:p w14:paraId="3E3178F6">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二氯甲烷</w:t>
                  </w:r>
                </w:p>
              </w:tc>
              <w:tc>
                <w:tcPr>
                  <w:tcW w:w="579" w:type="pct"/>
                  <w:tcBorders>
                    <w:tl2br w:val="nil"/>
                    <w:tr2bl w:val="nil"/>
                  </w:tcBorders>
                  <w:noWrap w:val="0"/>
                  <w:vAlign w:val="center"/>
                </w:tcPr>
                <w:p w14:paraId="44F08EB4">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75-09-2</w:t>
                  </w:r>
                </w:p>
              </w:tc>
              <w:tc>
                <w:tcPr>
                  <w:tcW w:w="905" w:type="pct"/>
                  <w:tcBorders>
                    <w:tl2br w:val="nil"/>
                    <w:tr2bl w:val="nil"/>
                  </w:tcBorders>
                  <w:noWrap w:val="0"/>
                  <w:vAlign w:val="center"/>
                </w:tcPr>
                <w:p w14:paraId="79E6CAD3">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4000</w:t>
                  </w:r>
                </w:p>
              </w:tc>
              <w:tc>
                <w:tcPr>
                  <w:tcW w:w="905" w:type="pct"/>
                  <w:tcBorders>
                    <w:tl2br w:val="nil"/>
                    <w:tr2bl w:val="nil"/>
                  </w:tcBorders>
                  <w:noWrap w:val="0"/>
                  <w:vAlign w:val="center"/>
                </w:tcPr>
                <w:p w14:paraId="3ED5AA85">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0.005308</w:t>
                  </w:r>
                </w:p>
              </w:tc>
              <w:tc>
                <w:tcPr>
                  <w:tcW w:w="579" w:type="pct"/>
                  <w:tcBorders>
                    <w:tl2br w:val="nil"/>
                    <w:tr2bl w:val="nil"/>
                  </w:tcBorders>
                  <w:noWrap w:val="0"/>
                  <w:vAlign w:val="center"/>
                </w:tcPr>
                <w:p w14:paraId="316EC0AE">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w:t>
                  </w:r>
                </w:p>
              </w:tc>
              <w:tc>
                <w:tcPr>
                  <w:tcW w:w="961" w:type="dxa"/>
                  <w:tcBorders>
                    <w:tl2br w:val="nil"/>
                    <w:tr2bl w:val="nil"/>
                  </w:tcBorders>
                  <w:noWrap w:val="0"/>
                  <w:vAlign w:val="center"/>
                </w:tcPr>
                <w:p w14:paraId="55526E2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0.0005308</w:t>
                  </w:r>
                </w:p>
              </w:tc>
            </w:tr>
            <w:tr w14:paraId="25E34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30F0320A">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6</w:t>
                  </w:r>
                </w:p>
              </w:tc>
              <w:tc>
                <w:tcPr>
                  <w:tcW w:w="1134" w:type="pct"/>
                  <w:tcBorders>
                    <w:tl2br w:val="nil"/>
                    <w:tr2bl w:val="nil"/>
                  </w:tcBorders>
                  <w:noWrap w:val="0"/>
                  <w:vAlign w:val="center"/>
                </w:tcPr>
                <w:p w14:paraId="209ED9D4">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乙酸乙酯</w:t>
                  </w:r>
                </w:p>
              </w:tc>
              <w:tc>
                <w:tcPr>
                  <w:tcW w:w="579" w:type="pct"/>
                  <w:tcBorders>
                    <w:tl2br w:val="nil"/>
                    <w:tr2bl w:val="nil"/>
                  </w:tcBorders>
                  <w:noWrap w:val="0"/>
                  <w:vAlign w:val="center"/>
                </w:tcPr>
                <w:p w14:paraId="76AF897C">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141-78-6</w:t>
                  </w:r>
                </w:p>
              </w:tc>
              <w:tc>
                <w:tcPr>
                  <w:tcW w:w="905" w:type="pct"/>
                  <w:tcBorders>
                    <w:tl2br w:val="nil"/>
                    <w:tr2bl w:val="nil"/>
                  </w:tcBorders>
                  <w:noWrap w:val="0"/>
                  <w:vAlign w:val="center"/>
                </w:tcPr>
                <w:p w14:paraId="22A62E1B">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1000</w:t>
                  </w:r>
                </w:p>
              </w:tc>
              <w:tc>
                <w:tcPr>
                  <w:tcW w:w="905" w:type="pct"/>
                  <w:tcBorders>
                    <w:tl2br w:val="nil"/>
                    <w:tr2bl w:val="nil"/>
                  </w:tcBorders>
                  <w:noWrap w:val="0"/>
                  <w:vAlign w:val="center"/>
                </w:tcPr>
                <w:p w14:paraId="547F6106">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0.000901</w:t>
                  </w:r>
                </w:p>
              </w:tc>
              <w:tc>
                <w:tcPr>
                  <w:tcW w:w="579" w:type="pct"/>
                  <w:tcBorders>
                    <w:tl2br w:val="nil"/>
                    <w:tr2bl w:val="nil"/>
                  </w:tcBorders>
                  <w:noWrap w:val="0"/>
                  <w:vAlign w:val="center"/>
                </w:tcPr>
                <w:p w14:paraId="5A32F5F0">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w:t>
                  </w:r>
                </w:p>
              </w:tc>
              <w:tc>
                <w:tcPr>
                  <w:tcW w:w="961" w:type="dxa"/>
                  <w:tcBorders>
                    <w:tl2br w:val="nil"/>
                    <w:tr2bl w:val="nil"/>
                  </w:tcBorders>
                  <w:noWrap w:val="0"/>
                  <w:vAlign w:val="center"/>
                </w:tcPr>
                <w:p w14:paraId="1BAE1D2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0.0000901</w:t>
                  </w:r>
                </w:p>
              </w:tc>
            </w:tr>
            <w:tr w14:paraId="2310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0C2BFD7F">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w:t>
                  </w:r>
                </w:p>
              </w:tc>
              <w:tc>
                <w:tcPr>
                  <w:tcW w:w="1134" w:type="pct"/>
                  <w:tcBorders>
                    <w:tl2br w:val="nil"/>
                    <w:tr2bl w:val="nil"/>
                  </w:tcBorders>
                  <w:noWrap w:val="0"/>
                  <w:vAlign w:val="center"/>
                </w:tcPr>
                <w:p w14:paraId="098969BB">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正己烷</w:t>
                  </w:r>
                </w:p>
              </w:tc>
              <w:tc>
                <w:tcPr>
                  <w:tcW w:w="579" w:type="pct"/>
                  <w:tcBorders>
                    <w:tl2br w:val="nil"/>
                    <w:tr2bl w:val="nil"/>
                  </w:tcBorders>
                  <w:noWrap w:val="0"/>
                  <w:vAlign w:val="center"/>
                </w:tcPr>
                <w:p w14:paraId="4F4BDF08">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110-.54-3</w:t>
                  </w:r>
                </w:p>
              </w:tc>
              <w:tc>
                <w:tcPr>
                  <w:tcW w:w="905" w:type="pct"/>
                  <w:tcBorders>
                    <w:tl2br w:val="nil"/>
                    <w:tr2bl w:val="nil"/>
                  </w:tcBorders>
                  <w:noWrap w:val="0"/>
                  <w:vAlign w:val="center"/>
                </w:tcPr>
                <w:p w14:paraId="1234BF59">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4000</w:t>
                  </w:r>
                </w:p>
              </w:tc>
              <w:tc>
                <w:tcPr>
                  <w:tcW w:w="905" w:type="pct"/>
                  <w:tcBorders>
                    <w:tl2br w:val="nil"/>
                    <w:tr2bl w:val="nil"/>
                  </w:tcBorders>
                  <w:noWrap w:val="0"/>
                  <w:vAlign w:val="center"/>
                </w:tcPr>
                <w:p w14:paraId="50838E6C">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0.002636</w:t>
                  </w:r>
                </w:p>
              </w:tc>
              <w:tc>
                <w:tcPr>
                  <w:tcW w:w="579" w:type="pct"/>
                  <w:tcBorders>
                    <w:tl2br w:val="nil"/>
                    <w:tr2bl w:val="nil"/>
                  </w:tcBorders>
                  <w:noWrap w:val="0"/>
                  <w:vAlign w:val="center"/>
                </w:tcPr>
                <w:p w14:paraId="1371D15D">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w:t>
                  </w:r>
                </w:p>
              </w:tc>
              <w:tc>
                <w:tcPr>
                  <w:tcW w:w="961" w:type="dxa"/>
                  <w:tcBorders>
                    <w:tl2br w:val="nil"/>
                    <w:tr2bl w:val="nil"/>
                  </w:tcBorders>
                  <w:noWrap w:val="0"/>
                  <w:vAlign w:val="center"/>
                </w:tcPr>
                <w:p w14:paraId="6B9A394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0.0002636</w:t>
                  </w:r>
                </w:p>
              </w:tc>
            </w:tr>
            <w:tr w14:paraId="555D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612DD90B">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8</w:t>
                  </w:r>
                </w:p>
              </w:tc>
              <w:tc>
                <w:tcPr>
                  <w:tcW w:w="1134" w:type="pct"/>
                  <w:tcBorders>
                    <w:tl2br w:val="nil"/>
                    <w:tr2bl w:val="nil"/>
                  </w:tcBorders>
                  <w:noWrap w:val="0"/>
                  <w:vAlign w:val="center"/>
                </w:tcPr>
                <w:p w14:paraId="2568873A">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环己烷</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100.0%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579" w:type="pct"/>
                  <w:tcBorders>
                    <w:tl2br w:val="nil"/>
                    <w:tr2bl w:val="nil"/>
                  </w:tcBorders>
                  <w:noWrap w:val="0"/>
                  <w:vAlign w:val="center"/>
                </w:tcPr>
                <w:p w14:paraId="336DEBB4">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110-82-7</w:t>
                  </w:r>
                </w:p>
              </w:tc>
              <w:tc>
                <w:tcPr>
                  <w:tcW w:w="905" w:type="pct"/>
                  <w:tcBorders>
                    <w:tl2br w:val="nil"/>
                    <w:tr2bl w:val="nil"/>
                  </w:tcBorders>
                  <w:noWrap w:val="0"/>
                  <w:vAlign w:val="center"/>
                </w:tcPr>
                <w:p w14:paraId="3F87D92A">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500</w:t>
                  </w:r>
                </w:p>
              </w:tc>
              <w:tc>
                <w:tcPr>
                  <w:tcW w:w="905" w:type="pct"/>
                  <w:tcBorders>
                    <w:tl2br w:val="nil"/>
                    <w:tr2bl w:val="nil"/>
                  </w:tcBorders>
                  <w:noWrap w:val="0"/>
                  <w:vAlign w:val="center"/>
                </w:tcPr>
                <w:p w14:paraId="4F1BD72F">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0.00039</w:t>
                  </w:r>
                </w:p>
              </w:tc>
              <w:tc>
                <w:tcPr>
                  <w:tcW w:w="579" w:type="pct"/>
                  <w:tcBorders>
                    <w:tl2br w:val="nil"/>
                    <w:tr2bl w:val="nil"/>
                  </w:tcBorders>
                  <w:noWrap w:val="0"/>
                  <w:vAlign w:val="center"/>
                </w:tcPr>
                <w:p w14:paraId="77037919">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w:t>
                  </w:r>
                </w:p>
              </w:tc>
              <w:tc>
                <w:tcPr>
                  <w:tcW w:w="961" w:type="dxa"/>
                  <w:tcBorders>
                    <w:tl2br w:val="nil"/>
                    <w:tr2bl w:val="nil"/>
                  </w:tcBorders>
                  <w:noWrap w:val="0"/>
                  <w:vAlign w:val="center"/>
                </w:tcPr>
                <w:p w14:paraId="43DC23E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0.000039</w:t>
                  </w:r>
                </w:p>
              </w:tc>
            </w:tr>
            <w:tr w14:paraId="43B93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0ED035C4">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w:t>
                  </w:r>
                </w:p>
              </w:tc>
              <w:tc>
                <w:tcPr>
                  <w:tcW w:w="1134" w:type="pct"/>
                  <w:tcBorders>
                    <w:tl2br w:val="nil"/>
                    <w:tr2bl w:val="nil"/>
                  </w:tcBorders>
                  <w:noWrap w:val="0"/>
                  <w:vAlign w:val="center"/>
                </w:tcPr>
                <w:p w14:paraId="25CF9632">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二硫化碳</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99.0%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579" w:type="pct"/>
                  <w:tcBorders>
                    <w:tl2br w:val="nil"/>
                    <w:tr2bl w:val="nil"/>
                  </w:tcBorders>
                  <w:noWrap w:val="0"/>
                  <w:vAlign w:val="center"/>
                </w:tcPr>
                <w:p w14:paraId="5AAF1B79">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75-15-0</w:t>
                  </w:r>
                </w:p>
              </w:tc>
              <w:tc>
                <w:tcPr>
                  <w:tcW w:w="905" w:type="pct"/>
                  <w:tcBorders>
                    <w:tl2br w:val="nil"/>
                    <w:tr2bl w:val="nil"/>
                  </w:tcBorders>
                  <w:noWrap w:val="0"/>
                  <w:vAlign w:val="center"/>
                </w:tcPr>
                <w:p w14:paraId="20D009D7">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500</w:t>
                  </w:r>
                </w:p>
              </w:tc>
              <w:tc>
                <w:tcPr>
                  <w:tcW w:w="905" w:type="pct"/>
                  <w:tcBorders>
                    <w:tl2br w:val="nil"/>
                    <w:tr2bl w:val="nil"/>
                  </w:tcBorders>
                  <w:noWrap w:val="0"/>
                  <w:vAlign w:val="center"/>
                </w:tcPr>
                <w:p w14:paraId="6545C517">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0.000632</w:t>
                  </w:r>
                </w:p>
              </w:tc>
              <w:tc>
                <w:tcPr>
                  <w:tcW w:w="579" w:type="pct"/>
                  <w:tcBorders>
                    <w:tl2br w:val="nil"/>
                    <w:tr2bl w:val="nil"/>
                  </w:tcBorders>
                  <w:noWrap w:val="0"/>
                  <w:vAlign w:val="center"/>
                </w:tcPr>
                <w:p w14:paraId="62A51019">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w:t>
                  </w:r>
                </w:p>
              </w:tc>
              <w:tc>
                <w:tcPr>
                  <w:tcW w:w="961" w:type="dxa"/>
                  <w:tcBorders>
                    <w:tl2br w:val="nil"/>
                    <w:tr2bl w:val="nil"/>
                  </w:tcBorders>
                  <w:noWrap w:val="0"/>
                  <w:vAlign w:val="center"/>
                </w:tcPr>
                <w:p w14:paraId="0AFCBD8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0.0000632</w:t>
                  </w:r>
                </w:p>
              </w:tc>
            </w:tr>
            <w:tr w14:paraId="777A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2271BD04">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10</w:t>
                  </w:r>
                </w:p>
              </w:tc>
              <w:tc>
                <w:tcPr>
                  <w:tcW w:w="1134" w:type="pct"/>
                  <w:tcBorders>
                    <w:tl2br w:val="nil"/>
                    <w:tr2bl w:val="nil"/>
                  </w:tcBorders>
                  <w:noWrap w:val="0"/>
                  <w:vAlign w:val="center"/>
                </w:tcPr>
                <w:p w14:paraId="3A54A767">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异丙醇</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0.784-0.786g/ml</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579" w:type="pct"/>
                  <w:tcBorders>
                    <w:tl2br w:val="nil"/>
                    <w:tr2bl w:val="nil"/>
                  </w:tcBorders>
                  <w:noWrap w:val="0"/>
                  <w:vAlign w:val="center"/>
                </w:tcPr>
                <w:p w14:paraId="4029C087">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67-63-0</w:t>
                  </w:r>
                </w:p>
              </w:tc>
              <w:tc>
                <w:tcPr>
                  <w:tcW w:w="905" w:type="pct"/>
                  <w:tcBorders>
                    <w:tl2br w:val="nil"/>
                    <w:tr2bl w:val="nil"/>
                  </w:tcBorders>
                  <w:noWrap w:val="0"/>
                  <w:vAlign w:val="center"/>
                </w:tcPr>
                <w:p w14:paraId="78B6AF8A">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500</w:t>
                  </w:r>
                </w:p>
              </w:tc>
              <w:tc>
                <w:tcPr>
                  <w:tcW w:w="905" w:type="pct"/>
                  <w:tcBorders>
                    <w:tl2br w:val="nil"/>
                    <w:tr2bl w:val="nil"/>
                  </w:tcBorders>
                  <w:noWrap w:val="0"/>
                  <w:vAlign w:val="center"/>
                </w:tcPr>
                <w:p w14:paraId="73D6782B">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0.000393</w:t>
                  </w:r>
                </w:p>
              </w:tc>
              <w:tc>
                <w:tcPr>
                  <w:tcW w:w="579" w:type="pct"/>
                  <w:tcBorders>
                    <w:tl2br w:val="nil"/>
                    <w:tr2bl w:val="nil"/>
                  </w:tcBorders>
                  <w:noWrap w:val="0"/>
                  <w:vAlign w:val="center"/>
                </w:tcPr>
                <w:p w14:paraId="7C207B61">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w:t>
                  </w:r>
                </w:p>
              </w:tc>
              <w:tc>
                <w:tcPr>
                  <w:tcW w:w="961" w:type="dxa"/>
                  <w:tcBorders>
                    <w:tl2br w:val="nil"/>
                    <w:tr2bl w:val="nil"/>
                  </w:tcBorders>
                  <w:noWrap w:val="0"/>
                  <w:vAlign w:val="center"/>
                </w:tcPr>
                <w:p w14:paraId="012F1AE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0.0000393</w:t>
                  </w:r>
                </w:p>
              </w:tc>
            </w:tr>
            <w:tr w14:paraId="7B10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281E157C">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11</w:t>
                  </w:r>
                </w:p>
              </w:tc>
              <w:tc>
                <w:tcPr>
                  <w:tcW w:w="1134" w:type="pct"/>
                  <w:tcBorders>
                    <w:tl2br w:val="nil"/>
                    <w:tr2bl w:val="nil"/>
                  </w:tcBorders>
                  <w:noWrap w:val="0"/>
                  <w:vAlign w:val="center"/>
                </w:tcPr>
                <w:p w14:paraId="6F07CC11">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乙酸</w:t>
                  </w:r>
                </w:p>
              </w:tc>
              <w:tc>
                <w:tcPr>
                  <w:tcW w:w="579" w:type="pct"/>
                  <w:tcBorders>
                    <w:tl2br w:val="nil"/>
                    <w:tr2bl w:val="nil"/>
                  </w:tcBorders>
                  <w:noWrap w:val="0"/>
                  <w:vAlign w:val="center"/>
                </w:tcPr>
                <w:p w14:paraId="7A936566">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64-19-7</w:t>
                  </w:r>
                </w:p>
              </w:tc>
              <w:tc>
                <w:tcPr>
                  <w:tcW w:w="905" w:type="pct"/>
                  <w:tcBorders>
                    <w:tl2br w:val="nil"/>
                    <w:tr2bl w:val="nil"/>
                  </w:tcBorders>
                  <w:noWrap w:val="0"/>
                  <w:vAlign w:val="center"/>
                </w:tcPr>
                <w:p w14:paraId="646F1503">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1000</w:t>
                  </w:r>
                </w:p>
              </w:tc>
              <w:tc>
                <w:tcPr>
                  <w:tcW w:w="905" w:type="pct"/>
                  <w:tcBorders>
                    <w:tl2br w:val="nil"/>
                    <w:tr2bl w:val="nil"/>
                  </w:tcBorders>
                  <w:noWrap w:val="0"/>
                  <w:vAlign w:val="center"/>
                </w:tcPr>
                <w:p w14:paraId="64CACD1C">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0.00105</w:t>
                  </w:r>
                </w:p>
              </w:tc>
              <w:tc>
                <w:tcPr>
                  <w:tcW w:w="579" w:type="pct"/>
                  <w:tcBorders>
                    <w:tl2br w:val="nil"/>
                    <w:tr2bl w:val="nil"/>
                  </w:tcBorders>
                  <w:noWrap w:val="0"/>
                  <w:vAlign w:val="center"/>
                </w:tcPr>
                <w:p w14:paraId="67BBB251">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w:t>
                  </w:r>
                </w:p>
              </w:tc>
              <w:tc>
                <w:tcPr>
                  <w:tcW w:w="961" w:type="dxa"/>
                  <w:tcBorders>
                    <w:tl2br w:val="nil"/>
                    <w:tr2bl w:val="nil"/>
                  </w:tcBorders>
                  <w:noWrap w:val="0"/>
                  <w:vAlign w:val="center"/>
                </w:tcPr>
                <w:p w14:paraId="1572732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0.000105</w:t>
                  </w:r>
                </w:p>
              </w:tc>
            </w:tr>
            <w:tr w14:paraId="7289A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12B7D487">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12</w:t>
                  </w:r>
                </w:p>
              </w:tc>
              <w:tc>
                <w:tcPr>
                  <w:tcW w:w="1134" w:type="pct"/>
                  <w:tcBorders>
                    <w:tl2br w:val="nil"/>
                    <w:tr2bl w:val="nil"/>
                  </w:tcBorders>
                  <w:noWrap w:val="0"/>
                  <w:vAlign w:val="center"/>
                </w:tcPr>
                <w:p w14:paraId="537F7555">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石油醚</w:t>
                  </w:r>
                </w:p>
              </w:tc>
              <w:tc>
                <w:tcPr>
                  <w:tcW w:w="579" w:type="pct"/>
                  <w:tcBorders>
                    <w:tl2br w:val="nil"/>
                    <w:tr2bl w:val="nil"/>
                  </w:tcBorders>
                  <w:noWrap w:val="0"/>
                  <w:vAlign w:val="center"/>
                </w:tcPr>
                <w:p w14:paraId="7EA494F4">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8032-32-4</w:t>
                  </w:r>
                </w:p>
              </w:tc>
              <w:tc>
                <w:tcPr>
                  <w:tcW w:w="905" w:type="pct"/>
                  <w:tcBorders>
                    <w:tl2br w:val="nil"/>
                    <w:tr2bl w:val="nil"/>
                  </w:tcBorders>
                  <w:noWrap w:val="0"/>
                  <w:vAlign w:val="center"/>
                </w:tcPr>
                <w:p w14:paraId="06C5DA03">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2000</w:t>
                  </w:r>
                </w:p>
              </w:tc>
              <w:tc>
                <w:tcPr>
                  <w:tcW w:w="905" w:type="pct"/>
                  <w:tcBorders>
                    <w:tl2br w:val="nil"/>
                    <w:tr2bl w:val="nil"/>
                  </w:tcBorders>
                  <w:noWrap w:val="0"/>
                  <w:vAlign w:val="center"/>
                </w:tcPr>
                <w:p w14:paraId="6196DCE7">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0.0013</w:t>
                  </w:r>
                </w:p>
              </w:tc>
              <w:tc>
                <w:tcPr>
                  <w:tcW w:w="579" w:type="pct"/>
                  <w:tcBorders>
                    <w:tl2br w:val="nil"/>
                    <w:tr2bl w:val="nil"/>
                  </w:tcBorders>
                  <w:noWrap w:val="0"/>
                  <w:vAlign w:val="center"/>
                </w:tcPr>
                <w:p w14:paraId="0E15992E">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w:t>
                  </w:r>
                </w:p>
              </w:tc>
              <w:tc>
                <w:tcPr>
                  <w:tcW w:w="961" w:type="dxa"/>
                  <w:tcBorders>
                    <w:tl2br w:val="nil"/>
                    <w:tr2bl w:val="nil"/>
                  </w:tcBorders>
                  <w:noWrap w:val="0"/>
                  <w:vAlign w:val="center"/>
                </w:tcPr>
                <w:p w14:paraId="0179986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0.00013</w:t>
                  </w:r>
                </w:p>
              </w:tc>
            </w:tr>
            <w:tr w14:paraId="6AE67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618FB22B">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13</w:t>
                  </w:r>
                </w:p>
              </w:tc>
              <w:tc>
                <w:tcPr>
                  <w:tcW w:w="1134" w:type="pct"/>
                  <w:tcBorders>
                    <w:tl2br w:val="nil"/>
                    <w:tr2bl w:val="nil"/>
                  </w:tcBorders>
                  <w:noWrap w:val="0"/>
                  <w:vAlign w:val="center"/>
                </w:tcPr>
                <w:p w14:paraId="081DD9E6">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甲苯</w:t>
                  </w:r>
                </w:p>
              </w:tc>
              <w:tc>
                <w:tcPr>
                  <w:tcW w:w="579" w:type="pct"/>
                  <w:tcBorders>
                    <w:tl2br w:val="nil"/>
                    <w:tr2bl w:val="nil"/>
                  </w:tcBorders>
                  <w:noWrap w:val="0"/>
                  <w:vAlign w:val="center"/>
                </w:tcPr>
                <w:p w14:paraId="456794F9">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108-88-3</w:t>
                  </w:r>
                </w:p>
              </w:tc>
              <w:tc>
                <w:tcPr>
                  <w:tcW w:w="905" w:type="pct"/>
                  <w:tcBorders>
                    <w:tl2br w:val="nil"/>
                    <w:tr2bl w:val="nil"/>
                  </w:tcBorders>
                  <w:noWrap w:val="0"/>
                  <w:vAlign w:val="center"/>
                </w:tcPr>
                <w:p w14:paraId="05005269">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500</w:t>
                  </w:r>
                </w:p>
              </w:tc>
              <w:tc>
                <w:tcPr>
                  <w:tcW w:w="905" w:type="pct"/>
                  <w:tcBorders>
                    <w:tl2br w:val="nil"/>
                    <w:tr2bl w:val="nil"/>
                  </w:tcBorders>
                  <w:noWrap w:val="0"/>
                  <w:vAlign w:val="center"/>
                </w:tcPr>
                <w:p w14:paraId="1D7AD558">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0.000433</w:t>
                  </w:r>
                </w:p>
              </w:tc>
              <w:tc>
                <w:tcPr>
                  <w:tcW w:w="579" w:type="pct"/>
                  <w:tcBorders>
                    <w:tl2br w:val="nil"/>
                    <w:tr2bl w:val="nil"/>
                  </w:tcBorders>
                  <w:noWrap w:val="0"/>
                  <w:vAlign w:val="center"/>
                </w:tcPr>
                <w:p w14:paraId="37C3DB75">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w:t>
                  </w:r>
                </w:p>
              </w:tc>
              <w:tc>
                <w:tcPr>
                  <w:tcW w:w="961" w:type="dxa"/>
                  <w:tcBorders>
                    <w:tl2br w:val="nil"/>
                    <w:tr2bl w:val="nil"/>
                  </w:tcBorders>
                  <w:noWrap w:val="0"/>
                  <w:vAlign w:val="center"/>
                </w:tcPr>
                <w:p w14:paraId="713F43E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0.0000433</w:t>
                  </w:r>
                </w:p>
              </w:tc>
            </w:tr>
            <w:tr w14:paraId="0BC9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267A1DC9">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14</w:t>
                  </w:r>
                </w:p>
              </w:tc>
              <w:tc>
                <w:tcPr>
                  <w:tcW w:w="1134" w:type="pct"/>
                  <w:tcBorders>
                    <w:tl2br w:val="nil"/>
                    <w:tr2bl w:val="nil"/>
                  </w:tcBorders>
                  <w:shd w:val="clear" w:color="auto" w:fill="auto"/>
                  <w:noWrap w:val="0"/>
                  <w:vAlign w:val="center"/>
                </w:tcPr>
                <w:p w14:paraId="04F84857">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硫酸</w:t>
                  </w:r>
                </w:p>
              </w:tc>
              <w:tc>
                <w:tcPr>
                  <w:tcW w:w="579" w:type="pct"/>
                  <w:tcBorders>
                    <w:tl2br w:val="nil"/>
                    <w:tr2bl w:val="nil"/>
                  </w:tcBorders>
                  <w:shd w:val="clear" w:color="auto" w:fill="auto"/>
                  <w:noWrap w:val="0"/>
                  <w:vAlign w:val="center"/>
                </w:tcPr>
                <w:p w14:paraId="63C26C01">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7664-93-9</w:t>
                  </w:r>
                </w:p>
              </w:tc>
              <w:tc>
                <w:tcPr>
                  <w:tcW w:w="905" w:type="pct"/>
                  <w:tcBorders>
                    <w:tl2br w:val="nil"/>
                    <w:tr2bl w:val="nil"/>
                  </w:tcBorders>
                  <w:shd w:val="clear" w:color="auto" w:fill="auto"/>
                  <w:noWrap w:val="0"/>
                  <w:vAlign w:val="center"/>
                </w:tcPr>
                <w:p w14:paraId="6CB0B170">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1000</w:t>
                  </w:r>
                </w:p>
              </w:tc>
              <w:tc>
                <w:tcPr>
                  <w:tcW w:w="905" w:type="pct"/>
                  <w:tcBorders>
                    <w:tl2br w:val="nil"/>
                    <w:tr2bl w:val="nil"/>
                  </w:tcBorders>
                  <w:shd w:val="clear" w:color="auto" w:fill="auto"/>
                  <w:noWrap w:val="0"/>
                  <w:vAlign w:val="center"/>
                </w:tcPr>
                <w:p w14:paraId="0A110531">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0.00184</w:t>
                  </w:r>
                </w:p>
              </w:tc>
              <w:tc>
                <w:tcPr>
                  <w:tcW w:w="579" w:type="pct"/>
                  <w:tcBorders>
                    <w:tl2br w:val="nil"/>
                    <w:tr2bl w:val="nil"/>
                  </w:tcBorders>
                  <w:shd w:val="clear" w:color="auto" w:fill="auto"/>
                  <w:noWrap w:val="0"/>
                  <w:vAlign w:val="center"/>
                </w:tcPr>
                <w:p w14:paraId="74BAD333">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w:t>
                  </w:r>
                </w:p>
              </w:tc>
              <w:tc>
                <w:tcPr>
                  <w:tcW w:w="961" w:type="dxa"/>
                  <w:tcBorders>
                    <w:tl2br w:val="nil"/>
                    <w:tr2bl w:val="nil"/>
                  </w:tcBorders>
                  <w:shd w:val="clear" w:color="auto" w:fill="auto"/>
                  <w:noWrap w:val="0"/>
                  <w:vAlign w:val="center"/>
                </w:tcPr>
                <w:p w14:paraId="276FF74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0.000184</w:t>
                  </w:r>
                </w:p>
              </w:tc>
            </w:tr>
            <w:tr w14:paraId="271A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20F4FF83">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15</w:t>
                  </w:r>
                </w:p>
              </w:tc>
              <w:tc>
                <w:tcPr>
                  <w:tcW w:w="1134" w:type="pct"/>
                  <w:tcBorders>
                    <w:tl2br w:val="nil"/>
                    <w:tr2bl w:val="nil"/>
                  </w:tcBorders>
                  <w:shd w:val="clear" w:color="auto" w:fill="auto"/>
                  <w:noWrap w:val="0"/>
                  <w:vAlign w:val="center"/>
                </w:tcPr>
                <w:p w14:paraId="0EF625BF">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盐酸</w:t>
                  </w:r>
                </w:p>
              </w:tc>
              <w:tc>
                <w:tcPr>
                  <w:tcW w:w="579" w:type="pct"/>
                  <w:tcBorders>
                    <w:tl2br w:val="nil"/>
                    <w:tr2bl w:val="nil"/>
                  </w:tcBorders>
                  <w:shd w:val="clear" w:color="auto" w:fill="auto"/>
                  <w:noWrap w:val="0"/>
                  <w:vAlign w:val="center"/>
                </w:tcPr>
                <w:p w14:paraId="51388C73">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7647-01-0</w:t>
                  </w:r>
                </w:p>
              </w:tc>
              <w:tc>
                <w:tcPr>
                  <w:tcW w:w="905" w:type="pct"/>
                  <w:tcBorders>
                    <w:tl2br w:val="nil"/>
                    <w:tr2bl w:val="nil"/>
                  </w:tcBorders>
                  <w:shd w:val="clear" w:color="auto" w:fill="auto"/>
                  <w:noWrap w:val="0"/>
                  <w:vAlign w:val="center"/>
                </w:tcPr>
                <w:p w14:paraId="08F68965">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1000</w:t>
                  </w:r>
                </w:p>
              </w:tc>
              <w:tc>
                <w:tcPr>
                  <w:tcW w:w="905" w:type="pct"/>
                  <w:tcBorders>
                    <w:tl2br w:val="nil"/>
                    <w:tr2bl w:val="nil"/>
                  </w:tcBorders>
                  <w:shd w:val="clear" w:color="auto" w:fill="auto"/>
                  <w:noWrap w:val="0"/>
                  <w:vAlign w:val="center"/>
                </w:tcPr>
                <w:p w14:paraId="65EC4A28">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0.00119</w:t>
                  </w:r>
                </w:p>
              </w:tc>
              <w:tc>
                <w:tcPr>
                  <w:tcW w:w="579" w:type="pct"/>
                  <w:tcBorders>
                    <w:tl2br w:val="nil"/>
                    <w:tr2bl w:val="nil"/>
                  </w:tcBorders>
                  <w:shd w:val="clear" w:color="auto" w:fill="auto"/>
                  <w:noWrap w:val="0"/>
                  <w:vAlign w:val="center"/>
                </w:tcPr>
                <w:p w14:paraId="7079529F">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7.5</w:t>
                  </w:r>
                </w:p>
              </w:tc>
              <w:tc>
                <w:tcPr>
                  <w:tcW w:w="961" w:type="dxa"/>
                  <w:tcBorders>
                    <w:tl2br w:val="nil"/>
                    <w:tr2bl w:val="nil"/>
                  </w:tcBorders>
                  <w:shd w:val="clear" w:color="auto" w:fill="auto"/>
                  <w:noWrap w:val="0"/>
                  <w:vAlign w:val="center"/>
                </w:tcPr>
                <w:p w14:paraId="26677C6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0.000158667</w:t>
                  </w:r>
                </w:p>
              </w:tc>
            </w:tr>
            <w:tr w14:paraId="054A6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3D271189">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16</w:t>
                  </w:r>
                </w:p>
              </w:tc>
              <w:tc>
                <w:tcPr>
                  <w:tcW w:w="1134" w:type="pct"/>
                  <w:tcBorders>
                    <w:tl2br w:val="nil"/>
                    <w:tr2bl w:val="nil"/>
                  </w:tcBorders>
                  <w:shd w:val="clear" w:color="auto" w:fill="auto"/>
                  <w:noWrap w:val="0"/>
                  <w:vAlign w:val="center"/>
                </w:tcPr>
                <w:p w14:paraId="112849F7">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丙酮</w:t>
                  </w:r>
                </w:p>
              </w:tc>
              <w:tc>
                <w:tcPr>
                  <w:tcW w:w="579" w:type="pct"/>
                  <w:tcBorders>
                    <w:tl2br w:val="nil"/>
                    <w:tr2bl w:val="nil"/>
                  </w:tcBorders>
                  <w:shd w:val="clear" w:color="auto" w:fill="auto"/>
                  <w:noWrap w:val="0"/>
                  <w:vAlign w:val="center"/>
                </w:tcPr>
                <w:p w14:paraId="1A3D7B1C">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67-64-1</w:t>
                  </w:r>
                </w:p>
              </w:tc>
              <w:tc>
                <w:tcPr>
                  <w:tcW w:w="905" w:type="pct"/>
                  <w:tcBorders>
                    <w:tl2br w:val="nil"/>
                    <w:tr2bl w:val="nil"/>
                  </w:tcBorders>
                  <w:shd w:val="clear" w:color="auto" w:fill="auto"/>
                  <w:noWrap w:val="0"/>
                  <w:vAlign w:val="center"/>
                </w:tcPr>
                <w:p w14:paraId="1077E107">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4000</w:t>
                  </w:r>
                </w:p>
              </w:tc>
              <w:tc>
                <w:tcPr>
                  <w:tcW w:w="905" w:type="pct"/>
                  <w:tcBorders>
                    <w:tl2br w:val="nil"/>
                    <w:tr2bl w:val="nil"/>
                  </w:tcBorders>
                  <w:shd w:val="clear" w:color="auto" w:fill="auto"/>
                  <w:noWrap w:val="0"/>
                  <w:vAlign w:val="center"/>
                </w:tcPr>
                <w:p w14:paraId="1207D8F3">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0.003156</w:t>
                  </w:r>
                </w:p>
              </w:tc>
              <w:tc>
                <w:tcPr>
                  <w:tcW w:w="579" w:type="pct"/>
                  <w:tcBorders>
                    <w:tl2br w:val="nil"/>
                    <w:tr2bl w:val="nil"/>
                  </w:tcBorders>
                  <w:shd w:val="clear" w:color="auto" w:fill="auto"/>
                  <w:noWrap w:val="0"/>
                  <w:vAlign w:val="center"/>
                </w:tcPr>
                <w:p w14:paraId="671C7183">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w:t>
                  </w:r>
                </w:p>
              </w:tc>
              <w:tc>
                <w:tcPr>
                  <w:tcW w:w="961" w:type="dxa"/>
                  <w:tcBorders>
                    <w:tl2br w:val="nil"/>
                    <w:tr2bl w:val="nil"/>
                  </w:tcBorders>
                  <w:shd w:val="clear" w:color="auto" w:fill="auto"/>
                  <w:noWrap w:val="0"/>
                  <w:vAlign w:val="center"/>
                </w:tcPr>
                <w:p w14:paraId="12405F8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0.0003156</w:t>
                  </w:r>
                </w:p>
              </w:tc>
            </w:tr>
            <w:tr w14:paraId="18C7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06C10890">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17</w:t>
                  </w:r>
                </w:p>
              </w:tc>
              <w:tc>
                <w:tcPr>
                  <w:tcW w:w="1134" w:type="pct"/>
                  <w:tcBorders>
                    <w:tl2br w:val="nil"/>
                    <w:tr2bl w:val="nil"/>
                  </w:tcBorders>
                  <w:shd w:val="clear" w:color="auto" w:fill="auto"/>
                  <w:noWrap w:val="0"/>
                  <w:vAlign w:val="center"/>
                </w:tcPr>
                <w:p w14:paraId="43632589">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乙醚</w:t>
                  </w:r>
                </w:p>
              </w:tc>
              <w:tc>
                <w:tcPr>
                  <w:tcW w:w="579" w:type="pct"/>
                  <w:tcBorders>
                    <w:tl2br w:val="nil"/>
                    <w:tr2bl w:val="nil"/>
                  </w:tcBorders>
                  <w:shd w:val="clear" w:color="auto" w:fill="auto"/>
                  <w:noWrap w:val="0"/>
                  <w:vAlign w:val="center"/>
                </w:tcPr>
                <w:p w14:paraId="7C6ED544">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60-29-7</w:t>
                  </w:r>
                </w:p>
              </w:tc>
              <w:tc>
                <w:tcPr>
                  <w:tcW w:w="905" w:type="pct"/>
                  <w:tcBorders>
                    <w:tl2br w:val="nil"/>
                    <w:tr2bl w:val="nil"/>
                  </w:tcBorders>
                  <w:shd w:val="clear" w:color="auto" w:fill="auto"/>
                  <w:noWrap w:val="0"/>
                  <w:vAlign w:val="center"/>
                </w:tcPr>
                <w:p w14:paraId="6C002DD9">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500</w:t>
                  </w:r>
                </w:p>
              </w:tc>
              <w:tc>
                <w:tcPr>
                  <w:tcW w:w="905" w:type="pct"/>
                  <w:tcBorders>
                    <w:tl2br w:val="nil"/>
                    <w:tr2bl w:val="nil"/>
                  </w:tcBorders>
                  <w:shd w:val="clear" w:color="auto" w:fill="auto"/>
                  <w:noWrap w:val="0"/>
                  <w:vAlign w:val="center"/>
                </w:tcPr>
                <w:p w14:paraId="0F896A1B">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0.000357</w:t>
                  </w:r>
                </w:p>
              </w:tc>
              <w:tc>
                <w:tcPr>
                  <w:tcW w:w="579" w:type="pct"/>
                  <w:tcBorders>
                    <w:tl2br w:val="nil"/>
                    <w:tr2bl w:val="nil"/>
                  </w:tcBorders>
                  <w:shd w:val="clear" w:color="auto" w:fill="auto"/>
                  <w:noWrap w:val="0"/>
                  <w:vAlign w:val="center"/>
                </w:tcPr>
                <w:p w14:paraId="58EF951D">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10</w:t>
                  </w:r>
                </w:p>
              </w:tc>
              <w:tc>
                <w:tcPr>
                  <w:tcW w:w="961" w:type="dxa"/>
                  <w:tcBorders>
                    <w:tl2br w:val="nil"/>
                    <w:tr2bl w:val="nil"/>
                  </w:tcBorders>
                  <w:shd w:val="clear" w:color="auto" w:fill="auto"/>
                  <w:noWrap w:val="0"/>
                  <w:vAlign w:val="center"/>
                </w:tcPr>
                <w:p w14:paraId="5FF2267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0.0000357</w:t>
                  </w:r>
                </w:p>
              </w:tc>
            </w:tr>
            <w:tr w14:paraId="5F7A8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45E445A8">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18</w:t>
                  </w:r>
                </w:p>
              </w:tc>
              <w:tc>
                <w:tcPr>
                  <w:tcW w:w="1134" w:type="pct"/>
                  <w:tcBorders>
                    <w:tl2br w:val="nil"/>
                    <w:tr2bl w:val="nil"/>
                  </w:tcBorders>
                  <w:shd w:val="clear" w:color="auto" w:fill="auto"/>
                  <w:noWrap w:val="0"/>
                  <w:vAlign w:val="center"/>
                </w:tcPr>
                <w:p w14:paraId="3C5C43F2">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四氯化碳</w:t>
                  </w:r>
                </w:p>
              </w:tc>
              <w:tc>
                <w:tcPr>
                  <w:tcW w:w="579" w:type="pct"/>
                  <w:tcBorders>
                    <w:tl2br w:val="nil"/>
                    <w:tr2bl w:val="nil"/>
                  </w:tcBorders>
                  <w:shd w:val="clear" w:color="auto" w:fill="auto"/>
                  <w:noWrap w:val="0"/>
                  <w:vAlign w:val="center"/>
                </w:tcPr>
                <w:p w14:paraId="707DD7AE">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56-23-5</w:t>
                  </w:r>
                </w:p>
              </w:tc>
              <w:tc>
                <w:tcPr>
                  <w:tcW w:w="905" w:type="pct"/>
                  <w:tcBorders>
                    <w:tl2br w:val="nil"/>
                    <w:tr2bl w:val="nil"/>
                  </w:tcBorders>
                  <w:shd w:val="clear" w:color="auto" w:fill="auto"/>
                  <w:noWrap w:val="0"/>
                  <w:vAlign w:val="center"/>
                </w:tcPr>
                <w:p w14:paraId="0CEE244A">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500</w:t>
                  </w:r>
                </w:p>
              </w:tc>
              <w:tc>
                <w:tcPr>
                  <w:tcW w:w="905" w:type="pct"/>
                  <w:tcBorders>
                    <w:tl2br w:val="nil"/>
                    <w:tr2bl w:val="nil"/>
                  </w:tcBorders>
                  <w:shd w:val="clear" w:color="auto" w:fill="auto"/>
                  <w:noWrap w:val="0"/>
                  <w:vAlign w:val="center"/>
                </w:tcPr>
                <w:p w14:paraId="6B437233">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0.000797</w:t>
                  </w:r>
                </w:p>
              </w:tc>
              <w:tc>
                <w:tcPr>
                  <w:tcW w:w="579" w:type="pct"/>
                  <w:tcBorders>
                    <w:tl2br w:val="nil"/>
                    <w:tr2bl w:val="nil"/>
                  </w:tcBorders>
                  <w:shd w:val="clear" w:color="auto" w:fill="auto"/>
                  <w:noWrap w:val="0"/>
                  <w:vAlign w:val="center"/>
                </w:tcPr>
                <w:p w14:paraId="5A03E405">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7.5</w:t>
                  </w:r>
                </w:p>
              </w:tc>
              <w:tc>
                <w:tcPr>
                  <w:tcW w:w="961" w:type="dxa"/>
                  <w:tcBorders>
                    <w:tl2br w:val="nil"/>
                    <w:tr2bl w:val="nil"/>
                  </w:tcBorders>
                  <w:shd w:val="clear" w:color="auto" w:fill="auto"/>
                  <w:noWrap w:val="0"/>
                  <w:vAlign w:val="center"/>
                </w:tcPr>
                <w:p w14:paraId="1D35C66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0.000106267</w:t>
                  </w:r>
                </w:p>
              </w:tc>
            </w:tr>
            <w:tr w14:paraId="60EC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34897BAF">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19</w:t>
                  </w:r>
                </w:p>
              </w:tc>
              <w:tc>
                <w:tcPr>
                  <w:tcW w:w="1134" w:type="pct"/>
                  <w:tcBorders>
                    <w:tl2br w:val="nil"/>
                    <w:tr2bl w:val="nil"/>
                  </w:tcBorders>
                  <w:shd w:val="clear" w:color="auto" w:fill="auto"/>
                  <w:noWrap w:val="0"/>
                  <w:vAlign w:val="center"/>
                </w:tcPr>
                <w:p w14:paraId="548B12A6">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实验废液</w:t>
                  </w:r>
                </w:p>
              </w:tc>
              <w:tc>
                <w:tcPr>
                  <w:tcW w:w="579" w:type="pct"/>
                  <w:tcBorders>
                    <w:tl2br w:val="nil"/>
                    <w:tr2bl w:val="nil"/>
                  </w:tcBorders>
                  <w:shd w:val="clear" w:color="auto" w:fill="auto"/>
                  <w:noWrap w:val="0"/>
                  <w:vAlign w:val="center"/>
                </w:tcPr>
                <w:p w14:paraId="31E048F9">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905" w:type="pct"/>
                  <w:tcBorders>
                    <w:tl2br w:val="nil"/>
                    <w:tr2bl w:val="nil"/>
                  </w:tcBorders>
                  <w:shd w:val="clear" w:color="auto" w:fill="auto"/>
                  <w:noWrap w:val="0"/>
                  <w:vAlign w:val="center"/>
                </w:tcPr>
                <w:p w14:paraId="1CD2FF5B">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lang w:val="en-US" w:eastAsia="zh-CN" w:bidi="ar-SA"/>
                      <w14:textFill>
                        <w14:solidFill>
                          <w14:schemeClr w14:val="tx1"/>
                        </w14:solidFill>
                      </w14:textFill>
                    </w:rPr>
                    <w:t>/</w:t>
                  </w:r>
                </w:p>
              </w:tc>
              <w:tc>
                <w:tcPr>
                  <w:tcW w:w="905" w:type="pct"/>
                  <w:tcBorders>
                    <w:tl2br w:val="nil"/>
                    <w:tr2bl w:val="nil"/>
                  </w:tcBorders>
                  <w:shd w:val="clear" w:color="auto" w:fill="auto"/>
                  <w:noWrap w:val="0"/>
                  <w:vAlign w:val="center"/>
                </w:tcPr>
                <w:p w14:paraId="415AA226">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w:t>
                  </w:r>
                  <w:r>
                    <w:rPr>
                      <w:rFonts w:hint="eastAsia" w:ascii="Times New Roman" w:hAnsi="Times New Roman" w:cs="Times New Roman"/>
                      <w:b w:val="0"/>
                      <w:bCs w:val="0"/>
                      <w:color w:val="000000" w:themeColor="text1"/>
                      <w:kern w:val="0"/>
                      <w:sz w:val="21"/>
                      <w:szCs w:val="21"/>
                      <w:highlight w:val="none"/>
                      <w:lang w:val="en-US" w:eastAsia="zh-CN" w:bidi="ar-SA"/>
                      <w14:textFill>
                        <w14:solidFill>
                          <w14:schemeClr w14:val="tx1"/>
                        </w14:solidFill>
                      </w14:textFill>
                    </w:rPr>
                    <w:t>65</w:t>
                  </w:r>
                </w:p>
              </w:tc>
              <w:tc>
                <w:tcPr>
                  <w:tcW w:w="579" w:type="pct"/>
                  <w:tcBorders>
                    <w:tl2br w:val="nil"/>
                    <w:tr2bl w:val="nil"/>
                  </w:tcBorders>
                  <w:shd w:val="clear" w:color="auto" w:fill="auto"/>
                  <w:noWrap w:val="0"/>
                  <w:vAlign w:val="center"/>
                </w:tcPr>
                <w:p w14:paraId="14542BFE">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5</w:t>
                  </w:r>
                </w:p>
              </w:tc>
              <w:tc>
                <w:tcPr>
                  <w:tcW w:w="961" w:type="dxa"/>
                  <w:tcBorders>
                    <w:tl2br w:val="nil"/>
                    <w:tr2bl w:val="nil"/>
                  </w:tcBorders>
                  <w:shd w:val="clear" w:color="auto" w:fill="auto"/>
                  <w:noWrap w:val="0"/>
                  <w:vAlign w:val="center"/>
                </w:tcPr>
                <w:p w14:paraId="6BB1EE3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0.13</w:t>
                  </w:r>
                </w:p>
              </w:tc>
            </w:tr>
            <w:tr w14:paraId="2BD8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2" w:type="pct"/>
                  <w:tcBorders>
                    <w:tl2br w:val="nil"/>
                    <w:tr2bl w:val="nil"/>
                  </w:tcBorders>
                  <w:noWrap w:val="0"/>
                  <w:vAlign w:val="center"/>
                </w:tcPr>
                <w:p w14:paraId="520ACD93">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合计</w:t>
                  </w:r>
                </w:p>
              </w:tc>
              <w:tc>
                <w:tcPr>
                  <w:tcW w:w="1134" w:type="pct"/>
                  <w:tcBorders>
                    <w:tl2br w:val="nil"/>
                    <w:tr2bl w:val="nil"/>
                  </w:tcBorders>
                  <w:noWrap w:val="0"/>
                  <w:vAlign w:val="center"/>
                </w:tcPr>
                <w:p w14:paraId="4E95FD25">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579" w:type="pct"/>
                  <w:tcBorders>
                    <w:tl2br w:val="nil"/>
                    <w:tr2bl w:val="nil"/>
                  </w:tcBorders>
                  <w:noWrap w:val="0"/>
                  <w:vAlign w:val="center"/>
                </w:tcPr>
                <w:p w14:paraId="25CC2A5F">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905" w:type="pct"/>
                  <w:tcBorders>
                    <w:tl2br w:val="nil"/>
                    <w:tr2bl w:val="nil"/>
                  </w:tcBorders>
                  <w:noWrap w:val="0"/>
                  <w:vAlign w:val="center"/>
                </w:tcPr>
                <w:p w14:paraId="03B8F635">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p>
              </w:tc>
              <w:tc>
                <w:tcPr>
                  <w:tcW w:w="905" w:type="pct"/>
                  <w:tcBorders>
                    <w:tl2br w:val="nil"/>
                    <w:tr2bl w:val="nil"/>
                  </w:tcBorders>
                  <w:noWrap w:val="0"/>
                  <w:vAlign w:val="center"/>
                </w:tcPr>
                <w:p w14:paraId="285E8B7D">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w:t>
                  </w:r>
                </w:p>
              </w:tc>
              <w:tc>
                <w:tcPr>
                  <w:tcW w:w="579" w:type="pct"/>
                  <w:tcBorders>
                    <w:tl2br w:val="nil"/>
                    <w:tr2bl w:val="nil"/>
                  </w:tcBorders>
                  <w:noWrap w:val="0"/>
                  <w:vAlign w:val="center"/>
                </w:tcPr>
                <w:p w14:paraId="476444AB">
                  <w:pPr>
                    <w:pStyle w:val="40"/>
                    <w:keepNext w:val="0"/>
                    <w:keepLines w:val="0"/>
                    <w:pageBreakBefore w:val="0"/>
                    <w:widowControl w:val="0"/>
                    <w:kinsoku/>
                    <w:wordWrap/>
                    <w:overflowPunct/>
                    <w:topLinePunct w:val="0"/>
                    <w:autoSpaceDE/>
                    <w:autoSpaceDN/>
                    <w:bidi w:val="0"/>
                    <w:adjustRightInd/>
                    <w:snapToGrid/>
                    <w:spacing w:beforeLines="0" w:afterLines="0" w:line="300" w:lineRule="auto"/>
                    <w:ind w:left="-24" w:leftChars="-10" w:right="-24" w:rightChars="-10"/>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w:t>
                  </w:r>
                </w:p>
              </w:tc>
              <w:tc>
                <w:tcPr>
                  <w:tcW w:w="961" w:type="dxa"/>
                  <w:tcBorders>
                    <w:tl2br w:val="nil"/>
                    <w:tr2bl w:val="nil"/>
                  </w:tcBorders>
                  <w:noWrap w:val="0"/>
                  <w:vAlign w:val="center"/>
                </w:tcPr>
                <w:p w14:paraId="6F4E400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w:t>
                  </w:r>
                  <w:r>
                    <w:rPr>
                      <w:rFonts w:hint="eastAsia"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134216934</w:t>
                  </w:r>
                </w:p>
              </w:tc>
            </w:tr>
          </w:tbl>
          <w:p w14:paraId="3DD8CA6F">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按上表所示，Q值＜1</w:t>
            </w:r>
            <w:r>
              <w:rPr>
                <w:rFonts w:hint="default" w:ascii="Times New Roman" w:hAnsi="Times New Roman" w:cs="Times New Roman" w:eastAsiaTheme="minorEastAsia"/>
                <w:bCs/>
                <w:color w:val="000000" w:themeColor="text1"/>
                <w:spacing w:val="-10"/>
                <w14:textFill>
                  <w14:solidFill>
                    <w14:schemeClr w14:val="tx1"/>
                  </w14:solidFill>
                </w14:textFill>
              </w:rPr>
              <w:t>，</w:t>
            </w:r>
            <w:r>
              <w:rPr>
                <w:rFonts w:hint="eastAsia" w:ascii="Times New Roman" w:hAnsi="Times New Roman" w:cs="Times New Roman" w:eastAsiaTheme="minorEastAsia"/>
                <w:bCs/>
                <w:color w:val="000000" w:themeColor="text1"/>
                <w:spacing w:val="-10"/>
                <w:lang w:val="en-US" w:eastAsia="zh-CN"/>
                <w14:textFill>
                  <w14:solidFill>
                    <w14:schemeClr w14:val="tx1"/>
                  </w14:solidFill>
                </w14:textFill>
              </w:rPr>
              <w:t>仅开展简单分析</w:t>
            </w:r>
            <w:r>
              <w:rPr>
                <w:rFonts w:hint="default" w:ascii="Times New Roman" w:hAnsi="Times New Roman" w:cs="Times New Roman" w:eastAsiaTheme="minorEastAsia"/>
                <w:bCs/>
                <w:color w:val="000000" w:themeColor="text1"/>
                <w:spacing w:val="-10"/>
                <w14:textFill>
                  <w14:solidFill>
                    <w14:schemeClr w14:val="tx1"/>
                  </w14:solidFill>
                </w14:textFill>
              </w:rPr>
              <w:t>。</w:t>
            </w:r>
          </w:p>
          <w:p w14:paraId="1A9C89A2">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（2）影响途径</w:t>
            </w:r>
          </w:p>
          <w:p w14:paraId="16644A2F">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主要影响途径为上述物质泄漏后衍生的环境空气污染，或物质泄漏及其反应</w:t>
            </w:r>
            <w:r>
              <w:rPr>
                <w:rFonts w:hint="default" w:ascii="Times New Roman" w:hAnsi="Times New Roman" w:cs="Times New Roman" w:eastAsiaTheme="minorEastAsia"/>
                <w:color w:val="000000" w:themeColor="text1"/>
                <w:szCs w:val="21"/>
                <w14:textFill>
                  <w14:solidFill>
                    <w14:schemeClr w14:val="tx1"/>
                  </w14:solidFill>
                </w14:textFill>
              </w:rPr>
              <w:t>生成</w:t>
            </w:r>
            <w:r>
              <w:rPr>
                <w:rFonts w:hint="default" w:ascii="Times New Roman" w:hAnsi="Times New Roman" w:cs="Times New Roman" w:eastAsiaTheme="minorEastAsia"/>
                <w:color w:val="000000" w:themeColor="text1"/>
                <w:szCs w:val="21"/>
                <w14:textFill>
                  <w14:solidFill>
                    <w14:schemeClr w14:val="tx1"/>
                  </w14:solidFill>
                </w14:textFill>
              </w:rPr>
              <w:t>物质、消防废物等泄漏后流出厂区地面，造成土壤、地下水、地表水污染。</w:t>
            </w:r>
          </w:p>
          <w:p w14:paraId="7D1F9C7B">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（3）环境风险防范措施</w:t>
            </w:r>
          </w:p>
          <w:p w14:paraId="5DDDA7D5">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①储存少量化学试剂，遵循量少、次数多的原则，减少储存量。</w:t>
            </w:r>
          </w:p>
          <w:p w14:paraId="21DD21AE">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zCs w:val="22"/>
                <w14:textFill>
                  <w14:solidFill>
                    <w14:schemeClr w14:val="tx1"/>
                  </w14:solidFill>
                </w14:textFill>
              </w:rPr>
            </w:pPr>
            <w:r>
              <w:rPr>
                <w:rFonts w:hint="default" w:ascii="Times New Roman" w:hAnsi="Times New Roman" w:cs="Times New Roman"/>
                <w:color w:val="000000" w:themeColor="text1"/>
                <w:szCs w:val="22"/>
                <w14:textFill>
                  <w14:solidFill>
                    <w14:schemeClr w14:val="tx1"/>
                  </w14:solidFill>
                </w14:textFill>
              </w:rPr>
              <w:t>②化学试剂购置后直接交管理员接收并入库。管理员先检查包装的完好性，封口是否严密，试剂是否泄漏，标签是否粘贴牢固无破损，内容清晰，贮存条件明确。瓶签已部分脱胶的，应及时用胶水粘贴；无标签的试剂不得入库，应及时予以销毁。</w:t>
            </w:r>
          </w:p>
          <w:p w14:paraId="20CA483D">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zCs w:val="22"/>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③</w:t>
            </w:r>
            <w:r>
              <w:rPr>
                <w:rFonts w:hint="default" w:ascii="Times New Roman" w:hAnsi="Times New Roman" w:cs="Times New Roman"/>
                <w:color w:val="000000" w:themeColor="text1"/>
                <w:szCs w:val="22"/>
                <w14:textFill>
                  <w14:solidFill>
                    <w14:schemeClr w14:val="tx1"/>
                  </w14:solidFill>
                </w14:textFill>
              </w:rPr>
              <w:t>化学试剂须严格按其性质如剧毒、易燃、易挥发、强腐蚀品等和贮存要求分类存放；试剂室内装有监控及通风设施。</w:t>
            </w:r>
          </w:p>
          <w:p w14:paraId="04B7EE9D">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④实验室地面均进行硬化，项目所用试剂放置于试剂柜/通风试剂柜，易制毒化学品放置于防爆柜，且各柜子尽量放在通风良好的地面靠墙处以保证存放安全。</w:t>
            </w:r>
          </w:p>
          <w:p w14:paraId="1C809FF7">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⑤根据化学品安全说明书（MSDS）要求，正确使用与储存化学品，并配置相应的防护用品。使用会产生有毒、有害、刺激性物质的化学试剂，或是易挥发试剂，要在通风橱、</w:t>
            </w:r>
            <w:r>
              <w:rPr>
                <w:rFonts w:hint="default" w:ascii="Times New Roman" w:hAnsi="Times New Roman" w:cs="Times New Roman" w:eastAsiaTheme="minorEastAsia"/>
                <w:color w:val="000000" w:themeColor="text1"/>
                <w:szCs w:val="21"/>
                <w:lang w:eastAsia="zh-CN"/>
                <w14:textFill>
                  <w14:solidFill>
                    <w14:schemeClr w14:val="tx1"/>
                  </w14:solidFill>
                </w14:textFill>
              </w:rPr>
              <w:t>万向罩</w:t>
            </w:r>
            <w:r>
              <w:rPr>
                <w:rFonts w:hint="default" w:ascii="Times New Roman" w:hAnsi="Times New Roman" w:cs="Times New Roman" w:eastAsiaTheme="minorEastAsia"/>
                <w:color w:val="000000" w:themeColor="text1"/>
                <w:szCs w:val="21"/>
                <w14:textFill>
                  <w14:solidFill>
                    <w14:schemeClr w14:val="tx1"/>
                  </w14:solidFill>
                </w14:textFill>
              </w:rPr>
              <w:t>或吸风罩下操作。</w:t>
            </w:r>
          </w:p>
          <w:p w14:paraId="0BC8A9C6">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⑥化学品管理员应每天对保管的化学品进行清查，在每次领发化学品后应进行账、物核对，确保其品种、数量、标志准确无误；化学品的领用，必须经主管领导批准后，方可领用等相关措施，以防范化学品保管和使用等管理过程中存在的环境风险。</w:t>
            </w:r>
          </w:p>
          <w:p w14:paraId="0C93B6FD">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⑦加强实验室监督管理制度，完善监控及门禁制度，在风险源处安装视频摄像探头进行监控。</w:t>
            </w:r>
          </w:p>
          <w:p w14:paraId="0FB480D1">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⑧实验室设置灭火器材，并设有禁止吸烟、严禁烟火标志。</w:t>
            </w:r>
          </w:p>
          <w:p w14:paraId="33EA58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⑨</w:t>
            </w:r>
            <w:r>
              <w:rPr>
                <w:rFonts w:hint="default" w:ascii="Times New Roman" w:hAnsi="Times New Roman" w:cs="Times New Roman" w:eastAsiaTheme="minorEastAsia"/>
                <w:color w:val="000000" w:themeColor="text1"/>
                <w:szCs w:val="21"/>
                <w14:textFill>
                  <w14:solidFill>
                    <w14:schemeClr w14:val="tx1"/>
                  </w14:solidFill>
                </w14:textFill>
              </w:rPr>
              <w:t>制定实验室安全操作规程，对相关实验室工作人员进行严格管理，实验室操作要按照相应的防护要求佩戴及穿戴。</w:t>
            </w:r>
          </w:p>
          <w:p w14:paraId="32B37FFB">
            <w:pPr>
              <w:keepNext w:val="0"/>
              <w:keepLines w:val="0"/>
              <w:pageBreakBefore w:val="0"/>
              <w:widowControl w:val="0"/>
              <w:tabs>
                <w:tab w:val="left" w:pos="383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⑩</w:t>
            </w:r>
            <w:r>
              <w:rPr>
                <w:rFonts w:hint="default" w:ascii="Times New Roman" w:hAnsi="Times New Roman" w:cs="Times New Roman" w:eastAsiaTheme="minorEastAsia"/>
                <w:color w:val="000000" w:themeColor="text1"/>
                <w:szCs w:val="21"/>
                <w14:textFill>
                  <w14:solidFill>
                    <w14:schemeClr w14:val="tx1"/>
                  </w14:solidFill>
                </w14:textFill>
              </w:rPr>
              <w:t>公司员工实行严格的安全教育制度，充分提高职工自救互救的能力，预防危险化学品事故及事故早发现、早处理技能。</w:t>
            </w:r>
          </w:p>
          <w:p w14:paraId="61B47929">
            <w:pPr>
              <w:spacing w:line="360" w:lineRule="auto"/>
              <w:rPr>
                <w:rFonts w:hint="default" w:ascii="Times New Roman" w:hAnsi="Times New Roman" w:cs="Times New Roman"/>
                <w:color w:val="000000" w:themeColor="text1"/>
                <w14:textFill>
                  <w14:solidFill>
                    <w14:schemeClr w14:val="tx1"/>
                  </w14:solidFill>
                </w14:textFill>
              </w:rPr>
            </w:pPr>
          </w:p>
        </w:tc>
      </w:tr>
    </w:tbl>
    <w:p w14:paraId="1CA575F0">
      <w:pPr>
        <w:spacing w:line="360" w:lineRule="auto"/>
        <w:rPr>
          <w:rFonts w:hint="default" w:ascii="Times New Roman" w:hAnsi="Times New Roman" w:cs="Times New Roman"/>
          <w:b/>
          <w:bCs/>
          <w:color w:val="000000" w:themeColor="text1"/>
          <w:sz w:val="28"/>
          <w:szCs w:val="28"/>
          <w14:textFill>
            <w14:solidFill>
              <w14:schemeClr w14:val="tx1"/>
            </w14:solidFill>
          </w14:textFill>
        </w:rPr>
        <w:sectPr>
          <w:pgSz w:w="11906" w:h="16838"/>
          <w:pgMar w:top="1701" w:right="1531" w:bottom="1701" w:left="1531" w:header="851" w:footer="992" w:gutter="0"/>
          <w:cols w:space="425" w:num="1"/>
          <w:docGrid w:type="lines" w:linePitch="312" w:charSpace="0"/>
        </w:sectPr>
      </w:pPr>
    </w:p>
    <w:p w14:paraId="7189050E">
      <w:pPr>
        <w:pStyle w:val="22"/>
        <w:jc w:val="center"/>
        <w:outlineLvl w:val="0"/>
        <w:rPr>
          <w:rFonts w:hint="default" w:ascii="Times New Roman" w:hAnsi="Times New Roman" w:eastAsia="黑体" w:cs="Times New Roman"/>
          <w:snapToGrid w:val="0"/>
          <w:color w:val="000000" w:themeColor="text1"/>
          <w:kern w:val="0"/>
          <w:sz w:val="30"/>
          <w:szCs w:val="30"/>
          <w14:textFill>
            <w14:solidFill>
              <w14:schemeClr w14:val="tx1"/>
            </w14:solidFill>
          </w14:textFill>
        </w:rPr>
      </w:pPr>
      <w:bookmarkStart w:id="12" w:name="_Toc28729"/>
      <w:r>
        <w:rPr>
          <w:rFonts w:hint="default" w:ascii="Times New Roman" w:hAnsi="Times New Roman" w:eastAsia="黑体" w:cs="Times New Roman"/>
          <w:snapToGrid w:val="0"/>
          <w:color w:val="000000" w:themeColor="text1"/>
          <w:kern w:val="0"/>
          <w:sz w:val="30"/>
          <w:szCs w:val="30"/>
          <w14:textFill>
            <w14:solidFill>
              <w14:schemeClr w14:val="tx1"/>
            </w14:solidFill>
          </w14:textFill>
        </w:rPr>
        <w:t>五、环境保护措施监督检查清单</w:t>
      </w:r>
      <w:bookmarkEnd w:id="12"/>
    </w:p>
    <w:tbl>
      <w:tblPr>
        <w:tblStyle w:val="2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0"/>
        <w:gridCol w:w="1390"/>
        <w:gridCol w:w="1814"/>
        <w:gridCol w:w="2682"/>
        <w:gridCol w:w="1840"/>
      </w:tblGrid>
      <w:tr w14:paraId="6EF37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4" w:type="pct"/>
            <w:tcBorders>
              <w:tl2br w:val="single" w:color="auto" w:sz="4" w:space="0"/>
            </w:tcBorders>
            <w:vAlign w:val="center"/>
          </w:tcPr>
          <w:p w14:paraId="4A0D74BE">
            <w:pPr>
              <w:keepLines w:val="0"/>
              <w:pageBreakBefore w:val="0"/>
              <w:kinsoku/>
              <w:wordWrap/>
              <w:overflowPunct/>
              <w:topLinePunct w:val="0"/>
              <w:bidi w:val="0"/>
              <w:adjustRightInd w:val="0"/>
              <w:snapToGrid w:val="0"/>
              <w:spacing w:line="360" w:lineRule="auto"/>
              <w:ind w:firstLine="482" w:firstLineChars="200"/>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内容</w:t>
            </w:r>
          </w:p>
          <w:p w14:paraId="7466FBC9">
            <w:pPr>
              <w:keepLines w:val="0"/>
              <w:pageBreakBefore w:val="0"/>
              <w:kinsoku/>
              <w:wordWrap/>
              <w:overflowPunct/>
              <w:topLinePunct w:val="0"/>
              <w:bidi w:val="0"/>
              <w:adjustRightInd w:val="0"/>
              <w:snapToGrid w:val="0"/>
              <w:spacing w:line="360" w:lineRule="auto"/>
              <w:jc w:val="left"/>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要素</w:t>
            </w:r>
          </w:p>
        </w:tc>
        <w:tc>
          <w:tcPr>
            <w:tcW w:w="767" w:type="pct"/>
            <w:vAlign w:val="center"/>
          </w:tcPr>
          <w:p w14:paraId="62EE3F88">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排放口（编号、名称）/污染源</w:t>
            </w:r>
          </w:p>
        </w:tc>
        <w:tc>
          <w:tcPr>
            <w:tcW w:w="1001" w:type="pct"/>
            <w:vAlign w:val="center"/>
          </w:tcPr>
          <w:p w14:paraId="7188B73B">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污染物项目</w:t>
            </w:r>
          </w:p>
        </w:tc>
        <w:tc>
          <w:tcPr>
            <w:tcW w:w="1480" w:type="pct"/>
            <w:vAlign w:val="center"/>
          </w:tcPr>
          <w:p w14:paraId="08090C9A">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环境保护措施</w:t>
            </w:r>
          </w:p>
        </w:tc>
        <w:tc>
          <w:tcPr>
            <w:tcW w:w="1015" w:type="pct"/>
            <w:vAlign w:val="center"/>
          </w:tcPr>
          <w:p w14:paraId="458C757A">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执行标准</w:t>
            </w:r>
          </w:p>
        </w:tc>
      </w:tr>
      <w:tr w14:paraId="0B7FF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734" w:type="pct"/>
            <w:vMerge w:val="restart"/>
            <w:vAlign w:val="center"/>
          </w:tcPr>
          <w:p w14:paraId="4A06922F">
            <w:pPr>
              <w:keepLines w:val="0"/>
              <w:pageBreakBefore w:val="0"/>
              <w:widowControl/>
              <w:kinsoku/>
              <w:wordWrap/>
              <w:overflowPunct/>
              <w:topLinePunct w:val="0"/>
              <w:bidi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大气环境</w:t>
            </w:r>
          </w:p>
        </w:tc>
        <w:tc>
          <w:tcPr>
            <w:tcW w:w="767" w:type="pct"/>
            <w:vAlign w:val="center"/>
          </w:tcPr>
          <w:p w14:paraId="1F243547">
            <w:pPr>
              <w:pStyle w:val="12"/>
              <w:keepLines w:val="0"/>
              <w:pageBreakBefore w:val="0"/>
              <w:kinsoku/>
              <w:wordWrap/>
              <w:overflowPunct/>
              <w:topLinePunct w:val="0"/>
              <w:bidi w:val="0"/>
              <w:spacing w:before="0" w:line="360" w:lineRule="auto"/>
              <w:ind w:left="0" w:leftChars="0" w:right="0" w:rightChars="0" w:firstLine="0" w:firstLineChars="0"/>
              <w:jc w:val="center"/>
              <w:rPr>
                <w:rFonts w:hint="default" w:ascii="Times New Roman" w:hAnsi="Times New Roman" w:eastAsia="宋体" w:cs="Times New Roman"/>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spacing w:val="0"/>
                <w:kern w:val="0"/>
                <w:sz w:val="24"/>
                <w:szCs w:val="24"/>
                <w:lang w:val="en-US" w:eastAsia="zh-CN" w:bidi="ar"/>
                <w14:textFill>
                  <w14:solidFill>
                    <w14:schemeClr w14:val="tx1"/>
                  </w14:solidFill>
                </w14:textFill>
              </w:rPr>
              <w:t>三楼实验过程DA001</w:t>
            </w:r>
          </w:p>
        </w:tc>
        <w:tc>
          <w:tcPr>
            <w:tcW w:w="1001" w:type="pct"/>
            <w:vAlign w:val="center"/>
          </w:tcPr>
          <w:p w14:paraId="5204C5B4">
            <w:pPr>
              <w:keepLines w:val="0"/>
              <w:pageBreakBefore w:val="0"/>
              <w:kinsoku/>
              <w:wordWrap/>
              <w:overflowPunct/>
              <w:topLinePunct w:val="0"/>
              <w:bidi w:val="0"/>
              <w:spacing w:line="360" w:lineRule="auto"/>
              <w:jc w:val="center"/>
              <w:rPr>
                <w:rFonts w:hint="default" w:ascii="Times New Roman" w:hAnsi="Times New Roman" w:eastAsia="宋体" w:cs="Times New Roman"/>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spacing w:val="0"/>
                <w:kern w:val="0"/>
                <w:sz w:val="24"/>
                <w:szCs w:val="24"/>
                <w:lang w:val="en-US" w:eastAsia="zh-CN" w:bidi="ar"/>
                <w14:textFill>
                  <w14:solidFill>
                    <w14:schemeClr w14:val="tx1"/>
                  </w14:solidFill>
                </w14:textFill>
              </w:rPr>
              <w:t>氯化氢、硫酸雾</w:t>
            </w:r>
          </w:p>
        </w:tc>
        <w:tc>
          <w:tcPr>
            <w:tcW w:w="1480" w:type="pct"/>
            <w:vAlign w:val="center"/>
          </w:tcPr>
          <w:p w14:paraId="2A9586E8">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kern w:val="0"/>
                <w:sz w:val="24"/>
                <w:szCs w:val="24"/>
                <w:lang w:bidi="ar"/>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通风橱/</w:t>
            </w:r>
            <w:r>
              <w:rPr>
                <w:rFonts w:hint="default" w:ascii="Times New Roman" w:hAnsi="Times New Roman" w:cs="Times New Roman"/>
                <w:color w:val="000000" w:themeColor="text1"/>
                <w:sz w:val="24"/>
                <w:szCs w:val="24"/>
                <w:lang w:eastAsia="zh-CN"/>
                <w14:textFill>
                  <w14:solidFill>
                    <w14:schemeClr w14:val="tx1"/>
                  </w14:solidFill>
                </w14:textFill>
              </w:rPr>
              <w:t>万向罩</w:t>
            </w:r>
            <w:r>
              <w:rPr>
                <w:rFonts w:hint="default" w:ascii="Times New Roman" w:hAnsi="Times New Roman"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碱液喷淋塔</w:t>
            </w:r>
            <w:r>
              <w:rPr>
                <w:rFonts w:hint="default" w:ascii="Times New Roman" w:hAnsi="Times New Roman" w:cs="Times New Roman"/>
                <w:color w:val="000000" w:themeColor="text1"/>
                <w:kern w:val="0"/>
                <w:sz w:val="24"/>
                <w:szCs w:val="24"/>
                <w:lang w:bidi="ar"/>
                <w14:textFill>
                  <w14:solidFill>
                    <w14:schemeClr w14:val="tx1"/>
                  </w14:solidFill>
                </w14:textFill>
              </w:rPr>
              <w: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23</w:t>
            </w:r>
            <w:r>
              <w:rPr>
                <w:rFonts w:hint="default" w:ascii="Times New Roman" w:hAnsi="Times New Roman" w:cs="Times New Roman"/>
                <w:color w:val="000000" w:themeColor="text1"/>
                <w:kern w:val="0"/>
                <w:sz w:val="24"/>
                <w:szCs w:val="24"/>
                <w:lang w:bidi="ar"/>
                <w14:textFill>
                  <w14:solidFill>
                    <w14:schemeClr w14:val="tx1"/>
                  </w14:solidFill>
                </w14:textFill>
              </w:rPr>
              <w:t>m高排气筒</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DA001</w:t>
            </w:r>
            <w:r>
              <w:rPr>
                <w:rFonts w:hint="default" w:ascii="Times New Roman" w:hAnsi="Times New Roman" w:cs="Times New Roman"/>
                <w:color w:val="000000" w:themeColor="text1"/>
                <w:kern w:val="0"/>
                <w:sz w:val="24"/>
                <w:szCs w:val="24"/>
                <w:lang w:bidi="ar"/>
                <w14:textFill>
                  <w14:solidFill>
                    <w14:schemeClr w14:val="tx1"/>
                  </w14:solidFill>
                </w14:textFill>
              </w:rPr>
              <w:t>排放</w:t>
            </w:r>
          </w:p>
        </w:tc>
        <w:tc>
          <w:tcPr>
            <w:tcW w:w="1015" w:type="pct"/>
            <w:vMerge w:val="restart"/>
            <w:vAlign w:val="center"/>
          </w:tcPr>
          <w:p w14:paraId="274A8113">
            <w:pPr>
              <w:keepLines w:val="0"/>
              <w:pageBreakBefore w:val="0"/>
              <w:kinsoku/>
              <w:wordWrap/>
              <w:overflowPunct/>
              <w:topLinePunct w:val="0"/>
              <w:bidi w:val="0"/>
              <w:adjustRightInd w:val="0"/>
              <w:snapToGrid w:val="0"/>
              <w:spacing w:line="360" w:lineRule="auto"/>
              <w:jc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《大气污染物综合排放标准》（GB 16297-1996）、《挥发性有机物无组织排放控制标准》（GB 37822-2019）</w:t>
            </w:r>
          </w:p>
        </w:tc>
      </w:tr>
      <w:tr w14:paraId="5A33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734" w:type="pct"/>
            <w:vMerge w:val="continue"/>
            <w:vAlign w:val="center"/>
          </w:tcPr>
          <w:p w14:paraId="00B91210">
            <w:pPr>
              <w:keepLines w:val="0"/>
              <w:pageBreakBefore w:val="0"/>
              <w:widowControl/>
              <w:kinsoku/>
              <w:wordWrap/>
              <w:overflowPunct/>
              <w:topLinePunct w:val="0"/>
              <w:bidi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767" w:type="pct"/>
            <w:vAlign w:val="center"/>
          </w:tcPr>
          <w:p w14:paraId="02C2EB4E">
            <w:pPr>
              <w:pStyle w:val="12"/>
              <w:keepLines w:val="0"/>
              <w:pageBreakBefore w:val="0"/>
              <w:kinsoku/>
              <w:wordWrap/>
              <w:overflowPunct/>
              <w:topLinePunct w:val="0"/>
              <w:bidi w:val="0"/>
              <w:spacing w:before="0" w:line="360" w:lineRule="auto"/>
              <w:ind w:left="0" w:leftChars="0" w:right="0" w:rightChars="0" w:firstLine="0" w:firstLineChars="0"/>
              <w:jc w:val="center"/>
              <w:rPr>
                <w:rFonts w:hint="default" w:ascii="Times New Roman" w:hAnsi="Times New Roman" w:eastAsia="宋体" w:cs="Times New Roman"/>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spacing w:val="0"/>
                <w:kern w:val="0"/>
                <w:sz w:val="24"/>
                <w:szCs w:val="24"/>
                <w:lang w:val="en-US" w:eastAsia="zh-CN" w:bidi="ar"/>
                <w14:textFill>
                  <w14:solidFill>
                    <w14:schemeClr w14:val="tx1"/>
                  </w14:solidFill>
                </w14:textFill>
              </w:rPr>
              <w:t>四楼实验过程DA002</w:t>
            </w:r>
          </w:p>
        </w:tc>
        <w:tc>
          <w:tcPr>
            <w:tcW w:w="1001" w:type="pct"/>
            <w:vAlign w:val="center"/>
          </w:tcPr>
          <w:p w14:paraId="043090F2">
            <w:pPr>
              <w:pStyle w:val="65"/>
              <w:keepLines w:val="0"/>
              <w:pageBreakBefore w:val="0"/>
              <w:kinsoku/>
              <w:wordWrap/>
              <w:overflowPunct/>
              <w:topLinePunct w:val="0"/>
              <w:bidi w:val="0"/>
              <w:spacing w:line="360" w:lineRule="auto"/>
              <w:jc w:val="center"/>
              <w:rPr>
                <w:rFonts w:hint="default" w:ascii="Times New Roman" w:hAnsi="Times New Roman" w:eastAsia="宋体" w:cs="Times New Roman"/>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spacing w:val="0"/>
                <w:kern w:val="0"/>
                <w:sz w:val="24"/>
                <w:szCs w:val="24"/>
                <w:lang w:val="en-US" w:eastAsia="zh-CN" w:bidi="ar"/>
                <w14:textFill>
                  <w14:solidFill>
                    <w14:schemeClr w14:val="tx1"/>
                  </w14:solidFill>
                </w14:textFill>
              </w:rPr>
              <w:t>非甲烷总烃、</w:t>
            </w:r>
          </w:p>
          <w:p w14:paraId="61707135">
            <w:pPr>
              <w:pStyle w:val="65"/>
              <w:keepLines w:val="0"/>
              <w:pageBreakBefore w:val="0"/>
              <w:kinsoku/>
              <w:wordWrap/>
              <w:overflowPunct/>
              <w:topLinePunct w:val="0"/>
              <w:bidi w:val="0"/>
              <w:spacing w:line="360" w:lineRule="auto"/>
              <w:jc w:val="center"/>
              <w:rPr>
                <w:rFonts w:hint="default" w:ascii="Times New Roman" w:hAnsi="Times New Roman" w:eastAsia="宋体" w:cs="Times New Roman"/>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spacing w:val="0"/>
                <w:kern w:val="0"/>
                <w:sz w:val="24"/>
                <w:szCs w:val="24"/>
                <w:lang w:val="en-US" w:eastAsia="zh-CN" w:bidi="ar"/>
                <w14:textFill>
                  <w14:solidFill>
                    <w14:schemeClr w14:val="tx1"/>
                  </w14:solidFill>
                </w14:textFill>
              </w:rPr>
              <w:t>甲醛</w:t>
            </w:r>
          </w:p>
        </w:tc>
        <w:tc>
          <w:tcPr>
            <w:tcW w:w="1480" w:type="pct"/>
            <w:vAlign w:val="center"/>
          </w:tcPr>
          <w:p w14:paraId="2566DB30">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kern w:val="0"/>
                <w:sz w:val="24"/>
                <w:szCs w:val="24"/>
                <w:lang w:bidi="ar"/>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通风橱/</w:t>
            </w:r>
            <w:r>
              <w:rPr>
                <w:rFonts w:hint="default" w:ascii="Times New Roman" w:hAnsi="Times New Roman" w:cs="Times New Roman"/>
                <w:color w:val="000000" w:themeColor="text1"/>
                <w:sz w:val="24"/>
                <w:szCs w:val="24"/>
                <w:lang w:eastAsia="zh-CN"/>
                <w14:textFill>
                  <w14:solidFill>
                    <w14:schemeClr w14:val="tx1"/>
                  </w14:solidFill>
                </w14:textFill>
              </w:rPr>
              <w:t>万向罩</w:t>
            </w:r>
            <w:r>
              <w:rPr>
                <w:rFonts w:hint="eastAsia" w:cs="Times New Roman"/>
                <w:color w:val="000000" w:themeColor="text1"/>
                <w:sz w:val="24"/>
                <w:szCs w:val="24"/>
                <w:lang w:val="en-US" w:eastAsia="zh-CN"/>
                <w14:textFill>
                  <w14:solidFill>
                    <w14:schemeClr w14:val="tx1"/>
                  </w14:solidFill>
                </w14:textFill>
              </w:rPr>
              <w:t>/集气管道</w:t>
            </w:r>
            <w:r>
              <w:rPr>
                <w:rFonts w:hint="default" w:ascii="Times New Roman" w:hAnsi="Times New Roman"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活性炭</w:t>
            </w:r>
            <w:r>
              <w:rPr>
                <w:rFonts w:hint="default" w:ascii="Times New Roman" w:hAnsi="Times New Roman" w:cs="Times New Roman"/>
                <w:color w:val="000000" w:themeColor="text1"/>
                <w:kern w:val="0"/>
                <w:sz w:val="24"/>
                <w:szCs w:val="24"/>
                <w:lang w:bidi="ar"/>
                <w14:textFill>
                  <w14:solidFill>
                    <w14:schemeClr w14:val="tx1"/>
                  </w14:solidFill>
                </w14:textFill>
              </w:rPr>
              <w: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23</w:t>
            </w:r>
            <w:r>
              <w:rPr>
                <w:rFonts w:hint="default" w:ascii="Times New Roman" w:hAnsi="Times New Roman" w:cs="Times New Roman"/>
                <w:color w:val="000000" w:themeColor="text1"/>
                <w:kern w:val="0"/>
                <w:sz w:val="24"/>
                <w:szCs w:val="24"/>
                <w:lang w:bidi="ar"/>
                <w14:textFill>
                  <w14:solidFill>
                    <w14:schemeClr w14:val="tx1"/>
                  </w14:solidFill>
                </w14:textFill>
              </w:rPr>
              <w:t>m高排气筒</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DA00</w:t>
            </w:r>
            <w:r>
              <w:rPr>
                <w:rFonts w:hint="eastAsia" w:cs="Times New Roman"/>
                <w:color w:val="000000" w:themeColor="text1"/>
                <w:kern w:val="0"/>
                <w:sz w:val="24"/>
                <w:szCs w:val="24"/>
                <w:lang w:val="en-US" w:eastAsia="zh-CN" w:bidi="ar"/>
                <w14:textFill>
                  <w14:solidFill>
                    <w14:schemeClr w14:val="tx1"/>
                  </w14:solidFill>
                </w14:textFill>
              </w:rPr>
              <w:t>2</w:t>
            </w:r>
            <w:r>
              <w:rPr>
                <w:rFonts w:hint="default" w:ascii="Times New Roman" w:hAnsi="Times New Roman" w:cs="Times New Roman"/>
                <w:color w:val="000000" w:themeColor="text1"/>
                <w:kern w:val="0"/>
                <w:sz w:val="24"/>
                <w:szCs w:val="24"/>
                <w:lang w:bidi="ar"/>
                <w14:textFill>
                  <w14:solidFill>
                    <w14:schemeClr w14:val="tx1"/>
                  </w14:solidFill>
                </w14:textFill>
              </w:rPr>
              <w:t>排放</w:t>
            </w:r>
          </w:p>
        </w:tc>
        <w:tc>
          <w:tcPr>
            <w:tcW w:w="1015" w:type="pct"/>
            <w:vMerge w:val="continue"/>
            <w:vAlign w:val="center"/>
          </w:tcPr>
          <w:p w14:paraId="6DEF0BF8">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r>
      <w:tr w14:paraId="62918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734" w:type="pct"/>
            <w:vMerge w:val="continue"/>
            <w:vAlign w:val="center"/>
          </w:tcPr>
          <w:p w14:paraId="0DA8BCBC">
            <w:pPr>
              <w:keepLines w:val="0"/>
              <w:pageBreakBefore w:val="0"/>
              <w:widowControl/>
              <w:kinsoku/>
              <w:wordWrap/>
              <w:overflowPunct/>
              <w:topLinePunct w:val="0"/>
              <w:bidi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767" w:type="pct"/>
            <w:vAlign w:val="center"/>
          </w:tcPr>
          <w:p w14:paraId="27412C92">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实验室无组织废气</w:t>
            </w:r>
          </w:p>
        </w:tc>
        <w:tc>
          <w:tcPr>
            <w:tcW w:w="1001" w:type="pct"/>
            <w:vAlign w:val="center"/>
          </w:tcPr>
          <w:p w14:paraId="3A07409B">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pacing w:val="0"/>
                <w:kern w:val="0"/>
                <w:sz w:val="24"/>
                <w:szCs w:val="24"/>
                <w:lang w:val="en-US" w:eastAsia="zh-CN" w:bidi="ar"/>
                <w14:textFill>
                  <w14:solidFill>
                    <w14:schemeClr w14:val="tx1"/>
                  </w14:solidFill>
                </w14:textFill>
              </w:rPr>
              <w:t>非甲烷总烃、甲醛、氯化氢、硫酸雾</w:t>
            </w:r>
          </w:p>
        </w:tc>
        <w:tc>
          <w:tcPr>
            <w:tcW w:w="1480" w:type="pct"/>
            <w:vAlign w:val="center"/>
          </w:tcPr>
          <w:p w14:paraId="27CC2793">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通风换气</w:t>
            </w:r>
          </w:p>
        </w:tc>
        <w:tc>
          <w:tcPr>
            <w:tcW w:w="1015" w:type="pct"/>
            <w:vMerge w:val="continue"/>
            <w:vAlign w:val="center"/>
          </w:tcPr>
          <w:p w14:paraId="6410D2CF">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r>
      <w:tr w14:paraId="592A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34" w:type="pct"/>
            <w:vAlign w:val="center"/>
          </w:tcPr>
          <w:p w14:paraId="5E216797">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地表水</w:t>
            </w:r>
          </w:p>
          <w:p w14:paraId="4A54F9A7">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环境</w:t>
            </w:r>
          </w:p>
        </w:tc>
        <w:tc>
          <w:tcPr>
            <w:tcW w:w="767" w:type="pct"/>
            <w:vAlign w:val="center"/>
          </w:tcPr>
          <w:p w14:paraId="653C063C">
            <w:pPr>
              <w:keepLines w:val="0"/>
              <w:pageBreakBefore w:val="0"/>
              <w:kinsoku/>
              <w:wordWrap/>
              <w:overflowPunct/>
              <w:topLinePunct w:val="0"/>
              <w:bidi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eastAsia="zh-CN"/>
                <w14:textFill>
                  <w14:solidFill>
                    <w14:schemeClr w14:val="tx1"/>
                  </w14:solidFill>
                </w14:textFill>
              </w:rPr>
              <w:t>实验室污水/废水综合处理设备</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出口</w:t>
            </w:r>
            <w:r>
              <w:rPr>
                <w:rFonts w:hint="default" w:ascii="Times New Roman" w:hAnsi="Times New Roman" w:eastAsia="宋体" w:cs="Times New Roman"/>
                <w:color w:val="000000" w:themeColor="text1"/>
                <w:spacing w:val="0"/>
                <w:kern w:val="0"/>
                <w:sz w:val="24"/>
                <w:szCs w:val="24"/>
                <w:lang w:val="en-US" w:eastAsia="zh-CN" w:bidi="ar"/>
                <w14:textFill>
                  <w14:solidFill>
                    <w14:schemeClr w14:val="tx1"/>
                  </w14:solidFill>
                </w14:textFill>
              </w:rPr>
              <w:t>DW001</w:t>
            </w:r>
          </w:p>
        </w:tc>
        <w:tc>
          <w:tcPr>
            <w:tcW w:w="1001" w:type="pct"/>
            <w:vAlign w:val="center"/>
          </w:tcPr>
          <w:p w14:paraId="131126DD">
            <w:pPr>
              <w:keepLines w:val="0"/>
              <w:pageBreakBefore w:val="0"/>
              <w:kinsoku/>
              <w:wordWrap/>
              <w:overflowPunct/>
              <w:topLinePunct w:val="0"/>
              <w:bidi w:val="0"/>
              <w:spacing w:line="360" w:lineRule="auto"/>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pH、COD、BOD</w:t>
            </w:r>
            <w:r>
              <w:rPr>
                <w:rFonts w:hint="default" w:ascii="Times New Roman" w:hAnsi="Times New Roman" w:cs="Times New Roman"/>
                <w:color w:val="000000" w:themeColor="text1"/>
                <w:sz w:val="24"/>
                <w:szCs w:val="24"/>
                <w:vertAlign w:val="subscript"/>
                <w14:textFill>
                  <w14:solidFill>
                    <w14:schemeClr w14:val="tx1"/>
                  </w14:solidFill>
                </w14:textFill>
              </w:rPr>
              <w:t>5</w:t>
            </w:r>
            <w:r>
              <w:rPr>
                <w:rFonts w:hint="default" w:ascii="Times New Roman" w:hAnsi="Times New Roman" w:cs="Times New Roman"/>
                <w:color w:val="000000" w:themeColor="text1"/>
                <w:sz w:val="24"/>
                <w:szCs w:val="24"/>
                <w14:textFill>
                  <w14:solidFill>
                    <w14:schemeClr w14:val="tx1"/>
                  </w14:solidFill>
                </w14:textFill>
              </w:rPr>
              <w:t>、SS、氨氮、TP、TN、</w:t>
            </w:r>
            <w:r>
              <w:rPr>
                <w:rFonts w:hint="eastAsia" w:ascii="Times New Roman" w:hAnsi="Times New Roman" w:cs="Times New Roman"/>
                <w:color w:val="000000" w:themeColor="text1"/>
                <w:sz w:val="24"/>
                <w:szCs w:val="24"/>
                <w:lang w:val="en-US" w:eastAsia="zh-CN"/>
                <w14:textFill>
                  <w14:solidFill>
                    <w14:schemeClr w14:val="tx1"/>
                  </w14:solidFill>
                </w14:textFill>
              </w:rPr>
              <w:t>溶解性总固体</w:t>
            </w:r>
          </w:p>
        </w:tc>
        <w:tc>
          <w:tcPr>
            <w:tcW w:w="1480" w:type="pct"/>
            <w:vAlign w:val="center"/>
          </w:tcPr>
          <w:p w14:paraId="6B216490">
            <w:pPr>
              <w:keepNext w:val="0"/>
              <w:keepLines w:val="0"/>
              <w:pageBreakBefore w:val="0"/>
              <w:widowControl/>
              <w:kinsoku/>
              <w:wordWrap/>
              <w:overflowPunct/>
              <w:topLinePunct w:val="0"/>
              <w:autoSpaceDE/>
              <w:autoSpaceDN/>
              <w:bidi w:val="0"/>
              <w:spacing w:line="360" w:lineRule="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t>实验器具清洗废水、剩余一般水样</w:t>
            </w:r>
            <w:r>
              <w:rPr>
                <w:rFonts w:hint="default" w:ascii="Times New Roman" w:hAnsi="Times New Roman" w:cs="Times New Roman"/>
                <w:b w:val="0"/>
                <w:bCs/>
                <w:color w:val="000000" w:themeColor="text1"/>
                <w:spacing w:val="0"/>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t>喷淋塔排水经实验室污水/废水综合处理设备处理后排入园区化粪池；生活污水和</w:t>
            </w:r>
            <w:r>
              <w:rPr>
                <w:rFonts w:hint="eastAsia" w:cs="Times New Roman"/>
                <w:b w:val="0"/>
                <w:bCs/>
                <w:color w:val="000000" w:themeColor="text1"/>
                <w:spacing w:val="0"/>
                <w:kern w:val="2"/>
                <w:sz w:val="24"/>
                <w:szCs w:val="24"/>
                <w:highlight w:val="none"/>
                <w:lang w:val="en-US" w:eastAsia="zh-CN" w:bidi="ar-SA"/>
                <w14:textFill>
                  <w14:solidFill>
                    <w14:schemeClr w14:val="tx1"/>
                  </w14:solidFill>
                </w14:textFill>
              </w:rPr>
              <w:t>拖地废水</w:t>
            </w:r>
            <w:r>
              <w:rPr>
                <w:rFonts w:hint="default" w:ascii="Times New Roman" w:hAnsi="Times New Roman" w:eastAsia="宋体" w:cs="Times New Roman"/>
                <w:b w:val="0"/>
                <w:bCs/>
                <w:color w:val="000000" w:themeColor="text1"/>
                <w:spacing w:val="0"/>
                <w:kern w:val="2"/>
                <w:sz w:val="24"/>
                <w:szCs w:val="24"/>
                <w:highlight w:val="none"/>
                <w:lang w:val="en-US" w:eastAsia="zh-CN" w:bidi="ar-SA"/>
                <w14:textFill>
                  <w14:solidFill>
                    <w14:schemeClr w14:val="tx1"/>
                  </w14:solidFill>
                </w14:textFill>
              </w:rPr>
              <w:t>、超纯水制备排放浓水排入园区化粪池处理，最终经市政污水管网排入沣西新城渭河污水处理厂</w:t>
            </w:r>
          </w:p>
        </w:tc>
        <w:tc>
          <w:tcPr>
            <w:tcW w:w="1015" w:type="pct"/>
            <w:vAlign w:val="center"/>
          </w:tcPr>
          <w:p w14:paraId="27E5FC1B">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《污水综合排放标准》（GB 8978-1996）三级标准及《污水排入城镇下水道水质标准》（GB/T 31962-2015）</w:t>
            </w:r>
            <w:r>
              <w:rPr>
                <w:rFonts w:hint="default" w:ascii="Times New Roman" w:hAnsi="Times New Roman" w:cs="Times New Roman"/>
                <w:color w:val="000000" w:themeColor="text1"/>
                <w:kern w:val="0"/>
                <w:sz w:val="24"/>
                <w:szCs w:val="24"/>
                <w:lang w:eastAsia="zh-CN"/>
                <w14:textFill>
                  <w14:solidFill>
                    <w14:schemeClr w14:val="tx1"/>
                  </w14:solidFill>
                </w14:textFill>
              </w:rPr>
              <w:t>B级</w:t>
            </w:r>
            <w:r>
              <w:rPr>
                <w:rFonts w:hint="default" w:ascii="Times New Roman" w:hAnsi="Times New Roman" w:cs="Times New Roman"/>
                <w:color w:val="000000" w:themeColor="text1"/>
                <w:kern w:val="0"/>
                <w:sz w:val="24"/>
                <w:szCs w:val="24"/>
                <w14:textFill>
                  <w14:solidFill>
                    <w14:schemeClr w14:val="tx1"/>
                  </w14:solidFill>
                </w14:textFill>
              </w:rPr>
              <w:t>标准</w:t>
            </w:r>
          </w:p>
        </w:tc>
      </w:tr>
      <w:tr w14:paraId="6EE0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4" w:type="pct"/>
            <w:vAlign w:val="center"/>
          </w:tcPr>
          <w:p w14:paraId="0009C8A9">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声环境</w:t>
            </w:r>
          </w:p>
        </w:tc>
        <w:tc>
          <w:tcPr>
            <w:tcW w:w="767" w:type="pct"/>
            <w:vAlign w:val="center"/>
          </w:tcPr>
          <w:p w14:paraId="424CDB36">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设备噪声</w:t>
            </w:r>
          </w:p>
        </w:tc>
        <w:tc>
          <w:tcPr>
            <w:tcW w:w="1001" w:type="pct"/>
            <w:vAlign w:val="center"/>
          </w:tcPr>
          <w:p w14:paraId="1E2F6196">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Leq（A）</w:t>
            </w:r>
          </w:p>
        </w:tc>
        <w:tc>
          <w:tcPr>
            <w:tcW w:w="1480" w:type="pct"/>
            <w:vAlign w:val="center"/>
          </w:tcPr>
          <w:p w14:paraId="53BAD8C2">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选用低噪设备、厂房隔声、基础减振、</w:t>
            </w:r>
            <w:r>
              <w:rPr>
                <w:rFonts w:hint="default" w:ascii="Times New Roman" w:hAnsi="Times New Roman" w:cs="Times New Roman"/>
                <w:color w:val="000000" w:themeColor="text1"/>
                <w:sz w:val="24"/>
                <w:szCs w:val="24"/>
                <w:lang w:val="en-US" w:eastAsia="zh-CN"/>
                <w14:textFill>
                  <w14:solidFill>
                    <w14:schemeClr w14:val="tx1"/>
                  </w14:solidFill>
                </w14:textFill>
              </w:rPr>
              <w:t>软连接、</w:t>
            </w:r>
            <w:r>
              <w:rPr>
                <w:rFonts w:hint="default" w:ascii="Times New Roman" w:hAnsi="Times New Roman" w:cs="Times New Roman"/>
                <w:color w:val="000000" w:themeColor="text1"/>
                <w:sz w:val="24"/>
                <w:szCs w:val="24"/>
                <w14:textFill>
                  <w14:solidFill>
                    <w14:schemeClr w14:val="tx1"/>
                  </w14:solidFill>
                </w14:textFill>
              </w:rPr>
              <w:t>加强维护</w:t>
            </w:r>
          </w:p>
        </w:tc>
        <w:tc>
          <w:tcPr>
            <w:tcW w:w="1015" w:type="pct"/>
            <w:vAlign w:val="center"/>
          </w:tcPr>
          <w:p w14:paraId="3D87CFCE">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《工业企业厂界环境噪声排放标准》（GB 12348-2008）中</w:t>
            </w:r>
            <w:r>
              <w:rPr>
                <w:rFonts w:hint="default" w:ascii="Times New Roman" w:hAnsi="Times New Roman" w:cs="Times New Roman"/>
                <w:color w:val="000000" w:themeColor="text1"/>
                <w:sz w:val="24"/>
                <w:szCs w:val="24"/>
                <w:lang w:val="en-US" w:eastAsia="zh-CN"/>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类标准</w:t>
            </w:r>
          </w:p>
        </w:tc>
      </w:tr>
      <w:tr w14:paraId="0380F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pct"/>
            <w:vMerge w:val="restart"/>
            <w:vAlign w:val="center"/>
          </w:tcPr>
          <w:p w14:paraId="05378E76">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固体废物</w:t>
            </w:r>
          </w:p>
        </w:tc>
        <w:tc>
          <w:tcPr>
            <w:tcW w:w="767" w:type="pct"/>
            <w:vAlign w:val="center"/>
          </w:tcPr>
          <w:p w14:paraId="1DD74399">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办公生活</w:t>
            </w:r>
          </w:p>
        </w:tc>
        <w:tc>
          <w:tcPr>
            <w:tcW w:w="1001" w:type="pct"/>
            <w:vAlign w:val="center"/>
          </w:tcPr>
          <w:p w14:paraId="67AAC638">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生活垃圾</w:t>
            </w:r>
          </w:p>
        </w:tc>
        <w:tc>
          <w:tcPr>
            <w:tcW w:w="1480" w:type="pct"/>
            <w:vAlign w:val="center"/>
          </w:tcPr>
          <w:p w14:paraId="2A6240EC">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分类收集后，交由环卫部门统一清运</w:t>
            </w:r>
          </w:p>
        </w:tc>
        <w:tc>
          <w:tcPr>
            <w:tcW w:w="1015" w:type="pct"/>
            <w:vAlign w:val="center"/>
          </w:tcPr>
          <w:p w14:paraId="65CDA0F5">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r>
      <w:tr w14:paraId="1FA88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pct"/>
            <w:vMerge w:val="continue"/>
            <w:vAlign w:val="center"/>
          </w:tcPr>
          <w:p w14:paraId="34610189">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767" w:type="pct"/>
            <w:vAlign w:val="center"/>
          </w:tcPr>
          <w:p w14:paraId="2BC0FAD7">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超纯水</w:t>
            </w:r>
          </w:p>
          <w:p w14:paraId="44E3A2CF">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制备</w:t>
            </w:r>
          </w:p>
        </w:tc>
        <w:tc>
          <w:tcPr>
            <w:tcW w:w="1001" w:type="pct"/>
            <w:vAlign w:val="center"/>
          </w:tcPr>
          <w:p w14:paraId="25CCC2FE">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废滤芯</w:t>
            </w:r>
          </w:p>
        </w:tc>
        <w:tc>
          <w:tcPr>
            <w:tcW w:w="1480" w:type="pct"/>
            <w:vAlign w:val="center"/>
          </w:tcPr>
          <w:p w14:paraId="1452CC09">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厂家回收</w:t>
            </w:r>
          </w:p>
        </w:tc>
        <w:tc>
          <w:tcPr>
            <w:tcW w:w="1015" w:type="pct"/>
            <w:vMerge w:val="restart"/>
            <w:vAlign w:val="center"/>
          </w:tcPr>
          <w:p w14:paraId="657E9915">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《一般工业固体废物贮存和填埋污染控制标准》（GB 18599-2020）</w:t>
            </w:r>
          </w:p>
        </w:tc>
      </w:tr>
      <w:tr w14:paraId="374C8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pct"/>
            <w:vMerge w:val="continue"/>
            <w:vAlign w:val="center"/>
          </w:tcPr>
          <w:p w14:paraId="7EAC9CFD">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767" w:type="pct"/>
            <w:vMerge w:val="restart"/>
            <w:vAlign w:val="center"/>
          </w:tcPr>
          <w:p w14:paraId="218F97A9">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实验检验</w:t>
            </w:r>
          </w:p>
        </w:tc>
        <w:tc>
          <w:tcPr>
            <w:tcW w:w="1001" w:type="pct"/>
            <w:vAlign w:val="center"/>
          </w:tcPr>
          <w:p w14:paraId="4D623CD9">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废包装</w:t>
            </w:r>
          </w:p>
        </w:tc>
        <w:tc>
          <w:tcPr>
            <w:tcW w:w="1480" w:type="pct"/>
            <w:vAlign w:val="center"/>
          </w:tcPr>
          <w:p w14:paraId="589E9E51">
            <w:pPr>
              <w:pStyle w:val="45"/>
              <w:keepLines w:val="0"/>
              <w:pageBreakBefore w:val="0"/>
              <w:kinsoku/>
              <w:wordWrap/>
              <w:overflowPunct/>
              <w:topLinePunct w:val="0"/>
              <w:bidi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收集后外售相关单位回收利用</w:t>
            </w:r>
          </w:p>
        </w:tc>
        <w:tc>
          <w:tcPr>
            <w:tcW w:w="1015" w:type="pct"/>
            <w:vMerge w:val="continue"/>
            <w:vAlign w:val="center"/>
          </w:tcPr>
          <w:p w14:paraId="357E1964">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r>
      <w:tr w14:paraId="0F18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pct"/>
            <w:vMerge w:val="continue"/>
            <w:vAlign w:val="center"/>
          </w:tcPr>
          <w:p w14:paraId="3F363E9F">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767" w:type="pct"/>
            <w:vMerge w:val="continue"/>
            <w:vAlign w:val="center"/>
          </w:tcPr>
          <w:p w14:paraId="7C769037">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1001" w:type="pct"/>
            <w:vAlign w:val="center"/>
          </w:tcPr>
          <w:p w14:paraId="2B911AC9">
            <w:pPr>
              <w:pStyle w:val="57"/>
              <w:keepLines w:val="0"/>
              <w:pageBreakBefore w:val="0"/>
              <w:kinsoku/>
              <w:wordWrap/>
              <w:overflowPunct/>
              <w:topLinePunct w:val="0"/>
              <w:autoSpaceDE w:val="0"/>
              <w:autoSpaceDN w:val="0"/>
              <w:bidi w:val="0"/>
              <w:spacing w:line="360" w:lineRule="auto"/>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剩余一般样品</w:t>
            </w:r>
          </w:p>
        </w:tc>
        <w:tc>
          <w:tcPr>
            <w:tcW w:w="1480" w:type="pct"/>
            <w:vAlign w:val="center"/>
          </w:tcPr>
          <w:p w14:paraId="4297C76B">
            <w:pPr>
              <w:pStyle w:val="45"/>
              <w:keepLines w:val="0"/>
              <w:pageBreakBefore w:val="0"/>
              <w:kinsoku/>
              <w:wordWrap/>
              <w:overflowPunct/>
              <w:topLinePunct w:val="0"/>
              <w:bidi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作为一般固废处置</w:t>
            </w:r>
          </w:p>
        </w:tc>
        <w:tc>
          <w:tcPr>
            <w:tcW w:w="1015" w:type="pct"/>
            <w:vMerge w:val="continue"/>
            <w:vAlign w:val="center"/>
          </w:tcPr>
          <w:p w14:paraId="61666178">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r>
      <w:tr w14:paraId="4E9B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pct"/>
            <w:vMerge w:val="continue"/>
            <w:vAlign w:val="center"/>
          </w:tcPr>
          <w:p w14:paraId="67E8F37D">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767" w:type="pct"/>
            <w:vMerge w:val="continue"/>
            <w:vAlign w:val="center"/>
          </w:tcPr>
          <w:p w14:paraId="447D4095">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1001" w:type="pct"/>
            <w:vAlign w:val="center"/>
          </w:tcPr>
          <w:p w14:paraId="429CC747">
            <w:pPr>
              <w:pStyle w:val="57"/>
              <w:keepLines w:val="0"/>
              <w:pageBreakBefore w:val="0"/>
              <w:kinsoku/>
              <w:wordWrap/>
              <w:overflowPunct/>
              <w:topLinePunct w:val="0"/>
              <w:autoSpaceDE w:val="0"/>
              <w:autoSpaceDN w:val="0"/>
              <w:bidi w:val="0"/>
              <w:spacing w:line="360" w:lineRule="auto"/>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剩余超标样品</w:t>
            </w:r>
          </w:p>
        </w:tc>
        <w:tc>
          <w:tcPr>
            <w:tcW w:w="1480" w:type="pct"/>
            <w:vAlign w:val="center"/>
          </w:tcPr>
          <w:p w14:paraId="69B850C2">
            <w:pPr>
              <w:pStyle w:val="45"/>
              <w:keepLines w:val="0"/>
              <w:pageBreakBefore w:val="0"/>
              <w:kinsoku/>
              <w:wordWrap/>
              <w:overflowPunct/>
              <w:topLinePunct w:val="0"/>
              <w:bidi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待出具检测报告后退回送检单位</w:t>
            </w:r>
          </w:p>
        </w:tc>
        <w:tc>
          <w:tcPr>
            <w:tcW w:w="1015" w:type="pct"/>
            <w:vMerge w:val="continue"/>
            <w:vAlign w:val="center"/>
          </w:tcPr>
          <w:p w14:paraId="04E3E1C2">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r>
      <w:tr w14:paraId="7B4E9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pct"/>
            <w:vMerge w:val="continue"/>
            <w:vAlign w:val="center"/>
          </w:tcPr>
          <w:p w14:paraId="507504D1">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767" w:type="pct"/>
            <w:vMerge w:val="continue"/>
            <w:vAlign w:val="center"/>
          </w:tcPr>
          <w:p w14:paraId="68D10BCD">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1001" w:type="pct"/>
            <w:vAlign w:val="center"/>
          </w:tcPr>
          <w:p w14:paraId="1BCB7CA6">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废培养基</w:t>
            </w:r>
          </w:p>
        </w:tc>
        <w:tc>
          <w:tcPr>
            <w:tcW w:w="1480" w:type="pct"/>
            <w:vAlign w:val="center"/>
          </w:tcPr>
          <w:p w14:paraId="2CD0A937">
            <w:pPr>
              <w:pStyle w:val="45"/>
              <w:keepLines w:val="0"/>
              <w:pageBreakBefore w:val="0"/>
              <w:kinsoku/>
              <w:wordWrap/>
              <w:overflowPunct/>
              <w:topLinePunct w:val="0"/>
              <w:bidi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作为一般固废处置</w:t>
            </w:r>
          </w:p>
        </w:tc>
        <w:tc>
          <w:tcPr>
            <w:tcW w:w="1015" w:type="pct"/>
            <w:vMerge w:val="continue"/>
            <w:vAlign w:val="center"/>
          </w:tcPr>
          <w:p w14:paraId="4EDAD89C">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r>
      <w:tr w14:paraId="6BC2A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pct"/>
            <w:vMerge w:val="continue"/>
            <w:vAlign w:val="center"/>
          </w:tcPr>
          <w:p w14:paraId="6D02C0DC">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767" w:type="pct"/>
            <w:vMerge w:val="continue"/>
            <w:vAlign w:val="center"/>
          </w:tcPr>
          <w:p w14:paraId="20D7832D">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1001" w:type="pct"/>
            <w:vAlign w:val="center"/>
          </w:tcPr>
          <w:p w14:paraId="16332D8C">
            <w:pPr>
              <w:pStyle w:val="57"/>
              <w:keepLines w:val="0"/>
              <w:pageBreakBefore w:val="0"/>
              <w:kinsoku/>
              <w:wordWrap/>
              <w:overflowPunct/>
              <w:topLinePunct w:val="0"/>
              <w:autoSpaceDE w:val="0"/>
              <w:autoSpaceDN w:val="0"/>
              <w:bidi w:val="0"/>
              <w:spacing w:line="360" w:lineRule="auto"/>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实验废液</w:t>
            </w:r>
          </w:p>
        </w:tc>
        <w:tc>
          <w:tcPr>
            <w:tcW w:w="1480" w:type="pct"/>
            <w:vMerge w:val="restart"/>
            <w:vAlign w:val="center"/>
          </w:tcPr>
          <w:p w14:paraId="5206914D">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分类收集置于</w:t>
            </w:r>
            <w:r>
              <w:rPr>
                <w:rFonts w:hint="default" w:ascii="Times New Roman" w:hAnsi="Times New Roman" w:cs="Times New Roman"/>
                <w:color w:val="000000" w:themeColor="text1"/>
                <w:sz w:val="24"/>
                <w:szCs w:val="24"/>
                <w:lang w:eastAsia="zh-CN"/>
                <w14:textFill>
                  <w14:solidFill>
                    <w14:schemeClr w14:val="tx1"/>
                  </w14:solidFill>
                </w14:textFill>
              </w:rPr>
              <w:t>危废贮存库</w:t>
            </w:r>
            <w:r>
              <w:rPr>
                <w:rFonts w:hint="default" w:ascii="Times New Roman" w:hAnsi="Times New Roman" w:cs="Times New Roman"/>
                <w:color w:val="000000" w:themeColor="text1"/>
                <w:sz w:val="24"/>
                <w:szCs w:val="24"/>
                <w14:textFill>
                  <w14:solidFill>
                    <w14:schemeClr w14:val="tx1"/>
                  </w14:solidFill>
                </w14:textFill>
              </w:rPr>
              <w:t>，定期交由有资质单位处置</w:t>
            </w:r>
          </w:p>
        </w:tc>
        <w:tc>
          <w:tcPr>
            <w:tcW w:w="1015" w:type="pct"/>
            <w:vMerge w:val="restart"/>
            <w:vAlign w:val="center"/>
          </w:tcPr>
          <w:p w14:paraId="71D2C4D6">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《危险废物贮存污染控制标准》（GB 18597-2023）</w:t>
            </w:r>
          </w:p>
        </w:tc>
      </w:tr>
      <w:tr w14:paraId="3140D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pct"/>
            <w:vMerge w:val="continue"/>
            <w:vAlign w:val="center"/>
          </w:tcPr>
          <w:p w14:paraId="261F7081">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767" w:type="pct"/>
            <w:vMerge w:val="continue"/>
            <w:vAlign w:val="center"/>
          </w:tcPr>
          <w:p w14:paraId="24D8258F">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1001" w:type="pct"/>
            <w:shd w:val="clear" w:color="auto" w:fill="auto"/>
            <w:vAlign w:val="center"/>
          </w:tcPr>
          <w:p w14:paraId="7F3C5EF2">
            <w:pPr>
              <w:pStyle w:val="57"/>
              <w:keepLines w:val="0"/>
              <w:pageBreakBefore w:val="0"/>
              <w:kinsoku/>
              <w:wordWrap/>
              <w:overflowPunct/>
              <w:topLinePunct w:val="0"/>
              <w:autoSpaceDE w:val="0"/>
              <w:autoSpaceDN w:val="0"/>
              <w:bidi w:val="0"/>
              <w:spacing w:line="360" w:lineRule="auto"/>
              <w:ind w:firstLine="0" w:firstLineChars="0"/>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废试剂瓶</w:t>
            </w:r>
          </w:p>
        </w:tc>
        <w:tc>
          <w:tcPr>
            <w:tcW w:w="1480" w:type="pct"/>
            <w:vMerge w:val="continue"/>
            <w:vAlign w:val="center"/>
          </w:tcPr>
          <w:p w14:paraId="21AA70A7">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1015" w:type="pct"/>
            <w:vMerge w:val="continue"/>
            <w:vAlign w:val="center"/>
          </w:tcPr>
          <w:p w14:paraId="367AF030">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r>
      <w:tr w14:paraId="4BD38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pct"/>
            <w:vMerge w:val="continue"/>
            <w:vAlign w:val="center"/>
          </w:tcPr>
          <w:p w14:paraId="325F8705">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767" w:type="pct"/>
            <w:vMerge w:val="continue"/>
            <w:vAlign w:val="center"/>
          </w:tcPr>
          <w:p w14:paraId="4B066D93">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1001" w:type="pct"/>
            <w:shd w:val="clear" w:color="auto" w:fill="auto"/>
            <w:vAlign w:val="center"/>
          </w:tcPr>
          <w:p w14:paraId="1AC3CED8">
            <w:pPr>
              <w:pStyle w:val="57"/>
              <w:keepLines w:val="0"/>
              <w:pageBreakBefore w:val="0"/>
              <w:kinsoku/>
              <w:wordWrap/>
              <w:overflowPunct/>
              <w:topLinePunct w:val="0"/>
              <w:autoSpaceDE w:val="0"/>
              <w:autoSpaceDN w:val="0"/>
              <w:bidi w:val="0"/>
              <w:spacing w:line="360" w:lineRule="auto"/>
              <w:ind w:firstLine="0" w:firstLineChars="0"/>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过期试剂</w:t>
            </w:r>
          </w:p>
        </w:tc>
        <w:tc>
          <w:tcPr>
            <w:tcW w:w="1480" w:type="pct"/>
            <w:vMerge w:val="continue"/>
            <w:vAlign w:val="center"/>
          </w:tcPr>
          <w:p w14:paraId="7375E64D">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1015" w:type="pct"/>
            <w:vMerge w:val="continue"/>
            <w:vAlign w:val="center"/>
          </w:tcPr>
          <w:p w14:paraId="3F2B91BB">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r>
      <w:tr w14:paraId="1B47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pct"/>
            <w:vMerge w:val="continue"/>
            <w:vAlign w:val="center"/>
          </w:tcPr>
          <w:p w14:paraId="20D26F26">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767" w:type="pct"/>
            <w:vMerge w:val="continue"/>
            <w:vAlign w:val="center"/>
          </w:tcPr>
          <w:p w14:paraId="0C54B349">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1001" w:type="pct"/>
            <w:shd w:val="clear" w:color="auto" w:fill="auto"/>
            <w:vAlign w:val="center"/>
          </w:tcPr>
          <w:p w14:paraId="1E54572F">
            <w:pPr>
              <w:pStyle w:val="57"/>
              <w:keepLines w:val="0"/>
              <w:pageBreakBefore w:val="0"/>
              <w:kinsoku/>
              <w:wordWrap/>
              <w:overflowPunct/>
              <w:topLinePunct w:val="0"/>
              <w:autoSpaceDE w:val="0"/>
              <w:autoSpaceDN w:val="0"/>
              <w:bidi w:val="0"/>
              <w:spacing w:line="360" w:lineRule="auto"/>
              <w:ind w:firstLine="0" w:firstLineChars="0"/>
              <w:rPr>
                <w:rFonts w:hint="default" w:ascii="Times New Roman" w:hAnsi="Times New Roman" w:cs="Times New Roman"/>
                <w:b w:val="0"/>
                <w:color w:val="000000" w:themeColor="text1"/>
                <w:sz w:val="24"/>
                <w:szCs w:val="24"/>
                <w14:textFill>
                  <w14:solidFill>
                    <w14:schemeClr w14:val="tx1"/>
                  </w14:solidFill>
                </w14:textFill>
              </w:rPr>
            </w:pPr>
            <w:r>
              <w:rPr>
                <w:rFonts w:hint="eastAsia" w:ascii="Times New Roman" w:hAnsi="Times New Roman" w:eastAsia="宋体" w:cs="Times New Roman"/>
                <w:b w:val="0"/>
                <w:color w:val="000000" w:themeColor="text1"/>
                <w:sz w:val="24"/>
                <w:szCs w:val="24"/>
                <w:lang w:val="en-US" w:eastAsia="zh-CN"/>
                <w14:textFill>
                  <w14:solidFill>
                    <w14:schemeClr w14:val="tx1"/>
                  </w14:solidFill>
                </w14:textFill>
              </w:rPr>
              <w:t>废实验器材</w:t>
            </w:r>
          </w:p>
        </w:tc>
        <w:tc>
          <w:tcPr>
            <w:tcW w:w="1480" w:type="pct"/>
            <w:vMerge w:val="continue"/>
            <w:vAlign w:val="center"/>
          </w:tcPr>
          <w:p w14:paraId="3B2255F3">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1015" w:type="pct"/>
            <w:vMerge w:val="continue"/>
            <w:vAlign w:val="center"/>
          </w:tcPr>
          <w:p w14:paraId="03DDF064">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r>
      <w:tr w14:paraId="2AA8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pct"/>
            <w:vMerge w:val="continue"/>
            <w:vAlign w:val="center"/>
          </w:tcPr>
          <w:p w14:paraId="7460A8DF">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767" w:type="pct"/>
            <w:vMerge w:val="continue"/>
            <w:vAlign w:val="center"/>
          </w:tcPr>
          <w:p w14:paraId="4B852426">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1001" w:type="pct"/>
            <w:vAlign w:val="center"/>
          </w:tcPr>
          <w:p w14:paraId="4C2E0335">
            <w:pPr>
              <w:pStyle w:val="57"/>
              <w:keepLines w:val="0"/>
              <w:pageBreakBefore w:val="0"/>
              <w:kinsoku/>
              <w:wordWrap/>
              <w:overflowPunct/>
              <w:topLinePunct w:val="0"/>
              <w:autoSpaceDE w:val="0"/>
              <w:autoSpaceDN w:val="0"/>
              <w:bidi w:val="0"/>
              <w:spacing w:line="360" w:lineRule="auto"/>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sz w:val="24"/>
                <w:szCs w:val="24"/>
                <w:lang w:val="en-US" w:eastAsia="zh-CN"/>
                <w14:textFill>
                  <w14:solidFill>
                    <w14:schemeClr w14:val="tx1"/>
                  </w14:solidFill>
                </w14:textFill>
              </w:rPr>
              <w:t>废空气过滤器</w:t>
            </w:r>
          </w:p>
        </w:tc>
        <w:tc>
          <w:tcPr>
            <w:tcW w:w="1480" w:type="pct"/>
            <w:vMerge w:val="continue"/>
            <w:vAlign w:val="center"/>
          </w:tcPr>
          <w:p w14:paraId="329B393F">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1015" w:type="pct"/>
            <w:vMerge w:val="continue"/>
            <w:vAlign w:val="center"/>
          </w:tcPr>
          <w:p w14:paraId="65BF707E">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r>
      <w:tr w14:paraId="120AC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pct"/>
            <w:vMerge w:val="continue"/>
            <w:vAlign w:val="center"/>
          </w:tcPr>
          <w:p w14:paraId="7B9A6A37">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767" w:type="pct"/>
            <w:vMerge w:val="restart"/>
            <w:vAlign w:val="center"/>
          </w:tcPr>
          <w:p w14:paraId="7B8F5F28">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废气处理</w:t>
            </w:r>
          </w:p>
        </w:tc>
        <w:tc>
          <w:tcPr>
            <w:tcW w:w="1001" w:type="pct"/>
            <w:vAlign w:val="center"/>
          </w:tcPr>
          <w:p w14:paraId="1A6A29DC">
            <w:pPr>
              <w:pStyle w:val="57"/>
              <w:keepLines w:val="0"/>
              <w:pageBreakBefore w:val="0"/>
              <w:kinsoku/>
              <w:wordWrap/>
              <w:overflowPunct/>
              <w:topLinePunct w:val="0"/>
              <w:autoSpaceDE w:val="0"/>
              <w:autoSpaceDN w:val="0"/>
              <w:bidi w:val="0"/>
              <w:spacing w:line="360" w:lineRule="auto"/>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废紫外灯管</w:t>
            </w:r>
          </w:p>
        </w:tc>
        <w:tc>
          <w:tcPr>
            <w:tcW w:w="1480" w:type="pct"/>
            <w:vMerge w:val="continue"/>
            <w:vAlign w:val="center"/>
          </w:tcPr>
          <w:p w14:paraId="077CD0D7">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1015" w:type="pct"/>
            <w:vMerge w:val="continue"/>
            <w:vAlign w:val="center"/>
          </w:tcPr>
          <w:p w14:paraId="469E230A">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r>
      <w:tr w14:paraId="03DEF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pct"/>
            <w:vMerge w:val="continue"/>
            <w:vAlign w:val="center"/>
          </w:tcPr>
          <w:p w14:paraId="071F4A5D">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767" w:type="pct"/>
            <w:vMerge w:val="continue"/>
            <w:vAlign w:val="center"/>
          </w:tcPr>
          <w:p w14:paraId="5DB01C1C">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1001" w:type="pct"/>
            <w:vAlign w:val="center"/>
          </w:tcPr>
          <w:p w14:paraId="00A84F1A">
            <w:pPr>
              <w:pStyle w:val="57"/>
              <w:keepLines w:val="0"/>
              <w:pageBreakBefore w:val="0"/>
              <w:kinsoku/>
              <w:wordWrap/>
              <w:overflowPunct/>
              <w:topLinePunct w:val="0"/>
              <w:autoSpaceDE w:val="0"/>
              <w:autoSpaceDN w:val="0"/>
              <w:bidi w:val="0"/>
              <w:spacing w:line="360" w:lineRule="auto"/>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废活性炭</w:t>
            </w:r>
          </w:p>
        </w:tc>
        <w:tc>
          <w:tcPr>
            <w:tcW w:w="1480" w:type="pct"/>
            <w:vMerge w:val="continue"/>
            <w:vAlign w:val="center"/>
          </w:tcPr>
          <w:p w14:paraId="5068DD12">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c>
          <w:tcPr>
            <w:tcW w:w="1015" w:type="pct"/>
            <w:vMerge w:val="continue"/>
            <w:vAlign w:val="center"/>
          </w:tcPr>
          <w:p w14:paraId="168E3AC8">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tc>
      </w:tr>
      <w:tr w14:paraId="7909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734" w:type="pct"/>
            <w:vAlign w:val="center"/>
          </w:tcPr>
          <w:p w14:paraId="46F0559C">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土壤及地下水污染防治措施</w:t>
            </w:r>
          </w:p>
        </w:tc>
        <w:tc>
          <w:tcPr>
            <w:tcW w:w="4265" w:type="pct"/>
            <w:gridSpan w:val="4"/>
            <w:vAlign w:val="center"/>
          </w:tcPr>
          <w:p w14:paraId="78E8E005">
            <w:pPr>
              <w:pStyle w:val="92"/>
              <w:keepLines w:val="0"/>
              <w:pageBreakBefore w:val="0"/>
              <w:kinsoku/>
              <w:wordWrap/>
              <w:overflowPunct/>
              <w:topLinePunct w:val="0"/>
              <w:bidi w:val="0"/>
              <w:spacing w:line="360" w:lineRule="auto"/>
              <w:ind w:firstLine="480"/>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（1）完善相关环保制度，加强人员操作管理，定期巡视，定期对</w:t>
            </w:r>
            <w:r>
              <w:rPr>
                <w:rFonts w:hint="default" w:ascii="Times New Roman" w:hAnsi="Times New Roman" w:cs="Times New Roman"/>
                <w:bCs/>
                <w:color w:val="000000" w:themeColor="text1"/>
                <w:sz w:val="24"/>
                <w:szCs w:val="24"/>
                <w:highlight w:val="none"/>
                <w:lang w:eastAsia="zh-CN"/>
                <w14:textFill>
                  <w14:solidFill>
                    <w14:schemeClr w14:val="tx1"/>
                  </w14:solidFill>
                </w14:textFill>
              </w:rPr>
              <w:t>实验室</w:t>
            </w:r>
            <w:r>
              <w:rPr>
                <w:rFonts w:hint="default" w:ascii="Times New Roman" w:hAnsi="Times New Roman" w:cs="Times New Roman"/>
                <w:bCs/>
                <w:color w:val="000000" w:themeColor="text1"/>
                <w:sz w:val="24"/>
                <w:szCs w:val="24"/>
                <w:highlight w:val="none"/>
                <w14:textFill>
                  <w14:solidFill>
                    <w14:schemeClr w14:val="tx1"/>
                  </w14:solidFill>
                </w14:textFill>
              </w:rPr>
              <w:t>、</w:t>
            </w:r>
            <w:r>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t>试剂间、</w:t>
            </w:r>
            <w:r>
              <w:rPr>
                <w:rFonts w:hint="default" w:ascii="Times New Roman" w:hAnsi="Times New Roman" w:cs="Times New Roman"/>
                <w:bCs/>
                <w:color w:val="000000" w:themeColor="text1"/>
                <w:sz w:val="24"/>
                <w:szCs w:val="24"/>
                <w:highlight w:val="none"/>
                <w:lang w:eastAsia="zh-CN"/>
                <w14:textFill>
                  <w14:solidFill>
                    <w14:schemeClr w14:val="tx1"/>
                  </w14:solidFill>
                </w14:textFill>
              </w:rPr>
              <w:t>危险废物贮存库</w:t>
            </w:r>
            <w:r>
              <w:rPr>
                <w:rFonts w:hint="default" w:ascii="Times New Roman" w:hAnsi="Times New Roman" w:cs="Times New Roman"/>
                <w:bCs/>
                <w:color w:val="000000" w:themeColor="text1"/>
                <w:sz w:val="24"/>
                <w:szCs w:val="24"/>
                <w:highlight w:val="none"/>
                <w14:textFill>
                  <w14:solidFill>
                    <w14:schemeClr w14:val="tx1"/>
                  </w14:solidFill>
                </w14:textFill>
              </w:rPr>
              <w:t>地面、存放容器进行检查。</w:t>
            </w:r>
          </w:p>
          <w:p w14:paraId="38F29E56">
            <w:pPr>
              <w:keepLines w:val="0"/>
              <w:pageBreakBefore w:val="0"/>
              <w:tabs>
                <w:tab w:val="left" w:pos="3836"/>
              </w:tabs>
              <w:kinsoku/>
              <w:wordWrap/>
              <w:overflowPunct/>
              <w:topLinePunct w:val="0"/>
              <w:bidi w:val="0"/>
              <w:spacing w:line="360" w:lineRule="auto"/>
              <w:ind w:firstLine="480" w:firstLineChars="20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（2）分区防控，</w:t>
            </w:r>
            <w:r>
              <w:rPr>
                <w:rFonts w:hint="default" w:ascii="Times New Roman" w:hAnsi="Times New Roman" w:cs="Times New Roman"/>
                <w:bCs/>
                <w:color w:val="000000" w:themeColor="text1"/>
                <w:sz w:val="24"/>
                <w:szCs w:val="24"/>
                <w:highlight w:val="none"/>
                <w14:textFill>
                  <w14:solidFill>
                    <w14:schemeClr w14:val="tx1"/>
                  </w14:solidFill>
                </w14:textFill>
              </w:rPr>
              <w:t>实验室、</w:t>
            </w:r>
            <w:r>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t>试剂间、</w:t>
            </w:r>
            <w:r>
              <w:rPr>
                <w:rFonts w:hint="default" w:ascii="Times New Roman" w:hAnsi="Times New Roman" w:cs="Times New Roman"/>
                <w:bCs/>
                <w:color w:val="000000" w:themeColor="text1"/>
                <w:sz w:val="24"/>
                <w:szCs w:val="24"/>
                <w:highlight w:val="none"/>
                <w:lang w:eastAsia="zh-CN"/>
                <w14:textFill>
                  <w14:solidFill>
                    <w14:schemeClr w14:val="tx1"/>
                  </w14:solidFill>
                </w14:textFill>
              </w:rPr>
              <w:t>危险废物贮存库</w:t>
            </w:r>
            <w:r>
              <w:rPr>
                <w:rFonts w:hint="default" w:ascii="Times New Roman" w:hAnsi="Times New Roman" w:eastAsia="宋体" w:cs="Times New Roman"/>
                <w:bCs/>
                <w:color w:val="000000" w:themeColor="text1"/>
                <w:sz w:val="24"/>
                <w:szCs w:val="24"/>
                <w:highlight w:val="none"/>
                <w14:textFill>
                  <w14:solidFill>
                    <w14:schemeClr w14:val="tx1"/>
                  </w14:solidFill>
                </w14:textFill>
              </w:rPr>
              <w:t>为重点防渗区</w:t>
            </w:r>
            <w:r>
              <w:rPr>
                <w:rFonts w:hint="default" w:ascii="Times New Roman" w:hAnsi="Times New Roman" w:eastAsia="宋体" w:cs="Times New Roman"/>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Cs/>
                <w:color w:val="000000" w:themeColor="text1"/>
                <w:sz w:val="24"/>
                <w:szCs w:val="24"/>
                <w:highlight w:val="none"/>
                <w14:textFill>
                  <w14:solidFill>
                    <w14:schemeClr w14:val="tx1"/>
                  </w14:solidFill>
                </w14:textFill>
              </w:rPr>
              <w:t>落实防漏、防渗、防腐要求</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，按照《危险废物贮存污染控制标准》（GB18597-2023）要求进行防渗。</w:t>
            </w:r>
          </w:p>
        </w:tc>
      </w:tr>
      <w:tr w14:paraId="3CA8B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734" w:type="pct"/>
            <w:vAlign w:val="center"/>
          </w:tcPr>
          <w:p w14:paraId="291D6CD5">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生态保护措施</w:t>
            </w:r>
          </w:p>
        </w:tc>
        <w:tc>
          <w:tcPr>
            <w:tcW w:w="4265" w:type="pct"/>
            <w:gridSpan w:val="4"/>
            <w:vAlign w:val="center"/>
          </w:tcPr>
          <w:p w14:paraId="0840884D">
            <w:pPr>
              <w:keepLines w:val="0"/>
              <w:pageBreakBefore w:val="0"/>
              <w:kinsoku/>
              <w:wordWrap/>
              <w:overflowPunct/>
              <w:topLinePunct w:val="0"/>
              <w:bidi w:val="0"/>
              <w:adjustRightInd w:val="0"/>
              <w:snapToGrid w:val="0"/>
              <w:spacing w:line="360" w:lineRule="auto"/>
              <w:ind w:firstLine="480" w:firstLineChars="20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无</w:t>
            </w:r>
          </w:p>
        </w:tc>
      </w:tr>
      <w:tr w14:paraId="74AC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734" w:type="pct"/>
            <w:vAlign w:val="center"/>
          </w:tcPr>
          <w:p w14:paraId="2D0CF7B4">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pacing w:val="-8"/>
                <w:sz w:val="24"/>
                <w:szCs w:val="24"/>
                <w14:textFill>
                  <w14:solidFill>
                    <w14:schemeClr w14:val="tx1"/>
                  </w14:solidFill>
                </w14:textFill>
              </w:rPr>
            </w:pPr>
            <w:r>
              <w:rPr>
                <w:rFonts w:hint="default" w:ascii="Times New Roman" w:hAnsi="Times New Roman" w:cs="Times New Roman"/>
                <w:color w:val="000000" w:themeColor="text1"/>
                <w:spacing w:val="-8"/>
                <w:sz w:val="24"/>
                <w:szCs w:val="24"/>
                <w14:textFill>
                  <w14:solidFill>
                    <w14:schemeClr w14:val="tx1"/>
                  </w14:solidFill>
                </w14:textFill>
              </w:rPr>
              <w:t>环境风险</w:t>
            </w:r>
          </w:p>
          <w:p w14:paraId="3C1D1558">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pacing w:val="-8"/>
                <w:sz w:val="24"/>
                <w:szCs w:val="24"/>
                <w14:textFill>
                  <w14:solidFill>
                    <w14:schemeClr w14:val="tx1"/>
                  </w14:solidFill>
                </w14:textFill>
              </w:rPr>
            </w:pPr>
            <w:r>
              <w:rPr>
                <w:rFonts w:hint="default" w:ascii="Times New Roman" w:hAnsi="Times New Roman" w:cs="Times New Roman"/>
                <w:color w:val="000000" w:themeColor="text1"/>
                <w:spacing w:val="-8"/>
                <w:sz w:val="24"/>
                <w:szCs w:val="24"/>
                <w14:textFill>
                  <w14:solidFill>
                    <w14:schemeClr w14:val="tx1"/>
                  </w14:solidFill>
                </w14:textFill>
              </w:rPr>
              <w:t>防范措施</w:t>
            </w:r>
          </w:p>
        </w:tc>
        <w:tc>
          <w:tcPr>
            <w:tcW w:w="4265" w:type="pct"/>
            <w:gridSpan w:val="4"/>
            <w:vAlign w:val="center"/>
          </w:tcPr>
          <w:p w14:paraId="1B5771E7">
            <w:pPr>
              <w:keepLines w:val="0"/>
              <w:pageBreakBefore w:val="0"/>
              <w:widowControl/>
              <w:kinsoku/>
              <w:wordWrap/>
              <w:overflowPunct/>
              <w:topLinePunct w:val="0"/>
              <w:bidi w:val="0"/>
              <w:spacing w:line="360" w:lineRule="auto"/>
              <w:ind w:firstLine="480" w:firstLineChars="20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减少风险物质存放，加强运营期环境风险管理，严格落实环评报告提出的各项环境风险防范措施。</w:t>
            </w:r>
          </w:p>
        </w:tc>
      </w:tr>
      <w:tr w14:paraId="78106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jc w:val="center"/>
        </w:trPr>
        <w:tc>
          <w:tcPr>
            <w:tcW w:w="734" w:type="pct"/>
            <w:vAlign w:val="center"/>
          </w:tcPr>
          <w:p w14:paraId="7A0ADCDF">
            <w:pPr>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000000" w:themeColor="text1"/>
                <w:spacing w:val="-8"/>
                <w:sz w:val="24"/>
                <w:szCs w:val="24"/>
                <w14:textFill>
                  <w14:solidFill>
                    <w14:schemeClr w14:val="tx1"/>
                  </w14:solidFill>
                </w14:textFill>
              </w:rPr>
            </w:pPr>
            <w:r>
              <w:rPr>
                <w:rFonts w:hint="default" w:ascii="Times New Roman" w:hAnsi="Times New Roman" w:cs="Times New Roman"/>
                <w:color w:val="000000" w:themeColor="text1"/>
                <w:spacing w:val="-8"/>
                <w:sz w:val="24"/>
                <w:szCs w:val="24"/>
                <w14:textFill>
                  <w14:solidFill>
                    <w14:schemeClr w14:val="tx1"/>
                  </w14:solidFill>
                </w14:textFill>
              </w:rPr>
              <w:t>其它环境管理要求</w:t>
            </w:r>
          </w:p>
        </w:tc>
        <w:tc>
          <w:tcPr>
            <w:tcW w:w="4265" w:type="pct"/>
            <w:gridSpan w:val="4"/>
            <w:vAlign w:val="center"/>
          </w:tcPr>
          <w:p w14:paraId="1CE7D976">
            <w:pPr>
              <w:keepLines w:val="0"/>
              <w:pageBreakBefore w:val="0"/>
              <w:kinsoku/>
              <w:wordWrap/>
              <w:overflowPunct/>
              <w:topLinePunct w:val="0"/>
              <w:bidi w:val="0"/>
              <w:adjustRightInd w:val="0"/>
              <w:snapToGrid w:val="0"/>
              <w:spacing w:line="360" w:lineRule="auto"/>
              <w:ind w:firstLine="480" w:firstLineChars="20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落实环评提出的各污染防治措施，执行“三同时”制度，运营期加强设备检修及维护，保证设备正常运转，污染物达标排放，及时组织竣工验收，定期开展例行监测；搬迁后原场地</w:t>
            </w:r>
            <w:r>
              <w:rPr>
                <w:rFonts w:hint="default" w:ascii="Times New Roman" w:hAnsi="Times New Roman" w:cs="Times New Roman"/>
                <w:bCs/>
                <w:color w:val="000000" w:themeColor="text1"/>
                <w:sz w:val="24"/>
                <w:szCs w:val="24"/>
                <w:lang w:eastAsia="zh-CN"/>
                <w14:textFill>
                  <w14:solidFill>
                    <w14:schemeClr w14:val="tx1"/>
                  </w14:solidFill>
                </w14:textFill>
              </w:rPr>
              <w:t>危废贮存库</w:t>
            </w:r>
            <w:r>
              <w:rPr>
                <w:rFonts w:hint="default" w:ascii="Times New Roman" w:hAnsi="Times New Roman" w:cs="Times New Roman"/>
                <w:bCs/>
                <w:color w:val="000000" w:themeColor="text1"/>
                <w:sz w:val="24"/>
                <w:szCs w:val="24"/>
                <w14:textFill>
                  <w14:solidFill>
                    <w14:schemeClr w14:val="tx1"/>
                  </w14:solidFill>
                </w14:textFill>
              </w:rPr>
              <w:t>清空后清理，剩余环保设备及场地污染物清理</w:t>
            </w:r>
            <w:r>
              <w:rPr>
                <w:rFonts w:hint="default" w:ascii="Times New Roman" w:hAnsi="Times New Roman" w:cs="Times New Roman"/>
                <w:color w:val="000000" w:themeColor="text1"/>
                <w:sz w:val="24"/>
                <w:szCs w:val="24"/>
                <w14:textFill>
                  <w14:solidFill>
                    <w14:schemeClr w14:val="tx1"/>
                  </w14:solidFill>
                </w14:textFill>
              </w:rPr>
              <w:t>等。</w:t>
            </w:r>
          </w:p>
        </w:tc>
      </w:tr>
    </w:tbl>
    <w:p w14:paraId="393746D8">
      <w:pPr>
        <w:spacing w:line="360" w:lineRule="auto"/>
        <w:rPr>
          <w:rFonts w:hint="default" w:ascii="Times New Roman" w:hAnsi="Times New Roman" w:cs="Times New Roman"/>
          <w:b/>
          <w:bCs/>
          <w:color w:val="000000" w:themeColor="text1"/>
          <w:sz w:val="28"/>
          <w:szCs w:val="28"/>
          <w14:textFill>
            <w14:solidFill>
              <w14:schemeClr w14:val="tx1"/>
            </w14:solidFill>
          </w14:textFill>
        </w:rPr>
        <w:sectPr>
          <w:pgSz w:w="11906" w:h="16838"/>
          <w:pgMar w:top="1701" w:right="1531" w:bottom="1701" w:left="1531" w:header="851" w:footer="992" w:gutter="0"/>
          <w:cols w:space="425" w:num="1"/>
          <w:docGrid w:type="lines" w:linePitch="312" w:charSpace="0"/>
        </w:sectPr>
      </w:pPr>
    </w:p>
    <w:p w14:paraId="284EEFBB">
      <w:pPr>
        <w:pStyle w:val="22"/>
        <w:numPr>
          <w:ilvl w:val="0"/>
          <w:numId w:val="9"/>
        </w:numPr>
        <w:jc w:val="center"/>
        <w:outlineLvl w:val="0"/>
        <w:rPr>
          <w:rFonts w:hint="default" w:ascii="Times New Roman" w:hAnsi="Times New Roman" w:eastAsia="黑体" w:cs="Times New Roman"/>
          <w:snapToGrid w:val="0"/>
          <w:color w:val="000000" w:themeColor="text1"/>
          <w:kern w:val="0"/>
          <w:sz w:val="30"/>
          <w:szCs w:val="30"/>
          <w14:textFill>
            <w14:solidFill>
              <w14:schemeClr w14:val="tx1"/>
            </w14:solidFill>
          </w14:textFill>
        </w:rPr>
      </w:pPr>
      <w:bookmarkStart w:id="13" w:name="_Toc26218"/>
      <w:r>
        <w:rPr>
          <w:rFonts w:hint="default" w:ascii="Times New Roman" w:hAnsi="Times New Roman" w:eastAsia="黑体" w:cs="Times New Roman"/>
          <w:snapToGrid w:val="0"/>
          <w:color w:val="000000" w:themeColor="text1"/>
          <w:kern w:val="0"/>
          <w:sz w:val="30"/>
          <w:szCs w:val="30"/>
          <w14:textFill>
            <w14:solidFill>
              <w14:schemeClr w14:val="tx1"/>
            </w14:solidFill>
          </w14:textFill>
        </w:rPr>
        <w:t>结论</w:t>
      </w:r>
      <w:bookmarkEnd w:id="13"/>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1E80C6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1654BD9E">
            <w:pPr>
              <w:spacing w:line="360" w:lineRule="auto"/>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0"/>
                <w:lang w:bidi="ar"/>
                <w14:textFill>
                  <w14:solidFill>
                    <w14:schemeClr w14:val="tx1"/>
                  </w14:solidFill>
                </w14:textFill>
              </w:rPr>
              <w:t>从环境保护角度分析，项目建设环境影响可行。</w:t>
            </w:r>
          </w:p>
        </w:tc>
      </w:tr>
    </w:tbl>
    <w:p w14:paraId="3D725E79">
      <w:pPr>
        <w:spacing w:line="360" w:lineRule="auto"/>
        <w:rPr>
          <w:rFonts w:hint="default" w:ascii="Times New Roman" w:hAnsi="Times New Roman" w:cs="Times New Roman"/>
          <w:color w:val="000000" w:themeColor="text1"/>
          <w14:textFill>
            <w14:solidFill>
              <w14:schemeClr w14:val="tx1"/>
            </w14:solidFill>
          </w14:textFill>
        </w:rPr>
        <w:sectPr>
          <w:pgSz w:w="11906" w:h="16838"/>
          <w:pgMar w:top="1701" w:right="1531" w:bottom="1701" w:left="1531" w:header="851" w:footer="992" w:gutter="0"/>
          <w:cols w:space="425" w:num="1"/>
          <w:docGrid w:type="lines" w:linePitch="312" w:charSpace="0"/>
        </w:sectPr>
      </w:pPr>
    </w:p>
    <w:p w14:paraId="7713076A">
      <w:pPr>
        <w:spacing w:line="360" w:lineRule="auto"/>
        <w:rPr>
          <w:rFonts w:hint="default" w:ascii="Times New Roman" w:hAnsi="Times New Roman" w:eastAsia="宋体" w:cs="Times New Roman"/>
          <w:color w:val="000000" w:themeColor="text1"/>
          <w:lang w:val="en-US" w:eastAsia="zh-CN"/>
          <w14:textFill>
            <w14:solidFill>
              <w14:schemeClr w14:val="tx1"/>
            </w14:solidFill>
          </w14:textFill>
        </w:rPr>
      </w:pPr>
      <w:bookmarkStart w:id="14" w:name="_Toc13064"/>
      <w:bookmarkStart w:id="15" w:name="_Hlk66044300"/>
      <w:r>
        <w:rPr>
          <w:rFonts w:hint="default" w:ascii="Times New Roman" w:hAnsi="Times New Roman" w:cs="Times New Roman"/>
          <w:b/>
          <w:bCs/>
          <w:color w:val="000000" w:themeColor="text1"/>
          <w:sz w:val="28"/>
          <w:szCs w:val="28"/>
          <w14:textFill>
            <w14:solidFill>
              <w14:schemeClr w14:val="tx1"/>
            </w14:solidFill>
          </w14:textFill>
        </w:rPr>
        <w:t>附表</w:t>
      </w:r>
      <w:bookmarkEnd w:id="14"/>
      <w:r>
        <w:rPr>
          <w:rFonts w:hint="default" w:ascii="Times New Roman" w:hAnsi="Times New Roman" w:cs="Times New Roman"/>
          <w:b/>
          <w:bCs/>
          <w:color w:val="000000" w:themeColor="text1"/>
          <w:sz w:val="28"/>
          <w:szCs w:val="28"/>
          <w:lang w:val="en-US" w:eastAsia="zh-CN"/>
          <w14:textFill>
            <w14:solidFill>
              <w14:schemeClr w14:val="tx1"/>
            </w14:solidFill>
          </w14:textFill>
        </w:rPr>
        <w:t xml:space="preserve"> </w:t>
      </w:r>
    </w:p>
    <w:p w14:paraId="4E548BA5">
      <w:pPr>
        <w:spacing w:line="360" w:lineRule="auto"/>
        <w:jc w:val="center"/>
        <w:outlineLvl w:val="0"/>
        <w:rPr>
          <w:rFonts w:hint="default" w:ascii="Times New Roman" w:hAnsi="Times New Roman" w:cs="Times New Roman"/>
          <w:b/>
          <w:bCs/>
          <w:color w:val="000000" w:themeColor="text1"/>
          <w:sz w:val="40"/>
          <w:szCs w:val="40"/>
          <w14:textFill>
            <w14:solidFill>
              <w14:schemeClr w14:val="tx1"/>
            </w14:solidFill>
          </w14:textFill>
        </w:rPr>
      </w:pPr>
      <w:bookmarkStart w:id="16" w:name="_Toc30668"/>
      <w:r>
        <w:rPr>
          <w:rFonts w:hint="default" w:ascii="Times New Roman" w:hAnsi="Times New Roman" w:cs="Times New Roman"/>
          <w:b/>
          <w:bCs/>
          <w:color w:val="000000" w:themeColor="text1"/>
          <w:sz w:val="40"/>
          <w:szCs w:val="40"/>
          <w14:textFill>
            <w14:solidFill>
              <w14:schemeClr w14:val="tx1"/>
            </w14:solidFill>
          </w14:textFill>
        </w:rPr>
        <w:t>建设项目污染物排放量汇总表</w:t>
      </w:r>
      <w:bookmarkEnd w:id="16"/>
    </w:p>
    <w:bookmarkEnd w:id="15"/>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2457"/>
        <w:gridCol w:w="1467"/>
        <w:gridCol w:w="1278"/>
        <w:gridCol w:w="1508"/>
        <w:gridCol w:w="1508"/>
        <w:gridCol w:w="1508"/>
        <w:gridCol w:w="1555"/>
        <w:gridCol w:w="1464"/>
      </w:tblGrid>
      <w:tr w14:paraId="3C9C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tcBorders>
              <w:tl2br w:val="single" w:color="auto" w:sz="4" w:space="0"/>
            </w:tcBorders>
            <w:shd w:val="clear" w:color="auto" w:fill="auto"/>
            <w:tcMar>
              <w:top w:w="0" w:type="dxa"/>
              <w:left w:w="28" w:type="dxa"/>
              <w:bottom w:w="0" w:type="dxa"/>
              <w:right w:w="28" w:type="dxa"/>
            </w:tcMar>
            <w:vAlign w:val="center"/>
          </w:tcPr>
          <w:p w14:paraId="287152B4">
            <w:pPr>
              <w:pStyle w:val="40"/>
              <w:spacing w:before="31" w:after="31" w:line="240" w:lineRule="auto"/>
              <w:jc w:val="right"/>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pPr>
            <w:bookmarkStart w:id="17" w:name="_Hlk79759726"/>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t>项目</w:t>
            </w:r>
          </w:p>
          <w:p w14:paraId="16D04156">
            <w:pPr>
              <w:pStyle w:val="40"/>
              <w:spacing w:before="31" w:after="31" w:line="240" w:lineRule="auto"/>
              <w:jc w:val="left"/>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pP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t>分类</w:t>
            </w:r>
          </w:p>
        </w:tc>
        <w:tc>
          <w:tcPr>
            <w:tcW w:w="888" w:type="pct"/>
            <w:shd w:val="clear" w:color="auto" w:fill="auto"/>
            <w:tcMar>
              <w:top w:w="0" w:type="dxa"/>
              <w:left w:w="28" w:type="dxa"/>
              <w:bottom w:w="0" w:type="dxa"/>
              <w:right w:w="28" w:type="dxa"/>
            </w:tcMar>
            <w:vAlign w:val="center"/>
          </w:tcPr>
          <w:p w14:paraId="135BEDB2">
            <w:pPr>
              <w:pStyle w:val="40"/>
              <w:spacing w:before="31" w:after="31" w:line="240" w:lineRule="auto"/>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pP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t>污染物名称</w:t>
            </w:r>
          </w:p>
        </w:tc>
        <w:tc>
          <w:tcPr>
            <w:tcW w:w="530" w:type="pct"/>
            <w:shd w:val="clear" w:color="auto" w:fill="auto"/>
            <w:tcMar>
              <w:top w:w="0" w:type="dxa"/>
              <w:left w:w="28" w:type="dxa"/>
              <w:bottom w:w="0" w:type="dxa"/>
              <w:right w:w="28" w:type="dxa"/>
            </w:tcMar>
            <w:vAlign w:val="center"/>
          </w:tcPr>
          <w:p w14:paraId="00C6531A">
            <w:pPr>
              <w:pStyle w:val="40"/>
              <w:spacing w:before="31" w:after="31" w:line="240" w:lineRule="auto"/>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pP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t>现有工程排放量（固体废物产生量）</w:t>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fldChar w:fldCharType="begin"/>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instrText xml:space="preserve"> = 1 \* GB3 \* MERGEFORMAT </w:instrText>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fldChar w:fldCharType="separate"/>
            </w:r>
            <w:r>
              <w:rPr>
                <w:rFonts w:hint="default" w:ascii="Times New Roman" w:hAnsi="Times New Roman" w:cs="Times New Roman"/>
                <w:b/>
                <w:bCs/>
                <w:color w:val="000000" w:themeColor="text1"/>
                <w:sz w:val="21"/>
                <w:szCs w:val="21"/>
                <w14:textFill>
                  <w14:solidFill>
                    <w14:schemeClr w14:val="tx1"/>
                  </w14:solidFill>
                </w14:textFill>
              </w:rPr>
              <w:t>①</w:t>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fldChar w:fldCharType="end"/>
            </w:r>
          </w:p>
        </w:tc>
        <w:tc>
          <w:tcPr>
            <w:tcW w:w="462" w:type="pct"/>
            <w:shd w:val="clear" w:color="auto" w:fill="auto"/>
            <w:tcMar>
              <w:top w:w="0" w:type="dxa"/>
              <w:left w:w="28" w:type="dxa"/>
              <w:bottom w:w="0" w:type="dxa"/>
              <w:right w:w="28" w:type="dxa"/>
            </w:tcMar>
            <w:vAlign w:val="center"/>
          </w:tcPr>
          <w:p w14:paraId="03D7D42D">
            <w:pPr>
              <w:pStyle w:val="40"/>
              <w:spacing w:before="31" w:after="31" w:line="240" w:lineRule="auto"/>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pP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t>现有工程许可排放量</w:t>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fldChar w:fldCharType="begin"/>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instrText xml:space="preserve"> = 2 \* GB3 \* MERGEFORMAT </w:instrText>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fldChar w:fldCharType="separate"/>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t>②</w:t>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fldChar w:fldCharType="end"/>
            </w:r>
          </w:p>
        </w:tc>
        <w:tc>
          <w:tcPr>
            <w:tcW w:w="545" w:type="pct"/>
            <w:shd w:val="clear" w:color="auto" w:fill="auto"/>
            <w:tcMar>
              <w:top w:w="0" w:type="dxa"/>
              <w:left w:w="28" w:type="dxa"/>
              <w:bottom w:w="0" w:type="dxa"/>
              <w:right w:w="28" w:type="dxa"/>
            </w:tcMar>
            <w:vAlign w:val="center"/>
          </w:tcPr>
          <w:p w14:paraId="36D7861C">
            <w:pPr>
              <w:pStyle w:val="40"/>
              <w:spacing w:before="31" w:after="31" w:line="240" w:lineRule="auto"/>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pP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t>在建工程排放量（固体废物产生量）</w:t>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fldChar w:fldCharType="begin"/>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instrText xml:space="preserve"> = 3 \* GB3 \* MERGEFORMAT </w:instrText>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fldChar w:fldCharType="separate"/>
            </w:r>
            <w:r>
              <w:rPr>
                <w:rFonts w:hint="default" w:ascii="Times New Roman" w:hAnsi="Times New Roman" w:cs="Times New Roman"/>
                <w:b/>
                <w:bCs/>
                <w:color w:val="000000" w:themeColor="text1"/>
                <w:sz w:val="21"/>
                <w:szCs w:val="21"/>
                <w14:textFill>
                  <w14:solidFill>
                    <w14:schemeClr w14:val="tx1"/>
                  </w14:solidFill>
                </w14:textFill>
              </w:rPr>
              <w:t>③</w:t>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fldChar w:fldCharType="end"/>
            </w:r>
          </w:p>
        </w:tc>
        <w:tc>
          <w:tcPr>
            <w:tcW w:w="545" w:type="pct"/>
            <w:shd w:val="clear" w:color="auto" w:fill="auto"/>
            <w:tcMar>
              <w:top w:w="0" w:type="dxa"/>
              <w:left w:w="28" w:type="dxa"/>
              <w:bottom w:w="0" w:type="dxa"/>
              <w:right w:w="28" w:type="dxa"/>
            </w:tcMar>
            <w:vAlign w:val="center"/>
          </w:tcPr>
          <w:p w14:paraId="7F75D823">
            <w:pPr>
              <w:pStyle w:val="40"/>
              <w:spacing w:before="31" w:after="31" w:line="240" w:lineRule="auto"/>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pP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t>本项目排放量（固体废物产生量）</w:t>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fldChar w:fldCharType="begin"/>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instrText xml:space="preserve"> = 4 \* GB3 \* MERGEFORMAT </w:instrText>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fldChar w:fldCharType="separate"/>
            </w:r>
            <w:r>
              <w:rPr>
                <w:rFonts w:hint="default" w:ascii="Times New Roman" w:hAnsi="Times New Roman" w:cs="Times New Roman"/>
                <w:b/>
                <w:bCs/>
                <w:color w:val="000000" w:themeColor="text1"/>
                <w:sz w:val="21"/>
                <w:szCs w:val="21"/>
                <w14:textFill>
                  <w14:solidFill>
                    <w14:schemeClr w14:val="tx1"/>
                  </w14:solidFill>
                </w14:textFill>
              </w:rPr>
              <w:t>④</w:t>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fldChar w:fldCharType="end"/>
            </w:r>
          </w:p>
        </w:tc>
        <w:tc>
          <w:tcPr>
            <w:tcW w:w="545" w:type="pct"/>
            <w:shd w:val="clear" w:color="auto" w:fill="auto"/>
            <w:tcMar>
              <w:top w:w="0" w:type="dxa"/>
              <w:left w:w="28" w:type="dxa"/>
              <w:bottom w:w="0" w:type="dxa"/>
              <w:right w:w="28" w:type="dxa"/>
            </w:tcMar>
            <w:vAlign w:val="center"/>
          </w:tcPr>
          <w:p w14:paraId="3285DA4B">
            <w:pPr>
              <w:pStyle w:val="40"/>
              <w:spacing w:before="31" w:after="31" w:line="240" w:lineRule="auto"/>
              <w:rPr>
                <w:rFonts w:hint="default" w:ascii="Times New Roman" w:hAnsi="Times New Roman" w:cs="Times New Roman"/>
                <w:b/>
                <w:bCs/>
                <w:snapToGrid w:val="0"/>
                <w:color w:val="000000" w:themeColor="text1"/>
                <w:spacing w:val="-16"/>
                <w:kern w:val="21"/>
                <w:sz w:val="21"/>
                <w:szCs w:val="21"/>
                <w14:textFill>
                  <w14:solidFill>
                    <w14:schemeClr w14:val="tx1"/>
                  </w14:solidFill>
                </w14:textFill>
              </w:rPr>
            </w:pPr>
            <w:r>
              <w:rPr>
                <w:rFonts w:hint="default" w:ascii="Times New Roman" w:hAnsi="Times New Roman" w:cs="Times New Roman"/>
                <w:b/>
                <w:bCs/>
                <w:snapToGrid w:val="0"/>
                <w:color w:val="000000" w:themeColor="text1"/>
                <w:spacing w:val="-16"/>
                <w:kern w:val="21"/>
                <w:sz w:val="21"/>
                <w:szCs w:val="21"/>
                <w14:textFill>
                  <w14:solidFill>
                    <w14:schemeClr w14:val="tx1"/>
                  </w14:solidFill>
                </w14:textFill>
              </w:rPr>
              <w:t>以新带老削减量（新建项目不填）</w:t>
            </w:r>
          </w:p>
          <w:p w14:paraId="3A798E1A">
            <w:pPr>
              <w:pStyle w:val="40"/>
              <w:spacing w:before="31" w:after="31" w:line="240" w:lineRule="auto"/>
              <w:rPr>
                <w:rFonts w:hint="default" w:ascii="Times New Roman" w:hAnsi="Times New Roman" w:cs="Times New Roman"/>
                <w:b/>
                <w:bCs/>
                <w:snapToGrid w:val="0"/>
                <w:color w:val="000000" w:themeColor="text1"/>
                <w:spacing w:val="-16"/>
                <w:kern w:val="21"/>
                <w:sz w:val="21"/>
                <w:szCs w:val="21"/>
                <w14:textFill>
                  <w14:solidFill>
                    <w14:schemeClr w14:val="tx1"/>
                  </w14:solidFill>
                </w14:textFill>
              </w:rPr>
            </w:pPr>
            <w:r>
              <w:rPr>
                <w:rFonts w:hint="default" w:ascii="Times New Roman" w:hAnsi="Times New Roman" w:cs="Times New Roman"/>
                <w:b/>
                <w:bCs/>
                <w:snapToGrid w:val="0"/>
                <w:color w:val="000000" w:themeColor="text1"/>
                <w:spacing w:val="-16"/>
                <w:kern w:val="21"/>
                <w:sz w:val="21"/>
                <w:szCs w:val="21"/>
                <w14:textFill>
                  <w14:solidFill>
                    <w14:schemeClr w14:val="tx1"/>
                  </w14:solidFill>
                </w14:textFill>
              </w:rPr>
              <w:fldChar w:fldCharType="begin"/>
            </w:r>
            <w:r>
              <w:rPr>
                <w:rFonts w:hint="default" w:ascii="Times New Roman" w:hAnsi="Times New Roman" w:cs="Times New Roman"/>
                <w:b/>
                <w:bCs/>
                <w:snapToGrid w:val="0"/>
                <w:color w:val="000000" w:themeColor="text1"/>
                <w:spacing w:val="-16"/>
                <w:kern w:val="21"/>
                <w:sz w:val="21"/>
                <w:szCs w:val="21"/>
                <w14:textFill>
                  <w14:solidFill>
                    <w14:schemeClr w14:val="tx1"/>
                  </w14:solidFill>
                </w14:textFill>
              </w:rPr>
              <w:instrText xml:space="preserve"> = 5 \* GB3 \* MERGEFORMAT </w:instrText>
            </w:r>
            <w:r>
              <w:rPr>
                <w:rFonts w:hint="default" w:ascii="Times New Roman" w:hAnsi="Times New Roman" w:cs="Times New Roman"/>
                <w:b/>
                <w:bCs/>
                <w:snapToGrid w:val="0"/>
                <w:color w:val="000000" w:themeColor="text1"/>
                <w:spacing w:val="-16"/>
                <w:kern w:val="21"/>
                <w:sz w:val="21"/>
                <w:szCs w:val="21"/>
                <w14:textFill>
                  <w14:solidFill>
                    <w14:schemeClr w14:val="tx1"/>
                  </w14:solidFill>
                </w14:textFill>
              </w:rPr>
              <w:fldChar w:fldCharType="separate"/>
            </w:r>
            <w:r>
              <w:rPr>
                <w:rFonts w:hint="default" w:ascii="Times New Roman" w:hAnsi="Times New Roman" w:cs="Times New Roman"/>
                <w:b/>
                <w:bCs/>
                <w:color w:val="000000" w:themeColor="text1"/>
                <w:sz w:val="21"/>
                <w:szCs w:val="21"/>
                <w14:textFill>
                  <w14:solidFill>
                    <w14:schemeClr w14:val="tx1"/>
                  </w14:solidFill>
                </w14:textFill>
              </w:rPr>
              <w:t>⑤</w:t>
            </w:r>
            <w:r>
              <w:rPr>
                <w:rFonts w:hint="default" w:ascii="Times New Roman" w:hAnsi="Times New Roman" w:cs="Times New Roman"/>
                <w:b/>
                <w:bCs/>
                <w:snapToGrid w:val="0"/>
                <w:color w:val="000000" w:themeColor="text1"/>
                <w:spacing w:val="-16"/>
                <w:kern w:val="21"/>
                <w:sz w:val="21"/>
                <w:szCs w:val="21"/>
                <w14:textFill>
                  <w14:solidFill>
                    <w14:schemeClr w14:val="tx1"/>
                  </w14:solidFill>
                </w14:textFill>
              </w:rPr>
              <w:fldChar w:fldCharType="end"/>
            </w:r>
          </w:p>
        </w:tc>
        <w:tc>
          <w:tcPr>
            <w:tcW w:w="562" w:type="pct"/>
            <w:shd w:val="clear" w:color="auto" w:fill="auto"/>
            <w:tcMar>
              <w:top w:w="0" w:type="dxa"/>
              <w:left w:w="28" w:type="dxa"/>
              <w:bottom w:w="0" w:type="dxa"/>
              <w:right w:w="28" w:type="dxa"/>
            </w:tcMar>
            <w:vAlign w:val="center"/>
          </w:tcPr>
          <w:p w14:paraId="3B3AC937">
            <w:pPr>
              <w:pStyle w:val="40"/>
              <w:spacing w:before="31" w:after="31" w:line="240" w:lineRule="auto"/>
              <w:rPr>
                <w:rFonts w:hint="default" w:ascii="Times New Roman" w:hAnsi="Times New Roman" w:cs="Times New Roman"/>
                <w:b/>
                <w:bCs/>
                <w:snapToGrid w:val="0"/>
                <w:color w:val="000000" w:themeColor="text1"/>
                <w:spacing w:val="-16"/>
                <w:kern w:val="21"/>
                <w:sz w:val="21"/>
                <w:szCs w:val="21"/>
                <w14:textFill>
                  <w14:solidFill>
                    <w14:schemeClr w14:val="tx1"/>
                  </w14:solidFill>
                </w14:textFill>
              </w:rPr>
            </w:pPr>
            <w:r>
              <w:rPr>
                <w:rFonts w:hint="default" w:ascii="Times New Roman" w:hAnsi="Times New Roman" w:cs="Times New Roman"/>
                <w:b/>
                <w:bCs/>
                <w:snapToGrid w:val="0"/>
                <w:color w:val="000000" w:themeColor="text1"/>
                <w:spacing w:val="-16"/>
                <w:kern w:val="21"/>
                <w:sz w:val="21"/>
                <w:szCs w:val="21"/>
                <w14:textFill>
                  <w14:solidFill>
                    <w14:schemeClr w14:val="tx1"/>
                  </w14:solidFill>
                </w14:textFill>
              </w:rPr>
              <w:t>本项目建成后全厂排放量（固体废物产生量）</w:t>
            </w:r>
            <w:r>
              <w:rPr>
                <w:rFonts w:hint="default" w:ascii="Times New Roman" w:hAnsi="Times New Roman" w:cs="Times New Roman"/>
                <w:b/>
                <w:bCs/>
                <w:snapToGrid w:val="0"/>
                <w:color w:val="000000" w:themeColor="text1"/>
                <w:spacing w:val="-16"/>
                <w:kern w:val="21"/>
                <w:sz w:val="21"/>
                <w:szCs w:val="21"/>
                <w14:textFill>
                  <w14:solidFill>
                    <w14:schemeClr w14:val="tx1"/>
                  </w14:solidFill>
                </w14:textFill>
              </w:rPr>
              <w:fldChar w:fldCharType="begin"/>
            </w:r>
            <w:r>
              <w:rPr>
                <w:rFonts w:hint="default" w:ascii="Times New Roman" w:hAnsi="Times New Roman" w:cs="Times New Roman"/>
                <w:b/>
                <w:bCs/>
                <w:snapToGrid w:val="0"/>
                <w:color w:val="000000" w:themeColor="text1"/>
                <w:spacing w:val="-16"/>
                <w:kern w:val="21"/>
                <w:sz w:val="21"/>
                <w:szCs w:val="21"/>
                <w14:textFill>
                  <w14:solidFill>
                    <w14:schemeClr w14:val="tx1"/>
                  </w14:solidFill>
                </w14:textFill>
              </w:rPr>
              <w:instrText xml:space="preserve"> = 6 \* GB3 \* MERGEFORMAT </w:instrText>
            </w:r>
            <w:r>
              <w:rPr>
                <w:rFonts w:hint="default" w:ascii="Times New Roman" w:hAnsi="Times New Roman" w:cs="Times New Roman"/>
                <w:b/>
                <w:bCs/>
                <w:snapToGrid w:val="0"/>
                <w:color w:val="000000" w:themeColor="text1"/>
                <w:spacing w:val="-16"/>
                <w:kern w:val="21"/>
                <w:sz w:val="21"/>
                <w:szCs w:val="21"/>
                <w14:textFill>
                  <w14:solidFill>
                    <w14:schemeClr w14:val="tx1"/>
                  </w14:solidFill>
                </w14:textFill>
              </w:rPr>
              <w:fldChar w:fldCharType="separate"/>
            </w:r>
            <w:r>
              <w:rPr>
                <w:rFonts w:hint="default" w:ascii="Times New Roman" w:hAnsi="Times New Roman" w:cs="Times New Roman"/>
                <w:b/>
                <w:bCs/>
                <w:color w:val="000000" w:themeColor="text1"/>
                <w:sz w:val="21"/>
                <w:szCs w:val="21"/>
                <w14:textFill>
                  <w14:solidFill>
                    <w14:schemeClr w14:val="tx1"/>
                  </w14:solidFill>
                </w14:textFill>
              </w:rPr>
              <w:t>⑥</w:t>
            </w:r>
            <w:r>
              <w:rPr>
                <w:rFonts w:hint="default" w:ascii="Times New Roman" w:hAnsi="Times New Roman" w:cs="Times New Roman"/>
                <w:b/>
                <w:bCs/>
                <w:snapToGrid w:val="0"/>
                <w:color w:val="000000" w:themeColor="text1"/>
                <w:spacing w:val="-16"/>
                <w:kern w:val="21"/>
                <w:sz w:val="21"/>
                <w:szCs w:val="21"/>
                <w14:textFill>
                  <w14:solidFill>
                    <w14:schemeClr w14:val="tx1"/>
                  </w14:solidFill>
                </w14:textFill>
              </w:rPr>
              <w:fldChar w:fldCharType="end"/>
            </w:r>
          </w:p>
        </w:tc>
        <w:tc>
          <w:tcPr>
            <w:tcW w:w="529" w:type="pct"/>
            <w:shd w:val="clear" w:color="auto" w:fill="auto"/>
            <w:tcMar>
              <w:top w:w="0" w:type="dxa"/>
              <w:left w:w="28" w:type="dxa"/>
              <w:bottom w:w="0" w:type="dxa"/>
              <w:right w:w="28" w:type="dxa"/>
            </w:tcMar>
            <w:vAlign w:val="center"/>
          </w:tcPr>
          <w:p w14:paraId="7B95E627">
            <w:pPr>
              <w:pStyle w:val="40"/>
              <w:spacing w:before="31" w:after="31" w:line="240" w:lineRule="auto"/>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pP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t>变化量</w:t>
            </w:r>
          </w:p>
          <w:p w14:paraId="68FB8BFB">
            <w:pPr>
              <w:pStyle w:val="40"/>
              <w:spacing w:before="31" w:after="31" w:line="240" w:lineRule="auto"/>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pP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fldChar w:fldCharType="begin"/>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instrText xml:space="preserve"> = 7 \* GB3 \* MERGEFORMAT </w:instrText>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fldChar w:fldCharType="separate"/>
            </w:r>
            <w:r>
              <w:rPr>
                <w:rFonts w:hint="default" w:ascii="Times New Roman" w:hAnsi="Times New Roman" w:cs="Times New Roman"/>
                <w:b/>
                <w:bCs/>
                <w:color w:val="000000" w:themeColor="text1"/>
                <w:sz w:val="21"/>
                <w:szCs w:val="21"/>
                <w14:textFill>
                  <w14:solidFill>
                    <w14:schemeClr w14:val="tx1"/>
                  </w14:solidFill>
                </w14:textFill>
              </w:rPr>
              <w:t>⑦</w:t>
            </w:r>
            <w:r>
              <w:rPr>
                <w:rFonts w:hint="default" w:ascii="Times New Roman" w:hAnsi="Times New Roman" w:cs="Times New Roman"/>
                <w:b/>
                <w:bCs/>
                <w:snapToGrid w:val="0"/>
                <w:color w:val="000000" w:themeColor="text1"/>
                <w:spacing w:val="-6"/>
                <w:kern w:val="21"/>
                <w:sz w:val="21"/>
                <w:szCs w:val="21"/>
                <w14:textFill>
                  <w14:solidFill>
                    <w14:schemeClr w14:val="tx1"/>
                  </w14:solidFill>
                </w14:textFill>
              </w:rPr>
              <w:fldChar w:fldCharType="end"/>
            </w:r>
          </w:p>
        </w:tc>
      </w:tr>
      <w:bookmarkEnd w:id="17"/>
      <w:tr w14:paraId="79C0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restart"/>
            <w:shd w:val="clear" w:color="auto" w:fill="auto"/>
            <w:vAlign w:val="center"/>
          </w:tcPr>
          <w:p w14:paraId="2FFC4FEE">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废气</w:t>
            </w:r>
          </w:p>
        </w:tc>
        <w:tc>
          <w:tcPr>
            <w:tcW w:w="888" w:type="pct"/>
            <w:shd w:val="clear" w:color="auto" w:fill="auto"/>
            <w:vAlign w:val="center"/>
          </w:tcPr>
          <w:p w14:paraId="22EB489D">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甲醛</w:t>
            </w:r>
          </w:p>
        </w:tc>
        <w:tc>
          <w:tcPr>
            <w:tcW w:w="1467" w:type="dxa"/>
            <w:shd w:val="clear" w:color="auto" w:fill="auto"/>
            <w:vAlign w:val="center"/>
          </w:tcPr>
          <w:p w14:paraId="7D8F7DBE">
            <w:pPr>
              <w:keepNext w:val="0"/>
              <w:keepLines w:val="0"/>
              <w:widowControl/>
              <w:suppressLineNumbers w:val="0"/>
              <w:jc w:val="center"/>
              <w:textAlignment w:val="center"/>
              <w:rPr>
                <w:rFonts w:hint="default" w:ascii="Times New Roman" w:hAnsi="Times New Roman"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0.00036t/a </w:t>
            </w:r>
          </w:p>
        </w:tc>
        <w:tc>
          <w:tcPr>
            <w:tcW w:w="462" w:type="pct"/>
            <w:shd w:val="clear" w:color="auto" w:fill="auto"/>
            <w:vAlign w:val="center"/>
          </w:tcPr>
          <w:p w14:paraId="25743798">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0E8604B5">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1508" w:type="dxa"/>
            <w:shd w:val="clear" w:color="auto" w:fill="auto"/>
            <w:vAlign w:val="center"/>
          </w:tcPr>
          <w:p w14:paraId="7FCBADF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0.00036t/a </w:t>
            </w:r>
          </w:p>
        </w:tc>
        <w:tc>
          <w:tcPr>
            <w:tcW w:w="1508" w:type="dxa"/>
            <w:shd w:val="clear" w:color="auto" w:fill="auto"/>
            <w:vAlign w:val="center"/>
          </w:tcPr>
          <w:p w14:paraId="4BFF99F7">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0.00036t/a </w:t>
            </w:r>
          </w:p>
        </w:tc>
        <w:tc>
          <w:tcPr>
            <w:tcW w:w="1555" w:type="dxa"/>
            <w:shd w:val="clear" w:color="auto" w:fill="auto"/>
            <w:vAlign w:val="center"/>
          </w:tcPr>
          <w:p w14:paraId="00819CC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0.00036t/a </w:t>
            </w:r>
          </w:p>
        </w:tc>
        <w:tc>
          <w:tcPr>
            <w:tcW w:w="529" w:type="pct"/>
            <w:shd w:val="clear" w:color="auto" w:fill="auto"/>
            <w:vAlign w:val="center"/>
          </w:tcPr>
          <w:p w14:paraId="56B2350B">
            <w:pPr>
              <w:pStyle w:val="40"/>
              <w:spacing w:before="31" w:after="31" w:line="240" w:lineRule="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0</w:t>
            </w:r>
          </w:p>
        </w:tc>
      </w:tr>
      <w:tr w14:paraId="2E053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271E8A45">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5198BCF3">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非甲烷总烃</w:t>
            </w:r>
          </w:p>
        </w:tc>
        <w:tc>
          <w:tcPr>
            <w:tcW w:w="1467" w:type="dxa"/>
            <w:shd w:val="clear" w:color="auto" w:fill="auto"/>
            <w:vAlign w:val="center"/>
          </w:tcPr>
          <w:p w14:paraId="4248374A">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0.0222t/a </w:t>
            </w:r>
          </w:p>
        </w:tc>
        <w:tc>
          <w:tcPr>
            <w:tcW w:w="462" w:type="pct"/>
            <w:shd w:val="clear" w:color="auto" w:fill="auto"/>
            <w:vAlign w:val="center"/>
          </w:tcPr>
          <w:p w14:paraId="6FECCF2B">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6F7B596F">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1508" w:type="dxa"/>
            <w:shd w:val="clear" w:color="auto" w:fill="auto"/>
            <w:vAlign w:val="center"/>
          </w:tcPr>
          <w:p w14:paraId="0A9C516E">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0.0222t/a </w:t>
            </w:r>
          </w:p>
        </w:tc>
        <w:tc>
          <w:tcPr>
            <w:tcW w:w="1508" w:type="dxa"/>
            <w:shd w:val="clear" w:color="auto" w:fill="auto"/>
            <w:vAlign w:val="center"/>
          </w:tcPr>
          <w:p w14:paraId="5C0090E4">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0.0222t/a </w:t>
            </w:r>
          </w:p>
        </w:tc>
        <w:tc>
          <w:tcPr>
            <w:tcW w:w="1555" w:type="dxa"/>
            <w:shd w:val="clear" w:color="auto" w:fill="auto"/>
            <w:vAlign w:val="center"/>
          </w:tcPr>
          <w:p w14:paraId="657624D9">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0.0222t/a </w:t>
            </w:r>
          </w:p>
        </w:tc>
        <w:tc>
          <w:tcPr>
            <w:tcW w:w="529" w:type="pct"/>
            <w:shd w:val="clear" w:color="auto" w:fill="auto"/>
            <w:vAlign w:val="center"/>
          </w:tcPr>
          <w:p w14:paraId="154ABDEB">
            <w:pPr>
              <w:pStyle w:val="40"/>
              <w:spacing w:before="31" w:after="31" w:line="240" w:lineRule="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1C8A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5BDB8240">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7D5C1EAC">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氯化氢</w:t>
            </w:r>
          </w:p>
        </w:tc>
        <w:tc>
          <w:tcPr>
            <w:tcW w:w="1467" w:type="dxa"/>
            <w:shd w:val="clear" w:color="auto" w:fill="auto"/>
            <w:vAlign w:val="center"/>
          </w:tcPr>
          <w:p w14:paraId="36FA1736">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0.00011t/a </w:t>
            </w:r>
          </w:p>
        </w:tc>
        <w:tc>
          <w:tcPr>
            <w:tcW w:w="462" w:type="pct"/>
            <w:shd w:val="clear" w:color="auto" w:fill="auto"/>
            <w:vAlign w:val="center"/>
          </w:tcPr>
          <w:p w14:paraId="4D74B846">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03A62B3F">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1508" w:type="dxa"/>
            <w:shd w:val="clear" w:color="auto" w:fill="auto"/>
            <w:vAlign w:val="center"/>
          </w:tcPr>
          <w:p w14:paraId="298BCDAB">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0.00011t/a </w:t>
            </w:r>
          </w:p>
        </w:tc>
        <w:tc>
          <w:tcPr>
            <w:tcW w:w="1508" w:type="dxa"/>
            <w:shd w:val="clear" w:color="auto" w:fill="auto"/>
            <w:vAlign w:val="center"/>
          </w:tcPr>
          <w:p w14:paraId="3FF54583">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0.00011t/a </w:t>
            </w:r>
          </w:p>
        </w:tc>
        <w:tc>
          <w:tcPr>
            <w:tcW w:w="1555" w:type="dxa"/>
            <w:shd w:val="clear" w:color="auto" w:fill="auto"/>
            <w:vAlign w:val="center"/>
          </w:tcPr>
          <w:p w14:paraId="2B1F5A5D">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0.00011t/a </w:t>
            </w:r>
          </w:p>
        </w:tc>
        <w:tc>
          <w:tcPr>
            <w:tcW w:w="529" w:type="pct"/>
            <w:shd w:val="clear" w:color="auto" w:fill="auto"/>
            <w:vAlign w:val="center"/>
          </w:tcPr>
          <w:p w14:paraId="4ED244E5">
            <w:pPr>
              <w:pStyle w:val="40"/>
              <w:spacing w:before="31" w:after="31" w:line="240" w:lineRule="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1D826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4B7D4330">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0E0DF758">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硫酸雾</w:t>
            </w:r>
          </w:p>
        </w:tc>
        <w:tc>
          <w:tcPr>
            <w:tcW w:w="1467" w:type="dxa"/>
            <w:shd w:val="clear" w:color="auto" w:fill="auto"/>
            <w:vAlign w:val="center"/>
          </w:tcPr>
          <w:p w14:paraId="5B8D1578">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0.00018t/a</w:t>
            </w:r>
          </w:p>
        </w:tc>
        <w:tc>
          <w:tcPr>
            <w:tcW w:w="462" w:type="pct"/>
            <w:shd w:val="clear" w:color="auto" w:fill="auto"/>
            <w:vAlign w:val="center"/>
          </w:tcPr>
          <w:p w14:paraId="142A712F">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66027E4A">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1508" w:type="dxa"/>
            <w:shd w:val="clear" w:color="auto" w:fill="auto"/>
            <w:vAlign w:val="center"/>
          </w:tcPr>
          <w:p w14:paraId="5148D488">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0.00018t/a</w:t>
            </w:r>
          </w:p>
        </w:tc>
        <w:tc>
          <w:tcPr>
            <w:tcW w:w="1508" w:type="dxa"/>
            <w:shd w:val="clear" w:color="auto" w:fill="auto"/>
            <w:vAlign w:val="center"/>
          </w:tcPr>
          <w:p w14:paraId="37ACBD43">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0.00018t/a</w:t>
            </w:r>
          </w:p>
        </w:tc>
        <w:tc>
          <w:tcPr>
            <w:tcW w:w="1555" w:type="dxa"/>
            <w:shd w:val="clear" w:color="auto" w:fill="auto"/>
            <w:vAlign w:val="center"/>
          </w:tcPr>
          <w:p w14:paraId="3D871B54">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0.00018t/a</w:t>
            </w:r>
          </w:p>
        </w:tc>
        <w:tc>
          <w:tcPr>
            <w:tcW w:w="529" w:type="pct"/>
            <w:shd w:val="clear" w:color="auto" w:fill="auto"/>
            <w:vAlign w:val="center"/>
          </w:tcPr>
          <w:p w14:paraId="4B787863">
            <w:pPr>
              <w:pStyle w:val="40"/>
              <w:spacing w:before="31" w:after="31" w:line="240" w:lineRule="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2C175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restart"/>
            <w:shd w:val="clear" w:color="auto" w:fill="auto"/>
            <w:vAlign w:val="center"/>
          </w:tcPr>
          <w:p w14:paraId="4BA384D8">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废水</w:t>
            </w:r>
          </w:p>
        </w:tc>
        <w:tc>
          <w:tcPr>
            <w:tcW w:w="888" w:type="pct"/>
            <w:shd w:val="clear" w:color="auto" w:fill="auto"/>
            <w:vAlign w:val="center"/>
          </w:tcPr>
          <w:p w14:paraId="5C5D8EB7">
            <w:pPr>
              <w:keepNext w:val="0"/>
              <w:keepLines w:val="0"/>
              <w:widowControl/>
              <w:suppressLineNumbers w:val="0"/>
              <w:jc w:val="center"/>
              <w:textAlignment w:val="center"/>
              <w:rPr>
                <w:rFonts w:hint="default" w:ascii="Times New Roman" w:hAnsi="Times New Roman" w:cs="Times New Roman"/>
                <w:b w:val="0"/>
                <w:bCs w:val="0"/>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COD</w:t>
            </w:r>
          </w:p>
        </w:tc>
        <w:tc>
          <w:tcPr>
            <w:tcW w:w="530" w:type="pct"/>
            <w:shd w:val="clear" w:color="auto" w:fill="auto"/>
            <w:vAlign w:val="center"/>
          </w:tcPr>
          <w:p w14:paraId="35E356C8">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0.318t/a</w:t>
            </w:r>
          </w:p>
        </w:tc>
        <w:tc>
          <w:tcPr>
            <w:tcW w:w="462" w:type="pct"/>
            <w:shd w:val="clear" w:color="auto" w:fill="auto"/>
            <w:vAlign w:val="center"/>
          </w:tcPr>
          <w:p w14:paraId="351F54A8">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3B9CA3DD">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2ACB3722">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0.318t/a</w:t>
            </w:r>
          </w:p>
        </w:tc>
        <w:tc>
          <w:tcPr>
            <w:tcW w:w="545" w:type="pct"/>
            <w:shd w:val="clear" w:color="auto" w:fill="auto"/>
            <w:vAlign w:val="center"/>
          </w:tcPr>
          <w:p w14:paraId="333B538C">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0.318t/a</w:t>
            </w:r>
          </w:p>
        </w:tc>
        <w:tc>
          <w:tcPr>
            <w:tcW w:w="562" w:type="pct"/>
            <w:shd w:val="clear" w:color="auto" w:fill="auto"/>
            <w:vAlign w:val="center"/>
          </w:tcPr>
          <w:p w14:paraId="50A4D005">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highlight w:val="magent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0.318t/a</w:t>
            </w:r>
          </w:p>
        </w:tc>
        <w:tc>
          <w:tcPr>
            <w:tcW w:w="529" w:type="pct"/>
            <w:shd w:val="clear" w:color="auto" w:fill="auto"/>
            <w:vAlign w:val="center"/>
          </w:tcPr>
          <w:p w14:paraId="5B9FB016">
            <w:pPr>
              <w:adjustRightInd w:val="0"/>
              <w:snapToGrid w:val="0"/>
              <w:jc w:val="center"/>
              <w:rPr>
                <w:rFonts w:hint="default" w:ascii="Times New Roman" w:hAnsi="Times New Roman" w:eastAsia="宋体" w:cs="Times New Roman"/>
                <w:snapToGrid w:val="0"/>
                <w:color w:val="000000" w:themeColor="text1"/>
                <w:kern w:val="21"/>
                <w:sz w:val="21"/>
                <w:szCs w:val="21"/>
                <w:highlight w:val="magenta"/>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556E1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3E0ECD5F">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6A4F445C">
            <w:pPr>
              <w:keepNext w:val="0"/>
              <w:keepLines w:val="0"/>
              <w:widowControl/>
              <w:suppressLineNumbers w:val="0"/>
              <w:jc w:val="center"/>
              <w:textAlignment w:val="center"/>
              <w:rPr>
                <w:rFonts w:hint="default" w:ascii="Times New Roman" w:hAnsi="Times New Roman" w:cs="Times New Roman"/>
                <w:b w:val="0"/>
                <w:bCs w:val="0"/>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BOD</w:t>
            </w:r>
            <w:r>
              <w:rPr>
                <w:rFonts w:hint="default" w:ascii="Times New Roman" w:hAnsi="Times New Roman" w:eastAsia="宋体" w:cs="Times New Roman"/>
                <w:b w:val="0"/>
                <w:bCs w:val="0"/>
                <w:i w:val="0"/>
                <w:iCs w:val="0"/>
                <w:color w:val="000000" w:themeColor="text1"/>
                <w:kern w:val="0"/>
                <w:sz w:val="21"/>
                <w:szCs w:val="21"/>
                <w:u w:val="none"/>
                <w:vertAlign w:val="subscript"/>
                <w:lang w:val="en-US" w:eastAsia="zh-CN" w:bidi="ar"/>
                <w14:textFill>
                  <w14:solidFill>
                    <w14:schemeClr w14:val="tx1"/>
                  </w14:solidFill>
                </w14:textFill>
              </w:rPr>
              <w:t>5</w:t>
            </w:r>
          </w:p>
        </w:tc>
        <w:tc>
          <w:tcPr>
            <w:tcW w:w="530" w:type="pct"/>
            <w:shd w:val="clear" w:color="auto" w:fill="auto"/>
            <w:vAlign w:val="center"/>
          </w:tcPr>
          <w:p w14:paraId="26B69600">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0.121t/a</w:t>
            </w:r>
          </w:p>
        </w:tc>
        <w:tc>
          <w:tcPr>
            <w:tcW w:w="462" w:type="pct"/>
            <w:shd w:val="clear" w:color="auto" w:fill="auto"/>
            <w:vAlign w:val="center"/>
          </w:tcPr>
          <w:p w14:paraId="0F21A1E3">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5D790EE1">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35B0F90D">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0.121t/a</w:t>
            </w:r>
          </w:p>
        </w:tc>
        <w:tc>
          <w:tcPr>
            <w:tcW w:w="545" w:type="pct"/>
            <w:shd w:val="clear" w:color="auto" w:fill="auto"/>
            <w:vAlign w:val="center"/>
          </w:tcPr>
          <w:p w14:paraId="689E62D5">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0.121t/a</w:t>
            </w:r>
          </w:p>
        </w:tc>
        <w:tc>
          <w:tcPr>
            <w:tcW w:w="562" w:type="pct"/>
            <w:shd w:val="clear" w:color="auto" w:fill="auto"/>
            <w:vAlign w:val="center"/>
          </w:tcPr>
          <w:p w14:paraId="6C9E37F1">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0.121t/a</w:t>
            </w:r>
          </w:p>
        </w:tc>
        <w:tc>
          <w:tcPr>
            <w:tcW w:w="529" w:type="pct"/>
            <w:shd w:val="clear" w:color="auto" w:fill="auto"/>
            <w:vAlign w:val="center"/>
          </w:tcPr>
          <w:p w14:paraId="60911490">
            <w:pPr>
              <w:adjustRightInd w:val="0"/>
              <w:snapToGrid w:val="0"/>
              <w:jc w:val="center"/>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102E4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5BD1096F">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4AC7CB8D">
            <w:pPr>
              <w:keepNext w:val="0"/>
              <w:keepLines w:val="0"/>
              <w:widowControl/>
              <w:suppressLineNumbers w:val="0"/>
              <w:jc w:val="center"/>
              <w:textAlignment w:val="center"/>
              <w:rPr>
                <w:rFonts w:hint="default" w:ascii="Times New Roman" w:hAnsi="Times New Roman" w:cs="Times New Roman"/>
                <w:b w:val="0"/>
                <w:bCs w:val="0"/>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SS</w:t>
            </w:r>
          </w:p>
        </w:tc>
        <w:tc>
          <w:tcPr>
            <w:tcW w:w="530" w:type="pct"/>
            <w:shd w:val="clear" w:color="auto" w:fill="auto"/>
            <w:vAlign w:val="center"/>
          </w:tcPr>
          <w:p w14:paraId="15F19ACF">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0.086t/a</w:t>
            </w:r>
          </w:p>
        </w:tc>
        <w:tc>
          <w:tcPr>
            <w:tcW w:w="462" w:type="pct"/>
            <w:shd w:val="clear" w:color="auto" w:fill="auto"/>
            <w:vAlign w:val="center"/>
          </w:tcPr>
          <w:p w14:paraId="7FEDE39C">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4C707146">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653ED91C">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0.086t/a</w:t>
            </w:r>
          </w:p>
        </w:tc>
        <w:tc>
          <w:tcPr>
            <w:tcW w:w="545" w:type="pct"/>
            <w:shd w:val="clear" w:color="auto" w:fill="auto"/>
            <w:vAlign w:val="center"/>
          </w:tcPr>
          <w:p w14:paraId="5FEC9CC6">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0.086t/a</w:t>
            </w:r>
          </w:p>
        </w:tc>
        <w:tc>
          <w:tcPr>
            <w:tcW w:w="562" w:type="pct"/>
            <w:shd w:val="clear" w:color="auto" w:fill="auto"/>
            <w:vAlign w:val="center"/>
          </w:tcPr>
          <w:p w14:paraId="2732294A">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0.086t/a</w:t>
            </w:r>
          </w:p>
        </w:tc>
        <w:tc>
          <w:tcPr>
            <w:tcW w:w="529" w:type="pct"/>
            <w:shd w:val="clear" w:color="auto" w:fill="auto"/>
            <w:vAlign w:val="center"/>
          </w:tcPr>
          <w:p w14:paraId="72C773D1">
            <w:pPr>
              <w:adjustRightInd w:val="0"/>
              <w:snapToGrid w:val="0"/>
              <w:jc w:val="center"/>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18B25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606F2365">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1AED74D1">
            <w:pPr>
              <w:keepNext w:val="0"/>
              <w:keepLines w:val="0"/>
              <w:widowControl/>
              <w:suppressLineNumbers w:val="0"/>
              <w:jc w:val="center"/>
              <w:textAlignment w:val="center"/>
              <w:rPr>
                <w:rFonts w:hint="default" w:ascii="Times New Roman" w:hAnsi="Times New Roman" w:cs="Times New Roman"/>
                <w:b w:val="0"/>
                <w:bCs w:val="0"/>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NH</w:t>
            </w:r>
            <w:r>
              <w:rPr>
                <w:rFonts w:hint="default" w:ascii="Times New Roman" w:hAnsi="Times New Roman" w:eastAsia="宋体" w:cs="Times New Roman"/>
                <w:b w:val="0"/>
                <w:bCs w:val="0"/>
                <w:i w:val="0"/>
                <w:iCs w:val="0"/>
                <w:color w:val="000000" w:themeColor="text1"/>
                <w:kern w:val="0"/>
                <w:sz w:val="21"/>
                <w:szCs w:val="21"/>
                <w:u w:val="none"/>
                <w:vertAlign w:val="subscript"/>
                <w:lang w:val="en-US" w:eastAsia="zh-CN" w:bidi="ar"/>
                <w14:textFill>
                  <w14:solidFill>
                    <w14:schemeClr w14:val="tx1"/>
                  </w14:solidFill>
                </w14:textFill>
              </w:rPr>
              <w:t>3</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-N</w:t>
            </w:r>
          </w:p>
        </w:tc>
        <w:tc>
          <w:tcPr>
            <w:tcW w:w="530" w:type="pct"/>
            <w:shd w:val="clear" w:color="auto" w:fill="auto"/>
            <w:vAlign w:val="center"/>
          </w:tcPr>
          <w:p w14:paraId="47B38A3A">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0.037t/a</w:t>
            </w:r>
          </w:p>
        </w:tc>
        <w:tc>
          <w:tcPr>
            <w:tcW w:w="462" w:type="pct"/>
            <w:shd w:val="clear" w:color="auto" w:fill="auto"/>
            <w:vAlign w:val="center"/>
          </w:tcPr>
          <w:p w14:paraId="3384B138">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0CE2385A">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66841F76">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0.037t/a</w:t>
            </w:r>
          </w:p>
        </w:tc>
        <w:tc>
          <w:tcPr>
            <w:tcW w:w="545" w:type="pct"/>
            <w:shd w:val="clear" w:color="auto" w:fill="auto"/>
            <w:vAlign w:val="center"/>
          </w:tcPr>
          <w:p w14:paraId="5824479F">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0.037t/a</w:t>
            </w:r>
          </w:p>
        </w:tc>
        <w:tc>
          <w:tcPr>
            <w:tcW w:w="562" w:type="pct"/>
            <w:shd w:val="clear" w:color="auto" w:fill="auto"/>
            <w:vAlign w:val="center"/>
          </w:tcPr>
          <w:p w14:paraId="29A65E60">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0.037t/a</w:t>
            </w:r>
          </w:p>
        </w:tc>
        <w:tc>
          <w:tcPr>
            <w:tcW w:w="529" w:type="pct"/>
            <w:shd w:val="clear" w:color="auto" w:fill="auto"/>
            <w:vAlign w:val="center"/>
          </w:tcPr>
          <w:p w14:paraId="7B2410D0">
            <w:pPr>
              <w:adjustRightInd w:val="0"/>
              <w:snapToGrid w:val="0"/>
              <w:jc w:val="center"/>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4209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77B4C77D">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035B0FC7">
            <w:pPr>
              <w:keepNext w:val="0"/>
              <w:keepLines w:val="0"/>
              <w:widowControl/>
              <w:suppressLineNumbers w:val="0"/>
              <w:jc w:val="center"/>
              <w:textAlignment w:val="center"/>
              <w:rPr>
                <w:rFonts w:hint="default" w:ascii="Times New Roman" w:hAnsi="Times New Roman" w:cs="Times New Roman"/>
                <w:b w:val="0"/>
                <w:bCs w:val="0"/>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TP</w:t>
            </w:r>
          </w:p>
        </w:tc>
        <w:tc>
          <w:tcPr>
            <w:tcW w:w="530" w:type="pct"/>
            <w:shd w:val="clear" w:color="auto" w:fill="auto"/>
            <w:vAlign w:val="center"/>
          </w:tcPr>
          <w:p w14:paraId="1D452AF2">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0.004t/a</w:t>
            </w:r>
          </w:p>
        </w:tc>
        <w:tc>
          <w:tcPr>
            <w:tcW w:w="462" w:type="pct"/>
            <w:shd w:val="clear" w:color="auto" w:fill="auto"/>
            <w:vAlign w:val="center"/>
          </w:tcPr>
          <w:p w14:paraId="44727D1E">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39B4278F">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2CCB973A">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0.004t/a</w:t>
            </w:r>
          </w:p>
        </w:tc>
        <w:tc>
          <w:tcPr>
            <w:tcW w:w="545" w:type="pct"/>
            <w:shd w:val="clear" w:color="auto" w:fill="auto"/>
            <w:vAlign w:val="center"/>
          </w:tcPr>
          <w:p w14:paraId="7A81B355">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0.004t/a</w:t>
            </w:r>
          </w:p>
        </w:tc>
        <w:tc>
          <w:tcPr>
            <w:tcW w:w="562" w:type="pct"/>
            <w:shd w:val="clear" w:color="auto" w:fill="auto"/>
            <w:vAlign w:val="center"/>
          </w:tcPr>
          <w:p w14:paraId="079AB778">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0.004t/a</w:t>
            </w:r>
          </w:p>
        </w:tc>
        <w:tc>
          <w:tcPr>
            <w:tcW w:w="529" w:type="pct"/>
            <w:shd w:val="clear" w:color="auto" w:fill="auto"/>
            <w:vAlign w:val="center"/>
          </w:tcPr>
          <w:p w14:paraId="6D51FCD7">
            <w:pPr>
              <w:adjustRightInd w:val="0"/>
              <w:snapToGrid w:val="0"/>
              <w:jc w:val="center"/>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5628B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2130A106">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4AFB5F45">
            <w:pPr>
              <w:keepNext w:val="0"/>
              <w:keepLines w:val="0"/>
              <w:widowControl/>
              <w:suppressLineNumbers w:val="0"/>
              <w:jc w:val="center"/>
              <w:textAlignment w:val="center"/>
              <w:rPr>
                <w:rFonts w:hint="default" w:ascii="Times New Roman" w:hAnsi="Times New Roman" w:cs="Times New Roman"/>
                <w:b w:val="0"/>
                <w:bCs w:val="0"/>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TN</w:t>
            </w:r>
          </w:p>
        </w:tc>
        <w:tc>
          <w:tcPr>
            <w:tcW w:w="530" w:type="pct"/>
            <w:shd w:val="clear" w:color="auto" w:fill="auto"/>
            <w:vAlign w:val="center"/>
          </w:tcPr>
          <w:p w14:paraId="11877FB2">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0.051t/a</w:t>
            </w:r>
          </w:p>
        </w:tc>
        <w:tc>
          <w:tcPr>
            <w:tcW w:w="462" w:type="pct"/>
            <w:shd w:val="clear" w:color="auto" w:fill="auto"/>
            <w:vAlign w:val="center"/>
          </w:tcPr>
          <w:p w14:paraId="7076F513">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011EDA4D">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5B6A02F0">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0.051t/a</w:t>
            </w:r>
          </w:p>
        </w:tc>
        <w:tc>
          <w:tcPr>
            <w:tcW w:w="545" w:type="pct"/>
            <w:shd w:val="clear" w:color="auto" w:fill="auto"/>
            <w:vAlign w:val="center"/>
          </w:tcPr>
          <w:p w14:paraId="50F86ACC">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0.051t/a</w:t>
            </w:r>
          </w:p>
        </w:tc>
        <w:tc>
          <w:tcPr>
            <w:tcW w:w="562" w:type="pct"/>
            <w:shd w:val="clear" w:color="auto" w:fill="auto"/>
            <w:vAlign w:val="center"/>
          </w:tcPr>
          <w:p w14:paraId="00578DE1">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0.051t/a</w:t>
            </w:r>
          </w:p>
        </w:tc>
        <w:tc>
          <w:tcPr>
            <w:tcW w:w="529" w:type="pct"/>
            <w:shd w:val="clear" w:color="auto" w:fill="auto"/>
            <w:vAlign w:val="center"/>
          </w:tcPr>
          <w:p w14:paraId="76671C23">
            <w:pPr>
              <w:adjustRightInd w:val="0"/>
              <w:snapToGrid w:val="0"/>
              <w:jc w:val="center"/>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01004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49011012">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21562C9D">
            <w:pPr>
              <w:keepNext w:val="0"/>
              <w:keepLines w:val="0"/>
              <w:widowControl/>
              <w:suppressLineNumbers w:val="0"/>
              <w:jc w:val="center"/>
              <w:textAlignment w:val="center"/>
              <w:rPr>
                <w:rFonts w:hint="default" w:ascii="Times New Roman" w:hAnsi="Times New Roman" w:cs="Times New Roman"/>
                <w:b w:val="0"/>
                <w:bCs w:val="0"/>
                <w:snapToGrid w:val="0"/>
                <w:color w:val="000000" w:themeColor="text1"/>
                <w:kern w:val="21"/>
                <w:sz w:val="21"/>
                <w:szCs w:val="21"/>
                <w:lang w:val="en-US"/>
                <w14:textFill>
                  <w14:solidFill>
                    <w14:schemeClr w14:val="tx1"/>
                  </w14:solidFill>
                </w14:textFill>
              </w:rPr>
            </w:pPr>
            <w:r>
              <w:rPr>
                <w:rFonts w:hint="eastAsia" w:ascii="Times New Roman" w:hAnsi="Times New Roman" w:cs="Times New Roman"/>
                <w:b w:val="0"/>
                <w:bCs w:val="0"/>
                <w:i w:val="0"/>
                <w:iCs w:val="0"/>
                <w:color w:val="000000" w:themeColor="text1"/>
                <w:kern w:val="0"/>
                <w:sz w:val="21"/>
                <w:szCs w:val="21"/>
                <w:u w:val="none"/>
                <w:lang w:val="en-US" w:eastAsia="zh-CN" w:bidi="ar"/>
                <w14:textFill>
                  <w14:solidFill>
                    <w14:schemeClr w14:val="tx1"/>
                  </w14:solidFill>
                </w14:textFill>
              </w:rPr>
              <w:t>溶解性总固体</w:t>
            </w:r>
          </w:p>
        </w:tc>
        <w:tc>
          <w:tcPr>
            <w:tcW w:w="530" w:type="pct"/>
            <w:shd w:val="clear" w:color="auto" w:fill="auto"/>
            <w:vAlign w:val="center"/>
          </w:tcPr>
          <w:p w14:paraId="1C705A14">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0.348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462" w:type="pct"/>
            <w:shd w:val="clear" w:color="auto" w:fill="auto"/>
            <w:vAlign w:val="center"/>
          </w:tcPr>
          <w:p w14:paraId="38832537">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29B9BCFB">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44D88357">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0.348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545" w:type="pct"/>
            <w:shd w:val="clear" w:color="auto" w:fill="auto"/>
            <w:vAlign w:val="center"/>
          </w:tcPr>
          <w:p w14:paraId="4C78B6AC">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0.348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562" w:type="pct"/>
            <w:shd w:val="clear" w:color="auto" w:fill="auto"/>
            <w:vAlign w:val="center"/>
          </w:tcPr>
          <w:p w14:paraId="6428F354">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0.348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529" w:type="pct"/>
            <w:shd w:val="clear" w:color="auto" w:fill="auto"/>
            <w:vAlign w:val="center"/>
          </w:tcPr>
          <w:p w14:paraId="2C0845D2">
            <w:pPr>
              <w:adjustRightInd w:val="0"/>
              <w:snapToGrid w:val="0"/>
              <w:jc w:val="center"/>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07E7E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8" w:type="pct"/>
            <w:gridSpan w:val="2"/>
            <w:shd w:val="clear" w:color="auto" w:fill="auto"/>
            <w:vAlign w:val="center"/>
          </w:tcPr>
          <w:p w14:paraId="10B061F9">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生活垃圾</w:t>
            </w:r>
          </w:p>
        </w:tc>
        <w:tc>
          <w:tcPr>
            <w:tcW w:w="530" w:type="pct"/>
            <w:shd w:val="clear" w:color="auto" w:fill="auto"/>
            <w:vAlign w:val="center"/>
          </w:tcPr>
          <w:p w14:paraId="676391FC">
            <w:pPr>
              <w:pStyle w:val="40"/>
              <w:spacing w:before="31" w:after="31" w:line="240" w:lineRule="auto"/>
              <w:rPr>
                <w:rFonts w:hint="default" w:ascii="Times New Roman" w:hAnsi="Times New Roman" w:eastAsia="宋体" w:cs="Times New Roman"/>
                <w:snapToGrid w:val="0"/>
                <w:color w:val="000000" w:themeColor="text1"/>
                <w:kern w:val="21"/>
                <w:sz w:val="21"/>
                <w:szCs w:val="21"/>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14:textFill>
                  <w14:solidFill>
                    <w14:schemeClr w14:val="tx1"/>
                  </w14:solidFill>
                </w14:textFill>
              </w:rPr>
              <w:t>5.3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462" w:type="pct"/>
            <w:shd w:val="clear" w:color="auto" w:fill="auto"/>
            <w:vAlign w:val="center"/>
          </w:tcPr>
          <w:p w14:paraId="0BA8B749">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0D0477DE">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1EBD22D0">
            <w:pPr>
              <w:pStyle w:val="40"/>
              <w:spacing w:before="31" w:after="31" w:line="240" w:lineRule="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14:textFill>
                  <w14:solidFill>
                    <w14:schemeClr w14:val="tx1"/>
                  </w14:solidFill>
                </w14:textFill>
              </w:rPr>
              <w:t>5.3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545" w:type="pct"/>
            <w:shd w:val="clear" w:color="auto" w:fill="auto"/>
            <w:vAlign w:val="center"/>
          </w:tcPr>
          <w:p w14:paraId="152CD3AE">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14:textFill>
                  <w14:solidFill>
                    <w14:schemeClr w14:val="tx1"/>
                  </w14:solidFill>
                </w14:textFill>
              </w:rPr>
              <w:t>5.3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562" w:type="pct"/>
            <w:shd w:val="clear" w:color="auto" w:fill="auto"/>
            <w:vAlign w:val="center"/>
          </w:tcPr>
          <w:p w14:paraId="39FD654B">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14:textFill>
                  <w14:solidFill>
                    <w14:schemeClr w14:val="tx1"/>
                  </w14:solidFill>
                </w14:textFill>
              </w:rPr>
              <w:t>5.3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529" w:type="pct"/>
            <w:shd w:val="clear" w:color="auto" w:fill="auto"/>
            <w:vAlign w:val="center"/>
          </w:tcPr>
          <w:p w14:paraId="38B11251">
            <w:pPr>
              <w:adjustRightInd w:val="0"/>
              <w:snapToGrid w:val="0"/>
              <w:jc w:val="center"/>
              <w:rPr>
                <w:rFonts w:hint="default" w:ascii="Times New Roman" w:hAnsi="Times New Roman" w:eastAsia="宋体" w:cs="Times New Roman"/>
                <w:snapToGrid w:val="0"/>
                <w:color w:val="000000" w:themeColor="text1"/>
                <w:kern w:val="21"/>
                <w:sz w:val="21"/>
                <w:szCs w:val="21"/>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14:textFill>
                  <w14:solidFill>
                    <w14:schemeClr w14:val="tx1"/>
                  </w14:solidFill>
                </w14:textFill>
              </w:rPr>
              <w:t>0</w:t>
            </w:r>
          </w:p>
        </w:tc>
      </w:tr>
      <w:tr w14:paraId="2BE42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restart"/>
            <w:shd w:val="clear" w:color="auto" w:fill="auto"/>
            <w:vAlign w:val="center"/>
          </w:tcPr>
          <w:p w14:paraId="5F839C57">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一般工业固体废物</w:t>
            </w:r>
          </w:p>
        </w:tc>
        <w:tc>
          <w:tcPr>
            <w:tcW w:w="888" w:type="pct"/>
            <w:shd w:val="clear" w:color="auto" w:fill="auto"/>
            <w:vAlign w:val="center"/>
          </w:tcPr>
          <w:p w14:paraId="3D28E793">
            <w:pPr>
              <w:pStyle w:val="57"/>
              <w:autoSpaceDE w:val="0"/>
              <w:autoSpaceDN w:val="0"/>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废滤芯</w:t>
            </w:r>
          </w:p>
        </w:tc>
        <w:tc>
          <w:tcPr>
            <w:tcW w:w="530" w:type="pct"/>
            <w:shd w:val="clear" w:color="auto" w:fill="auto"/>
            <w:vAlign w:val="center"/>
          </w:tcPr>
          <w:p w14:paraId="368A9A0B">
            <w:pPr>
              <w:pStyle w:val="57"/>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0.02</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462" w:type="pct"/>
            <w:shd w:val="clear" w:color="auto" w:fill="auto"/>
            <w:vAlign w:val="center"/>
          </w:tcPr>
          <w:p w14:paraId="66AA195F">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6B1DD654">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252610BA">
            <w:pPr>
              <w:pStyle w:val="57"/>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0.02</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45" w:type="pct"/>
            <w:shd w:val="clear" w:color="auto" w:fill="auto"/>
            <w:vAlign w:val="center"/>
          </w:tcPr>
          <w:p w14:paraId="7E6D28B1">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0.02</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62" w:type="pct"/>
            <w:shd w:val="clear" w:color="auto" w:fill="auto"/>
            <w:vAlign w:val="center"/>
          </w:tcPr>
          <w:p w14:paraId="360ADB7D">
            <w:pPr>
              <w:pStyle w:val="57"/>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0.02</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29" w:type="pct"/>
            <w:shd w:val="clear" w:color="auto" w:fill="auto"/>
            <w:vAlign w:val="center"/>
          </w:tcPr>
          <w:p w14:paraId="34E093D0">
            <w:pPr>
              <w:adjustRightInd w:val="0"/>
              <w:snapToGrid w:val="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1C2FF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55E28397">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3849E733">
            <w:pPr>
              <w:pStyle w:val="57"/>
              <w:autoSpaceDE w:val="0"/>
              <w:autoSpaceDN w:val="0"/>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废包装</w:t>
            </w:r>
          </w:p>
        </w:tc>
        <w:tc>
          <w:tcPr>
            <w:tcW w:w="530" w:type="pct"/>
            <w:shd w:val="clear" w:color="auto" w:fill="auto"/>
            <w:vAlign w:val="center"/>
          </w:tcPr>
          <w:p w14:paraId="0DDB73E3">
            <w:pPr>
              <w:pStyle w:val="57"/>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0.05</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462" w:type="pct"/>
            <w:shd w:val="clear" w:color="auto" w:fill="auto"/>
            <w:vAlign w:val="center"/>
          </w:tcPr>
          <w:p w14:paraId="795EBAD3">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0872D0E5">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5E950938">
            <w:pPr>
              <w:pStyle w:val="57"/>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0.05</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45" w:type="pct"/>
            <w:shd w:val="clear" w:color="auto" w:fill="auto"/>
            <w:vAlign w:val="center"/>
          </w:tcPr>
          <w:p w14:paraId="62D83CEC">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0.05</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62" w:type="pct"/>
            <w:shd w:val="clear" w:color="auto" w:fill="auto"/>
            <w:vAlign w:val="center"/>
          </w:tcPr>
          <w:p w14:paraId="6362D20F">
            <w:pPr>
              <w:pStyle w:val="57"/>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0.05</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29" w:type="pct"/>
            <w:shd w:val="clear" w:color="auto" w:fill="auto"/>
            <w:vAlign w:val="center"/>
          </w:tcPr>
          <w:p w14:paraId="70AB3816">
            <w:pPr>
              <w:adjustRightInd w:val="0"/>
              <w:snapToGrid w:val="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449E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6B87B2D8">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5378A77E">
            <w:pPr>
              <w:pStyle w:val="57"/>
              <w:autoSpaceDE w:val="0"/>
              <w:autoSpaceDN w:val="0"/>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剩余一般样品</w:t>
            </w:r>
          </w:p>
        </w:tc>
        <w:tc>
          <w:tcPr>
            <w:tcW w:w="530" w:type="pct"/>
            <w:shd w:val="clear" w:color="auto" w:fill="auto"/>
            <w:vAlign w:val="center"/>
          </w:tcPr>
          <w:p w14:paraId="50D96A8D">
            <w:pPr>
              <w:pStyle w:val="57"/>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0.2</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462" w:type="pct"/>
            <w:shd w:val="clear" w:color="auto" w:fill="auto"/>
            <w:vAlign w:val="center"/>
          </w:tcPr>
          <w:p w14:paraId="46C476B6">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481E1254">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4F101C47">
            <w:pPr>
              <w:pStyle w:val="57"/>
              <w:ind w:firstLine="0" w:firstLineChars="0"/>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0.2</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45" w:type="pct"/>
            <w:shd w:val="clear" w:color="auto" w:fill="auto"/>
            <w:vAlign w:val="center"/>
          </w:tcPr>
          <w:p w14:paraId="281E6C78">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0.2</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62" w:type="pct"/>
            <w:shd w:val="clear" w:color="auto" w:fill="auto"/>
            <w:vAlign w:val="center"/>
          </w:tcPr>
          <w:p w14:paraId="59A72130">
            <w:pPr>
              <w:pStyle w:val="57"/>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0.2</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29" w:type="pct"/>
            <w:shd w:val="clear" w:color="auto" w:fill="auto"/>
            <w:vAlign w:val="center"/>
          </w:tcPr>
          <w:p w14:paraId="12DA669E">
            <w:pPr>
              <w:adjustRightInd w:val="0"/>
              <w:snapToGrid w:val="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3BFE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38DF9E74">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7C1AA2A4">
            <w:pPr>
              <w:pStyle w:val="57"/>
              <w:autoSpaceDE w:val="0"/>
              <w:autoSpaceDN w:val="0"/>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剩余超标样品</w:t>
            </w:r>
          </w:p>
        </w:tc>
        <w:tc>
          <w:tcPr>
            <w:tcW w:w="530" w:type="pct"/>
            <w:shd w:val="clear" w:color="auto" w:fill="auto"/>
            <w:vAlign w:val="center"/>
          </w:tcPr>
          <w:p w14:paraId="4989A258">
            <w:pPr>
              <w:pStyle w:val="57"/>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0.01</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462" w:type="pct"/>
            <w:shd w:val="clear" w:color="auto" w:fill="auto"/>
            <w:vAlign w:val="center"/>
          </w:tcPr>
          <w:p w14:paraId="1FB9084F">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517D2BDC">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0F83211F">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0.01</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45" w:type="pct"/>
            <w:shd w:val="clear" w:color="auto" w:fill="auto"/>
            <w:vAlign w:val="center"/>
          </w:tcPr>
          <w:p w14:paraId="374716C8">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0.01</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62" w:type="pct"/>
            <w:shd w:val="clear" w:color="auto" w:fill="auto"/>
            <w:vAlign w:val="center"/>
          </w:tcPr>
          <w:p w14:paraId="1A81D9EC">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0.01</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29" w:type="pct"/>
            <w:shd w:val="clear" w:color="auto" w:fill="auto"/>
            <w:vAlign w:val="center"/>
          </w:tcPr>
          <w:p w14:paraId="31393581">
            <w:pPr>
              <w:adjustRightInd w:val="0"/>
              <w:snapToGrid w:val="0"/>
              <w:jc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12B44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3CA1B262">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22E4B7B3">
            <w:pPr>
              <w:pStyle w:val="57"/>
              <w:autoSpaceDE w:val="0"/>
              <w:autoSpaceDN w:val="0"/>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废培养基</w:t>
            </w:r>
          </w:p>
        </w:tc>
        <w:tc>
          <w:tcPr>
            <w:tcW w:w="530" w:type="pct"/>
            <w:shd w:val="clear" w:color="auto" w:fill="auto"/>
            <w:vAlign w:val="center"/>
          </w:tcPr>
          <w:p w14:paraId="1E7D5201">
            <w:pPr>
              <w:pStyle w:val="57"/>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0.05</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462" w:type="pct"/>
            <w:shd w:val="clear" w:color="auto" w:fill="auto"/>
            <w:vAlign w:val="center"/>
          </w:tcPr>
          <w:p w14:paraId="2B8728F4">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45008A8E">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7D95261B">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0.05</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45" w:type="pct"/>
            <w:shd w:val="clear" w:color="auto" w:fill="auto"/>
            <w:vAlign w:val="center"/>
          </w:tcPr>
          <w:p w14:paraId="338563CA">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0.05</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62" w:type="pct"/>
            <w:shd w:val="clear" w:color="auto" w:fill="auto"/>
            <w:vAlign w:val="center"/>
          </w:tcPr>
          <w:p w14:paraId="16D74619">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0.05</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29" w:type="pct"/>
            <w:shd w:val="clear" w:color="auto" w:fill="auto"/>
            <w:vAlign w:val="center"/>
          </w:tcPr>
          <w:p w14:paraId="4F116D13">
            <w:pPr>
              <w:spacing w:before="31" w:after="31" w:line="240" w:lineRule="auto"/>
              <w:jc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6C99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restart"/>
            <w:shd w:val="clear" w:color="auto" w:fill="auto"/>
            <w:vAlign w:val="center"/>
          </w:tcPr>
          <w:p w14:paraId="36625A75">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危险废物</w:t>
            </w:r>
          </w:p>
        </w:tc>
        <w:tc>
          <w:tcPr>
            <w:tcW w:w="888" w:type="pct"/>
            <w:shd w:val="clear" w:color="auto" w:fill="auto"/>
            <w:vAlign w:val="center"/>
          </w:tcPr>
          <w:p w14:paraId="6ACB4DEB">
            <w:pPr>
              <w:pStyle w:val="57"/>
              <w:autoSpaceDE w:val="0"/>
              <w:autoSpaceDN w:val="0"/>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实验废液</w:t>
            </w:r>
          </w:p>
        </w:tc>
        <w:tc>
          <w:tcPr>
            <w:tcW w:w="530" w:type="pct"/>
            <w:shd w:val="clear" w:color="auto" w:fill="auto"/>
            <w:vAlign w:val="center"/>
          </w:tcPr>
          <w:p w14:paraId="341B8992">
            <w:pPr>
              <w:pStyle w:val="57"/>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w:t>
            </w:r>
            <w:r>
              <w:rPr>
                <w:rFonts w:hint="default" w:ascii="Times New Roman" w:hAnsi="Times New Roman" w:cs="Times New Roman"/>
                <w:b w:val="0"/>
                <w:bCs/>
                <w:color w:val="000000" w:themeColor="text1"/>
                <w:sz w:val="21"/>
                <w:szCs w:val="21"/>
                <w:lang w:val="en-US" w:eastAsia="zh-CN"/>
                <w14:textFill>
                  <w14:solidFill>
                    <w14:schemeClr w14:val="tx1"/>
                  </w14:solidFill>
                </w14:textFill>
              </w:rPr>
              <w:t>01</w:t>
            </w:r>
            <w:r>
              <w:rPr>
                <w:rFonts w:hint="default" w:ascii="Times New Roman" w:hAnsi="Times New Roman" w:cs="Times New Roman"/>
                <w:b w:val="0"/>
                <w:bCs/>
                <w:color w:val="000000" w:themeColor="text1"/>
                <w:sz w:val="21"/>
                <w:szCs w:val="21"/>
                <w14:textFill>
                  <w14:solidFill>
                    <w14:schemeClr w14:val="tx1"/>
                  </w14:solidFill>
                </w14:textFill>
              </w:rPr>
              <w:t>8</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462" w:type="pct"/>
            <w:shd w:val="clear" w:color="auto" w:fill="auto"/>
            <w:vAlign w:val="center"/>
          </w:tcPr>
          <w:p w14:paraId="49BAF331">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75E7E3F5">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2C6D690D">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w:t>
            </w:r>
            <w:r>
              <w:rPr>
                <w:rFonts w:hint="default" w:ascii="Times New Roman" w:hAnsi="Times New Roman" w:cs="Times New Roman"/>
                <w:b w:val="0"/>
                <w:bCs/>
                <w:color w:val="000000" w:themeColor="text1"/>
                <w:sz w:val="21"/>
                <w:szCs w:val="21"/>
                <w:lang w:val="en-US" w:eastAsia="zh-CN"/>
                <w14:textFill>
                  <w14:solidFill>
                    <w14:schemeClr w14:val="tx1"/>
                  </w14:solidFill>
                </w14:textFill>
              </w:rPr>
              <w:t>01</w:t>
            </w:r>
            <w:r>
              <w:rPr>
                <w:rFonts w:hint="default" w:ascii="Times New Roman" w:hAnsi="Times New Roman" w:cs="Times New Roman"/>
                <w:b w:val="0"/>
                <w:bCs/>
                <w:color w:val="000000" w:themeColor="text1"/>
                <w:sz w:val="21"/>
                <w:szCs w:val="21"/>
                <w14:textFill>
                  <w14:solidFill>
                    <w14:schemeClr w14:val="tx1"/>
                  </w14:solidFill>
                </w14:textFill>
              </w:rPr>
              <w:t>8</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45" w:type="pct"/>
            <w:shd w:val="clear" w:color="auto" w:fill="auto"/>
            <w:vAlign w:val="center"/>
          </w:tcPr>
          <w:p w14:paraId="77807964">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w:t>
            </w:r>
            <w:r>
              <w:rPr>
                <w:rFonts w:hint="default" w:ascii="Times New Roman" w:hAnsi="Times New Roman" w:cs="Times New Roman"/>
                <w:b w:val="0"/>
                <w:bCs/>
                <w:color w:val="000000" w:themeColor="text1"/>
                <w:sz w:val="21"/>
                <w:szCs w:val="21"/>
                <w:lang w:val="en-US" w:eastAsia="zh-CN"/>
                <w14:textFill>
                  <w14:solidFill>
                    <w14:schemeClr w14:val="tx1"/>
                  </w14:solidFill>
                </w14:textFill>
              </w:rPr>
              <w:t>01</w:t>
            </w:r>
            <w:r>
              <w:rPr>
                <w:rFonts w:hint="default" w:ascii="Times New Roman" w:hAnsi="Times New Roman" w:cs="Times New Roman"/>
                <w:b w:val="0"/>
                <w:bCs/>
                <w:color w:val="000000" w:themeColor="text1"/>
                <w:sz w:val="21"/>
                <w:szCs w:val="21"/>
                <w14:textFill>
                  <w14:solidFill>
                    <w14:schemeClr w14:val="tx1"/>
                  </w14:solidFill>
                </w14:textFill>
              </w:rPr>
              <w:t>8</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62" w:type="pct"/>
            <w:shd w:val="clear" w:color="auto" w:fill="auto"/>
            <w:vAlign w:val="center"/>
          </w:tcPr>
          <w:p w14:paraId="1BEB5BA0">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w:t>
            </w:r>
            <w:r>
              <w:rPr>
                <w:rFonts w:hint="default" w:ascii="Times New Roman" w:hAnsi="Times New Roman" w:cs="Times New Roman"/>
                <w:b w:val="0"/>
                <w:bCs/>
                <w:color w:val="000000" w:themeColor="text1"/>
                <w:sz w:val="21"/>
                <w:szCs w:val="21"/>
                <w:lang w:val="en-US" w:eastAsia="zh-CN"/>
                <w14:textFill>
                  <w14:solidFill>
                    <w14:schemeClr w14:val="tx1"/>
                  </w14:solidFill>
                </w14:textFill>
              </w:rPr>
              <w:t>01</w:t>
            </w:r>
            <w:r>
              <w:rPr>
                <w:rFonts w:hint="default" w:ascii="Times New Roman" w:hAnsi="Times New Roman" w:cs="Times New Roman"/>
                <w:b w:val="0"/>
                <w:bCs/>
                <w:color w:val="000000" w:themeColor="text1"/>
                <w:sz w:val="21"/>
                <w:szCs w:val="21"/>
                <w14:textFill>
                  <w14:solidFill>
                    <w14:schemeClr w14:val="tx1"/>
                  </w14:solidFill>
                </w14:textFill>
              </w:rPr>
              <w:t>8</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29" w:type="pct"/>
            <w:shd w:val="clear" w:color="auto" w:fill="auto"/>
            <w:vAlign w:val="center"/>
          </w:tcPr>
          <w:p w14:paraId="57A52D99">
            <w:pPr>
              <w:adjustRightInd w:val="0"/>
              <w:snapToGrid w:val="0"/>
              <w:jc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2179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5749F37B">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4333F0A2">
            <w:pPr>
              <w:pStyle w:val="57"/>
              <w:autoSpaceDE w:val="0"/>
              <w:autoSpaceDN w:val="0"/>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废试剂瓶</w:t>
            </w:r>
          </w:p>
        </w:tc>
        <w:tc>
          <w:tcPr>
            <w:tcW w:w="530" w:type="pct"/>
            <w:shd w:val="clear" w:color="auto" w:fill="auto"/>
            <w:vAlign w:val="center"/>
          </w:tcPr>
          <w:p w14:paraId="5C25A041">
            <w:pPr>
              <w:pStyle w:val="57"/>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0.03</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462" w:type="pct"/>
            <w:shd w:val="clear" w:color="auto" w:fill="auto"/>
            <w:vAlign w:val="center"/>
          </w:tcPr>
          <w:p w14:paraId="6E0BFE24">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0F255F14">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40359325">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0.03</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45" w:type="pct"/>
            <w:shd w:val="clear" w:color="auto" w:fill="auto"/>
            <w:vAlign w:val="center"/>
          </w:tcPr>
          <w:p w14:paraId="728F2CAF">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0.03</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62" w:type="pct"/>
            <w:shd w:val="clear" w:color="auto" w:fill="auto"/>
            <w:vAlign w:val="center"/>
          </w:tcPr>
          <w:p w14:paraId="581B79E0">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0.03</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29" w:type="pct"/>
            <w:shd w:val="clear" w:color="auto" w:fill="auto"/>
            <w:vAlign w:val="center"/>
          </w:tcPr>
          <w:p w14:paraId="10BE7A16">
            <w:pPr>
              <w:adjustRightInd w:val="0"/>
              <w:snapToGrid w:val="0"/>
              <w:jc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35D6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2DD03EF1">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670C2C16">
            <w:pPr>
              <w:pStyle w:val="57"/>
              <w:autoSpaceDE w:val="0"/>
              <w:autoSpaceDN w:val="0"/>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过期试剂</w:t>
            </w:r>
          </w:p>
        </w:tc>
        <w:tc>
          <w:tcPr>
            <w:tcW w:w="530" w:type="pct"/>
            <w:shd w:val="clear" w:color="auto" w:fill="auto"/>
            <w:vAlign w:val="center"/>
          </w:tcPr>
          <w:p w14:paraId="5B1AAA27">
            <w:pPr>
              <w:pStyle w:val="57"/>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0.01</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462" w:type="pct"/>
            <w:shd w:val="clear" w:color="auto" w:fill="auto"/>
            <w:vAlign w:val="center"/>
          </w:tcPr>
          <w:p w14:paraId="72ED2B72">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18D3F16E">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3FE3BDB0">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0.01</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45" w:type="pct"/>
            <w:shd w:val="clear" w:color="auto" w:fill="auto"/>
            <w:vAlign w:val="center"/>
          </w:tcPr>
          <w:p w14:paraId="20BCFA09">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0.01</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62" w:type="pct"/>
            <w:shd w:val="clear" w:color="auto" w:fill="auto"/>
            <w:vAlign w:val="center"/>
          </w:tcPr>
          <w:p w14:paraId="04F78B8F">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0.01</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29" w:type="pct"/>
            <w:shd w:val="clear" w:color="auto" w:fill="auto"/>
            <w:vAlign w:val="center"/>
          </w:tcPr>
          <w:p w14:paraId="1E7EAAA4">
            <w:pPr>
              <w:adjustRightInd w:val="0"/>
              <w:snapToGrid w:val="0"/>
              <w:jc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529FE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6A3EBF05">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4EFD550C">
            <w:pPr>
              <w:pStyle w:val="57"/>
              <w:autoSpaceDE w:val="0"/>
              <w:autoSpaceDN w:val="0"/>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废紫外灯管</w:t>
            </w:r>
          </w:p>
        </w:tc>
        <w:tc>
          <w:tcPr>
            <w:tcW w:w="530" w:type="pct"/>
            <w:shd w:val="clear" w:color="auto" w:fill="auto"/>
            <w:vAlign w:val="center"/>
          </w:tcPr>
          <w:p w14:paraId="24111B84">
            <w:pPr>
              <w:pStyle w:val="57"/>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0.01</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462" w:type="pct"/>
            <w:shd w:val="clear" w:color="auto" w:fill="auto"/>
            <w:vAlign w:val="center"/>
          </w:tcPr>
          <w:p w14:paraId="14A27083">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2D47D0C4">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603E4BD5">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0.01</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45" w:type="pct"/>
            <w:shd w:val="clear" w:color="auto" w:fill="auto"/>
            <w:vAlign w:val="center"/>
          </w:tcPr>
          <w:p w14:paraId="43B5B839">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0.01</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62" w:type="pct"/>
            <w:shd w:val="clear" w:color="auto" w:fill="auto"/>
            <w:vAlign w:val="center"/>
          </w:tcPr>
          <w:p w14:paraId="6FA7C290">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0.01</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29" w:type="pct"/>
            <w:shd w:val="clear" w:color="auto" w:fill="auto"/>
            <w:vAlign w:val="center"/>
          </w:tcPr>
          <w:p w14:paraId="357A9A25">
            <w:pPr>
              <w:spacing w:before="31" w:after="31" w:line="240" w:lineRule="auto"/>
              <w:jc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451D6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6C7B6D7C">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683E8810">
            <w:pPr>
              <w:pStyle w:val="57"/>
              <w:autoSpaceDE w:val="0"/>
              <w:autoSpaceDN w:val="0"/>
              <w:ind w:firstLine="0" w:firstLineChars="0"/>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废实验器材</w:t>
            </w:r>
          </w:p>
        </w:tc>
        <w:tc>
          <w:tcPr>
            <w:tcW w:w="530" w:type="pct"/>
            <w:shd w:val="clear" w:color="auto" w:fill="auto"/>
            <w:vAlign w:val="center"/>
          </w:tcPr>
          <w:p w14:paraId="6DFE3B0E">
            <w:pPr>
              <w:pStyle w:val="57"/>
              <w:ind w:firstLine="0" w:firstLineChars="0"/>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0.05</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462" w:type="pct"/>
            <w:shd w:val="clear" w:color="auto" w:fill="auto"/>
            <w:vAlign w:val="center"/>
          </w:tcPr>
          <w:p w14:paraId="62E992D1">
            <w:pPr>
              <w:pStyle w:val="40"/>
              <w:spacing w:before="31" w:after="31" w:line="240" w:lineRule="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1BED4035">
            <w:pPr>
              <w:pStyle w:val="40"/>
              <w:spacing w:before="31" w:after="31" w:line="240" w:lineRule="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64F69CA1">
            <w:pPr>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0.05</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45" w:type="pct"/>
            <w:shd w:val="clear" w:color="auto" w:fill="auto"/>
            <w:vAlign w:val="center"/>
          </w:tcPr>
          <w:p w14:paraId="40DA96E3">
            <w:pPr>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0.05</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62" w:type="pct"/>
            <w:shd w:val="clear" w:color="auto" w:fill="auto"/>
            <w:vAlign w:val="center"/>
          </w:tcPr>
          <w:p w14:paraId="5AD6896C">
            <w:pPr>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0.05</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29" w:type="pct"/>
            <w:shd w:val="clear" w:color="auto" w:fill="auto"/>
            <w:vAlign w:val="center"/>
          </w:tcPr>
          <w:p w14:paraId="44AE5EBE">
            <w:pPr>
              <w:spacing w:before="31" w:after="31" w:line="240" w:lineRule="auto"/>
              <w:jc w:val="cente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pPr>
            <w:r>
              <w:rPr>
                <w:rFonts w:hint="eastAsia"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6F37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30D98387">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78446DD4">
            <w:pPr>
              <w:pStyle w:val="57"/>
              <w:autoSpaceDE w:val="0"/>
              <w:autoSpaceDN w:val="0"/>
              <w:ind w:firstLine="0" w:firstLineChars="0"/>
              <w:rPr>
                <w:rFonts w:hint="default" w:ascii="Times New Roman" w:hAnsi="Times New Roman" w:eastAsia="宋体" w:cs="Times New Roman"/>
                <w:b w:val="0"/>
                <w:bCs/>
                <w:color w:val="000000" w:themeColor="text1"/>
                <w:kern w:val="2"/>
                <w:sz w:val="21"/>
                <w:szCs w:val="21"/>
                <w:lang w:val="en-US" w:eastAsia="zh-CN" w:bidi="zh-CN"/>
                <w14:textFill>
                  <w14:solidFill>
                    <w14:schemeClr w14:val="tx1"/>
                  </w14:solidFill>
                </w14:textFill>
              </w:rPr>
            </w:pPr>
            <w:r>
              <w:rPr>
                <w:rFonts w:hint="default" w:ascii="Times New Roman" w:hAnsi="Times New Roman" w:eastAsia="宋体" w:cs="Times New Roman"/>
                <w:b w:val="0"/>
                <w:color w:val="000000" w:themeColor="text1"/>
                <w:kern w:val="2"/>
                <w:sz w:val="21"/>
                <w:szCs w:val="21"/>
                <w:lang w:val="en-US" w:eastAsia="zh-CN" w:bidi="zh-CN"/>
                <w14:textFill>
                  <w14:solidFill>
                    <w14:schemeClr w14:val="tx1"/>
                  </w14:solidFill>
                </w14:textFill>
              </w:rPr>
              <w:t>废空气过滤器</w:t>
            </w:r>
          </w:p>
        </w:tc>
        <w:tc>
          <w:tcPr>
            <w:tcW w:w="530" w:type="pct"/>
            <w:shd w:val="clear" w:color="auto" w:fill="auto"/>
            <w:vAlign w:val="center"/>
          </w:tcPr>
          <w:p w14:paraId="1805A507">
            <w:pPr>
              <w:pStyle w:val="57"/>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0.03</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462" w:type="pct"/>
            <w:shd w:val="clear" w:color="auto" w:fill="auto"/>
            <w:vAlign w:val="center"/>
          </w:tcPr>
          <w:p w14:paraId="242B1AD6">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1A0027F4">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02D5E59C">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0.03</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45" w:type="pct"/>
            <w:shd w:val="clear" w:color="auto" w:fill="auto"/>
            <w:vAlign w:val="center"/>
          </w:tcPr>
          <w:p w14:paraId="5153CC86">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0.03</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62" w:type="pct"/>
            <w:shd w:val="clear" w:color="auto" w:fill="auto"/>
            <w:vAlign w:val="center"/>
          </w:tcPr>
          <w:p w14:paraId="5D9AAC5C">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0.03</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29" w:type="pct"/>
            <w:shd w:val="clear" w:color="auto" w:fill="auto"/>
            <w:vAlign w:val="center"/>
          </w:tcPr>
          <w:p w14:paraId="78A33B97">
            <w:pPr>
              <w:adjustRightInd w:val="0"/>
              <w:snapToGrid w:val="0"/>
              <w:jc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r w14:paraId="5AFDC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0" w:type="pct"/>
            <w:vMerge w:val="continue"/>
            <w:shd w:val="clear" w:color="auto" w:fill="auto"/>
            <w:vAlign w:val="center"/>
          </w:tcPr>
          <w:p w14:paraId="37796162">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888" w:type="pct"/>
            <w:shd w:val="clear" w:color="auto" w:fill="auto"/>
            <w:vAlign w:val="center"/>
          </w:tcPr>
          <w:p w14:paraId="57D79F0C">
            <w:pPr>
              <w:pStyle w:val="57"/>
              <w:autoSpaceDE w:val="0"/>
              <w:autoSpaceDN w:val="0"/>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废活性炭</w:t>
            </w:r>
          </w:p>
        </w:tc>
        <w:tc>
          <w:tcPr>
            <w:tcW w:w="530" w:type="pct"/>
            <w:shd w:val="clear" w:color="auto" w:fill="auto"/>
            <w:vAlign w:val="center"/>
          </w:tcPr>
          <w:p w14:paraId="523C960B">
            <w:pPr>
              <w:pStyle w:val="57"/>
              <w:ind w:firstLine="0" w:firstLineChars="0"/>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0.1296</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462" w:type="pct"/>
            <w:shd w:val="clear" w:color="auto" w:fill="auto"/>
            <w:vAlign w:val="center"/>
          </w:tcPr>
          <w:p w14:paraId="02B6F2AA">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4090B37D">
            <w:pPr>
              <w:pStyle w:val="40"/>
              <w:spacing w:before="31" w:after="31" w:line="240" w:lineRule="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w:t>
            </w:r>
          </w:p>
        </w:tc>
        <w:tc>
          <w:tcPr>
            <w:tcW w:w="545" w:type="pct"/>
            <w:shd w:val="clear" w:color="auto" w:fill="auto"/>
            <w:vAlign w:val="center"/>
          </w:tcPr>
          <w:p w14:paraId="2AE039DC">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0.1296</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45" w:type="pct"/>
            <w:shd w:val="clear" w:color="auto" w:fill="auto"/>
            <w:vAlign w:val="center"/>
          </w:tcPr>
          <w:p w14:paraId="3B85634E">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0.1296</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62" w:type="pct"/>
            <w:shd w:val="clear" w:color="auto" w:fill="auto"/>
            <w:vAlign w:val="center"/>
          </w:tcPr>
          <w:p w14:paraId="1906C215">
            <w:pPr>
              <w:pStyle w:val="57"/>
              <w:ind w:firstLine="0" w:firstLineChars="0"/>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0.1296</w:t>
            </w: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t/a</w:t>
            </w:r>
          </w:p>
        </w:tc>
        <w:tc>
          <w:tcPr>
            <w:tcW w:w="529" w:type="pct"/>
            <w:shd w:val="clear" w:color="auto" w:fill="auto"/>
            <w:vAlign w:val="center"/>
          </w:tcPr>
          <w:p w14:paraId="1D3BFDFD">
            <w:pPr>
              <w:adjustRightInd w:val="0"/>
              <w:snapToGrid w:val="0"/>
              <w:jc w:val="center"/>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lang w:val="en-US" w:eastAsia="zh-CN" w:bidi="ar-SA"/>
                <w14:textFill>
                  <w14:solidFill>
                    <w14:schemeClr w14:val="tx1"/>
                  </w14:solidFill>
                </w14:textFill>
              </w:rPr>
              <w:t>0</w:t>
            </w:r>
          </w:p>
        </w:tc>
      </w:tr>
    </w:tbl>
    <w:p w14:paraId="2E884D77">
      <w:pPr>
        <w:pStyle w:val="40"/>
        <w:keepNext w:val="0"/>
        <w:keepLines w:val="0"/>
        <w:pageBreakBefore w:val="0"/>
        <w:widowControl w:val="0"/>
        <w:kinsoku/>
        <w:wordWrap/>
        <w:overflowPunct/>
        <w:topLinePunct w:val="0"/>
        <w:autoSpaceDE/>
        <w:autoSpaceDN/>
        <w:bidi w:val="0"/>
        <w:adjustRightInd/>
        <w:snapToGrid/>
        <w:spacing w:before="32" w:beforeLines="10" w:after="24" w:line="260" w:lineRule="auto"/>
        <w:jc w:val="left"/>
        <w:textAlignment w:val="auto"/>
        <w:rPr>
          <w:rFonts w:hint="default" w:ascii="Times New Roman" w:hAnsi="Times New Roman" w:eastAsia="黑体" w:cs="Times New Roman"/>
          <w:color w:val="000000" w:themeColor="text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注：</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instrText xml:space="preserve"> = 6 \* GB3 \* MERGEFORMAT </w:instrTex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⑥</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instrText xml:space="preserve"> = 1 \* GB3 \* MERGEFORMAT </w:instrTex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①</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instrText xml:space="preserve"> = 3 \* GB3 \* MERGEFORMAT </w:instrTex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③</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instrText xml:space="preserve"> = 4 \* GB3 \* MERGEFORMAT </w:instrTex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④</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instrText xml:space="preserve"> = 5 \* GB3 \* MERGEFORMAT </w:instrTex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⑤</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instrText xml:space="preserve"> = 7 \* GB3 \* MERGEFORMAT </w:instrTex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⑦</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instrText xml:space="preserve"> = 6 \* GB3 \* MERGEFORMAT </w:instrTex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⑥</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instrText xml:space="preserve"> = 1 \* GB3 \* MERGEFORMAT </w:instrTex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①</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end"/>
      </w:r>
    </w:p>
    <w:p w14:paraId="53A2EF5D">
      <w:pPr>
        <w:spacing w:line="360" w:lineRule="auto"/>
        <w:rPr>
          <w:rFonts w:hint="default" w:ascii="Times New Roman" w:hAnsi="Times New Roman" w:eastAsia="仿宋" w:cs="Times New Roman"/>
          <w:snapToGrid w:val="0"/>
          <w:color w:val="000000" w:themeColor="text1"/>
          <w:spacing w:val="-6"/>
          <w:kern w:val="21"/>
          <w:sz w:val="21"/>
          <w:szCs w:val="21"/>
          <w14:textFill>
            <w14:solidFill>
              <w14:schemeClr w14:val="tx1"/>
            </w14:solidFill>
          </w14:textFill>
        </w:rPr>
      </w:pPr>
    </w:p>
    <w:sectPr>
      <w:pgSz w:w="16838" w:h="11906" w:orient="landscape"/>
      <w:pgMar w:top="1701" w:right="1531" w:bottom="1701" w:left="1531"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行楷">
    <w:panose1 w:val="02010800040101010101"/>
    <w:charset w:val="86"/>
    <w:family w:val="auto"/>
    <w:pitch w:val="default"/>
    <w:sig w:usb0="00000001" w:usb1="080F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onsolas">
    <w:panose1 w:val="020B0609020204030204"/>
    <w:charset w:val="00"/>
    <w:family w:val="modern"/>
    <w:pitch w:val="default"/>
    <w:sig w:usb0="E00006FF" w:usb1="0000FCFF" w:usb2="00000001" w:usb3="00000000" w:csb0="6000019F" w:csb1="DFD70000"/>
  </w:font>
  <w:font w:name="TimesNewRomanPSMT">
    <w:altName w:val="等线"/>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3EAFE">
    <w:pPr>
      <w:pStyle w:val="1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8F839">
    <w:pPr>
      <w:pStyle w:val="17"/>
      <w:framePr w:wrap="around" w:vAnchor="text" w:hAnchor="margin" w:xAlign="center" w:y="1"/>
      <w:rPr>
        <w:rStyle w:val="30"/>
      </w:rPr>
    </w:pPr>
    <w:r>
      <w:fldChar w:fldCharType="begin"/>
    </w:r>
    <w:r>
      <w:rPr>
        <w:rStyle w:val="30"/>
      </w:rPr>
      <w:instrText xml:space="preserve">PAGE  </w:instrText>
    </w:r>
    <w:r>
      <w:fldChar w:fldCharType="end"/>
    </w:r>
  </w:p>
  <w:p w14:paraId="557B4830">
    <w:pPr>
      <w:pStyle w:val="1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BDEE7">
    <w:pPr>
      <w:pStyle w:val="17"/>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B962C1">
                          <w:pPr>
                            <w:pStyle w:val="17"/>
                            <w:jc w:val="center"/>
                          </w:pPr>
                          <w:r>
                            <w:fldChar w:fldCharType="begin"/>
                          </w:r>
                          <w:r>
                            <w:instrText xml:space="preserve">PAGE   \* MERGEFORMAT</w:instrText>
                          </w:r>
                          <w:r>
                            <w:fldChar w:fldCharType="separate"/>
                          </w:r>
                          <w:r>
                            <w:rPr>
                              <w:lang w:val="zh-CN"/>
                            </w:rPr>
                            <w:t>95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8B962C1">
                    <w:pPr>
                      <w:pStyle w:val="17"/>
                      <w:jc w:val="center"/>
                    </w:pPr>
                    <w:r>
                      <w:fldChar w:fldCharType="begin"/>
                    </w:r>
                    <w:r>
                      <w:instrText xml:space="preserve">PAGE   \* MERGEFORMAT</w:instrText>
                    </w:r>
                    <w:r>
                      <w:fldChar w:fldCharType="separate"/>
                    </w:r>
                    <w:r>
                      <w:rPr>
                        <w:lang w:val="zh-CN"/>
                      </w:rPr>
                      <w:t>95</w:t>
                    </w:r>
                    <w:r>
                      <w:fldChar w:fldCharType="end"/>
                    </w:r>
                  </w:p>
                </w:txbxContent>
              </v:textbox>
            </v:shape>
          </w:pict>
        </mc:Fallback>
      </mc:AlternateContent>
    </w:r>
  </w:p>
  <w:p w14:paraId="5DF0CE9A">
    <w:pPr>
      <w:pStyle w:val="1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C4129F"/>
    <w:multiLevelType w:val="singleLevel"/>
    <w:tmpl w:val="86C4129F"/>
    <w:lvl w:ilvl="0" w:tentative="0">
      <w:start w:val="1"/>
      <w:numFmt w:val="decimal"/>
      <w:lvlText w:val="%1."/>
      <w:lvlJc w:val="left"/>
      <w:pPr>
        <w:tabs>
          <w:tab w:val="left" w:pos="312"/>
        </w:tabs>
      </w:pPr>
    </w:lvl>
  </w:abstractNum>
  <w:abstractNum w:abstractNumId="1">
    <w:nsid w:val="D051D04C"/>
    <w:multiLevelType w:val="singleLevel"/>
    <w:tmpl w:val="D051D04C"/>
    <w:lvl w:ilvl="0" w:tentative="0">
      <w:start w:val="2"/>
      <w:numFmt w:val="decimal"/>
      <w:suff w:val="nothing"/>
      <w:lvlText w:val="%1、"/>
      <w:lvlJc w:val="left"/>
    </w:lvl>
  </w:abstractNum>
  <w:abstractNum w:abstractNumId="2">
    <w:nsid w:val="081326FC"/>
    <w:multiLevelType w:val="singleLevel"/>
    <w:tmpl w:val="081326FC"/>
    <w:lvl w:ilvl="0" w:tentative="0">
      <w:start w:val="1"/>
      <w:numFmt w:val="decimal"/>
      <w:lvlText w:val="%1."/>
      <w:lvlJc w:val="left"/>
      <w:pPr>
        <w:tabs>
          <w:tab w:val="left" w:pos="312"/>
        </w:tabs>
      </w:pPr>
    </w:lvl>
  </w:abstractNum>
  <w:abstractNum w:abstractNumId="3">
    <w:nsid w:val="1320849C"/>
    <w:multiLevelType w:val="singleLevel"/>
    <w:tmpl w:val="1320849C"/>
    <w:lvl w:ilvl="0" w:tentative="0">
      <w:start w:val="1"/>
      <w:numFmt w:val="decimal"/>
      <w:lvlText w:val="%1."/>
      <w:lvlJc w:val="left"/>
      <w:pPr>
        <w:tabs>
          <w:tab w:val="left" w:pos="312"/>
        </w:tabs>
      </w:pPr>
    </w:lvl>
  </w:abstractNum>
  <w:abstractNum w:abstractNumId="4">
    <w:nsid w:val="1F2A03B9"/>
    <w:multiLevelType w:val="singleLevel"/>
    <w:tmpl w:val="1F2A03B9"/>
    <w:lvl w:ilvl="0" w:tentative="0">
      <w:start w:val="2"/>
      <w:numFmt w:val="chineseCounting"/>
      <w:suff w:val="nothing"/>
      <w:lvlText w:val="%1、"/>
      <w:lvlJc w:val="left"/>
      <w:rPr>
        <w:rFonts w:hint="eastAsia"/>
      </w:rPr>
    </w:lvl>
  </w:abstractNum>
  <w:abstractNum w:abstractNumId="5">
    <w:nsid w:val="460566B8"/>
    <w:multiLevelType w:val="singleLevel"/>
    <w:tmpl w:val="460566B8"/>
    <w:lvl w:ilvl="0" w:tentative="0">
      <w:start w:val="1"/>
      <w:numFmt w:val="bullet"/>
      <w:pStyle w:val="14"/>
      <w:lvlText w:val=""/>
      <w:lvlJc w:val="left"/>
      <w:pPr>
        <w:tabs>
          <w:tab w:val="left" w:pos="2040"/>
        </w:tabs>
        <w:ind w:left="2040" w:hanging="360"/>
      </w:pPr>
      <w:rPr>
        <w:rFonts w:hint="default" w:ascii="Wingdings" w:hAnsi="Wingdings"/>
      </w:rPr>
    </w:lvl>
  </w:abstractNum>
  <w:abstractNum w:abstractNumId="6">
    <w:nsid w:val="5DB82B3E"/>
    <w:multiLevelType w:val="multilevel"/>
    <w:tmpl w:val="5DB82B3E"/>
    <w:lvl w:ilvl="0" w:tentative="0">
      <w:start w:val="1"/>
      <w:numFmt w:val="japaneseCounting"/>
      <w:pStyle w:val="42"/>
      <w:lvlText w:val="%1、"/>
      <w:lvlJc w:val="left"/>
      <w:pPr>
        <w:ind w:left="960" w:hanging="720"/>
      </w:pPr>
      <w:rPr>
        <w:rFonts w:hint="default" w:cs="Times New Roman"/>
      </w:rPr>
    </w:lvl>
    <w:lvl w:ilvl="1" w:tentative="0">
      <w:start w:val="1"/>
      <w:numFmt w:val="lowerLetter"/>
      <w:lvlText w:val="%2)"/>
      <w:lvlJc w:val="left"/>
      <w:pPr>
        <w:ind w:left="1080" w:hanging="420"/>
      </w:pPr>
      <w:rPr>
        <w:rFonts w:cs="Times New Roman"/>
      </w:rPr>
    </w:lvl>
    <w:lvl w:ilvl="2" w:tentative="0">
      <w:start w:val="1"/>
      <w:numFmt w:val="lowerRoman"/>
      <w:lvlText w:val="%3."/>
      <w:lvlJc w:val="right"/>
      <w:pPr>
        <w:ind w:left="1500" w:hanging="420"/>
      </w:pPr>
      <w:rPr>
        <w:rFonts w:cs="Times New Roman"/>
      </w:rPr>
    </w:lvl>
    <w:lvl w:ilvl="3" w:tentative="0">
      <w:start w:val="1"/>
      <w:numFmt w:val="decimal"/>
      <w:lvlText w:val="%4."/>
      <w:lvlJc w:val="left"/>
      <w:pPr>
        <w:ind w:left="1920" w:hanging="420"/>
      </w:pPr>
      <w:rPr>
        <w:rFonts w:cs="Times New Roman"/>
      </w:rPr>
    </w:lvl>
    <w:lvl w:ilvl="4" w:tentative="0">
      <w:start w:val="1"/>
      <w:numFmt w:val="lowerLetter"/>
      <w:lvlText w:val="%5)"/>
      <w:lvlJc w:val="left"/>
      <w:pPr>
        <w:ind w:left="2340" w:hanging="420"/>
      </w:pPr>
      <w:rPr>
        <w:rFonts w:cs="Times New Roman"/>
      </w:rPr>
    </w:lvl>
    <w:lvl w:ilvl="5" w:tentative="0">
      <w:start w:val="1"/>
      <w:numFmt w:val="lowerRoman"/>
      <w:lvlText w:val="%6."/>
      <w:lvlJc w:val="right"/>
      <w:pPr>
        <w:ind w:left="2760" w:hanging="420"/>
      </w:pPr>
      <w:rPr>
        <w:rFonts w:cs="Times New Roman"/>
      </w:rPr>
    </w:lvl>
    <w:lvl w:ilvl="6" w:tentative="0">
      <w:start w:val="1"/>
      <w:numFmt w:val="decimal"/>
      <w:lvlText w:val="%7."/>
      <w:lvlJc w:val="left"/>
      <w:pPr>
        <w:ind w:left="3180" w:hanging="420"/>
      </w:pPr>
      <w:rPr>
        <w:rFonts w:cs="Times New Roman"/>
      </w:rPr>
    </w:lvl>
    <w:lvl w:ilvl="7" w:tentative="0">
      <w:start w:val="1"/>
      <w:numFmt w:val="lowerLetter"/>
      <w:lvlText w:val="%8)"/>
      <w:lvlJc w:val="left"/>
      <w:pPr>
        <w:ind w:left="3600" w:hanging="420"/>
      </w:pPr>
      <w:rPr>
        <w:rFonts w:cs="Times New Roman"/>
      </w:rPr>
    </w:lvl>
    <w:lvl w:ilvl="8" w:tentative="0">
      <w:start w:val="1"/>
      <w:numFmt w:val="lowerRoman"/>
      <w:lvlText w:val="%9."/>
      <w:lvlJc w:val="right"/>
      <w:pPr>
        <w:ind w:left="4020" w:hanging="420"/>
      </w:pPr>
      <w:rPr>
        <w:rFonts w:cs="Times New Roman"/>
      </w:rPr>
    </w:lvl>
  </w:abstractNum>
  <w:abstractNum w:abstractNumId="7">
    <w:nsid w:val="787D5060"/>
    <w:multiLevelType w:val="singleLevel"/>
    <w:tmpl w:val="787D5060"/>
    <w:lvl w:ilvl="0" w:tentative="0">
      <w:start w:val="6"/>
      <w:numFmt w:val="chineseCounting"/>
      <w:suff w:val="nothing"/>
      <w:lvlText w:val="%1、"/>
      <w:lvlJc w:val="left"/>
      <w:rPr>
        <w:rFonts w:hint="eastAsia"/>
      </w:rPr>
    </w:lvl>
  </w:abstractNum>
  <w:abstractNum w:abstractNumId="8">
    <w:nsid w:val="7E7A8D58"/>
    <w:multiLevelType w:val="singleLevel"/>
    <w:tmpl w:val="7E7A8D58"/>
    <w:lvl w:ilvl="0" w:tentative="0">
      <w:start w:val="1"/>
      <w:numFmt w:val="decimal"/>
      <w:lvlText w:val="%1."/>
      <w:lvlJc w:val="left"/>
      <w:pPr>
        <w:tabs>
          <w:tab w:val="left" w:pos="312"/>
        </w:tabs>
      </w:pPr>
    </w:lvl>
  </w:abstractNum>
  <w:num w:numId="1">
    <w:abstractNumId w:val="5"/>
  </w:num>
  <w:num w:numId="2">
    <w:abstractNumId w:val="6"/>
  </w:num>
  <w:num w:numId="3">
    <w:abstractNumId w:val="2"/>
  </w:num>
  <w:num w:numId="4">
    <w:abstractNumId w:val="3"/>
  </w:num>
  <w:num w:numId="5">
    <w:abstractNumId w:val="8"/>
  </w:num>
  <w:num w:numId="6">
    <w:abstractNumId w:val="0"/>
  </w:num>
  <w:num w:numId="7">
    <w:abstractNumId w:val="4"/>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5MDRjYzMwOGYwMmM1NGMwNzg3YjNkM2Q2Mjk0MTQifQ=="/>
  </w:docVars>
  <w:rsids>
    <w:rsidRoot w:val="000D21F1"/>
    <w:rsid w:val="0000594F"/>
    <w:rsid w:val="000102F6"/>
    <w:rsid w:val="00011457"/>
    <w:rsid w:val="00015C13"/>
    <w:rsid w:val="0002054A"/>
    <w:rsid w:val="00022B25"/>
    <w:rsid w:val="0002320D"/>
    <w:rsid w:val="00023BE9"/>
    <w:rsid w:val="00025683"/>
    <w:rsid w:val="00030684"/>
    <w:rsid w:val="00030F9B"/>
    <w:rsid w:val="00032719"/>
    <w:rsid w:val="00034BAC"/>
    <w:rsid w:val="0003519B"/>
    <w:rsid w:val="00035452"/>
    <w:rsid w:val="00040371"/>
    <w:rsid w:val="00042A57"/>
    <w:rsid w:val="000433B7"/>
    <w:rsid w:val="000507BB"/>
    <w:rsid w:val="0005116E"/>
    <w:rsid w:val="00055FB9"/>
    <w:rsid w:val="000628AA"/>
    <w:rsid w:val="00062ED8"/>
    <w:rsid w:val="00067285"/>
    <w:rsid w:val="00070C01"/>
    <w:rsid w:val="0007715A"/>
    <w:rsid w:val="0007717A"/>
    <w:rsid w:val="0008097E"/>
    <w:rsid w:val="00090046"/>
    <w:rsid w:val="000969AD"/>
    <w:rsid w:val="000A14DB"/>
    <w:rsid w:val="000A7733"/>
    <w:rsid w:val="000B2966"/>
    <w:rsid w:val="000B3969"/>
    <w:rsid w:val="000B49E3"/>
    <w:rsid w:val="000D0A6E"/>
    <w:rsid w:val="000D21F1"/>
    <w:rsid w:val="000D4DCC"/>
    <w:rsid w:val="000E5507"/>
    <w:rsid w:val="000E5D71"/>
    <w:rsid w:val="00102794"/>
    <w:rsid w:val="00102EFB"/>
    <w:rsid w:val="00104D96"/>
    <w:rsid w:val="00111AE5"/>
    <w:rsid w:val="00114664"/>
    <w:rsid w:val="00124FB9"/>
    <w:rsid w:val="00137A03"/>
    <w:rsid w:val="001415E2"/>
    <w:rsid w:val="001455AD"/>
    <w:rsid w:val="00147E3C"/>
    <w:rsid w:val="00150592"/>
    <w:rsid w:val="00150EAD"/>
    <w:rsid w:val="001527A6"/>
    <w:rsid w:val="0015435B"/>
    <w:rsid w:val="00154879"/>
    <w:rsid w:val="00172A58"/>
    <w:rsid w:val="00173840"/>
    <w:rsid w:val="00177119"/>
    <w:rsid w:val="00182F72"/>
    <w:rsid w:val="001A0D29"/>
    <w:rsid w:val="001B2337"/>
    <w:rsid w:val="001B30F1"/>
    <w:rsid w:val="001C3C29"/>
    <w:rsid w:val="001D7D90"/>
    <w:rsid w:val="00202AAE"/>
    <w:rsid w:val="00211147"/>
    <w:rsid w:val="00212366"/>
    <w:rsid w:val="00216B0C"/>
    <w:rsid w:val="0022138D"/>
    <w:rsid w:val="00226B16"/>
    <w:rsid w:val="002371B4"/>
    <w:rsid w:val="00241CE9"/>
    <w:rsid w:val="00244FFE"/>
    <w:rsid w:val="00245969"/>
    <w:rsid w:val="00246A64"/>
    <w:rsid w:val="002477C8"/>
    <w:rsid w:val="00247DB8"/>
    <w:rsid w:val="00250C96"/>
    <w:rsid w:val="00256520"/>
    <w:rsid w:val="00262609"/>
    <w:rsid w:val="00267B4D"/>
    <w:rsid w:val="00277535"/>
    <w:rsid w:val="002842C0"/>
    <w:rsid w:val="0028484F"/>
    <w:rsid w:val="0029134F"/>
    <w:rsid w:val="00293F12"/>
    <w:rsid w:val="0029670B"/>
    <w:rsid w:val="002A57C8"/>
    <w:rsid w:val="002A5EBE"/>
    <w:rsid w:val="002B5AE7"/>
    <w:rsid w:val="002B76CC"/>
    <w:rsid w:val="002C4453"/>
    <w:rsid w:val="002C60D7"/>
    <w:rsid w:val="002E1E8A"/>
    <w:rsid w:val="002E3A03"/>
    <w:rsid w:val="002F06F1"/>
    <w:rsid w:val="002F3113"/>
    <w:rsid w:val="002F4AAD"/>
    <w:rsid w:val="002F5F9B"/>
    <w:rsid w:val="00314984"/>
    <w:rsid w:val="00321A53"/>
    <w:rsid w:val="00342A58"/>
    <w:rsid w:val="003472E6"/>
    <w:rsid w:val="00360EC2"/>
    <w:rsid w:val="00361ADD"/>
    <w:rsid w:val="00361B86"/>
    <w:rsid w:val="0036237B"/>
    <w:rsid w:val="00362F33"/>
    <w:rsid w:val="00365CF7"/>
    <w:rsid w:val="0037530C"/>
    <w:rsid w:val="00396876"/>
    <w:rsid w:val="003A7820"/>
    <w:rsid w:val="003B0765"/>
    <w:rsid w:val="003B2CAC"/>
    <w:rsid w:val="003B2FD8"/>
    <w:rsid w:val="003C22D4"/>
    <w:rsid w:val="003C3D61"/>
    <w:rsid w:val="003E07FD"/>
    <w:rsid w:val="003E0CFB"/>
    <w:rsid w:val="003E1531"/>
    <w:rsid w:val="003E2A9F"/>
    <w:rsid w:val="003F2240"/>
    <w:rsid w:val="003F7B41"/>
    <w:rsid w:val="00415972"/>
    <w:rsid w:val="0041730B"/>
    <w:rsid w:val="004200DD"/>
    <w:rsid w:val="00422B52"/>
    <w:rsid w:val="004300E0"/>
    <w:rsid w:val="00430E00"/>
    <w:rsid w:val="004333BD"/>
    <w:rsid w:val="004339AA"/>
    <w:rsid w:val="00434FA7"/>
    <w:rsid w:val="00441105"/>
    <w:rsid w:val="0045278A"/>
    <w:rsid w:val="0045508B"/>
    <w:rsid w:val="0046704B"/>
    <w:rsid w:val="00472A77"/>
    <w:rsid w:val="00473031"/>
    <w:rsid w:val="00481193"/>
    <w:rsid w:val="004824B6"/>
    <w:rsid w:val="004B0D73"/>
    <w:rsid w:val="004B405F"/>
    <w:rsid w:val="004B6271"/>
    <w:rsid w:val="004B647C"/>
    <w:rsid w:val="004B7EBC"/>
    <w:rsid w:val="004C3731"/>
    <w:rsid w:val="004C658A"/>
    <w:rsid w:val="004C6BF7"/>
    <w:rsid w:val="004C6D37"/>
    <w:rsid w:val="004D171C"/>
    <w:rsid w:val="004D307D"/>
    <w:rsid w:val="004E085C"/>
    <w:rsid w:val="004E7577"/>
    <w:rsid w:val="00516D75"/>
    <w:rsid w:val="0052050F"/>
    <w:rsid w:val="00531D09"/>
    <w:rsid w:val="0053760E"/>
    <w:rsid w:val="00542AA6"/>
    <w:rsid w:val="00545867"/>
    <w:rsid w:val="005479FC"/>
    <w:rsid w:val="0055274D"/>
    <w:rsid w:val="00570571"/>
    <w:rsid w:val="005748CB"/>
    <w:rsid w:val="00586833"/>
    <w:rsid w:val="00586CAE"/>
    <w:rsid w:val="00592D28"/>
    <w:rsid w:val="00593938"/>
    <w:rsid w:val="00594CD5"/>
    <w:rsid w:val="005952E7"/>
    <w:rsid w:val="005969BC"/>
    <w:rsid w:val="005A2655"/>
    <w:rsid w:val="005A44F4"/>
    <w:rsid w:val="005B0FA9"/>
    <w:rsid w:val="005B127B"/>
    <w:rsid w:val="005C2110"/>
    <w:rsid w:val="005D1474"/>
    <w:rsid w:val="005E123C"/>
    <w:rsid w:val="005E468C"/>
    <w:rsid w:val="005E5087"/>
    <w:rsid w:val="005E56AF"/>
    <w:rsid w:val="005E65E9"/>
    <w:rsid w:val="005E6617"/>
    <w:rsid w:val="005E7547"/>
    <w:rsid w:val="005F2E63"/>
    <w:rsid w:val="005F31B2"/>
    <w:rsid w:val="005F6899"/>
    <w:rsid w:val="00601665"/>
    <w:rsid w:val="0061595D"/>
    <w:rsid w:val="00615BFD"/>
    <w:rsid w:val="0062096B"/>
    <w:rsid w:val="00621317"/>
    <w:rsid w:val="00633F95"/>
    <w:rsid w:val="0064050E"/>
    <w:rsid w:val="00640D88"/>
    <w:rsid w:val="00641E9D"/>
    <w:rsid w:val="0067509C"/>
    <w:rsid w:val="006814F1"/>
    <w:rsid w:val="00686BE4"/>
    <w:rsid w:val="00686EB5"/>
    <w:rsid w:val="00693ED1"/>
    <w:rsid w:val="006970B5"/>
    <w:rsid w:val="006A30E2"/>
    <w:rsid w:val="006B0400"/>
    <w:rsid w:val="006C0F35"/>
    <w:rsid w:val="006D5633"/>
    <w:rsid w:val="006D5FD7"/>
    <w:rsid w:val="006E0B69"/>
    <w:rsid w:val="006E6B96"/>
    <w:rsid w:val="00701D58"/>
    <w:rsid w:val="00706C69"/>
    <w:rsid w:val="00715C30"/>
    <w:rsid w:val="00721F57"/>
    <w:rsid w:val="00726819"/>
    <w:rsid w:val="007314ED"/>
    <w:rsid w:val="0073179F"/>
    <w:rsid w:val="0074452D"/>
    <w:rsid w:val="007537BE"/>
    <w:rsid w:val="00753CC0"/>
    <w:rsid w:val="0075583D"/>
    <w:rsid w:val="00755DDA"/>
    <w:rsid w:val="007573B3"/>
    <w:rsid w:val="0078143C"/>
    <w:rsid w:val="007944D7"/>
    <w:rsid w:val="00795F00"/>
    <w:rsid w:val="007A396A"/>
    <w:rsid w:val="007B199D"/>
    <w:rsid w:val="007C7052"/>
    <w:rsid w:val="007C7D82"/>
    <w:rsid w:val="007D5927"/>
    <w:rsid w:val="00803CDC"/>
    <w:rsid w:val="00815409"/>
    <w:rsid w:val="008164C2"/>
    <w:rsid w:val="00820404"/>
    <w:rsid w:val="00823856"/>
    <w:rsid w:val="008373FE"/>
    <w:rsid w:val="00855720"/>
    <w:rsid w:val="008714D9"/>
    <w:rsid w:val="00871641"/>
    <w:rsid w:val="00873257"/>
    <w:rsid w:val="00877B35"/>
    <w:rsid w:val="0088592F"/>
    <w:rsid w:val="0088774C"/>
    <w:rsid w:val="00891D3E"/>
    <w:rsid w:val="008A3DF2"/>
    <w:rsid w:val="008A48F5"/>
    <w:rsid w:val="008A61D7"/>
    <w:rsid w:val="008B4ACF"/>
    <w:rsid w:val="008C5AAE"/>
    <w:rsid w:val="008C61B7"/>
    <w:rsid w:val="008D4E60"/>
    <w:rsid w:val="008D6DB9"/>
    <w:rsid w:val="008E31D5"/>
    <w:rsid w:val="008E5A2B"/>
    <w:rsid w:val="008F2447"/>
    <w:rsid w:val="008F286C"/>
    <w:rsid w:val="00907637"/>
    <w:rsid w:val="00913B98"/>
    <w:rsid w:val="009273D6"/>
    <w:rsid w:val="00931971"/>
    <w:rsid w:val="00933B22"/>
    <w:rsid w:val="00934718"/>
    <w:rsid w:val="009536FA"/>
    <w:rsid w:val="00962D06"/>
    <w:rsid w:val="00963D86"/>
    <w:rsid w:val="00965184"/>
    <w:rsid w:val="0097389F"/>
    <w:rsid w:val="0097450D"/>
    <w:rsid w:val="009767DD"/>
    <w:rsid w:val="00985042"/>
    <w:rsid w:val="00986BB4"/>
    <w:rsid w:val="00987444"/>
    <w:rsid w:val="0099118F"/>
    <w:rsid w:val="009919EB"/>
    <w:rsid w:val="00993C6F"/>
    <w:rsid w:val="009A3408"/>
    <w:rsid w:val="009A4CD3"/>
    <w:rsid w:val="009A7F76"/>
    <w:rsid w:val="009B29B1"/>
    <w:rsid w:val="009C240A"/>
    <w:rsid w:val="009D0075"/>
    <w:rsid w:val="009D02C5"/>
    <w:rsid w:val="009D2B0D"/>
    <w:rsid w:val="00A1165D"/>
    <w:rsid w:val="00A2209C"/>
    <w:rsid w:val="00A237EB"/>
    <w:rsid w:val="00A23CF2"/>
    <w:rsid w:val="00A261D9"/>
    <w:rsid w:val="00A26242"/>
    <w:rsid w:val="00A32415"/>
    <w:rsid w:val="00A36BB0"/>
    <w:rsid w:val="00A36E62"/>
    <w:rsid w:val="00A50C62"/>
    <w:rsid w:val="00A620D2"/>
    <w:rsid w:val="00A72628"/>
    <w:rsid w:val="00A75920"/>
    <w:rsid w:val="00A82A0A"/>
    <w:rsid w:val="00A82C92"/>
    <w:rsid w:val="00A84099"/>
    <w:rsid w:val="00A84679"/>
    <w:rsid w:val="00A933E2"/>
    <w:rsid w:val="00AA21D5"/>
    <w:rsid w:val="00AA42D2"/>
    <w:rsid w:val="00AA5978"/>
    <w:rsid w:val="00AB1965"/>
    <w:rsid w:val="00AB55A5"/>
    <w:rsid w:val="00AC4831"/>
    <w:rsid w:val="00AD7CAE"/>
    <w:rsid w:val="00AE23F5"/>
    <w:rsid w:val="00AE69EE"/>
    <w:rsid w:val="00B03F0E"/>
    <w:rsid w:val="00B03FF4"/>
    <w:rsid w:val="00B0426D"/>
    <w:rsid w:val="00B1367E"/>
    <w:rsid w:val="00B15573"/>
    <w:rsid w:val="00B204D0"/>
    <w:rsid w:val="00B218F7"/>
    <w:rsid w:val="00B24CEC"/>
    <w:rsid w:val="00B31910"/>
    <w:rsid w:val="00B3665A"/>
    <w:rsid w:val="00B432D0"/>
    <w:rsid w:val="00B468CD"/>
    <w:rsid w:val="00B505EA"/>
    <w:rsid w:val="00B734EB"/>
    <w:rsid w:val="00B74A4D"/>
    <w:rsid w:val="00B75DEC"/>
    <w:rsid w:val="00B823A0"/>
    <w:rsid w:val="00BA0513"/>
    <w:rsid w:val="00BA1F34"/>
    <w:rsid w:val="00BA7D54"/>
    <w:rsid w:val="00BC1B30"/>
    <w:rsid w:val="00BC65F1"/>
    <w:rsid w:val="00BD4043"/>
    <w:rsid w:val="00BD5790"/>
    <w:rsid w:val="00BE1D21"/>
    <w:rsid w:val="00BF1FAE"/>
    <w:rsid w:val="00BF3998"/>
    <w:rsid w:val="00BF65EB"/>
    <w:rsid w:val="00C00D8E"/>
    <w:rsid w:val="00C06885"/>
    <w:rsid w:val="00C14B91"/>
    <w:rsid w:val="00C22BD0"/>
    <w:rsid w:val="00C2663B"/>
    <w:rsid w:val="00C459EF"/>
    <w:rsid w:val="00C50E45"/>
    <w:rsid w:val="00C71C34"/>
    <w:rsid w:val="00C733EF"/>
    <w:rsid w:val="00C73B52"/>
    <w:rsid w:val="00C817A1"/>
    <w:rsid w:val="00C92B89"/>
    <w:rsid w:val="00C93106"/>
    <w:rsid w:val="00C975EE"/>
    <w:rsid w:val="00CA077C"/>
    <w:rsid w:val="00CA59E3"/>
    <w:rsid w:val="00CC1579"/>
    <w:rsid w:val="00CC543E"/>
    <w:rsid w:val="00CC5D9B"/>
    <w:rsid w:val="00CC6FA1"/>
    <w:rsid w:val="00CD1788"/>
    <w:rsid w:val="00CD61D2"/>
    <w:rsid w:val="00CE4648"/>
    <w:rsid w:val="00CF2250"/>
    <w:rsid w:val="00D07F4A"/>
    <w:rsid w:val="00D11CFF"/>
    <w:rsid w:val="00D14034"/>
    <w:rsid w:val="00D3551F"/>
    <w:rsid w:val="00D379E4"/>
    <w:rsid w:val="00D440D9"/>
    <w:rsid w:val="00D501BB"/>
    <w:rsid w:val="00D647E4"/>
    <w:rsid w:val="00D70590"/>
    <w:rsid w:val="00D70BB4"/>
    <w:rsid w:val="00D77D19"/>
    <w:rsid w:val="00D80803"/>
    <w:rsid w:val="00D9012D"/>
    <w:rsid w:val="00D91FCD"/>
    <w:rsid w:val="00DA2E15"/>
    <w:rsid w:val="00DA4710"/>
    <w:rsid w:val="00DA61A3"/>
    <w:rsid w:val="00DB114D"/>
    <w:rsid w:val="00DB4F51"/>
    <w:rsid w:val="00DC3FFB"/>
    <w:rsid w:val="00DD0AE9"/>
    <w:rsid w:val="00DD4E05"/>
    <w:rsid w:val="00DE1580"/>
    <w:rsid w:val="00DE7E42"/>
    <w:rsid w:val="00E01D44"/>
    <w:rsid w:val="00E1456B"/>
    <w:rsid w:val="00E17CC5"/>
    <w:rsid w:val="00E21259"/>
    <w:rsid w:val="00E2287B"/>
    <w:rsid w:val="00E26829"/>
    <w:rsid w:val="00E31DCB"/>
    <w:rsid w:val="00E3320B"/>
    <w:rsid w:val="00E4207B"/>
    <w:rsid w:val="00E4211C"/>
    <w:rsid w:val="00E4413D"/>
    <w:rsid w:val="00E845AE"/>
    <w:rsid w:val="00E92EF6"/>
    <w:rsid w:val="00EA0E4E"/>
    <w:rsid w:val="00EA22E8"/>
    <w:rsid w:val="00EB5BDA"/>
    <w:rsid w:val="00EC2E3F"/>
    <w:rsid w:val="00EC3474"/>
    <w:rsid w:val="00EC4F0C"/>
    <w:rsid w:val="00EC5799"/>
    <w:rsid w:val="00EC6358"/>
    <w:rsid w:val="00EC794A"/>
    <w:rsid w:val="00ED2843"/>
    <w:rsid w:val="00EF2B48"/>
    <w:rsid w:val="00EF2EAB"/>
    <w:rsid w:val="00EF3442"/>
    <w:rsid w:val="00EF5B3D"/>
    <w:rsid w:val="00EF7D62"/>
    <w:rsid w:val="00F03A0C"/>
    <w:rsid w:val="00F065CE"/>
    <w:rsid w:val="00F12993"/>
    <w:rsid w:val="00F1488B"/>
    <w:rsid w:val="00F1712C"/>
    <w:rsid w:val="00F20ABA"/>
    <w:rsid w:val="00F23A5F"/>
    <w:rsid w:val="00F26F5B"/>
    <w:rsid w:val="00F36C3F"/>
    <w:rsid w:val="00F422F6"/>
    <w:rsid w:val="00F458EE"/>
    <w:rsid w:val="00F4653E"/>
    <w:rsid w:val="00F47C0F"/>
    <w:rsid w:val="00F53AEB"/>
    <w:rsid w:val="00F5590F"/>
    <w:rsid w:val="00F617C5"/>
    <w:rsid w:val="00F61FE7"/>
    <w:rsid w:val="00F63CB8"/>
    <w:rsid w:val="00F66D35"/>
    <w:rsid w:val="00F67272"/>
    <w:rsid w:val="00F7248B"/>
    <w:rsid w:val="00F73807"/>
    <w:rsid w:val="00F810F7"/>
    <w:rsid w:val="00F81866"/>
    <w:rsid w:val="00F83D7F"/>
    <w:rsid w:val="00F93F7D"/>
    <w:rsid w:val="00FA1FC3"/>
    <w:rsid w:val="00FA5687"/>
    <w:rsid w:val="00FB06F6"/>
    <w:rsid w:val="00FC577D"/>
    <w:rsid w:val="00FD0CE7"/>
    <w:rsid w:val="00FD2E75"/>
    <w:rsid w:val="00FF4102"/>
    <w:rsid w:val="014C6B51"/>
    <w:rsid w:val="0150130C"/>
    <w:rsid w:val="01541EA9"/>
    <w:rsid w:val="01665E9C"/>
    <w:rsid w:val="018A1427"/>
    <w:rsid w:val="019C4253"/>
    <w:rsid w:val="01A47334"/>
    <w:rsid w:val="01A93FA3"/>
    <w:rsid w:val="01BC3DA3"/>
    <w:rsid w:val="01C2082B"/>
    <w:rsid w:val="01C7201B"/>
    <w:rsid w:val="01DB1CCE"/>
    <w:rsid w:val="01FE5971"/>
    <w:rsid w:val="023A109F"/>
    <w:rsid w:val="02441F1E"/>
    <w:rsid w:val="02482FCE"/>
    <w:rsid w:val="025657AD"/>
    <w:rsid w:val="025A34EF"/>
    <w:rsid w:val="02671BD1"/>
    <w:rsid w:val="026B3007"/>
    <w:rsid w:val="027F6AB2"/>
    <w:rsid w:val="029167E5"/>
    <w:rsid w:val="02A97FD3"/>
    <w:rsid w:val="02CD3E4D"/>
    <w:rsid w:val="02D1675B"/>
    <w:rsid w:val="02EC2BEA"/>
    <w:rsid w:val="03065425"/>
    <w:rsid w:val="03117972"/>
    <w:rsid w:val="031D144F"/>
    <w:rsid w:val="03455336"/>
    <w:rsid w:val="03697A39"/>
    <w:rsid w:val="038B134F"/>
    <w:rsid w:val="03925D37"/>
    <w:rsid w:val="03A81A58"/>
    <w:rsid w:val="03C350C4"/>
    <w:rsid w:val="03F040CD"/>
    <w:rsid w:val="03F82FC0"/>
    <w:rsid w:val="0405748B"/>
    <w:rsid w:val="040D6D41"/>
    <w:rsid w:val="042B2878"/>
    <w:rsid w:val="042C0EBC"/>
    <w:rsid w:val="043833BC"/>
    <w:rsid w:val="0449381C"/>
    <w:rsid w:val="044C6E68"/>
    <w:rsid w:val="04656E0D"/>
    <w:rsid w:val="048001EE"/>
    <w:rsid w:val="048B0849"/>
    <w:rsid w:val="049814B9"/>
    <w:rsid w:val="049F168E"/>
    <w:rsid w:val="04BE5FB8"/>
    <w:rsid w:val="04C44C50"/>
    <w:rsid w:val="04C51F51"/>
    <w:rsid w:val="04DE21DE"/>
    <w:rsid w:val="04EA2A52"/>
    <w:rsid w:val="05290F57"/>
    <w:rsid w:val="05377B18"/>
    <w:rsid w:val="053B310D"/>
    <w:rsid w:val="053F7359"/>
    <w:rsid w:val="05467715"/>
    <w:rsid w:val="056F2E0E"/>
    <w:rsid w:val="05717707"/>
    <w:rsid w:val="05922FA0"/>
    <w:rsid w:val="05A76C27"/>
    <w:rsid w:val="05B15303"/>
    <w:rsid w:val="05B20F4D"/>
    <w:rsid w:val="05B347E1"/>
    <w:rsid w:val="05B9677F"/>
    <w:rsid w:val="05C23B25"/>
    <w:rsid w:val="05C51E72"/>
    <w:rsid w:val="05DE3802"/>
    <w:rsid w:val="060A70A7"/>
    <w:rsid w:val="063063B7"/>
    <w:rsid w:val="06354BBA"/>
    <w:rsid w:val="06365F18"/>
    <w:rsid w:val="065A3A21"/>
    <w:rsid w:val="065B6539"/>
    <w:rsid w:val="06644B71"/>
    <w:rsid w:val="0670034A"/>
    <w:rsid w:val="06745C97"/>
    <w:rsid w:val="067A22AA"/>
    <w:rsid w:val="0680104B"/>
    <w:rsid w:val="069B6A3E"/>
    <w:rsid w:val="06AE3E0A"/>
    <w:rsid w:val="06CC2B97"/>
    <w:rsid w:val="06D705E4"/>
    <w:rsid w:val="06D73361"/>
    <w:rsid w:val="06F3462A"/>
    <w:rsid w:val="07117714"/>
    <w:rsid w:val="0721638A"/>
    <w:rsid w:val="073707BF"/>
    <w:rsid w:val="073A5E11"/>
    <w:rsid w:val="075B412F"/>
    <w:rsid w:val="076562D9"/>
    <w:rsid w:val="077E1A2E"/>
    <w:rsid w:val="079258B5"/>
    <w:rsid w:val="079A613C"/>
    <w:rsid w:val="07A11279"/>
    <w:rsid w:val="07A34FF1"/>
    <w:rsid w:val="07B8476E"/>
    <w:rsid w:val="07CA4C73"/>
    <w:rsid w:val="07D371FC"/>
    <w:rsid w:val="07D81972"/>
    <w:rsid w:val="07E660B8"/>
    <w:rsid w:val="07FB307F"/>
    <w:rsid w:val="08017F69"/>
    <w:rsid w:val="08030185"/>
    <w:rsid w:val="082D42D0"/>
    <w:rsid w:val="08463CBE"/>
    <w:rsid w:val="084F5B93"/>
    <w:rsid w:val="08672FD7"/>
    <w:rsid w:val="08695F83"/>
    <w:rsid w:val="086A1FB2"/>
    <w:rsid w:val="08716E9D"/>
    <w:rsid w:val="088272FC"/>
    <w:rsid w:val="08833439"/>
    <w:rsid w:val="088A5836"/>
    <w:rsid w:val="089A6EC6"/>
    <w:rsid w:val="08AE3DEF"/>
    <w:rsid w:val="08B374B6"/>
    <w:rsid w:val="08B44307"/>
    <w:rsid w:val="08C9422C"/>
    <w:rsid w:val="08D21EBF"/>
    <w:rsid w:val="08DD2784"/>
    <w:rsid w:val="08F54FFF"/>
    <w:rsid w:val="0902542E"/>
    <w:rsid w:val="09060CCF"/>
    <w:rsid w:val="0938468E"/>
    <w:rsid w:val="09393010"/>
    <w:rsid w:val="09394033"/>
    <w:rsid w:val="094C5B48"/>
    <w:rsid w:val="095C57E5"/>
    <w:rsid w:val="097035F9"/>
    <w:rsid w:val="09864BCA"/>
    <w:rsid w:val="099D2F7B"/>
    <w:rsid w:val="09BA1F10"/>
    <w:rsid w:val="09C0632E"/>
    <w:rsid w:val="09C37878"/>
    <w:rsid w:val="09D7409F"/>
    <w:rsid w:val="09F14739"/>
    <w:rsid w:val="0A0855DF"/>
    <w:rsid w:val="0A107739"/>
    <w:rsid w:val="0A3E6C12"/>
    <w:rsid w:val="0A4958A2"/>
    <w:rsid w:val="0A555546"/>
    <w:rsid w:val="0A5C592B"/>
    <w:rsid w:val="0A726446"/>
    <w:rsid w:val="0A7669ED"/>
    <w:rsid w:val="0A791132"/>
    <w:rsid w:val="0AA03A6A"/>
    <w:rsid w:val="0AA063EB"/>
    <w:rsid w:val="0AA23C86"/>
    <w:rsid w:val="0ABA1880"/>
    <w:rsid w:val="0ABA3B8E"/>
    <w:rsid w:val="0AC1738F"/>
    <w:rsid w:val="0AD91F12"/>
    <w:rsid w:val="0AE75B3C"/>
    <w:rsid w:val="0AE96B24"/>
    <w:rsid w:val="0AEE0549"/>
    <w:rsid w:val="0AF557A5"/>
    <w:rsid w:val="0AF67B2D"/>
    <w:rsid w:val="0AF85654"/>
    <w:rsid w:val="0B0C55A3"/>
    <w:rsid w:val="0B3B3792"/>
    <w:rsid w:val="0B5A3F8C"/>
    <w:rsid w:val="0B624D7B"/>
    <w:rsid w:val="0B6E2B05"/>
    <w:rsid w:val="0B701FB8"/>
    <w:rsid w:val="0B811142"/>
    <w:rsid w:val="0B8A4924"/>
    <w:rsid w:val="0B9C06D5"/>
    <w:rsid w:val="0B9C6927"/>
    <w:rsid w:val="0B9D61FB"/>
    <w:rsid w:val="0BCD2450"/>
    <w:rsid w:val="0BDC4F75"/>
    <w:rsid w:val="0BE300B2"/>
    <w:rsid w:val="0BE81B6C"/>
    <w:rsid w:val="0BEE30CD"/>
    <w:rsid w:val="0BEF5C9E"/>
    <w:rsid w:val="0C01678A"/>
    <w:rsid w:val="0C252478"/>
    <w:rsid w:val="0C346B5F"/>
    <w:rsid w:val="0C4072B2"/>
    <w:rsid w:val="0C61547A"/>
    <w:rsid w:val="0C67573A"/>
    <w:rsid w:val="0C68626A"/>
    <w:rsid w:val="0C6A323A"/>
    <w:rsid w:val="0C787292"/>
    <w:rsid w:val="0C852CE6"/>
    <w:rsid w:val="0C995996"/>
    <w:rsid w:val="0CA86033"/>
    <w:rsid w:val="0CB17E61"/>
    <w:rsid w:val="0CC16AB6"/>
    <w:rsid w:val="0CC7352F"/>
    <w:rsid w:val="0CCC323C"/>
    <w:rsid w:val="0CD44BA0"/>
    <w:rsid w:val="0CD56232"/>
    <w:rsid w:val="0CDD4428"/>
    <w:rsid w:val="0CF4031F"/>
    <w:rsid w:val="0D1129FD"/>
    <w:rsid w:val="0D202BC8"/>
    <w:rsid w:val="0D3D5EE8"/>
    <w:rsid w:val="0D510CCA"/>
    <w:rsid w:val="0D5A0AF5"/>
    <w:rsid w:val="0D8124EC"/>
    <w:rsid w:val="0DB37EE2"/>
    <w:rsid w:val="0DD8176C"/>
    <w:rsid w:val="0DEF392A"/>
    <w:rsid w:val="0DF93BBD"/>
    <w:rsid w:val="0E2F5830"/>
    <w:rsid w:val="0E39356A"/>
    <w:rsid w:val="0E3B2427"/>
    <w:rsid w:val="0E4B1F3E"/>
    <w:rsid w:val="0E595BF7"/>
    <w:rsid w:val="0E6F3E7F"/>
    <w:rsid w:val="0EC00B7E"/>
    <w:rsid w:val="0EC324AC"/>
    <w:rsid w:val="0EC35F79"/>
    <w:rsid w:val="0ED24CA8"/>
    <w:rsid w:val="0ED40186"/>
    <w:rsid w:val="0EF83E74"/>
    <w:rsid w:val="0F3155D8"/>
    <w:rsid w:val="0F3375A2"/>
    <w:rsid w:val="0F355A09"/>
    <w:rsid w:val="0F7554C5"/>
    <w:rsid w:val="0F770054"/>
    <w:rsid w:val="0F8B3D9D"/>
    <w:rsid w:val="0F941CD9"/>
    <w:rsid w:val="0F9843B7"/>
    <w:rsid w:val="0FA1450C"/>
    <w:rsid w:val="0FA4224E"/>
    <w:rsid w:val="0FA506E5"/>
    <w:rsid w:val="0FD06B9F"/>
    <w:rsid w:val="0FD3668F"/>
    <w:rsid w:val="101C3CD5"/>
    <w:rsid w:val="10366F7B"/>
    <w:rsid w:val="103709CC"/>
    <w:rsid w:val="104D6442"/>
    <w:rsid w:val="107C62BE"/>
    <w:rsid w:val="108A4C7B"/>
    <w:rsid w:val="108D7884"/>
    <w:rsid w:val="10991687"/>
    <w:rsid w:val="109C2F25"/>
    <w:rsid w:val="10A65B52"/>
    <w:rsid w:val="10A94301"/>
    <w:rsid w:val="10B13D47"/>
    <w:rsid w:val="10CC55B8"/>
    <w:rsid w:val="10D1683B"/>
    <w:rsid w:val="10DE79AF"/>
    <w:rsid w:val="10E5667A"/>
    <w:rsid w:val="10FA4E3E"/>
    <w:rsid w:val="11082369"/>
    <w:rsid w:val="11234C8D"/>
    <w:rsid w:val="1125375D"/>
    <w:rsid w:val="11674FE3"/>
    <w:rsid w:val="11730C33"/>
    <w:rsid w:val="118F4601"/>
    <w:rsid w:val="11951E4E"/>
    <w:rsid w:val="119D51A7"/>
    <w:rsid w:val="11A25AC2"/>
    <w:rsid w:val="11A46535"/>
    <w:rsid w:val="11B04EDA"/>
    <w:rsid w:val="11BD76CA"/>
    <w:rsid w:val="11E93F48"/>
    <w:rsid w:val="11EC514B"/>
    <w:rsid w:val="11ED0077"/>
    <w:rsid w:val="11F272A1"/>
    <w:rsid w:val="12061235"/>
    <w:rsid w:val="120E595B"/>
    <w:rsid w:val="1233078C"/>
    <w:rsid w:val="12371157"/>
    <w:rsid w:val="123B15FA"/>
    <w:rsid w:val="123C49C0"/>
    <w:rsid w:val="12474BD6"/>
    <w:rsid w:val="124B4C03"/>
    <w:rsid w:val="124E024F"/>
    <w:rsid w:val="1259326C"/>
    <w:rsid w:val="125E4936"/>
    <w:rsid w:val="125F7A29"/>
    <w:rsid w:val="12695089"/>
    <w:rsid w:val="126A721A"/>
    <w:rsid w:val="127C6B6A"/>
    <w:rsid w:val="12804656"/>
    <w:rsid w:val="1283439D"/>
    <w:rsid w:val="12A12A75"/>
    <w:rsid w:val="12AC4134"/>
    <w:rsid w:val="12B21D7E"/>
    <w:rsid w:val="12B9122A"/>
    <w:rsid w:val="12F84F1C"/>
    <w:rsid w:val="12FA1825"/>
    <w:rsid w:val="132C0590"/>
    <w:rsid w:val="134662ED"/>
    <w:rsid w:val="13726DF1"/>
    <w:rsid w:val="139525D9"/>
    <w:rsid w:val="139542F2"/>
    <w:rsid w:val="13EF0447"/>
    <w:rsid w:val="13FD017F"/>
    <w:rsid w:val="13FD1F2D"/>
    <w:rsid w:val="14116D82"/>
    <w:rsid w:val="14315F5A"/>
    <w:rsid w:val="14440AD0"/>
    <w:rsid w:val="145210DA"/>
    <w:rsid w:val="146525E9"/>
    <w:rsid w:val="146F7331"/>
    <w:rsid w:val="14832432"/>
    <w:rsid w:val="148B12E6"/>
    <w:rsid w:val="14A151F9"/>
    <w:rsid w:val="14AF1EAC"/>
    <w:rsid w:val="14B275DB"/>
    <w:rsid w:val="14B908B5"/>
    <w:rsid w:val="14B95E54"/>
    <w:rsid w:val="14DD0DF1"/>
    <w:rsid w:val="14F52C04"/>
    <w:rsid w:val="150F7CC8"/>
    <w:rsid w:val="151E65FF"/>
    <w:rsid w:val="152A0AFF"/>
    <w:rsid w:val="15455939"/>
    <w:rsid w:val="155D7127"/>
    <w:rsid w:val="156264EB"/>
    <w:rsid w:val="15945CB1"/>
    <w:rsid w:val="15A81642"/>
    <w:rsid w:val="15C52A67"/>
    <w:rsid w:val="15C90318"/>
    <w:rsid w:val="15E30B21"/>
    <w:rsid w:val="15EE6606"/>
    <w:rsid w:val="15F359FE"/>
    <w:rsid w:val="15F50F5E"/>
    <w:rsid w:val="15FD4466"/>
    <w:rsid w:val="16222BA1"/>
    <w:rsid w:val="16232652"/>
    <w:rsid w:val="16251B17"/>
    <w:rsid w:val="164756E1"/>
    <w:rsid w:val="16491B42"/>
    <w:rsid w:val="164B155C"/>
    <w:rsid w:val="1675224E"/>
    <w:rsid w:val="16822FC9"/>
    <w:rsid w:val="16860033"/>
    <w:rsid w:val="1687033E"/>
    <w:rsid w:val="169477D0"/>
    <w:rsid w:val="16A668AC"/>
    <w:rsid w:val="16AD3796"/>
    <w:rsid w:val="16BF796D"/>
    <w:rsid w:val="16CD4379"/>
    <w:rsid w:val="16D064A5"/>
    <w:rsid w:val="16DA3295"/>
    <w:rsid w:val="16E439FD"/>
    <w:rsid w:val="16F81650"/>
    <w:rsid w:val="16F90F82"/>
    <w:rsid w:val="170512F9"/>
    <w:rsid w:val="170A4575"/>
    <w:rsid w:val="171922FB"/>
    <w:rsid w:val="171A491F"/>
    <w:rsid w:val="17507851"/>
    <w:rsid w:val="176E475F"/>
    <w:rsid w:val="178C5AA1"/>
    <w:rsid w:val="17946704"/>
    <w:rsid w:val="17950BEF"/>
    <w:rsid w:val="179E3386"/>
    <w:rsid w:val="17A0779F"/>
    <w:rsid w:val="17A451FC"/>
    <w:rsid w:val="17AC1CA0"/>
    <w:rsid w:val="17B323F9"/>
    <w:rsid w:val="17D6569C"/>
    <w:rsid w:val="17DC3CC8"/>
    <w:rsid w:val="17DD00AB"/>
    <w:rsid w:val="17FB2C27"/>
    <w:rsid w:val="18016BC3"/>
    <w:rsid w:val="180715CC"/>
    <w:rsid w:val="18155B7E"/>
    <w:rsid w:val="181D494B"/>
    <w:rsid w:val="183403CF"/>
    <w:rsid w:val="183A72AB"/>
    <w:rsid w:val="184647C0"/>
    <w:rsid w:val="18655807"/>
    <w:rsid w:val="18980476"/>
    <w:rsid w:val="18B3071E"/>
    <w:rsid w:val="18D25736"/>
    <w:rsid w:val="18DE5A14"/>
    <w:rsid w:val="191A70DD"/>
    <w:rsid w:val="192D150C"/>
    <w:rsid w:val="19406B43"/>
    <w:rsid w:val="194556FE"/>
    <w:rsid w:val="196F3DDF"/>
    <w:rsid w:val="198A4742"/>
    <w:rsid w:val="198A5586"/>
    <w:rsid w:val="19C16B67"/>
    <w:rsid w:val="19D90D46"/>
    <w:rsid w:val="19E80F89"/>
    <w:rsid w:val="19E82D37"/>
    <w:rsid w:val="1A274C92"/>
    <w:rsid w:val="1ABD5F72"/>
    <w:rsid w:val="1AC9700C"/>
    <w:rsid w:val="1AF13273"/>
    <w:rsid w:val="1AF75928"/>
    <w:rsid w:val="1B084476"/>
    <w:rsid w:val="1B204569"/>
    <w:rsid w:val="1B253913"/>
    <w:rsid w:val="1B283D33"/>
    <w:rsid w:val="1B28788F"/>
    <w:rsid w:val="1B3A75C2"/>
    <w:rsid w:val="1B5B5A5C"/>
    <w:rsid w:val="1B5E127F"/>
    <w:rsid w:val="1BC03F6C"/>
    <w:rsid w:val="1BCC0B62"/>
    <w:rsid w:val="1BFD0D1C"/>
    <w:rsid w:val="1C314E69"/>
    <w:rsid w:val="1C444B9D"/>
    <w:rsid w:val="1C4579BB"/>
    <w:rsid w:val="1C58241C"/>
    <w:rsid w:val="1C5D484F"/>
    <w:rsid w:val="1C60776B"/>
    <w:rsid w:val="1C6E1C1A"/>
    <w:rsid w:val="1C957493"/>
    <w:rsid w:val="1CAA0881"/>
    <w:rsid w:val="1CB3587E"/>
    <w:rsid w:val="1CC63804"/>
    <w:rsid w:val="1CCD6AD3"/>
    <w:rsid w:val="1D070E4B"/>
    <w:rsid w:val="1D0F3B8F"/>
    <w:rsid w:val="1D2B351D"/>
    <w:rsid w:val="1D430F6E"/>
    <w:rsid w:val="1D496113"/>
    <w:rsid w:val="1D6B7F07"/>
    <w:rsid w:val="1D81260B"/>
    <w:rsid w:val="1D9456B0"/>
    <w:rsid w:val="1DA461C7"/>
    <w:rsid w:val="1DB96EC4"/>
    <w:rsid w:val="1DD27936"/>
    <w:rsid w:val="1DD7559C"/>
    <w:rsid w:val="1E1D6183"/>
    <w:rsid w:val="1E1E141D"/>
    <w:rsid w:val="1E1E766F"/>
    <w:rsid w:val="1E25455A"/>
    <w:rsid w:val="1E2F53D8"/>
    <w:rsid w:val="1E391C2B"/>
    <w:rsid w:val="1E495B9D"/>
    <w:rsid w:val="1E4A5D6E"/>
    <w:rsid w:val="1E4D4222"/>
    <w:rsid w:val="1E621D71"/>
    <w:rsid w:val="1E672DC4"/>
    <w:rsid w:val="1E82375A"/>
    <w:rsid w:val="1E8611E5"/>
    <w:rsid w:val="1E8B1C5D"/>
    <w:rsid w:val="1E973457"/>
    <w:rsid w:val="1EA30AC9"/>
    <w:rsid w:val="1ECF49D4"/>
    <w:rsid w:val="1EDA17E8"/>
    <w:rsid w:val="1F0423C1"/>
    <w:rsid w:val="1F0932DC"/>
    <w:rsid w:val="1F126693"/>
    <w:rsid w:val="1F334A54"/>
    <w:rsid w:val="1F43738D"/>
    <w:rsid w:val="1F470500"/>
    <w:rsid w:val="1F51412B"/>
    <w:rsid w:val="1F69491A"/>
    <w:rsid w:val="1F777037"/>
    <w:rsid w:val="1F786DDD"/>
    <w:rsid w:val="1FA3607E"/>
    <w:rsid w:val="1FA63478"/>
    <w:rsid w:val="1FC73564"/>
    <w:rsid w:val="1FEB1DE0"/>
    <w:rsid w:val="1FEC7FEB"/>
    <w:rsid w:val="1FF3722A"/>
    <w:rsid w:val="200F7541"/>
    <w:rsid w:val="203A4024"/>
    <w:rsid w:val="204320BE"/>
    <w:rsid w:val="204809D3"/>
    <w:rsid w:val="205826F8"/>
    <w:rsid w:val="2061236C"/>
    <w:rsid w:val="207033FB"/>
    <w:rsid w:val="208732AA"/>
    <w:rsid w:val="20967991"/>
    <w:rsid w:val="20C77B4A"/>
    <w:rsid w:val="20CF270E"/>
    <w:rsid w:val="20CF69FF"/>
    <w:rsid w:val="20D45DA6"/>
    <w:rsid w:val="20D61B3B"/>
    <w:rsid w:val="20FA3A7C"/>
    <w:rsid w:val="210F3FE9"/>
    <w:rsid w:val="21191420"/>
    <w:rsid w:val="211D3C0E"/>
    <w:rsid w:val="21221225"/>
    <w:rsid w:val="2122788E"/>
    <w:rsid w:val="213056EF"/>
    <w:rsid w:val="21366BD6"/>
    <w:rsid w:val="21374CD0"/>
    <w:rsid w:val="213C22E6"/>
    <w:rsid w:val="215745DD"/>
    <w:rsid w:val="21893052"/>
    <w:rsid w:val="21934EC8"/>
    <w:rsid w:val="21C86CF0"/>
    <w:rsid w:val="21C916A0"/>
    <w:rsid w:val="21D206A0"/>
    <w:rsid w:val="21D43A3B"/>
    <w:rsid w:val="2201219A"/>
    <w:rsid w:val="220B014C"/>
    <w:rsid w:val="221E379A"/>
    <w:rsid w:val="2239012F"/>
    <w:rsid w:val="2248703F"/>
    <w:rsid w:val="225464D8"/>
    <w:rsid w:val="227B664A"/>
    <w:rsid w:val="22BE4F7D"/>
    <w:rsid w:val="22F07B4B"/>
    <w:rsid w:val="22F23E66"/>
    <w:rsid w:val="22FF181D"/>
    <w:rsid w:val="230F7587"/>
    <w:rsid w:val="23344974"/>
    <w:rsid w:val="233A0AA7"/>
    <w:rsid w:val="236E0751"/>
    <w:rsid w:val="23734A1E"/>
    <w:rsid w:val="237A35FD"/>
    <w:rsid w:val="238D3B05"/>
    <w:rsid w:val="23955CDE"/>
    <w:rsid w:val="23A45619"/>
    <w:rsid w:val="23BD0842"/>
    <w:rsid w:val="23BE3486"/>
    <w:rsid w:val="23C44815"/>
    <w:rsid w:val="23C814E1"/>
    <w:rsid w:val="23C93BD9"/>
    <w:rsid w:val="23C96313"/>
    <w:rsid w:val="23CB0E26"/>
    <w:rsid w:val="23DC55BD"/>
    <w:rsid w:val="24280900"/>
    <w:rsid w:val="245E2F6D"/>
    <w:rsid w:val="247022A7"/>
    <w:rsid w:val="24831DDA"/>
    <w:rsid w:val="248842C0"/>
    <w:rsid w:val="249720B1"/>
    <w:rsid w:val="24995226"/>
    <w:rsid w:val="24B403E6"/>
    <w:rsid w:val="24C34ACD"/>
    <w:rsid w:val="24CF3471"/>
    <w:rsid w:val="24E757FC"/>
    <w:rsid w:val="24E93833"/>
    <w:rsid w:val="24F15FDD"/>
    <w:rsid w:val="25231335"/>
    <w:rsid w:val="2547125A"/>
    <w:rsid w:val="25653AF9"/>
    <w:rsid w:val="258A2395"/>
    <w:rsid w:val="2590376B"/>
    <w:rsid w:val="25BC57A4"/>
    <w:rsid w:val="25BD1FE8"/>
    <w:rsid w:val="2602467A"/>
    <w:rsid w:val="261453C4"/>
    <w:rsid w:val="26176E7E"/>
    <w:rsid w:val="26217CFD"/>
    <w:rsid w:val="26302EEA"/>
    <w:rsid w:val="263537A8"/>
    <w:rsid w:val="266100F9"/>
    <w:rsid w:val="266A6148"/>
    <w:rsid w:val="26881B2A"/>
    <w:rsid w:val="268B161A"/>
    <w:rsid w:val="26990E8F"/>
    <w:rsid w:val="26AF355A"/>
    <w:rsid w:val="26B8286D"/>
    <w:rsid w:val="26B96187"/>
    <w:rsid w:val="26E1123A"/>
    <w:rsid w:val="26ED1EEB"/>
    <w:rsid w:val="26FC46AD"/>
    <w:rsid w:val="270317EF"/>
    <w:rsid w:val="270C03E2"/>
    <w:rsid w:val="271F764D"/>
    <w:rsid w:val="27361586"/>
    <w:rsid w:val="27666D09"/>
    <w:rsid w:val="27800A53"/>
    <w:rsid w:val="27920D72"/>
    <w:rsid w:val="27975683"/>
    <w:rsid w:val="27A50A15"/>
    <w:rsid w:val="27BF157B"/>
    <w:rsid w:val="27CB6172"/>
    <w:rsid w:val="27D73629"/>
    <w:rsid w:val="28036C4D"/>
    <w:rsid w:val="280E605F"/>
    <w:rsid w:val="28102D05"/>
    <w:rsid w:val="283616EF"/>
    <w:rsid w:val="284558B9"/>
    <w:rsid w:val="284813A0"/>
    <w:rsid w:val="284952E9"/>
    <w:rsid w:val="28703633"/>
    <w:rsid w:val="287A1946"/>
    <w:rsid w:val="2897404A"/>
    <w:rsid w:val="289E0AB5"/>
    <w:rsid w:val="28AB1AFF"/>
    <w:rsid w:val="28C20383"/>
    <w:rsid w:val="28C4389E"/>
    <w:rsid w:val="28CC797B"/>
    <w:rsid w:val="29235B3A"/>
    <w:rsid w:val="29250673"/>
    <w:rsid w:val="294E0E09"/>
    <w:rsid w:val="29584FE2"/>
    <w:rsid w:val="296E14AB"/>
    <w:rsid w:val="29BA109E"/>
    <w:rsid w:val="29CC61D1"/>
    <w:rsid w:val="29CF14F4"/>
    <w:rsid w:val="29CF181E"/>
    <w:rsid w:val="29D0195B"/>
    <w:rsid w:val="29DF5F05"/>
    <w:rsid w:val="2A0308F9"/>
    <w:rsid w:val="2A1D4C7F"/>
    <w:rsid w:val="2A220A65"/>
    <w:rsid w:val="2A2224E5"/>
    <w:rsid w:val="2A3F69A3"/>
    <w:rsid w:val="2A6C2D90"/>
    <w:rsid w:val="2A7C7CFB"/>
    <w:rsid w:val="2A7D74CC"/>
    <w:rsid w:val="2A8F62DB"/>
    <w:rsid w:val="2A9A62D0"/>
    <w:rsid w:val="2A9C1B85"/>
    <w:rsid w:val="2A9D4435"/>
    <w:rsid w:val="2AA14558"/>
    <w:rsid w:val="2AB90504"/>
    <w:rsid w:val="2AE058A9"/>
    <w:rsid w:val="2AE13EFE"/>
    <w:rsid w:val="2AE17320"/>
    <w:rsid w:val="2AED2E8D"/>
    <w:rsid w:val="2B381D70"/>
    <w:rsid w:val="2B391645"/>
    <w:rsid w:val="2B3B53BD"/>
    <w:rsid w:val="2B42499D"/>
    <w:rsid w:val="2B4D2282"/>
    <w:rsid w:val="2B66245D"/>
    <w:rsid w:val="2B8E4F82"/>
    <w:rsid w:val="2B920D55"/>
    <w:rsid w:val="2BB85047"/>
    <w:rsid w:val="2BC419E8"/>
    <w:rsid w:val="2BCE7FDF"/>
    <w:rsid w:val="2BD82C0B"/>
    <w:rsid w:val="2BF37A45"/>
    <w:rsid w:val="2BF7662E"/>
    <w:rsid w:val="2C002162"/>
    <w:rsid w:val="2C257A64"/>
    <w:rsid w:val="2C2E4F21"/>
    <w:rsid w:val="2C545BC7"/>
    <w:rsid w:val="2C71687B"/>
    <w:rsid w:val="2C844B41"/>
    <w:rsid w:val="2C893ACE"/>
    <w:rsid w:val="2C9F7BCD"/>
    <w:rsid w:val="2CA45F0D"/>
    <w:rsid w:val="2CAB642E"/>
    <w:rsid w:val="2CEE05CA"/>
    <w:rsid w:val="2CF170E1"/>
    <w:rsid w:val="2CF33A75"/>
    <w:rsid w:val="2CFF008D"/>
    <w:rsid w:val="2D031489"/>
    <w:rsid w:val="2D212671"/>
    <w:rsid w:val="2D237421"/>
    <w:rsid w:val="2D4529E9"/>
    <w:rsid w:val="2D536CB5"/>
    <w:rsid w:val="2D56593C"/>
    <w:rsid w:val="2D5E35E4"/>
    <w:rsid w:val="2D7D450D"/>
    <w:rsid w:val="2D83129D"/>
    <w:rsid w:val="2D856DC3"/>
    <w:rsid w:val="2D9D235F"/>
    <w:rsid w:val="2DA76F18"/>
    <w:rsid w:val="2DB868BD"/>
    <w:rsid w:val="2DD357DE"/>
    <w:rsid w:val="2DF950BB"/>
    <w:rsid w:val="2E0159BD"/>
    <w:rsid w:val="2E0A0E72"/>
    <w:rsid w:val="2E100D83"/>
    <w:rsid w:val="2E2112E5"/>
    <w:rsid w:val="2E2C723F"/>
    <w:rsid w:val="2E532A1D"/>
    <w:rsid w:val="2E535D4B"/>
    <w:rsid w:val="2E56075F"/>
    <w:rsid w:val="2E8A6BB4"/>
    <w:rsid w:val="2E8C71C9"/>
    <w:rsid w:val="2E9C2616"/>
    <w:rsid w:val="2EAB0C4C"/>
    <w:rsid w:val="2EB21E3A"/>
    <w:rsid w:val="2EB86D24"/>
    <w:rsid w:val="2EDD7222"/>
    <w:rsid w:val="2EDF69A7"/>
    <w:rsid w:val="2EEF4086"/>
    <w:rsid w:val="2EF11FBA"/>
    <w:rsid w:val="2EFE6D74"/>
    <w:rsid w:val="2F111A56"/>
    <w:rsid w:val="2F1D0383"/>
    <w:rsid w:val="2F2D18C9"/>
    <w:rsid w:val="2F481D79"/>
    <w:rsid w:val="2F61560E"/>
    <w:rsid w:val="2F781CAE"/>
    <w:rsid w:val="2F974B8C"/>
    <w:rsid w:val="2FB1758B"/>
    <w:rsid w:val="2FBE480E"/>
    <w:rsid w:val="2FCC0CD9"/>
    <w:rsid w:val="2FDE51CA"/>
    <w:rsid w:val="30004E27"/>
    <w:rsid w:val="30427AA5"/>
    <w:rsid w:val="309061AB"/>
    <w:rsid w:val="30B04157"/>
    <w:rsid w:val="30B40786"/>
    <w:rsid w:val="30BF439A"/>
    <w:rsid w:val="30C5246F"/>
    <w:rsid w:val="30CB1EAF"/>
    <w:rsid w:val="30D77936"/>
    <w:rsid w:val="30F42A4E"/>
    <w:rsid w:val="31077AEF"/>
    <w:rsid w:val="310A276C"/>
    <w:rsid w:val="31107DF4"/>
    <w:rsid w:val="313D4E7B"/>
    <w:rsid w:val="317078BD"/>
    <w:rsid w:val="317F1D7B"/>
    <w:rsid w:val="31835ACF"/>
    <w:rsid w:val="31936812"/>
    <w:rsid w:val="319B75D1"/>
    <w:rsid w:val="319C0B7F"/>
    <w:rsid w:val="31AF08B2"/>
    <w:rsid w:val="31B22151"/>
    <w:rsid w:val="31DB4433"/>
    <w:rsid w:val="321B1AA4"/>
    <w:rsid w:val="32223817"/>
    <w:rsid w:val="322A618B"/>
    <w:rsid w:val="3249450F"/>
    <w:rsid w:val="32555606"/>
    <w:rsid w:val="3255723E"/>
    <w:rsid w:val="326E6078"/>
    <w:rsid w:val="32751BDF"/>
    <w:rsid w:val="329B2BE5"/>
    <w:rsid w:val="32BB384C"/>
    <w:rsid w:val="32C72E08"/>
    <w:rsid w:val="32D13EFA"/>
    <w:rsid w:val="32D60BB1"/>
    <w:rsid w:val="32DD31FD"/>
    <w:rsid w:val="32F370D0"/>
    <w:rsid w:val="32F64B55"/>
    <w:rsid w:val="32F92672"/>
    <w:rsid w:val="32FA4B9F"/>
    <w:rsid w:val="33264BA4"/>
    <w:rsid w:val="333D4E09"/>
    <w:rsid w:val="334308A7"/>
    <w:rsid w:val="334F654D"/>
    <w:rsid w:val="336D632F"/>
    <w:rsid w:val="337B7688"/>
    <w:rsid w:val="337E22EA"/>
    <w:rsid w:val="339E298D"/>
    <w:rsid w:val="33A45AC9"/>
    <w:rsid w:val="33BC1180"/>
    <w:rsid w:val="33C61EE3"/>
    <w:rsid w:val="33CC13C4"/>
    <w:rsid w:val="33D22226"/>
    <w:rsid w:val="33D91C17"/>
    <w:rsid w:val="33F46A50"/>
    <w:rsid w:val="3419302C"/>
    <w:rsid w:val="34411091"/>
    <w:rsid w:val="345474EF"/>
    <w:rsid w:val="345E211C"/>
    <w:rsid w:val="347436ED"/>
    <w:rsid w:val="347656B7"/>
    <w:rsid w:val="34780B0C"/>
    <w:rsid w:val="348129F6"/>
    <w:rsid w:val="34934894"/>
    <w:rsid w:val="349F0D00"/>
    <w:rsid w:val="34A044E2"/>
    <w:rsid w:val="34A51AF9"/>
    <w:rsid w:val="34B744FF"/>
    <w:rsid w:val="34CE72A2"/>
    <w:rsid w:val="34D523DE"/>
    <w:rsid w:val="34E268A9"/>
    <w:rsid w:val="350E3B42"/>
    <w:rsid w:val="3513435D"/>
    <w:rsid w:val="351D5B33"/>
    <w:rsid w:val="352944D8"/>
    <w:rsid w:val="35536C42"/>
    <w:rsid w:val="355552CD"/>
    <w:rsid w:val="356E2833"/>
    <w:rsid w:val="35725EC3"/>
    <w:rsid w:val="358F3395"/>
    <w:rsid w:val="35972EC8"/>
    <w:rsid w:val="35990FBD"/>
    <w:rsid w:val="35AF70D3"/>
    <w:rsid w:val="35B0664A"/>
    <w:rsid w:val="35E13004"/>
    <w:rsid w:val="35EF127D"/>
    <w:rsid w:val="362D1DA6"/>
    <w:rsid w:val="363C023B"/>
    <w:rsid w:val="3656754F"/>
    <w:rsid w:val="36642E15"/>
    <w:rsid w:val="366B6938"/>
    <w:rsid w:val="368222B0"/>
    <w:rsid w:val="36873BAC"/>
    <w:rsid w:val="36A06A1C"/>
    <w:rsid w:val="36BB3856"/>
    <w:rsid w:val="36C3270A"/>
    <w:rsid w:val="36D451CC"/>
    <w:rsid w:val="36E8434B"/>
    <w:rsid w:val="36F905A6"/>
    <w:rsid w:val="36FA25D0"/>
    <w:rsid w:val="371D1DFA"/>
    <w:rsid w:val="372B2789"/>
    <w:rsid w:val="37337890"/>
    <w:rsid w:val="373D24BC"/>
    <w:rsid w:val="375F382E"/>
    <w:rsid w:val="377E4FAF"/>
    <w:rsid w:val="378B5D2B"/>
    <w:rsid w:val="37BC1633"/>
    <w:rsid w:val="37C60704"/>
    <w:rsid w:val="37CA3C84"/>
    <w:rsid w:val="37D41C80"/>
    <w:rsid w:val="37D44BCF"/>
    <w:rsid w:val="38042C7A"/>
    <w:rsid w:val="3821593A"/>
    <w:rsid w:val="383438BF"/>
    <w:rsid w:val="383E029A"/>
    <w:rsid w:val="38523D46"/>
    <w:rsid w:val="385E62E8"/>
    <w:rsid w:val="38636054"/>
    <w:rsid w:val="386615A8"/>
    <w:rsid w:val="387243E8"/>
    <w:rsid w:val="3878666D"/>
    <w:rsid w:val="38845699"/>
    <w:rsid w:val="38BD37F2"/>
    <w:rsid w:val="38ED3A6E"/>
    <w:rsid w:val="38FF7B6A"/>
    <w:rsid w:val="390613FE"/>
    <w:rsid w:val="39273424"/>
    <w:rsid w:val="392A2FD2"/>
    <w:rsid w:val="393B0C7E"/>
    <w:rsid w:val="39416336"/>
    <w:rsid w:val="39437D0B"/>
    <w:rsid w:val="394924A4"/>
    <w:rsid w:val="394C0A93"/>
    <w:rsid w:val="39557F91"/>
    <w:rsid w:val="397E4E66"/>
    <w:rsid w:val="39921550"/>
    <w:rsid w:val="399B34CA"/>
    <w:rsid w:val="39CE564E"/>
    <w:rsid w:val="39D013C6"/>
    <w:rsid w:val="39D1122E"/>
    <w:rsid w:val="39D7459C"/>
    <w:rsid w:val="3A03792C"/>
    <w:rsid w:val="3A064DE8"/>
    <w:rsid w:val="3A0D6E45"/>
    <w:rsid w:val="3A0F6392"/>
    <w:rsid w:val="3A175247"/>
    <w:rsid w:val="3A1A0893"/>
    <w:rsid w:val="3A1B07F2"/>
    <w:rsid w:val="3A2D32E7"/>
    <w:rsid w:val="3A35391F"/>
    <w:rsid w:val="3A370748"/>
    <w:rsid w:val="3A3B7187"/>
    <w:rsid w:val="3A3C6A5B"/>
    <w:rsid w:val="3A69012D"/>
    <w:rsid w:val="3A72247D"/>
    <w:rsid w:val="3A91727F"/>
    <w:rsid w:val="3A9F62D1"/>
    <w:rsid w:val="3AA36ADA"/>
    <w:rsid w:val="3AA656D9"/>
    <w:rsid w:val="3ABE3D18"/>
    <w:rsid w:val="3AD46C94"/>
    <w:rsid w:val="3ADE1BA2"/>
    <w:rsid w:val="3ADE5D64"/>
    <w:rsid w:val="3AF143FE"/>
    <w:rsid w:val="3B1F0857"/>
    <w:rsid w:val="3B337E5E"/>
    <w:rsid w:val="3B5129DA"/>
    <w:rsid w:val="3B590718"/>
    <w:rsid w:val="3B760E9F"/>
    <w:rsid w:val="3B7E4D5D"/>
    <w:rsid w:val="3B893F22"/>
    <w:rsid w:val="3BC075F3"/>
    <w:rsid w:val="3BC62A80"/>
    <w:rsid w:val="3BCA367D"/>
    <w:rsid w:val="3BCB62E9"/>
    <w:rsid w:val="3BDF3480"/>
    <w:rsid w:val="3BF5780A"/>
    <w:rsid w:val="3C1245B3"/>
    <w:rsid w:val="3C145EE2"/>
    <w:rsid w:val="3C2E7BAC"/>
    <w:rsid w:val="3C306D0A"/>
    <w:rsid w:val="3C313939"/>
    <w:rsid w:val="3C597D99"/>
    <w:rsid w:val="3C7E15AD"/>
    <w:rsid w:val="3C866502"/>
    <w:rsid w:val="3CFB4687"/>
    <w:rsid w:val="3D0575D8"/>
    <w:rsid w:val="3D112A47"/>
    <w:rsid w:val="3D127F47"/>
    <w:rsid w:val="3D203D10"/>
    <w:rsid w:val="3D403A5E"/>
    <w:rsid w:val="3D5B369C"/>
    <w:rsid w:val="3D5B46D2"/>
    <w:rsid w:val="3D5D5203"/>
    <w:rsid w:val="3D6B66C9"/>
    <w:rsid w:val="3D78255B"/>
    <w:rsid w:val="3D954E00"/>
    <w:rsid w:val="3D9C2405"/>
    <w:rsid w:val="3DBF00CF"/>
    <w:rsid w:val="3DCF1088"/>
    <w:rsid w:val="3DF007C4"/>
    <w:rsid w:val="3DF53AF1"/>
    <w:rsid w:val="3E4C4ED1"/>
    <w:rsid w:val="3E522CF1"/>
    <w:rsid w:val="3E5A1BA6"/>
    <w:rsid w:val="3E612F34"/>
    <w:rsid w:val="3E684B11"/>
    <w:rsid w:val="3E7C1B1C"/>
    <w:rsid w:val="3EA518F8"/>
    <w:rsid w:val="3EB5502E"/>
    <w:rsid w:val="3ED656D0"/>
    <w:rsid w:val="3EF618CF"/>
    <w:rsid w:val="3F253F62"/>
    <w:rsid w:val="3F5D1A20"/>
    <w:rsid w:val="3F661074"/>
    <w:rsid w:val="3F6E569E"/>
    <w:rsid w:val="3F7D4A4F"/>
    <w:rsid w:val="3F860FB2"/>
    <w:rsid w:val="3FA81E66"/>
    <w:rsid w:val="3FAA4467"/>
    <w:rsid w:val="3FB86B84"/>
    <w:rsid w:val="3FC017A7"/>
    <w:rsid w:val="3FDD483D"/>
    <w:rsid w:val="3FE77469"/>
    <w:rsid w:val="3FF81676"/>
    <w:rsid w:val="402A5491"/>
    <w:rsid w:val="40322DDA"/>
    <w:rsid w:val="40324B88"/>
    <w:rsid w:val="4037567F"/>
    <w:rsid w:val="403F1053"/>
    <w:rsid w:val="404C40AC"/>
    <w:rsid w:val="40572841"/>
    <w:rsid w:val="405745EF"/>
    <w:rsid w:val="40761E4A"/>
    <w:rsid w:val="409B6CE3"/>
    <w:rsid w:val="40A04C5B"/>
    <w:rsid w:val="40A610D2"/>
    <w:rsid w:val="40AB4AE7"/>
    <w:rsid w:val="40B40523"/>
    <w:rsid w:val="40D75730"/>
    <w:rsid w:val="40E666D6"/>
    <w:rsid w:val="410B306D"/>
    <w:rsid w:val="41265C6A"/>
    <w:rsid w:val="415648A7"/>
    <w:rsid w:val="418A27A2"/>
    <w:rsid w:val="418A4550"/>
    <w:rsid w:val="419A64F5"/>
    <w:rsid w:val="41BE2B85"/>
    <w:rsid w:val="41D43A1D"/>
    <w:rsid w:val="41D8176C"/>
    <w:rsid w:val="41EA080A"/>
    <w:rsid w:val="41EF5A72"/>
    <w:rsid w:val="41F23423"/>
    <w:rsid w:val="42051E29"/>
    <w:rsid w:val="421F4DB2"/>
    <w:rsid w:val="42206C63"/>
    <w:rsid w:val="4221631F"/>
    <w:rsid w:val="423B417B"/>
    <w:rsid w:val="425132C0"/>
    <w:rsid w:val="425A3F23"/>
    <w:rsid w:val="427434C5"/>
    <w:rsid w:val="42757B32"/>
    <w:rsid w:val="427C0C6D"/>
    <w:rsid w:val="42BC6DBE"/>
    <w:rsid w:val="42BF7F49"/>
    <w:rsid w:val="42DA32B5"/>
    <w:rsid w:val="431E13F4"/>
    <w:rsid w:val="43326C4D"/>
    <w:rsid w:val="437B6846"/>
    <w:rsid w:val="439C056B"/>
    <w:rsid w:val="43D774B2"/>
    <w:rsid w:val="43E21F24"/>
    <w:rsid w:val="43EF1E19"/>
    <w:rsid w:val="43FF1225"/>
    <w:rsid w:val="441A605F"/>
    <w:rsid w:val="443864E5"/>
    <w:rsid w:val="443D163A"/>
    <w:rsid w:val="444177FD"/>
    <w:rsid w:val="44501A81"/>
    <w:rsid w:val="44643203"/>
    <w:rsid w:val="44873BD2"/>
    <w:rsid w:val="44890AEF"/>
    <w:rsid w:val="44AE67A8"/>
    <w:rsid w:val="44C47D79"/>
    <w:rsid w:val="44E374C3"/>
    <w:rsid w:val="44F56185"/>
    <w:rsid w:val="44F71EFD"/>
    <w:rsid w:val="45097E82"/>
    <w:rsid w:val="450A37AA"/>
    <w:rsid w:val="45171F53"/>
    <w:rsid w:val="452B429C"/>
    <w:rsid w:val="454A7F6A"/>
    <w:rsid w:val="4550785F"/>
    <w:rsid w:val="45634BB1"/>
    <w:rsid w:val="456436FB"/>
    <w:rsid w:val="45D30D83"/>
    <w:rsid w:val="45FB3C6E"/>
    <w:rsid w:val="46034191"/>
    <w:rsid w:val="460F6FD5"/>
    <w:rsid w:val="46256946"/>
    <w:rsid w:val="4630422B"/>
    <w:rsid w:val="4654512D"/>
    <w:rsid w:val="46623CEE"/>
    <w:rsid w:val="46753A21"/>
    <w:rsid w:val="4677180E"/>
    <w:rsid w:val="4690085B"/>
    <w:rsid w:val="46A95479"/>
    <w:rsid w:val="46AA5D9C"/>
    <w:rsid w:val="46BB6641"/>
    <w:rsid w:val="46E44703"/>
    <w:rsid w:val="46E84133"/>
    <w:rsid w:val="46FB7DC6"/>
    <w:rsid w:val="46FD57C4"/>
    <w:rsid w:val="46FF71BE"/>
    <w:rsid w:val="4706344B"/>
    <w:rsid w:val="470703F1"/>
    <w:rsid w:val="471C20EE"/>
    <w:rsid w:val="47252C7F"/>
    <w:rsid w:val="47256E27"/>
    <w:rsid w:val="47515805"/>
    <w:rsid w:val="47615D53"/>
    <w:rsid w:val="47A53E92"/>
    <w:rsid w:val="47AB6FCE"/>
    <w:rsid w:val="47B47CF0"/>
    <w:rsid w:val="47BE73FC"/>
    <w:rsid w:val="47C00975"/>
    <w:rsid w:val="47C645F0"/>
    <w:rsid w:val="48137970"/>
    <w:rsid w:val="481B2BAB"/>
    <w:rsid w:val="481C0F8F"/>
    <w:rsid w:val="481D729A"/>
    <w:rsid w:val="483756D2"/>
    <w:rsid w:val="48691363"/>
    <w:rsid w:val="48811D34"/>
    <w:rsid w:val="48977410"/>
    <w:rsid w:val="48A4239B"/>
    <w:rsid w:val="48AE25D3"/>
    <w:rsid w:val="48C742DC"/>
    <w:rsid w:val="48CD3476"/>
    <w:rsid w:val="48DE4BDA"/>
    <w:rsid w:val="49042FF5"/>
    <w:rsid w:val="490C7F41"/>
    <w:rsid w:val="4913561C"/>
    <w:rsid w:val="493F4C06"/>
    <w:rsid w:val="49994B8D"/>
    <w:rsid w:val="49AB3BCA"/>
    <w:rsid w:val="49AF724A"/>
    <w:rsid w:val="49B41AAD"/>
    <w:rsid w:val="49BE748D"/>
    <w:rsid w:val="4A01737A"/>
    <w:rsid w:val="4A0D03F4"/>
    <w:rsid w:val="4A1B668D"/>
    <w:rsid w:val="4A1E4A12"/>
    <w:rsid w:val="4A2A42E9"/>
    <w:rsid w:val="4A3A432A"/>
    <w:rsid w:val="4A4B4B66"/>
    <w:rsid w:val="4A5C2802"/>
    <w:rsid w:val="4A630B40"/>
    <w:rsid w:val="4A673681"/>
    <w:rsid w:val="4A7A027F"/>
    <w:rsid w:val="4A7F4E6E"/>
    <w:rsid w:val="4A881849"/>
    <w:rsid w:val="4A8E6E5F"/>
    <w:rsid w:val="4A9B4885"/>
    <w:rsid w:val="4ADF797C"/>
    <w:rsid w:val="4AE175C1"/>
    <w:rsid w:val="4AEA76CF"/>
    <w:rsid w:val="4AF45CD7"/>
    <w:rsid w:val="4AFD5FB8"/>
    <w:rsid w:val="4B176E04"/>
    <w:rsid w:val="4B2652EA"/>
    <w:rsid w:val="4B3D0885"/>
    <w:rsid w:val="4B3E3CC2"/>
    <w:rsid w:val="4B415D09"/>
    <w:rsid w:val="4B4439C2"/>
    <w:rsid w:val="4B457DE8"/>
    <w:rsid w:val="4B4E5D5E"/>
    <w:rsid w:val="4B7757EC"/>
    <w:rsid w:val="4B9058F6"/>
    <w:rsid w:val="4B95302F"/>
    <w:rsid w:val="4BBD27C7"/>
    <w:rsid w:val="4BBD6412"/>
    <w:rsid w:val="4BBE3774"/>
    <w:rsid w:val="4BD00D03"/>
    <w:rsid w:val="4BD21BD6"/>
    <w:rsid w:val="4BD5286C"/>
    <w:rsid w:val="4C0F5D7E"/>
    <w:rsid w:val="4C1930A0"/>
    <w:rsid w:val="4C194E4E"/>
    <w:rsid w:val="4C2C4B82"/>
    <w:rsid w:val="4C3C0B3D"/>
    <w:rsid w:val="4C4243A5"/>
    <w:rsid w:val="4C524F0D"/>
    <w:rsid w:val="4C5A3A1A"/>
    <w:rsid w:val="4C5D3A49"/>
    <w:rsid w:val="4C826885"/>
    <w:rsid w:val="4C8E2177"/>
    <w:rsid w:val="4C940979"/>
    <w:rsid w:val="4C9472D9"/>
    <w:rsid w:val="4C96649F"/>
    <w:rsid w:val="4CB163A7"/>
    <w:rsid w:val="4CC21042"/>
    <w:rsid w:val="4CF15AA1"/>
    <w:rsid w:val="4CF270BF"/>
    <w:rsid w:val="4D03592D"/>
    <w:rsid w:val="4D047E1C"/>
    <w:rsid w:val="4D0F5D4C"/>
    <w:rsid w:val="4D1B4BF6"/>
    <w:rsid w:val="4D257B59"/>
    <w:rsid w:val="4D2B308B"/>
    <w:rsid w:val="4D481F3A"/>
    <w:rsid w:val="4D7B1809"/>
    <w:rsid w:val="4D8B58D8"/>
    <w:rsid w:val="4D92171C"/>
    <w:rsid w:val="4D9C5D37"/>
    <w:rsid w:val="4D9F75D5"/>
    <w:rsid w:val="4DAC3999"/>
    <w:rsid w:val="4DC67A0E"/>
    <w:rsid w:val="4DDF3E76"/>
    <w:rsid w:val="4DF80EC1"/>
    <w:rsid w:val="4DFB2A31"/>
    <w:rsid w:val="4E047438"/>
    <w:rsid w:val="4E173610"/>
    <w:rsid w:val="4E190CBC"/>
    <w:rsid w:val="4E1A6C5C"/>
    <w:rsid w:val="4E465E03"/>
    <w:rsid w:val="4E630603"/>
    <w:rsid w:val="4E6525CD"/>
    <w:rsid w:val="4E7520E4"/>
    <w:rsid w:val="4E802B91"/>
    <w:rsid w:val="4EA2737D"/>
    <w:rsid w:val="4EB946C7"/>
    <w:rsid w:val="4EC33BA0"/>
    <w:rsid w:val="4EDE7C89"/>
    <w:rsid w:val="4EE502D8"/>
    <w:rsid w:val="4EE7471F"/>
    <w:rsid w:val="4EF70D4B"/>
    <w:rsid w:val="4F1237BC"/>
    <w:rsid w:val="4F260972"/>
    <w:rsid w:val="4F552D33"/>
    <w:rsid w:val="4F6C0CE0"/>
    <w:rsid w:val="4F73766B"/>
    <w:rsid w:val="4F836FD1"/>
    <w:rsid w:val="4F9B4980"/>
    <w:rsid w:val="4FA72771"/>
    <w:rsid w:val="4FBA6948"/>
    <w:rsid w:val="4FBF2134"/>
    <w:rsid w:val="4FC82414"/>
    <w:rsid w:val="4FE6773D"/>
    <w:rsid w:val="4FF16B70"/>
    <w:rsid w:val="4FF613E8"/>
    <w:rsid w:val="4FF77255"/>
    <w:rsid w:val="4FFC486B"/>
    <w:rsid w:val="50501C82"/>
    <w:rsid w:val="50546455"/>
    <w:rsid w:val="506422D2"/>
    <w:rsid w:val="506D7517"/>
    <w:rsid w:val="50783CCB"/>
    <w:rsid w:val="507D71F6"/>
    <w:rsid w:val="508D1967"/>
    <w:rsid w:val="50A867A1"/>
    <w:rsid w:val="50B272C7"/>
    <w:rsid w:val="50B62173"/>
    <w:rsid w:val="50DF1314"/>
    <w:rsid w:val="50FC163B"/>
    <w:rsid w:val="51013D9E"/>
    <w:rsid w:val="510510B4"/>
    <w:rsid w:val="510A120A"/>
    <w:rsid w:val="510D4856"/>
    <w:rsid w:val="512129DF"/>
    <w:rsid w:val="512804F9"/>
    <w:rsid w:val="51347986"/>
    <w:rsid w:val="51381C0D"/>
    <w:rsid w:val="51477D68"/>
    <w:rsid w:val="51521475"/>
    <w:rsid w:val="515B7CB7"/>
    <w:rsid w:val="51A049A9"/>
    <w:rsid w:val="51AC0513"/>
    <w:rsid w:val="51B624CD"/>
    <w:rsid w:val="51C55E6B"/>
    <w:rsid w:val="51E64665"/>
    <w:rsid w:val="51F16466"/>
    <w:rsid w:val="51F30760"/>
    <w:rsid w:val="5209753A"/>
    <w:rsid w:val="520D4C63"/>
    <w:rsid w:val="52224E4B"/>
    <w:rsid w:val="5233653E"/>
    <w:rsid w:val="52491C87"/>
    <w:rsid w:val="524A3079"/>
    <w:rsid w:val="526133D5"/>
    <w:rsid w:val="528271A9"/>
    <w:rsid w:val="52972B82"/>
    <w:rsid w:val="52B72CCB"/>
    <w:rsid w:val="52D5165C"/>
    <w:rsid w:val="52E837CD"/>
    <w:rsid w:val="52FC2DD4"/>
    <w:rsid w:val="52FC4B82"/>
    <w:rsid w:val="52FD6CEF"/>
    <w:rsid w:val="53301E1E"/>
    <w:rsid w:val="53426A39"/>
    <w:rsid w:val="534D1CBE"/>
    <w:rsid w:val="53BA0CC5"/>
    <w:rsid w:val="53C57773"/>
    <w:rsid w:val="53DB0F9E"/>
    <w:rsid w:val="53EC3BAC"/>
    <w:rsid w:val="5429268B"/>
    <w:rsid w:val="542D5B65"/>
    <w:rsid w:val="543065FD"/>
    <w:rsid w:val="544113E6"/>
    <w:rsid w:val="54596422"/>
    <w:rsid w:val="545C7A1F"/>
    <w:rsid w:val="54680721"/>
    <w:rsid w:val="54992125"/>
    <w:rsid w:val="54A45B4D"/>
    <w:rsid w:val="54A83213"/>
    <w:rsid w:val="54C3142F"/>
    <w:rsid w:val="54FB77E7"/>
    <w:rsid w:val="54FF3EA3"/>
    <w:rsid w:val="54FF50A0"/>
    <w:rsid w:val="55425416"/>
    <w:rsid w:val="55485398"/>
    <w:rsid w:val="554B6139"/>
    <w:rsid w:val="55686587"/>
    <w:rsid w:val="55710D0B"/>
    <w:rsid w:val="55A0213D"/>
    <w:rsid w:val="55CE3BAD"/>
    <w:rsid w:val="55CE5414"/>
    <w:rsid w:val="55D50038"/>
    <w:rsid w:val="55D774B5"/>
    <w:rsid w:val="55E33BF9"/>
    <w:rsid w:val="5664261B"/>
    <w:rsid w:val="567710EF"/>
    <w:rsid w:val="5684380C"/>
    <w:rsid w:val="56966750"/>
    <w:rsid w:val="56C854A7"/>
    <w:rsid w:val="56D1355A"/>
    <w:rsid w:val="56E32B00"/>
    <w:rsid w:val="56F61952"/>
    <w:rsid w:val="56FE711B"/>
    <w:rsid w:val="57032983"/>
    <w:rsid w:val="57120E18"/>
    <w:rsid w:val="571C3A45"/>
    <w:rsid w:val="57272B15"/>
    <w:rsid w:val="573B211D"/>
    <w:rsid w:val="57554C19"/>
    <w:rsid w:val="575642B2"/>
    <w:rsid w:val="57875362"/>
    <w:rsid w:val="5798756F"/>
    <w:rsid w:val="579C7B30"/>
    <w:rsid w:val="57AE16DF"/>
    <w:rsid w:val="57B7551B"/>
    <w:rsid w:val="57B910D0"/>
    <w:rsid w:val="57C01DDA"/>
    <w:rsid w:val="57C33EC0"/>
    <w:rsid w:val="57CE38F4"/>
    <w:rsid w:val="57D408BC"/>
    <w:rsid w:val="57DD222A"/>
    <w:rsid w:val="57DE479A"/>
    <w:rsid w:val="580530E5"/>
    <w:rsid w:val="580B75BE"/>
    <w:rsid w:val="580C135D"/>
    <w:rsid w:val="5856692C"/>
    <w:rsid w:val="58B303D9"/>
    <w:rsid w:val="58BA4A5B"/>
    <w:rsid w:val="58BD4C72"/>
    <w:rsid w:val="58C425E6"/>
    <w:rsid w:val="58D75A0D"/>
    <w:rsid w:val="58FD56C7"/>
    <w:rsid w:val="5908115A"/>
    <w:rsid w:val="59335421"/>
    <w:rsid w:val="59502AF6"/>
    <w:rsid w:val="595B7C8E"/>
    <w:rsid w:val="5975743C"/>
    <w:rsid w:val="59BD5424"/>
    <w:rsid w:val="59C72B31"/>
    <w:rsid w:val="59CC5816"/>
    <w:rsid w:val="59CF0B59"/>
    <w:rsid w:val="59E051FD"/>
    <w:rsid w:val="59E479B3"/>
    <w:rsid w:val="59EA1BD8"/>
    <w:rsid w:val="5A032FC6"/>
    <w:rsid w:val="5A0D7DFD"/>
    <w:rsid w:val="5A1A3509"/>
    <w:rsid w:val="5A2A6479"/>
    <w:rsid w:val="5A336B2F"/>
    <w:rsid w:val="5A371CA1"/>
    <w:rsid w:val="5A380B96"/>
    <w:rsid w:val="5A3A490E"/>
    <w:rsid w:val="5A4D5741"/>
    <w:rsid w:val="5A6951F3"/>
    <w:rsid w:val="5A8B4402"/>
    <w:rsid w:val="5A8B6F17"/>
    <w:rsid w:val="5A9102A6"/>
    <w:rsid w:val="5A9F0C15"/>
    <w:rsid w:val="5A9F6E67"/>
    <w:rsid w:val="5AA66B59"/>
    <w:rsid w:val="5AA7034B"/>
    <w:rsid w:val="5AA73C2C"/>
    <w:rsid w:val="5ABF38D3"/>
    <w:rsid w:val="5AD25081"/>
    <w:rsid w:val="5AE25BB8"/>
    <w:rsid w:val="5AF32A82"/>
    <w:rsid w:val="5B0E18F6"/>
    <w:rsid w:val="5B2A5B4C"/>
    <w:rsid w:val="5B2E3D47"/>
    <w:rsid w:val="5B4C4A26"/>
    <w:rsid w:val="5B6360E6"/>
    <w:rsid w:val="5B644A23"/>
    <w:rsid w:val="5B710F66"/>
    <w:rsid w:val="5B7C4DA2"/>
    <w:rsid w:val="5B8B1D7F"/>
    <w:rsid w:val="5B94769B"/>
    <w:rsid w:val="5B962018"/>
    <w:rsid w:val="5BBC3F73"/>
    <w:rsid w:val="5BC32A48"/>
    <w:rsid w:val="5BDE576D"/>
    <w:rsid w:val="5BDE751B"/>
    <w:rsid w:val="5BE32D83"/>
    <w:rsid w:val="5C0C330E"/>
    <w:rsid w:val="5C205D85"/>
    <w:rsid w:val="5C3A0913"/>
    <w:rsid w:val="5C49708A"/>
    <w:rsid w:val="5C5123E2"/>
    <w:rsid w:val="5C630938"/>
    <w:rsid w:val="5C701370"/>
    <w:rsid w:val="5C9F2C4F"/>
    <w:rsid w:val="5CA72002"/>
    <w:rsid w:val="5CB04D5A"/>
    <w:rsid w:val="5CCB3F43"/>
    <w:rsid w:val="5CCC1A69"/>
    <w:rsid w:val="5CD963F5"/>
    <w:rsid w:val="5CDA23D8"/>
    <w:rsid w:val="5CF27DCE"/>
    <w:rsid w:val="5CFC3D5F"/>
    <w:rsid w:val="5D05400C"/>
    <w:rsid w:val="5D08305E"/>
    <w:rsid w:val="5D0E2520"/>
    <w:rsid w:val="5D117B52"/>
    <w:rsid w:val="5D124B8D"/>
    <w:rsid w:val="5D276C9F"/>
    <w:rsid w:val="5D5F1D5C"/>
    <w:rsid w:val="5D641CA2"/>
    <w:rsid w:val="5D6A375C"/>
    <w:rsid w:val="5D83481E"/>
    <w:rsid w:val="5DA9139E"/>
    <w:rsid w:val="5DBB5566"/>
    <w:rsid w:val="5DBC4388"/>
    <w:rsid w:val="5DC82230"/>
    <w:rsid w:val="5DD07337"/>
    <w:rsid w:val="5DD32F2D"/>
    <w:rsid w:val="5DD40BD5"/>
    <w:rsid w:val="5DEC4171"/>
    <w:rsid w:val="5DF72621"/>
    <w:rsid w:val="5E086AD1"/>
    <w:rsid w:val="5E21648D"/>
    <w:rsid w:val="5E343B72"/>
    <w:rsid w:val="5E372545"/>
    <w:rsid w:val="5E3735CA"/>
    <w:rsid w:val="5E792015"/>
    <w:rsid w:val="5E820631"/>
    <w:rsid w:val="5E893238"/>
    <w:rsid w:val="5E940365"/>
    <w:rsid w:val="5EA538BA"/>
    <w:rsid w:val="5F08322C"/>
    <w:rsid w:val="5F1A3805"/>
    <w:rsid w:val="5F1E0752"/>
    <w:rsid w:val="5F2142EE"/>
    <w:rsid w:val="5F494836"/>
    <w:rsid w:val="5F530220"/>
    <w:rsid w:val="5F545E48"/>
    <w:rsid w:val="5F5A335C"/>
    <w:rsid w:val="5F5C5620"/>
    <w:rsid w:val="5F6D308F"/>
    <w:rsid w:val="5F73441E"/>
    <w:rsid w:val="5F856747"/>
    <w:rsid w:val="5FB23744"/>
    <w:rsid w:val="5FB608FA"/>
    <w:rsid w:val="5FBE763C"/>
    <w:rsid w:val="5FBF2C92"/>
    <w:rsid w:val="5FE8677E"/>
    <w:rsid w:val="5FF15D1F"/>
    <w:rsid w:val="5FF85492"/>
    <w:rsid w:val="60000E7D"/>
    <w:rsid w:val="600B7B21"/>
    <w:rsid w:val="60177EB2"/>
    <w:rsid w:val="604C7149"/>
    <w:rsid w:val="605548E2"/>
    <w:rsid w:val="607760C5"/>
    <w:rsid w:val="607E5712"/>
    <w:rsid w:val="609D1752"/>
    <w:rsid w:val="60A32AE1"/>
    <w:rsid w:val="60B82FE3"/>
    <w:rsid w:val="60C5514D"/>
    <w:rsid w:val="60E02F3A"/>
    <w:rsid w:val="60EA6962"/>
    <w:rsid w:val="60FC22A0"/>
    <w:rsid w:val="61195EBD"/>
    <w:rsid w:val="61453B98"/>
    <w:rsid w:val="614B11AE"/>
    <w:rsid w:val="614F37BD"/>
    <w:rsid w:val="61574A6E"/>
    <w:rsid w:val="616925D5"/>
    <w:rsid w:val="617C5039"/>
    <w:rsid w:val="617D1968"/>
    <w:rsid w:val="618652AC"/>
    <w:rsid w:val="61A7763D"/>
    <w:rsid w:val="61B0467C"/>
    <w:rsid w:val="61F623AC"/>
    <w:rsid w:val="61F93300"/>
    <w:rsid w:val="62092E18"/>
    <w:rsid w:val="62350B41"/>
    <w:rsid w:val="623936FD"/>
    <w:rsid w:val="623B574A"/>
    <w:rsid w:val="62467BC8"/>
    <w:rsid w:val="624C1BD2"/>
    <w:rsid w:val="624F3454"/>
    <w:rsid w:val="627B3D15"/>
    <w:rsid w:val="627D50B1"/>
    <w:rsid w:val="62A55DE6"/>
    <w:rsid w:val="62B17737"/>
    <w:rsid w:val="62BC1453"/>
    <w:rsid w:val="62C17904"/>
    <w:rsid w:val="62DB47B4"/>
    <w:rsid w:val="62F438B8"/>
    <w:rsid w:val="630261E5"/>
    <w:rsid w:val="630B1766"/>
    <w:rsid w:val="630E2DDB"/>
    <w:rsid w:val="63164B60"/>
    <w:rsid w:val="631C1303"/>
    <w:rsid w:val="63251AE6"/>
    <w:rsid w:val="63320983"/>
    <w:rsid w:val="633F2F95"/>
    <w:rsid w:val="63506F50"/>
    <w:rsid w:val="63780255"/>
    <w:rsid w:val="637F15E3"/>
    <w:rsid w:val="638132F5"/>
    <w:rsid w:val="63980F53"/>
    <w:rsid w:val="63E077CC"/>
    <w:rsid w:val="63EB4ECB"/>
    <w:rsid w:val="64305CB5"/>
    <w:rsid w:val="644B45F9"/>
    <w:rsid w:val="64526F47"/>
    <w:rsid w:val="645C36D2"/>
    <w:rsid w:val="64833355"/>
    <w:rsid w:val="64857E47"/>
    <w:rsid w:val="64A5151D"/>
    <w:rsid w:val="64AA5CE7"/>
    <w:rsid w:val="64AD21E2"/>
    <w:rsid w:val="64FB113D"/>
    <w:rsid w:val="652627EE"/>
    <w:rsid w:val="653E102A"/>
    <w:rsid w:val="654E0BCE"/>
    <w:rsid w:val="654F3026"/>
    <w:rsid w:val="656D50B9"/>
    <w:rsid w:val="6583120F"/>
    <w:rsid w:val="65A610A9"/>
    <w:rsid w:val="65A6554D"/>
    <w:rsid w:val="65AC2C8F"/>
    <w:rsid w:val="65C31C47"/>
    <w:rsid w:val="65C44333"/>
    <w:rsid w:val="65CB6D62"/>
    <w:rsid w:val="65D75707"/>
    <w:rsid w:val="65E971E8"/>
    <w:rsid w:val="65F938CF"/>
    <w:rsid w:val="661324B7"/>
    <w:rsid w:val="66151C96"/>
    <w:rsid w:val="663D7D82"/>
    <w:rsid w:val="66551873"/>
    <w:rsid w:val="665705F5"/>
    <w:rsid w:val="665D4746"/>
    <w:rsid w:val="66805DB2"/>
    <w:rsid w:val="669D6406"/>
    <w:rsid w:val="66A73E6D"/>
    <w:rsid w:val="66AB26EF"/>
    <w:rsid w:val="66E31E89"/>
    <w:rsid w:val="66E755E8"/>
    <w:rsid w:val="66EA1E5D"/>
    <w:rsid w:val="66EF0083"/>
    <w:rsid w:val="670562A3"/>
    <w:rsid w:val="6707201B"/>
    <w:rsid w:val="670A59E7"/>
    <w:rsid w:val="67226E55"/>
    <w:rsid w:val="6723497B"/>
    <w:rsid w:val="67384054"/>
    <w:rsid w:val="674B6A9E"/>
    <w:rsid w:val="67717FF0"/>
    <w:rsid w:val="67AF308E"/>
    <w:rsid w:val="67CC0B6F"/>
    <w:rsid w:val="67D50EFF"/>
    <w:rsid w:val="67D90F23"/>
    <w:rsid w:val="67DB3598"/>
    <w:rsid w:val="67E26027"/>
    <w:rsid w:val="67E3200B"/>
    <w:rsid w:val="67E91721"/>
    <w:rsid w:val="67F73E3E"/>
    <w:rsid w:val="67FC12C5"/>
    <w:rsid w:val="680F6ADC"/>
    <w:rsid w:val="68324794"/>
    <w:rsid w:val="68582325"/>
    <w:rsid w:val="687A4A6F"/>
    <w:rsid w:val="687E00BB"/>
    <w:rsid w:val="68856443"/>
    <w:rsid w:val="688E447B"/>
    <w:rsid w:val="689C4889"/>
    <w:rsid w:val="68AA7102"/>
    <w:rsid w:val="68AF4E0D"/>
    <w:rsid w:val="68BE2BAE"/>
    <w:rsid w:val="68DE4FFE"/>
    <w:rsid w:val="691B0000"/>
    <w:rsid w:val="691E364C"/>
    <w:rsid w:val="69230C63"/>
    <w:rsid w:val="69246DB3"/>
    <w:rsid w:val="692B55E8"/>
    <w:rsid w:val="69320EA6"/>
    <w:rsid w:val="693328AC"/>
    <w:rsid w:val="69500988"/>
    <w:rsid w:val="696D1EDE"/>
    <w:rsid w:val="6988472A"/>
    <w:rsid w:val="699134AA"/>
    <w:rsid w:val="69BD2DE7"/>
    <w:rsid w:val="69DE49D7"/>
    <w:rsid w:val="69DF47A2"/>
    <w:rsid w:val="69E5554E"/>
    <w:rsid w:val="69E65FC7"/>
    <w:rsid w:val="69E77EE2"/>
    <w:rsid w:val="69FD0ADF"/>
    <w:rsid w:val="6A0D5B9B"/>
    <w:rsid w:val="6A132A85"/>
    <w:rsid w:val="6A1369FE"/>
    <w:rsid w:val="6A1A3E14"/>
    <w:rsid w:val="6A2235BC"/>
    <w:rsid w:val="6A234EB3"/>
    <w:rsid w:val="6A2353BE"/>
    <w:rsid w:val="6A4315BC"/>
    <w:rsid w:val="6A462E5B"/>
    <w:rsid w:val="6A5A4B58"/>
    <w:rsid w:val="6A73793E"/>
    <w:rsid w:val="6A795CC5"/>
    <w:rsid w:val="6A81158B"/>
    <w:rsid w:val="6A9C110F"/>
    <w:rsid w:val="6AC16985"/>
    <w:rsid w:val="6AE368FC"/>
    <w:rsid w:val="6AFB1E97"/>
    <w:rsid w:val="6AFC7919"/>
    <w:rsid w:val="6B033510"/>
    <w:rsid w:val="6B182A49"/>
    <w:rsid w:val="6B21724B"/>
    <w:rsid w:val="6B2474A9"/>
    <w:rsid w:val="6B2667E8"/>
    <w:rsid w:val="6B3B332A"/>
    <w:rsid w:val="6B561E68"/>
    <w:rsid w:val="6B572E46"/>
    <w:rsid w:val="6B5A0753"/>
    <w:rsid w:val="6B5B46E4"/>
    <w:rsid w:val="6B635BCE"/>
    <w:rsid w:val="6B721D7B"/>
    <w:rsid w:val="6B7E7B69"/>
    <w:rsid w:val="6B8977C0"/>
    <w:rsid w:val="6B8C0D41"/>
    <w:rsid w:val="6B9144EB"/>
    <w:rsid w:val="6B9419A4"/>
    <w:rsid w:val="6BA77929"/>
    <w:rsid w:val="6BBF1117"/>
    <w:rsid w:val="6BC524A5"/>
    <w:rsid w:val="6BD6352B"/>
    <w:rsid w:val="6BD63A05"/>
    <w:rsid w:val="6BE91CF0"/>
    <w:rsid w:val="6BF10177"/>
    <w:rsid w:val="6BF95CAB"/>
    <w:rsid w:val="6C0E5BFA"/>
    <w:rsid w:val="6C1633AA"/>
    <w:rsid w:val="6C16685D"/>
    <w:rsid w:val="6C1D7BEB"/>
    <w:rsid w:val="6C354F35"/>
    <w:rsid w:val="6C3D3BAD"/>
    <w:rsid w:val="6C47110C"/>
    <w:rsid w:val="6C7D7FE7"/>
    <w:rsid w:val="6C9746C2"/>
    <w:rsid w:val="6CAE4CE7"/>
    <w:rsid w:val="6CCF2381"/>
    <w:rsid w:val="6CFB1D74"/>
    <w:rsid w:val="6CFC1697"/>
    <w:rsid w:val="6CFC1EF7"/>
    <w:rsid w:val="6D233E90"/>
    <w:rsid w:val="6D25144D"/>
    <w:rsid w:val="6D2D3681"/>
    <w:rsid w:val="6D2E2793"/>
    <w:rsid w:val="6D392803"/>
    <w:rsid w:val="6D4229C5"/>
    <w:rsid w:val="6D431D4B"/>
    <w:rsid w:val="6D5238C5"/>
    <w:rsid w:val="6D596AD5"/>
    <w:rsid w:val="6D5E6704"/>
    <w:rsid w:val="6D7D3037"/>
    <w:rsid w:val="6DA06784"/>
    <w:rsid w:val="6DA81247"/>
    <w:rsid w:val="6DAA3701"/>
    <w:rsid w:val="6DB34B09"/>
    <w:rsid w:val="6DE035C6"/>
    <w:rsid w:val="6DE974EA"/>
    <w:rsid w:val="6DEF5A10"/>
    <w:rsid w:val="6DFA4688"/>
    <w:rsid w:val="6E244EB1"/>
    <w:rsid w:val="6E3434C3"/>
    <w:rsid w:val="6E492EA5"/>
    <w:rsid w:val="6E533D98"/>
    <w:rsid w:val="6E5D4C17"/>
    <w:rsid w:val="6E600263"/>
    <w:rsid w:val="6E6E0BD2"/>
    <w:rsid w:val="6E7013ED"/>
    <w:rsid w:val="6E751F61"/>
    <w:rsid w:val="6E9C7634"/>
    <w:rsid w:val="6EB8799F"/>
    <w:rsid w:val="6EC425A0"/>
    <w:rsid w:val="6EC72090"/>
    <w:rsid w:val="6EF530A1"/>
    <w:rsid w:val="6F58469F"/>
    <w:rsid w:val="6F5E79F6"/>
    <w:rsid w:val="6F6C4DAF"/>
    <w:rsid w:val="6F8F0E00"/>
    <w:rsid w:val="6F9772B8"/>
    <w:rsid w:val="6FA64737"/>
    <w:rsid w:val="6FB2689C"/>
    <w:rsid w:val="6FD34BE3"/>
    <w:rsid w:val="700B1F5D"/>
    <w:rsid w:val="701B2694"/>
    <w:rsid w:val="70311EB7"/>
    <w:rsid w:val="7049004D"/>
    <w:rsid w:val="706109EE"/>
    <w:rsid w:val="70626515"/>
    <w:rsid w:val="707341CC"/>
    <w:rsid w:val="70875F7B"/>
    <w:rsid w:val="708F51AC"/>
    <w:rsid w:val="70944952"/>
    <w:rsid w:val="709F1517"/>
    <w:rsid w:val="709F71D7"/>
    <w:rsid w:val="70AF6B3D"/>
    <w:rsid w:val="70B53F76"/>
    <w:rsid w:val="70B86DF1"/>
    <w:rsid w:val="70DC0075"/>
    <w:rsid w:val="70DD5B9B"/>
    <w:rsid w:val="70FC435B"/>
    <w:rsid w:val="71245578"/>
    <w:rsid w:val="71273C95"/>
    <w:rsid w:val="712B7827"/>
    <w:rsid w:val="7135313C"/>
    <w:rsid w:val="713E6AA6"/>
    <w:rsid w:val="714E1717"/>
    <w:rsid w:val="715272B8"/>
    <w:rsid w:val="715E01FF"/>
    <w:rsid w:val="71A4750F"/>
    <w:rsid w:val="71BC663C"/>
    <w:rsid w:val="71C8684B"/>
    <w:rsid w:val="71C9155B"/>
    <w:rsid w:val="71D05A85"/>
    <w:rsid w:val="71D73F2D"/>
    <w:rsid w:val="71D94FE7"/>
    <w:rsid w:val="71DB58C8"/>
    <w:rsid w:val="71F35EA7"/>
    <w:rsid w:val="720B74BE"/>
    <w:rsid w:val="721262AC"/>
    <w:rsid w:val="72211FE4"/>
    <w:rsid w:val="722D66AE"/>
    <w:rsid w:val="7244764E"/>
    <w:rsid w:val="724B307A"/>
    <w:rsid w:val="725D1936"/>
    <w:rsid w:val="728409C4"/>
    <w:rsid w:val="729D55E2"/>
    <w:rsid w:val="72A5093A"/>
    <w:rsid w:val="72B82377"/>
    <w:rsid w:val="72BB6610"/>
    <w:rsid w:val="72C25048"/>
    <w:rsid w:val="72C94629"/>
    <w:rsid w:val="72F5541E"/>
    <w:rsid w:val="73217FC1"/>
    <w:rsid w:val="733046A8"/>
    <w:rsid w:val="73353A6C"/>
    <w:rsid w:val="733C129F"/>
    <w:rsid w:val="734819F2"/>
    <w:rsid w:val="73591E51"/>
    <w:rsid w:val="737451C1"/>
    <w:rsid w:val="738808F8"/>
    <w:rsid w:val="73A429A0"/>
    <w:rsid w:val="73A6496A"/>
    <w:rsid w:val="73BE7F06"/>
    <w:rsid w:val="73BF51D9"/>
    <w:rsid w:val="73DB2866"/>
    <w:rsid w:val="73FC6604"/>
    <w:rsid w:val="74095D65"/>
    <w:rsid w:val="74126AF4"/>
    <w:rsid w:val="743C7CD8"/>
    <w:rsid w:val="744964FD"/>
    <w:rsid w:val="744C72C0"/>
    <w:rsid w:val="74512B28"/>
    <w:rsid w:val="74513E69"/>
    <w:rsid w:val="74653EAD"/>
    <w:rsid w:val="74697976"/>
    <w:rsid w:val="74703710"/>
    <w:rsid w:val="747351D5"/>
    <w:rsid w:val="74791C70"/>
    <w:rsid w:val="74A378D7"/>
    <w:rsid w:val="74B11819"/>
    <w:rsid w:val="74EE7509"/>
    <w:rsid w:val="74F55BA9"/>
    <w:rsid w:val="750D68EF"/>
    <w:rsid w:val="751F6782"/>
    <w:rsid w:val="75232716"/>
    <w:rsid w:val="75267B11"/>
    <w:rsid w:val="752B4315"/>
    <w:rsid w:val="754000B3"/>
    <w:rsid w:val="75504B8E"/>
    <w:rsid w:val="75556162"/>
    <w:rsid w:val="7557416E"/>
    <w:rsid w:val="757A1C0A"/>
    <w:rsid w:val="75D73501"/>
    <w:rsid w:val="75F13A47"/>
    <w:rsid w:val="76443671"/>
    <w:rsid w:val="764D731F"/>
    <w:rsid w:val="76522B87"/>
    <w:rsid w:val="76592168"/>
    <w:rsid w:val="7662726E"/>
    <w:rsid w:val="76636B42"/>
    <w:rsid w:val="767A4FF2"/>
    <w:rsid w:val="767E31C0"/>
    <w:rsid w:val="769767EC"/>
    <w:rsid w:val="76AF3B36"/>
    <w:rsid w:val="76B949B4"/>
    <w:rsid w:val="76C60965"/>
    <w:rsid w:val="76D37824"/>
    <w:rsid w:val="76D92422"/>
    <w:rsid w:val="76F459ED"/>
    <w:rsid w:val="772B64A9"/>
    <w:rsid w:val="772F05CC"/>
    <w:rsid w:val="773C46EE"/>
    <w:rsid w:val="7771703D"/>
    <w:rsid w:val="77737D91"/>
    <w:rsid w:val="77993D29"/>
    <w:rsid w:val="77A6123D"/>
    <w:rsid w:val="77AE203F"/>
    <w:rsid w:val="77D9530E"/>
    <w:rsid w:val="77DC095A"/>
    <w:rsid w:val="78054355"/>
    <w:rsid w:val="780F6F82"/>
    <w:rsid w:val="78175E36"/>
    <w:rsid w:val="78182DED"/>
    <w:rsid w:val="78236589"/>
    <w:rsid w:val="782642CC"/>
    <w:rsid w:val="782B1A87"/>
    <w:rsid w:val="7832197B"/>
    <w:rsid w:val="783D765C"/>
    <w:rsid w:val="785506C7"/>
    <w:rsid w:val="785D4310"/>
    <w:rsid w:val="78613C34"/>
    <w:rsid w:val="786C430B"/>
    <w:rsid w:val="786F17CF"/>
    <w:rsid w:val="7881239A"/>
    <w:rsid w:val="789C7D13"/>
    <w:rsid w:val="78A27A32"/>
    <w:rsid w:val="78AE679B"/>
    <w:rsid w:val="78B43685"/>
    <w:rsid w:val="78B4778F"/>
    <w:rsid w:val="78BE792F"/>
    <w:rsid w:val="78DE0702"/>
    <w:rsid w:val="78FB319A"/>
    <w:rsid w:val="7942728A"/>
    <w:rsid w:val="797424B3"/>
    <w:rsid w:val="79771CA1"/>
    <w:rsid w:val="797C3F3F"/>
    <w:rsid w:val="79A25BD4"/>
    <w:rsid w:val="79B80F53"/>
    <w:rsid w:val="79E46002"/>
    <w:rsid w:val="79E7484F"/>
    <w:rsid w:val="79EE0E19"/>
    <w:rsid w:val="79EF6ED0"/>
    <w:rsid w:val="7A0C6FD8"/>
    <w:rsid w:val="7A0F4F78"/>
    <w:rsid w:val="7A22574F"/>
    <w:rsid w:val="7A3E58FC"/>
    <w:rsid w:val="7A5051AA"/>
    <w:rsid w:val="7A61783D"/>
    <w:rsid w:val="7A7C01D3"/>
    <w:rsid w:val="7A970986"/>
    <w:rsid w:val="7A97500D"/>
    <w:rsid w:val="7AD31C7B"/>
    <w:rsid w:val="7AE07C8F"/>
    <w:rsid w:val="7AEF6BF7"/>
    <w:rsid w:val="7B010D43"/>
    <w:rsid w:val="7B077657"/>
    <w:rsid w:val="7B1E128A"/>
    <w:rsid w:val="7B3D2ED1"/>
    <w:rsid w:val="7B3E6B40"/>
    <w:rsid w:val="7B48397D"/>
    <w:rsid w:val="7B5B1310"/>
    <w:rsid w:val="7B6C0247"/>
    <w:rsid w:val="7B7517F2"/>
    <w:rsid w:val="7B774CB6"/>
    <w:rsid w:val="7B891876"/>
    <w:rsid w:val="7BAF676F"/>
    <w:rsid w:val="7BCD6162"/>
    <w:rsid w:val="7BDB7782"/>
    <w:rsid w:val="7BE424D4"/>
    <w:rsid w:val="7BE91898"/>
    <w:rsid w:val="7BFA63AD"/>
    <w:rsid w:val="7BFD556C"/>
    <w:rsid w:val="7C0F49D7"/>
    <w:rsid w:val="7C12462D"/>
    <w:rsid w:val="7C2D3E7B"/>
    <w:rsid w:val="7C4165F9"/>
    <w:rsid w:val="7C4A45EA"/>
    <w:rsid w:val="7C7F1785"/>
    <w:rsid w:val="7CB02175"/>
    <w:rsid w:val="7CBF07C6"/>
    <w:rsid w:val="7CCD289A"/>
    <w:rsid w:val="7CD92E4E"/>
    <w:rsid w:val="7CDC13FD"/>
    <w:rsid w:val="7D0317BA"/>
    <w:rsid w:val="7D1D1F09"/>
    <w:rsid w:val="7D291D1E"/>
    <w:rsid w:val="7D292894"/>
    <w:rsid w:val="7D641299"/>
    <w:rsid w:val="7D6531C9"/>
    <w:rsid w:val="7D7A39D5"/>
    <w:rsid w:val="7D7D0A36"/>
    <w:rsid w:val="7D8A2C07"/>
    <w:rsid w:val="7D9F4904"/>
    <w:rsid w:val="7DAE615B"/>
    <w:rsid w:val="7DB67EA0"/>
    <w:rsid w:val="7DBE1355"/>
    <w:rsid w:val="7DC9372F"/>
    <w:rsid w:val="7DCC76C3"/>
    <w:rsid w:val="7DE26849"/>
    <w:rsid w:val="7E05513D"/>
    <w:rsid w:val="7E074687"/>
    <w:rsid w:val="7E096221"/>
    <w:rsid w:val="7E3A4C4A"/>
    <w:rsid w:val="7E3B1EBD"/>
    <w:rsid w:val="7E3C65F7"/>
    <w:rsid w:val="7E867872"/>
    <w:rsid w:val="7EB548C5"/>
    <w:rsid w:val="7ED148FF"/>
    <w:rsid w:val="7EF26CB5"/>
    <w:rsid w:val="7F0558B5"/>
    <w:rsid w:val="7F22696C"/>
    <w:rsid w:val="7F3361BC"/>
    <w:rsid w:val="7F71432F"/>
    <w:rsid w:val="7F78365F"/>
    <w:rsid w:val="7F7973D7"/>
    <w:rsid w:val="7F7F2C3F"/>
    <w:rsid w:val="7F8F6BFA"/>
    <w:rsid w:val="7F9B4ADB"/>
    <w:rsid w:val="7F9F015C"/>
    <w:rsid w:val="7FB53EFD"/>
    <w:rsid w:val="7FBA5A25"/>
    <w:rsid w:val="7FD36AE7"/>
    <w:rsid w:val="7FDF723A"/>
    <w:rsid w:val="7FE52A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qFormat="1"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qFormat="1" w:unhideWhenUsed="0" w:uiPriority="0" w:semiHidden="0"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2"/>
    <w:basedOn w:val="1"/>
    <w:next w:val="1"/>
    <w:autoRedefine/>
    <w:semiHidden/>
    <w:unhideWhenUsed/>
    <w:qFormat/>
    <w:uiPriority w:val="9"/>
    <w:pPr>
      <w:spacing w:beforeAutospacing="1" w:afterAutospacing="1"/>
      <w:jc w:val="left"/>
      <w:outlineLvl w:val="1"/>
    </w:pPr>
    <w:rPr>
      <w:rFonts w:hint="eastAsia" w:ascii="宋体" w:hAnsi="宋体"/>
      <w:b/>
      <w:bCs/>
      <w:kern w:val="0"/>
      <w:sz w:val="36"/>
      <w:szCs w:val="36"/>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paragraph" w:styleId="4">
    <w:name w:val="heading 4"/>
    <w:basedOn w:val="1"/>
    <w:next w:val="1"/>
    <w:autoRedefine/>
    <w:qFormat/>
    <w:uiPriority w:val="9"/>
    <w:pPr>
      <w:keepNext/>
      <w:keepLines/>
      <w:spacing w:before="280" w:after="290" w:line="372" w:lineRule="auto"/>
      <w:outlineLvl w:val="3"/>
    </w:pPr>
    <w:rPr>
      <w:rFonts w:ascii="Arial" w:hAnsi="Arial" w:eastAsia="黑体"/>
      <w:b/>
      <w:sz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99"/>
    <w:pPr>
      <w:spacing w:line="360" w:lineRule="auto"/>
      <w:ind w:firstLine="420"/>
    </w:pPr>
    <w:rPr>
      <w:rFonts w:ascii="Calibri" w:hAnsi="Calibri"/>
      <w:sz w:val="28"/>
      <w:szCs w:val="20"/>
    </w:rPr>
  </w:style>
  <w:style w:type="paragraph" w:styleId="6">
    <w:name w:val="annotation text"/>
    <w:basedOn w:val="1"/>
    <w:link w:val="48"/>
    <w:autoRedefine/>
    <w:qFormat/>
    <w:uiPriority w:val="99"/>
    <w:pPr>
      <w:jc w:val="left"/>
    </w:pPr>
  </w:style>
  <w:style w:type="paragraph" w:styleId="7">
    <w:name w:val="Salutation"/>
    <w:basedOn w:val="1"/>
    <w:next w:val="1"/>
    <w:unhideWhenUsed/>
    <w:qFormat/>
    <w:uiPriority w:val="99"/>
    <w:rPr>
      <w:rFonts w:hint="default" w:eastAsia="宋体"/>
      <w:sz w:val="24"/>
    </w:rPr>
  </w:style>
  <w:style w:type="paragraph" w:styleId="8">
    <w:name w:val="Body Text"/>
    <w:basedOn w:val="1"/>
    <w:link w:val="51"/>
    <w:autoRedefine/>
    <w:unhideWhenUsed/>
    <w:qFormat/>
    <w:uiPriority w:val="0"/>
    <w:pPr>
      <w:widowControl/>
      <w:snapToGrid w:val="0"/>
      <w:spacing w:before="60" w:after="160" w:line="256" w:lineRule="auto"/>
      <w:ind w:right="113"/>
    </w:pPr>
    <w:rPr>
      <w:kern w:val="0"/>
      <w:sz w:val="18"/>
      <w:szCs w:val="20"/>
      <w:lang w:val="zh-CN"/>
    </w:rPr>
  </w:style>
  <w:style w:type="paragraph" w:styleId="9">
    <w:name w:val="Body Text Indent"/>
    <w:basedOn w:val="1"/>
    <w:next w:val="10"/>
    <w:autoRedefine/>
    <w:qFormat/>
    <w:uiPriority w:val="0"/>
    <w:pPr>
      <w:ind w:firstLine="569" w:firstLineChars="237"/>
    </w:pPr>
    <w:rPr>
      <w:rFonts w:ascii="宋体" w:hAnsi="宋体"/>
    </w:rPr>
  </w:style>
  <w:style w:type="paragraph" w:styleId="10">
    <w:name w:val="header"/>
    <w:basedOn w:val="1"/>
    <w:next w:val="11"/>
    <w:link w:val="43"/>
    <w:autoRedefine/>
    <w:qFormat/>
    <w:uiPriority w:val="99"/>
    <w:pPr>
      <w:pBdr>
        <w:bottom w:val="single" w:color="auto" w:sz="6" w:space="1"/>
      </w:pBdr>
      <w:tabs>
        <w:tab w:val="center" w:pos="4153"/>
        <w:tab w:val="right" w:pos="8306"/>
      </w:tabs>
      <w:snapToGrid w:val="0"/>
      <w:jc w:val="center"/>
    </w:pPr>
    <w:rPr>
      <w:sz w:val="18"/>
      <w:szCs w:val="18"/>
    </w:rPr>
  </w:style>
  <w:style w:type="paragraph" w:customStyle="1" w:styleId="11">
    <w:name w:val="样式5"/>
    <w:basedOn w:val="5"/>
    <w:qFormat/>
    <w:uiPriority w:val="0"/>
    <w:pPr>
      <w:spacing w:line="380" w:lineRule="exact"/>
      <w:ind w:firstLine="566" w:firstLineChars="202"/>
    </w:pPr>
    <w:rPr>
      <w:rFonts w:eastAsia="华文行楷"/>
      <w:sz w:val="28"/>
    </w:rPr>
  </w:style>
  <w:style w:type="paragraph" w:styleId="12">
    <w:name w:val="Block Text"/>
    <w:basedOn w:val="1"/>
    <w:next w:val="1"/>
    <w:autoRedefine/>
    <w:qFormat/>
    <w:uiPriority w:val="0"/>
    <w:pPr>
      <w:adjustRightInd w:val="0"/>
      <w:spacing w:before="120" w:line="440" w:lineRule="exact"/>
      <w:ind w:left="284" w:right="284" w:firstLine="567"/>
      <w:textAlignment w:val="baseline"/>
    </w:pPr>
    <w:rPr>
      <w:rFonts w:ascii="楷体_GB2312" w:eastAsia="楷体_GB2312"/>
      <w:spacing w:val="-2"/>
      <w:kern w:val="0"/>
      <w:sz w:val="28"/>
      <w:szCs w:val="20"/>
    </w:rPr>
  </w:style>
  <w:style w:type="paragraph" w:styleId="13">
    <w:name w:val="Plain Text"/>
    <w:basedOn w:val="1"/>
    <w:next w:val="1"/>
    <w:autoRedefine/>
    <w:qFormat/>
    <w:uiPriority w:val="0"/>
    <w:rPr>
      <w:rFonts w:ascii="宋体" w:hAnsi="Courier New"/>
      <w:sz w:val="28"/>
    </w:rPr>
  </w:style>
  <w:style w:type="paragraph" w:styleId="14">
    <w:name w:val="List Bullet 5"/>
    <w:basedOn w:val="1"/>
    <w:autoRedefine/>
    <w:semiHidden/>
    <w:unhideWhenUsed/>
    <w:qFormat/>
    <w:uiPriority w:val="99"/>
    <w:pPr>
      <w:numPr>
        <w:ilvl w:val="0"/>
        <w:numId w:val="1"/>
      </w:numPr>
    </w:pPr>
  </w:style>
  <w:style w:type="paragraph" w:styleId="15">
    <w:name w:val="Body Text Indent 2"/>
    <w:basedOn w:val="1"/>
    <w:next w:val="1"/>
    <w:qFormat/>
    <w:uiPriority w:val="0"/>
    <w:pPr>
      <w:spacing w:after="120" w:line="480" w:lineRule="auto"/>
      <w:ind w:left="420" w:leftChars="200"/>
    </w:pPr>
  </w:style>
  <w:style w:type="paragraph" w:styleId="16">
    <w:name w:val="Balloon Text"/>
    <w:basedOn w:val="1"/>
    <w:link w:val="86"/>
    <w:semiHidden/>
    <w:unhideWhenUsed/>
    <w:qFormat/>
    <w:uiPriority w:val="99"/>
    <w:rPr>
      <w:sz w:val="18"/>
      <w:szCs w:val="18"/>
    </w:rPr>
  </w:style>
  <w:style w:type="paragraph" w:styleId="17">
    <w:name w:val="footer"/>
    <w:basedOn w:val="1"/>
    <w:next w:val="18"/>
    <w:link w:val="44"/>
    <w:autoRedefine/>
    <w:qFormat/>
    <w:uiPriority w:val="99"/>
    <w:pPr>
      <w:tabs>
        <w:tab w:val="center" w:pos="4153"/>
        <w:tab w:val="right" w:pos="8306"/>
      </w:tabs>
      <w:snapToGrid w:val="0"/>
      <w:jc w:val="left"/>
    </w:pPr>
    <w:rPr>
      <w:sz w:val="18"/>
      <w:szCs w:val="18"/>
    </w:rPr>
  </w:style>
  <w:style w:type="paragraph" w:customStyle="1" w:styleId="18">
    <w:name w:val="Intense Quote"/>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styleId="19">
    <w:name w:val="toc 1"/>
    <w:basedOn w:val="1"/>
    <w:next w:val="1"/>
    <w:autoRedefine/>
    <w:semiHidden/>
    <w:unhideWhenUsed/>
    <w:qFormat/>
    <w:uiPriority w:val="39"/>
  </w:style>
  <w:style w:type="paragraph" w:styleId="20">
    <w:name w:val="table of figures"/>
    <w:basedOn w:val="1"/>
    <w:next w:val="1"/>
    <w:autoRedefine/>
    <w:qFormat/>
    <w:uiPriority w:val="0"/>
    <w:pPr>
      <w:ind w:left="200" w:leftChars="200" w:hanging="200" w:hangingChars="200"/>
    </w:pPr>
    <w:rPr>
      <w:kern w:val="0"/>
      <w:szCs w:val="20"/>
    </w:rPr>
  </w:style>
  <w:style w:type="paragraph" w:styleId="21">
    <w:name w:val="Body Text 2"/>
    <w:basedOn w:val="1"/>
    <w:autoRedefine/>
    <w:qFormat/>
    <w:uiPriority w:val="0"/>
    <w:pPr>
      <w:spacing w:after="120" w:line="480" w:lineRule="auto"/>
    </w:pPr>
  </w:style>
  <w:style w:type="paragraph" w:styleId="22">
    <w:name w:val="Normal (Web)"/>
    <w:basedOn w:val="1"/>
    <w:link w:val="47"/>
    <w:autoRedefine/>
    <w:qFormat/>
    <w:uiPriority w:val="99"/>
    <w:pPr>
      <w:widowControl/>
      <w:spacing w:before="100" w:beforeAutospacing="1" w:after="100" w:afterAutospacing="1"/>
      <w:jc w:val="left"/>
    </w:pPr>
    <w:rPr>
      <w:rFonts w:ascii="宋体" w:hAnsi="宋体" w:eastAsia="等线" w:cs="宋体"/>
      <w:szCs w:val="22"/>
    </w:rPr>
  </w:style>
  <w:style w:type="paragraph" w:styleId="23">
    <w:name w:val="annotation subject"/>
    <w:basedOn w:val="6"/>
    <w:next w:val="6"/>
    <w:link w:val="52"/>
    <w:autoRedefine/>
    <w:semiHidden/>
    <w:unhideWhenUsed/>
    <w:qFormat/>
    <w:uiPriority w:val="99"/>
    <w:rPr>
      <w:b/>
      <w:bCs/>
    </w:rPr>
  </w:style>
  <w:style w:type="paragraph" w:styleId="24">
    <w:name w:val="Body Text First Indent"/>
    <w:basedOn w:val="8"/>
    <w:next w:val="20"/>
    <w:autoRedefine/>
    <w:qFormat/>
    <w:uiPriority w:val="0"/>
    <w:pPr>
      <w:tabs>
        <w:tab w:val="left" w:pos="540"/>
        <w:tab w:val="left" w:pos="851"/>
        <w:tab w:val="left" w:pos="994"/>
        <w:tab w:val="left" w:pos="1260"/>
        <w:tab w:val="left" w:pos="3108"/>
        <w:tab w:val="left" w:pos="3150"/>
      </w:tabs>
      <w:adjustRightInd w:val="0"/>
      <w:spacing w:after="120"/>
      <w:ind w:firstLine="100" w:firstLineChars="100"/>
    </w:pPr>
    <w:rPr>
      <w:snapToGrid w:val="0"/>
      <w:color w:val="000000"/>
      <w:kern w:val="32"/>
      <w:szCs w:val="28"/>
    </w:rPr>
  </w:style>
  <w:style w:type="paragraph" w:styleId="25">
    <w:name w:val="Body Text First Indent 2"/>
    <w:basedOn w:val="9"/>
    <w:next w:val="1"/>
    <w:autoRedefine/>
    <w:qFormat/>
    <w:uiPriority w:val="0"/>
    <w:pPr>
      <w:adjustRightInd w:val="0"/>
      <w:snapToGrid w:val="0"/>
      <w:ind w:firstLine="394" w:firstLineChars="200"/>
    </w:pPr>
    <w:rPr>
      <w:b/>
      <w:spacing w:val="-7"/>
    </w:rPr>
  </w:style>
  <w:style w:type="table" w:styleId="27">
    <w:name w:val="Table Grid"/>
    <w:basedOn w:val="2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qFormat/>
    <w:uiPriority w:val="22"/>
    <w:rPr>
      <w:b/>
      <w:bCs/>
    </w:rPr>
  </w:style>
  <w:style w:type="character" w:styleId="30">
    <w:name w:val="page number"/>
    <w:qFormat/>
    <w:uiPriority w:val="0"/>
  </w:style>
  <w:style w:type="character" w:styleId="31">
    <w:name w:val="FollowedHyperlink"/>
    <w:basedOn w:val="28"/>
    <w:semiHidden/>
    <w:unhideWhenUsed/>
    <w:qFormat/>
    <w:uiPriority w:val="99"/>
    <w:rPr>
      <w:color w:val="333333"/>
      <w:u w:val="none"/>
    </w:rPr>
  </w:style>
  <w:style w:type="character" w:styleId="32">
    <w:name w:val="Emphasis"/>
    <w:basedOn w:val="28"/>
    <w:autoRedefine/>
    <w:qFormat/>
    <w:uiPriority w:val="20"/>
    <w:rPr>
      <w:i/>
      <w:iCs/>
    </w:rPr>
  </w:style>
  <w:style w:type="character" w:styleId="33">
    <w:name w:val="HTML Definition"/>
    <w:basedOn w:val="28"/>
    <w:semiHidden/>
    <w:unhideWhenUsed/>
    <w:qFormat/>
    <w:uiPriority w:val="99"/>
    <w:rPr>
      <w:i/>
      <w:iCs/>
    </w:rPr>
  </w:style>
  <w:style w:type="character" w:styleId="34">
    <w:name w:val="Hyperlink"/>
    <w:basedOn w:val="28"/>
    <w:autoRedefine/>
    <w:qFormat/>
    <w:uiPriority w:val="99"/>
    <w:rPr>
      <w:color w:val="0000FF"/>
      <w:u w:val="single"/>
    </w:rPr>
  </w:style>
  <w:style w:type="character" w:styleId="35">
    <w:name w:val="HTML Code"/>
    <w:basedOn w:val="28"/>
    <w:semiHidden/>
    <w:unhideWhenUsed/>
    <w:qFormat/>
    <w:uiPriority w:val="99"/>
    <w:rPr>
      <w:rFonts w:hint="default" w:ascii="Consolas" w:hAnsi="Consolas" w:eastAsia="Consolas" w:cs="Consolas"/>
      <w:color w:val="C7254E"/>
      <w:sz w:val="21"/>
      <w:szCs w:val="21"/>
      <w:shd w:val="clear" w:color="auto" w:fill="F9F2F4"/>
    </w:rPr>
  </w:style>
  <w:style w:type="character" w:styleId="36">
    <w:name w:val="annotation reference"/>
    <w:basedOn w:val="28"/>
    <w:autoRedefine/>
    <w:qFormat/>
    <w:uiPriority w:val="99"/>
    <w:rPr>
      <w:sz w:val="21"/>
      <w:szCs w:val="21"/>
    </w:rPr>
  </w:style>
  <w:style w:type="character" w:styleId="37">
    <w:name w:val="HTML Keyboard"/>
    <w:basedOn w:val="28"/>
    <w:semiHidden/>
    <w:unhideWhenUsed/>
    <w:qFormat/>
    <w:uiPriority w:val="99"/>
    <w:rPr>
      <w:rFonts w:hint="default" w:ascii="Consolas" w:hAnsi="Consolas" w:eastAsia="Consolas" w:cs="Consolas"/>
      <w:color w:val="FFFFFF"/>
      <w:sz w:val="21"/>
      <w:szCs w:val="21"/>
      <w:shd w:val="clear" w:color="auto" w:fill="333333"/>
    </w:rPr>
  </w:style>
  <w:style w:type="character" w:styleId="38">
    <w:name w:val="HTML Sample"/>
    <w:basedOn w:val="28"/>
    <w:semiHidden/>
    <w:unhideWhenUsed/>
    <w:qFormat/>
    <w:uiPriority w:val="99"/>
    <w:rPr>
      <w:rFonts w:ascii="Consolas" w:hAnsi="Consolas" w:eastAsia="Consolas" w:cs="Consolas"/>
      <w:sz w:val="21"/>
      <w:szCs w:val="21"/>
    </w:rPr>
  </w:style>
  <w:style w:type="paragraph" w:customStyle="1" w:styleId="39">
    <w:name w:val="样式1"/>
    <w:basedOn w:val="1"/>
    <w:next w:val="23"/>
    <w:autoRedefine/>
    <w:qFormat/>
    <w:uiPriority w:val="0"/>
    <w:pPr>
      <w:ind w:firstLine="462" w:firstLineChars="200"/>
    </w:pPr>
    <w:rPr>
      <w:rFonts w:ascii="宋体" w:hAnsi="宋体"/>
      <w:color w:val="000000"/>
      <w:sz w:val="21"/>
      <w:szCs w:val="21"/>
    </w:rPr>
  </w:style>
  <w:style w:type="paragraph" w:customStyle="1" w:styleId="40">
    <w:name w:val="表格"/>
    <w:basedOn w:val="1"/>
    <w:link w:val="41"/>
    <w:autoRedefine/>
    <w:qFormat/>
    <w:uiPriority w:val="0"/>
    <w:pPr>
      <w:adjustRightInd w:val="0"/>
      <w:snapToGrid w:val="0"/>
      <w:spacing w:beforeLines="10" w:afterLines="10" w:line="256" w:lineRule="auto"/>
      <w:jc w:val="center"/>
    </w:pPr>
    <w:rPr>
      <w:rFonts w:ascii="宋体" w:hAnsi="宋体" w:cs="宋体"/>
      <w:sz w:val="21"/>
      <w:szCs w:val="22"/>
    </w:rPr>
  </w:style>
  <w:style w:type="character" w:customStyle="1" w:styleId="41">
    <w:name w:val="表格 Char"/>
    <w:link w:val="40"/>
    <w:autoRedefine/>
    <w:qFormat/>
    <w:uiPriority w:val="0"/>
    <w:rPr>
      <w:rFonts w:ascii="宋体" w:hAnsi="宋体" w:eastAsia="宋体"/>
    </w:rPr>
  </w:style>
  <w:style w:type="paragraph" w:customStyle="1" w:styleId="42">
    <w:name w:val="正文文本 21"/>
    <w:basedOn w:val="1"/>
    <w:autoRedefine/>
    <w:qFormat/>
    <w:uiPriority w:val="0"/>
    <w:pPr>
      <w:widowControl/>
      <w:numPr>
        <w:ilvl w:val="0"/>
        <w:numId w:val="2"/>
      </w:numPr>
      <w:tabs>
        <w:tab w:val="left" w:pos="1440"/>
      </w:tabs>
      <w:spacing w:beforeLines="50" w:line="336" w:lineRule="auto"/>
    </w:pPr>
    <w:rPr>
      <w:rFonts w:eastAsia="黑体"/>
      <w:sz w:val="21"/>
      <w:szCs w:val="20"/>
    </w:rPr>
  </w:style>
  <w:style w:type="character" w:customStyle="1" w:styleId="43">
    <w:name w:val="页眉 Char"/>
    <w:basedOn w:val="28"/>
    <w:link w:val="10"/>
    <w:autoRedefine/>
    <w:qFormat/>
    <w:uiPriority w:val="99"/>
    <w:rPr>
      <w:rFonts w:ascii="Times New Roman" w:hAnsi="Times New Roman" w:eastAsia="宋体"/>
      <w:sz w:val="18"/>
      <w:szCs w:val="18"/>
    </w:rPr>
  </w:style>
  <w:style w:type="character" w:customStyle="1" w:styleId="44">
    <w:name w:val="页脚 Char"/>
    <w:basedOn w:val="28"/>
    <w:link w:val="17"/>
    <w:autoRedefine/>
    <w:qFormat/>
    <w:uiPriority w:val="99"/>
    <w:rPr>
      <w:rFonts w:ascii="Times New Roman" w:hAnsi="Times New Roman" w:eastAsia="宋体"/>
      <w:sz w:val="18"/>
      <w:szCs w:val="18"/>
    </w:rPr>
  </w:style>
  <w:style w:type="paragraph" w:customStyle="1" w:styleId="45">
    <w:name w:val="Default"/>
    <w:basedOn w:val="46"/>
    <w:next w:val="1"/>
    <w:autoRedefine/>
    <w:qFormat/>
    <w:uiPriority w:val="0"/>
    <w:pPr>
      <w:autoSpaceDE w:val="0"/>
      <w:autoSpaceDN w:val="0"/>
    </w:pPr>
    <w:rPr>
      <w:rFonts w:ascii="Times New Roman" w:hAnsi="Times New Roman" w:cs="宋体"/>
      <w:color w:val="000000"/>
      <w:szCs w:val="24"/>
    </w:rPr>
  </w:style>
  <w:style w:type="paragraph" w:customStyle="1" w:styleId="46">
    <w:name w:val="纯文本1"/>
    <w:basedOn w:val="1"/>
    <w:autoRedefine/>
    <w:qFormat/>
    <w:uiPriority w:val="0"/>
    <w:pPr>
      <w:adjustRightInd w:val="0"/>
    </w:pPr>
    <w:rPr>
      <w:rFonts w:ascii="宋体" w:hAnsi="Courier New"/>
      <w:szCs w:val="20"/>
    </w:rPr>
  </w:style>
  <w:style w:type="character" w:customStyle="1" w:styleId="47">
    <w:name w:val="普通(网站) Char"/>
    <w:link w:val="22"/>
    <w:autoRedefine/>
    <w:qFormat/>
    <w:uiPriority w:val="0"/>
    <w:rPr>
      <w:rFonts w:ascii="宋体" w:hAnsi="宋体"/>
      <w:sz w:val="24"/>
    </w:rPr>
  </w:style>
  <w:style w:type="character" w:customStyle="1" w:styleId="48">
    <w:name w:val="批注文字 Char"/>
    <w:basedOn w:val="28"/>
    <w:link w:val="6"/>
    <w:autoRedefine/>
    <w:qFormat/>
    <w:uiPriority w:val="99"/>
    <w:rPr>
      <w:rFonts w:ascii="Times New Roman" w:hAnsi="Times New Roman" w:eastAsia="宋体" w:cs="Times New Roman"/>
      <w:sz w:val="24"/>
      <w:szCs w:val="24"/>
    </w:rPr>
  </w:style>
  <w:style w:type="paragraph" w:customStyle="1" w:styleId="49">
    <w:name w:val="Char Char Char Char"/>
    <w:basedOn w:val="1"/>
    <w:autoRedefine/>
    <w:qFormat/>
    <w:uiPriority w:val="0"/>
    <w:rPr>
      <w:sz w:val="21"/>
    </w:rPr>
  </w:style>
  <w:style w:type="character" w:customStyle="1" w:styleId="50">
    <w:name w:val="正文文本 字符"/>
    <w:basedOn w:val="28"/>
    <w:autoRedefine/>
    <w:semiHidden/>
    <w:qFormat/>
    <w:uiPriority w:val="99"/>
    <w:rPr>
      <w:rFonts w:ascii="Times New Roman" w:hAnsi="Times New Roman" w:eastAsia="宋体" w:cs="Times New Roman"/>
      <w:sz w:val="24"/>
      <w:szCs w:val="24"/>
    </w:rPr>
  </w:style>
  <w:style w:type="character" w:customStyle="1" w:styleId="51">
    <w:name w:val="正文文本 Char"/>
    <w:link w:val="8"/>
    <w:autoRedefine/>
    <w:semiHidden/>
    <w:qFormat/>
    <w:locked/>
    <w:uiPriority w:val="0"/>
    <w:rPr>
      <w:rFonts w:ascii="Times New Roman" w:hAnsi="Times New Roman" w:eastAsia="宋体" w:cs="Times New Roman"/>
      <w:kern w:val="0"/>
      <w:sz w:val="18"/>
      <w:szCs w:val="20"/>
      <w:lang w:val="zh-CN" w:eastAsia="zh-CN"/>
    </w:rPr>
  </w:style>
  <w:style w:type="character" w:customStyle="1" w:styleId="52">
    <w:name w:val="批注主题 Char"/>
    <w:basedOn w:val="48"/>
    <w:link w:val="23"/>
    <w:autoRedefine/>
    <w:semiHidden/>
    <w:qFormat/>
    <w:uiPriority w:val="99"/>
    <w:rPr>
      <w:rFonts w:ascii="Times New Roman" w:hAnsi="Times New Roman" w:eastAsia="宋体" w:cs="Times New Roman"/>
      <w:b/>
      <w:bCs/>
      <w:sz w:val="24"/>
      <w:szCs w:val="24"/>
    </w:rPr>
  </w:style>
  <w:style w:type="paragraph" w:styleId="53">
    <w:name w:val="List Paragraph"/>
    <w:basedOn w:val="1"/>
    <w:autoRedefine/>
    <w:qFormat/>
    <w:uiPriority w:val="34"/>
    <w:pPr>
      <w:ind w:firstLine="420" w:firstLineChars="200"/>
    </w:pPr>
  </w:style>
  <w:style w:type="character" w:customStyle="1" w:styleId="54">
    <w:name w:val="fontstyle01"/>
    <w:basedOn w:val="28"/>
    <w:autoRedefine/>
    <w:qFormat/>
    <w:uiPriority w:val="0"/>
    <w:rPr>
      <w:rFonts w:hint="eastAsia" w:ascii="宋体" w:hAnsi="宋体" w:eastAsia="宋体"/>
      <w:color w:val="000000"/>
      <w:sz w:val="24"/>
      <w:szCs w:val="24"/>
    </w:rPr>
  </w:style>
  <w:style w:type="character" w:customStyle="1" w:styleId="55">
    <w:name w:val="font11"/>
    <w:basedOn w:val="28"/>
    <w:autoRedefine/>
    <w:qFormat/>
    <w:uiPriority w:val="0"/>
    <w:rPr>
      <w:rFonts w:hint="eastAsia" w:ascii="宋体" w:hAnsi="宋体" w:eastAsia="宋体" w:cs="宋体"/>
      <w:color w:val="000000"/>
      <w:sz w:val="22"/>
      <w:szCs w:val="22"/>
      <w:u w:val="none"/>
    </w:rPr>
  </w:style>
  <w:style w:type="paragraph" w:customStyle="1" w:styleId="56">
    <w:name w:val="报告正文"/>
    <w:basedOn w:val="1"/>
    <w:autoRedefine/>
    <w:qFormat/>
    <w:uiPriority w:val="0"/>
    <w:pPr>
      <w:ind w:firstLine="480"/>
    </w:pPr>
    <w:rPr>
      <w:bCs/>
      <w:color w:val="000000"/>
    </w:rPr>
  </w:style>
  <w:style w:type="paragraph" w:customStyle="1" w:styleId="57">
    <w:name w:val="表头"/>
    <w:basedOn w:val="56"/>
    <w:next w:val="13"/>
    <w:autoRedefine/>
    <w:qFormat/>
    <w:uiPriority w:val="0"/>
    <w:pPr>
      <w:keepNext/>
      <w:ind w:firstLine="0"/>
      <w:jc w:val="center"/>
    </w:pPr>
    <w:rPr>
      <w:b/>
    </w:rPr>
  </w:style>
  <w:style w:type="paragraph" w:customStyle="1" w:styleId="58">
    <w:name w:val="报告表格"/>
    <w:basedOn w:val="1"/>
    <w:autoRedefine/>
    <w:qFormat/>
    <w:uiPriority w:val="0"/>
    <w:pPr>
      <w:autoSpaceDE w:val="0"/>
      <w:autoSpaceDN w:val="0"/>
      <w:adjustRightInd w:val="0"/>
      <w:jc w:val="center"/>
      <w:textAlignment w:val="baseline"/>
    </w:pPr>
    <w:rPr>
      <w:kern w:val="0"/>
      <w:sz w:val="21"/>
      <w:szCs w:val="20"/>
    </w:rPr>
  </w:style>
  <w:style w:type="paragraph" w:customStyle="1" w:styleId="59">
    <w:name w:val="Default1"/>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0">
    <w:name w:val="正文 New New New New New New New New New New New New New New New New New New New New New New New New New New New New New New New New New New New New New New New New New New New New New New New New New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character" w:customStyle="1" w:styleId="61">
    <w:name w:val="font71"/>
    <w:basedOn w:val="28"/>
    <w:autoRedefine/>
    <w:qFormat/>
    <w:uiPriority w:val="0"/>
    <w:rPr>
      <w:rFonts w:hint="eastAsia" w:ascii="宋体" w:hAnsi="宋体" w:eastAsia="宋体" w:cs="宋体"/>
      <w:b/>
      <w:color w:val="000000"/>
      <w:sz w:val="21"/>
      <w:szCs w:val="21"/>
      <w:u w:val="none"/>
      <w:vertAlign w:val="subscript"/>
    </w:rPr>
  </w:style>
  <w:style w:type="character" w:customStyle="1" w:styleId="62">
    <w:name w:val="font41"/>
    <w:basedOn w:val="28"/>
    <w:autoRedefine/>
    <w:qFormat/>
    <w:uiPriority w:val="0"/>
    <w:rPr>
      <w:rFonts w:hint="eastAsia" w:ascii="宋体" w:hAnsi="宋体" w:eastAsia="宋体" w:cs="宋体"/>
      <w:b/>
      <w:color w:val="000000"/>
      <w:sz w:val="21"/>
      <w:szCs w:val="21"/>
      <w:u w:val="none"/>
    </w:rPr>
  </w:style>
  <w:style w:type="character" w:customStyle="1" w:styleId="63">
    <w:name w:val="font21"/>
    <w:basedOn w:val="28"/>
    <w:autoRedefine/>
    <w:qFormat/>
    <w:uiPriority w:val="0"/>
    <w:rPr>
      <w:rFonts w:hint="eastAsia" w:ascii="宋体" w:hAnsi="宋体" w:eastAsia="宋体" w:cs="宋体"/>
      <w:color w:val="000000"/>
      <w:sz w:val="21"/>
      <w:szCs w:val="21"/>
      <w:u w:val="none"/>
    </w:rPr>
  </w:style>
  <w:style w:type="character" w:customStyle="1" w:styleId="64">
    <w:name w:val="font31"/>
    <w:basedOn w:val="28"/>
    <w:autoRedefine/>
    <w:qFormat/>
    <w:uiPriority w:val="0"/>
    <w:rPr>
      <w:rFonts w:hint="default" w:ascii="Times New Roman" w:hAnsi="Times New Roman" w:cs="Times New Roman"/>
      <w:color w:val="000000"/>
      <w:sz w:val="21"/>
      <w:szCs w:val="21"/>
      <w:u w:val="none"/>
      <w:vertAlign w:val="superscript"/>
    </w:rPr>
  </w:style>
  <w:style w:type="paragraph" w:customStyle="1" w:styleId="65">
    <w:name w:val="Table Paragraph"/>
    <w:basedOn w:val="1"/>
    <w:autoRedefine/>
    <w:qFormat/>
    <w:uiPriority w:val="1"/>
    <w:rPr>
      <w:rFonts w:ascii="宋体" w:hAnsi="宋体" w:cs="宋体"/>
      <w:lang w:val="zh-CN" w:bidi="zh-CN"/>
    </w:rPr>
  </w:style>
  <w:style w:type="paragraph" w:customStyle="1" w:styleId="66">
    <w:name w:val="图表"/>
    <w:basedOn w:val="1"/>
    <w:autoRedefine/>
    <w:qFormat/>
    <w:uiPriority w:val="0"/>
    <w:pPr>
      <w:autoSpaceDE w:val="0"/>
      <w:autoSpaceDN w:val="0"/>
      <w:adjustRightInd w:val="0"/>
      <w:snapToGrid w:val="0"/>
      <w:jc w:val="center"/>
    </w:pPr>
  </w:style>
  <w:style w:type="paragraph" w:customStyle="1" w:styleId="67">
    <w:name w:val="WPSOffice手动目录 1"/>
    <w:autoRedefine/>
    <w:qFormat/>
    <w:uiPriority w:val="0"/>
    <w:rPr>
      <w:rFonts w:ascii="Times New Roman" w:hAnsi="Times New Roman" w:eastAsia="宋体" w:cs="Times New Roman"/>
      <w:lang w:val="en-US" w:eastAsia="zh-CN" w:bidi="ar-SA"/>
    </w:rPr>
  </w:style>
  <w:style w:type="paragraph" w:customStyle="1" w:styleId="68">
    <w:name w:val="Table text"/>
    <w:basedOn w:val="1"/>
    <w:autoRedefine/>
    <w:qFormat/>
    <w:uiPriority w:val="0"/>
    <w:pPr>
      <w:snapToGrid w:val="0"/>
      <w:jc w:val="center"/>
    </w:pPr>
    <w:rPr>
      <w:bCs/>
      <w:szCs w:val="30"/>
    </w:rPr>
  </w:style>
  <w:style w:type="table" w:customStyle="1" w:styleId="69">
    <w:name w:val="Table Normal"/>
    <w:autoRedefine/>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70">
    <w:name w:val="Text type"/>
    <w:basedOn w:val="1"/>
    <w:autoRedefine/>
    <w:qFormat/>
    <w:uiPriority w:val="0"/>
    <w:pPr>
      <w:widowControl/>
      <w:snapToGrid w:val="0"/>
      <w:spacing w:line="360" w:lineRule="auto"/>
      <w:ind w:firstLine="200" w:firstLineChars="200"/>
    </w:pPr>
    <w:rPr>
      <w:szCs w:val="32"/>
    </w:rPr>
  </w:style>
  <w:style w:type="paragraph" w:customStyle="1" w:styleId="71">
    <w:name w:val="表格文字"/>
    <w:basedOn w:val="8"/>
    <w:next w:val="1"/>
    <w:autoRedefine/>
    <w:qFormat/>
    <w:uiPriority w:val="0"/>
    <w:pPr>
      <w:pBdr>
        <w:top w:val="none" w:color="auto" w:sz="0" w:space="1"/>
        <w:left w:val="none" w:color="auto" w:sz="0" w:space="4"/>
        <w:bottom w:val="none" w:color="auto" w:sz="0" w:space="1"/>
        <w:right w:val="none" w:color="auto" w:sz="0" w:space="4"/>
      </w:pBdr>
      <w:snapToGrid w:val="0"/>
      <w:spacing w:line="360" w:lineRule="exact"/>
    </w:pPr>
    <w:rPr>
      <w:rFonts w:ascii="Times New Roman" w:hAnsi="Times New Roman" w:eastAsia="宋体" w:cs="Times New Roman"/>
      <w:sz w:val="21"/>
      <w:szCs w:val="21"/>
      <w:lang w:val="en-US" w:eastAsia="zh-CN" w:bidi="ar-SA"/>
    </w:rPr>
  </w:style>
  <w:style w:type="paragraph" w:customStyle="1" w:styleId="72">
    <w:name w:val="列出段落1"/>
    <w:basedOn w:val="1"/>
    <w:autoRedefine/>
    <w:qFormat/>
    <w:uiPriority w:val="0"/>
    <w:pPr>
      <w:spacing w:line="360" w:lineRule="auto"/>
      <w:ind w:firstLine="420" w:firstLineChars="200"/>
    </w:pPr>
    <w:rPr>
      <w:szCs w:val="22"/>
    </w:rPr>
  </w:style>
  <w:style w:type="paragraph" w:customStyle="1" w:styleId="73">
    <w:name w:val="Text Type"/>
    <w:basedOn w:val="1"/>
    <w:autoRedefine/>
    <w:qFormat/>
    <w:uiPriority w:val="0"/>
    <w:pPr>
      <w:tabs>
        <w:tab w:val="left" w:pos="720"/>
      </w:tabs>
      <w:spacing w:line="360" w:lineRule="auto"/>
      <w:ind w:firstLine="200" w:firstLineChars="200"/>
    </w:pPr>
    <w:rPr>
      <w:color w:val="000000"/>
      <w:kern w:val="0"/>
      <w:szCs w:val="28"/>
    </w:rPr>
  </w:style>
  <w:style w:type="character" w:customStyle="1" w:styleId="74">
    <w:name w:val="a_p_3"/>
    <w:basedOn w:val="28"/>
    <w:qFormat/>
    <w:uiPriority w:val="0"/>
    <w:rPr>
      <w:sz w:val="21"/>
      <w:szCs w:val="21"/>
    </w:rPr>
  </w:style>
  <w:style w:type="character" w:customStyle="1" w:styleId="75">
    <w:name w:val="a_p_1"/>
    <w:basedOn w:val="28"/>
    <w:qFormat/>
    <w:uiPriority w:val="0"/>
    <w:rPr>
      <w:sz w:val="21"/>
      <w:szCs w:val="21"/>
    </w:rPr>
  </w:style>
  <w:style w:type="character" w:customStyle="1" w:styleId="76">
    <w:name w:val="a_p_2"/>
    <w:basedOn w:val="28"/>
    <w:qFormat/>
    <w:uiPriority w:val="0"/>
    <w:rPr>
      <w:sz w:val="21"/>
      <w:szCs w:val="21"/>
    </w:rPr>
  </w:style>
  <w:style w:type="character" w:customStyle="1" w:styleId="77">
    <w:name w:val="a_p_21"/>
    <w:basedOn w:val="28"/>
    <w:qFormat/>
    <w:uiPriority w:val="0"/>
  </w:style>
  <w:style w:type="character" w:customStyle="1" w:styleId="78">
    <w:name w:val="font"/>
    <w:basedOn w:val="28"/>
    <w:qFormat/>
    <w:uiPriority w:val="0"/>
  </w:style>
  <w:style w:type="character" w:customStyle="1" w:styleId="79">
    <w:name w:val="dc_on"/>
    <w:basedOn w:val="28"/>
    <w:qFormat/>
    <w:uiPriority w:val="0"/>
    <w:rPr>
      <w:color w:val="FFFFFF"/>
      <w:sz w:val="14"/>
      <w:szCs w:val="14"/>
      <w:shd w:val="clear" w:color="auto" w:fill="94070A"/>
    </w:rPr>
  </w:style>
  <w:style w:type="character" w:customStyle="1" w:styleId="80">
    <w:name w:val="dc_off"/>
    <w:basedOn w:val="28"/>
    <w:qFormat/>
    <w:uiPriority w:val="0"/>
    <w:rPr>
      <w:color w:val="FFFFFF"/>
      <w:sz w:val="14"/>
      <w:szCs w:val="14"/>
      <w:shd w:val="clear" w:color="auto" w:fill="999999"/>
    </w:rPr>
  </w:style>
  <w:style w:type="character" w:customStyle="1" w:styleId="81">
    <w:name w:val="ul_li_a_1"/>
    <w:basedOn w:val="28"/>
    <w:qFormat/>
    <w:uiPriority w:val="0"/>
    <w:rPr>
      <w:b/>
      <w:bCs/>
      <w:color w:val="FFFFFF"/>
    </w:rPr>
  </w:style>
  <w:style w:type="character" w:customStyle="1" w:styleId="82">
    <w:name w:val="exap"/>
    <w:basedOn w:val="28"/>
    <w:qFormat/>
    <w:uiPriority w:val="0"/>
    <w:rPr>
      <w:sz w:val="21"/>
      <w:szCs w:val="21"/>
    </w:rPr>
  </w:style>
  <w:style w:type="character" w:customStyle="1" w:styleId="83">
    <w:name w:val="font1"/>
    <w:basedOn w:val="28"/>
    <w:qFormat/>
    <w:uiPriority w:val="0"/>
  </w:style>
  <w:style w:type="paragraph" w:customStyle="1" w:styleId="84">
    <w:name w:val="表格文字（内）"/>
    <w:basedOn w:val="85"/>
    <w:qFormat/>
    <w:uiPriority w:val="0"/>
    <w:rPr>
      <w:snapToGrid w:val="0"/>
      <w:sz w:val="21"/>
    </w:rPr>
  </w:style>
  <w:style w:type="paragraph" w:customStyle="1" w:styleId="85">
    <w:name w:val="表格文字（外）"/>
    <w:basedOn w:val="1"/>
    <w:qFormat/>
    <w:uiPriority w:val="0"/>
    <w:pPr>
      <w:adjustRightInd w:val="0"/>
      <w:snapToGrid w:val="0"/>
      <w:jc w:val="center"/>
    </w:pPr>
    <w:rPr>
      <w:szCs w:val="21"/>
    </w:rPr>
  </w:style>
  <w:style w:type="character" w:customStyle="1" w:styleId="86">
    <w:name w:val="批注框文本 Char"/>
    <w:basedOn w:val="28"/>
    <w:link w:val="16"/>
    <w:semiHidden/>
    <w:qFormat/>
    <w:uiPriority w:val="99"/>
    <w:rPr>
      <w:kern w:val="2"/>
      <w:sz w:val="18"/>
      <w:szCs w:val="18"/>
    </w:rPr>
  </w:style>
  <w:style w:type="paragraph" w:customStyle="1" w:styleId="87">
    <w:name w:val="妇幼正文"/>
    <w:basedOn w:val="1"/>
    <w:qFormat/>
    <w:uiPriority w:val="0"/>
    <w:pPr>
      <w:adjustRightInd w:val="0"/>
      <w:spacing w:line="360" w:lineRule="auto"/>
      <w:ind w:firstLine="480" w:firstLineChars="200"/>
    </w:pPr>
    <w:rPr>
      <w:color w:val="000000"/>
      <w:kern w:val="0"/>
      <w:sz w:val="24"/>
    </w:rPr>
  </w:style>
  <w:style w:type="character" w:customStyle="1" w:styleId="88">
    <w:name w:val="fontstyle31"/>
    <w:qFormat/>
    <w:uiPriority w:val="0"/>
    <w:rPr>
      <w:rFonts w:ascii="TimesNewRomanPSMT" w:hAnsi="TimesNewRomanPSMT" w:eastAsia="TimesNewRomanPSMT" w:cs="TimesNewRomanPSMT"/>
      <w:color w:val="000000"/>
      <w:sz w:val="28"/>
      <w:szCs w:val="28"/>
    </w:rPr>
  </w:style>
  <w:style w:type="paragraph" w:customStyle="1" w:styleId="89">
    <w:name w:val="S表名图名"/>
    <w:basedOn w:val="1"/>
    <w:qFormat/>
    <w:uiPriority w:val="1"/>
    <w:pPr>
      <w:adjustRightInd w:val="0"/>
      <w:snapToGrid w:val="0"/>
      <w:spacing w:line="480" w:lineRule="exact"/>
      <w:jc w:val="center"/>
    </w:pPr>
    <w:rPr>
      <w:b/>
      <w:sz w:val="24"/>
      <w:szCs w:val="23"/>
    </w:rPr>
  </w:style>
  <w:style w:type="paragraph" w:customStyle="1" w:styleId="90">
    <w:name w:val="图标标题"/>
    <w:basedOn w:val="1"/>
    <w:qFormat/>
    <w:uiPriority w:val="0"/>
    <w:pPr>
      <w:spacing w:line="240" w:lineRule="auto"/>
      <w:ind w:firstLine="0" w:firstLineChars="0"/>
      <w:jc w:val="center"/>
    </w:pPr>
    <w:rPr>
      <w:rFonts w:ascii="Times New Roman" w:hAnsi="Times New Roman" w:eastAsia="宋体"/>
      <w:b/>
      <w:szCs w:val="21"/>
    </w:rPr>
  </w:style>
  <w:style w:type="paragraph" w:customStyle="1" w:styleId="91">
    <w:name w:val="表格修改"/>
    <w:basedOn w:val="1"/>
    <w:qFormat/>
    <w:uiPriority w:val="0"/>
    <w:pPr>
      <w:spacing w:before="40" w:beforeLines="0" w:after="40" w:afterLines="0"/>
      <w:jc w:val="center"/>
    </w:pPr>
    <w:rPr>
      <w:rFonts w:hAnsi="宋体"/>
      <w:sz w:val="24"/>
      <w:szCs w:val="24"/>
    </w:rPr>
  </w:style>
  <w:style w:type="paragraph" w:customStyle="1" w:styleId="92">
    <w:name w:val="正文格式"/>
    <w:basedOn w:val="93"/>
    <w:qFormat/>
    <w:uiPriority w:val="0"/>
    <w:pPr>
      <w:spacing w:line="360" w:lineRule="auto"/>
      <w:ind w:firstLine="200" w:firstLineChars="200"/>
    </w:pPr>
    <w:rPr>
      <w:rFonts w:cs="宋体"/>
      <w:sz w:val="24"/>
    </w:rPr>
  </w:style>
  <w:style w:type="paragraph" w:customStyle="1" w:styleId="93">
    <w:name w:val="样式 (符号) 宋体 小四 首行缩进:  0.95 厘米 行距: 1.5 倍行距"/>
    <w:basedOn w:val="1"/>
    <w:qFormat/>
    <w:uiPriority w:val="0"/>
    <w:pPr>
      <w:spacing w:line="360" w:lineRule="auto"/>
      <w:ind w:firstLine="200" w:firstLineChars="200"/>
    </w:pPr>
    <w:rPr>
      <w:rFonts w:hAnsi="宋体" w:cs="宋体"/>
      <w:sz w:val="24"/>
      <w:szCs w:val="20"/>
    </w:rPr>
  </w:style>
  <w:style w:type="paragraph" w:customStyle="1" w:styleId="94">
    <w:name w:val="君邦正文"/>
    <w:qFormat/>
    <w:uiPriority w:val="0"/>
    <w:pPr>
      <w:spacing w:after="60" w:line="360" w:lineRule="auto"/>
      <w:ind w:firstLine="480" w:firstLineChars="200"/>
      <w:jc w:val="both"/>
    </w:pPr>
    <w:rPr>
      <w:rFonts w:ascii="Times New Roman" w:hAnsi="Times New Roman" w:eastAsia="宋体" w:cs="Times New Roman"/>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3.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6.wmf"/><Relationship Id="rId15" Type="http://schemas.openxmlformats.org/officeDocument/2006/relationships/oleObject" Target="embeddings/oleObject4.bin"/><Relationship Id="rId14" Type="http://schemas.openxmlformats.org/officeDocument/2006/relationships/image" Target="media/image5.wmf"/><Relationship Id="rId13" Type="http://schemas.openxmlformats.org/officeDocument/2006/relationships/oleObject" Target="embeddings/oleObject3.bin"/><Relationship Id="rId12" Type="http://schemas.openxmlformats.org/officeDocument/2006/relationships/image" Target="media/image4.wmf"/><Relationship Id="rId11" Type="http://schemas.openxmlformats.org/officeDocument/2006/relationships/oleObject" Target="embeddings/oleObject2.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fa2bcf6d-679d-495f-8639-91e99be0bc8b</errorID>
      <errorWord>“三线一单”生态环境管控</errorWord>
      <group>L1_Political</group>
      <groupName>政治性问题</groupName>
      <ability>L2_Keyword</ability>
      <abilityName>固定表述</abilityName>
      <candidateList>
        <item>“三线一单”生态环境分区管控</item>
      </candidateList>
      <explain>词汇““三线一单”生态环境分区管控”在特定场景下为固定表述形式，请确认此处的““三线一单”生态环境管控”是否存在不当。</explain>
      <paraID>756B98CF</paraID>
      <start>6</start>
      <end>18</end>
      <status>unmodified</status>
      <modifiedWord/>
      <trackRevisions>false</trackRevisions>
    </reviewItem>
    <reviewItem>
      <errorID>1521b6e7-c442-4403-8da6-fcc1353d7c38</errorID>
      <errorWord>，</errorWord>
      <group>L1_Format</group>
      <groupName>格式问题</groupName>
      <ability>L2_HalfPunc_CN</ability>
      <abilityName>全半角问题</abilityName>
      <candidateList>
        <item>, </item>
      </candidateList>
      <explain>文本全半角错误。</explain>
      <paraID>28A948AB</paraID>
      <start>15</start>
      <end>16</end>
      <status>unmodified</status>
      <modifiedWord/>
      <trackRevisions>false</trackRevisions>
    </reviewItem>
    <reviewItem>
      <errorID>78f173c6-71f9-4adf-80a0-26133eacdea4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7B3EEBC5</paraID>
      <start>23</start>
      <end>24</end>
      <status>unmodified</status>
      <modifiedWord/>
      <trackRevisions>false</trackRevisions>
    </reviewItem>
    <reviewItem>
      <errorID>3ff18b90-fbf0-4a71-a5b9-afc89166da1a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6FF03C80</paraID>
      <start>54</start>
      <end>55</end>
      <status>unmodified</status>
      <modifiedWord/>
      <trackRevisions>false</trackRevisions>
    </reviewItem>
    <reviewItem>
      <errorID>40cf0059-3f05-4382-8412-fa8ca3789c29</errorID>
      <errorWord>(</errorWord>
      <group>L1_Format</group>
      <groupName>格式问题</groupName>
      <ability>L2_HalfPunc_CN</ability>
      <abilityName>全半角问题</abilityName>
      <candidateList>
        <item>（</item>
      </candidateList>
      <explain>文本全半角错误。</explain>
      <paraID>6BDF6BEB</paraID>
      <start>13</start>
      <end>14</end>
      <status>unmodified</status>
      <modifiedWord/>
      <trackRevisions>false</trackRevisions>
    </reviewItem>
    <reviewItem>
      <errorID>4159447f-1bac-4d0e-a36d-0105618ee872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6BDF6BEB</paraID>
      <start>18</start>
      <end>19</end>
      <status>unmodified</status>
      <modifiedWord/>
      <trackRevisions>false</trackRevisions>
    </reviewItem>
    <reviewItem>
      <errorID>b1714701-b728-4d00-a63d-6d42d2a0c9c3</errorID>
      <errorWord>)</errorWord>
      <group>L1_Format</group>
      <groupName>格式问题</groupName>
      <ability>L2_HalfPunc_CN</ability>
      <abilityName>全半角问题</abilityName>
      <candidateList>
        <item>）</item>
      </candidateList>
      <explain>文本全半角错误。</explain>
      <paraID>6BDF6BEB</paraID>
      <start>24</start>
      <end>25</end>
      <status>unmodified</status>
      <modifiedWord/>
      <trackRevisions>false</trackRevisions>
    </reviewItem>
    <reviewItem>
      <errorID>d03faf5e-eae7-4945-9825-c2b1f2591f89</errorID>
      <errorWord>污水厂</errorWord>
      <group>L1_Word</group>
      <groupName>字词问题</groupName>
      <ability>L2_Typo</ability>
      <abilityName>字词错误</abilityName>
      <candidateList>
        <item>污水处理厂</item>
      </candidateList>
      <explain/>
      <paraID>14606BC5</paraID>
      <start>29</start>
      <end>32</end>
      <status>unmodified</status>
      <modifiedWord/>
      <trackRevisions>false</trackRevisions>
    </reviewItem>
    <reviewItem>
      <errorID>3a593cd8-8a8e-4d25-86ea-08d12960e24c</errorID>
      <errorWord>其它</errorWord>
      <group>L1_Word</group>
      <groupName>字词问题</groupName>
      <ability>L2_Alias</ability>
      <abilityName>也作/曾用词</abilityName>
      <candidateList>
        <item>其他</item>
      </candidateList>
      <explain>词汇[其它]为不规范表述或旧称，其规范书面表述为[其他]。</explain>
      <paraID>3903844F</paraID>
      <start>0</start>
      <end>2</end>
      <status>unmodified</status>
      <modifiedWord/>
      <trackRevisions>false</trackRevisions>
    </reviewItem>
    <reviewItem>
      <errorID>6624eefa-f807-47c7-b1a2-08d84738e3b7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75558BA2</paraID>
      <start>0</start>
      <end>2</end>
      <status>unmodified</status>
      <modifiedWord/>
      <trackRevisions>false</trackRevisions>
    </reviewItem>
    <reviewItem>
      <errorID>357375d8-d46b-45c1-a9a1-d1b35a9e0f37</errorID>
      <errorWord>《产业结构调整指导目录》（2024年本）</errorWord>
      <group>L1_Knowledge</group>
      <groupName>知识性问题</groupName>
      <ability>L2_Knowledge</ability>
      <abilityName>其他知识</abilityName>
      <candidateList>
        <item>《产业结构调整指导目录（2024年本）》</item>
      </candidateList>
      <explain>疑似政策文件、法律法规名称等书写不规范，请注意检查。</explain>
      <paraID>21C5C653</paraID>
      <start>5</start>
      <end>25</end>
      <status>unmodified</status>
      <modifiedWord/>
      <trackRevisions>false</trackRevisions>
    </reviewItem>
    <reviewItem>
      <errorID>73d65fcf-1a1d-4410-9002-e40e138b0d0e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4E0930FC</paraID>
      <start>0</start>
      <end>2</end>
      <status>unmodified</status>
      <modifiedWord/>
      <trackRevisions>false</trackRevisions>
    </reviewItem>
    <reviewItem>
      <errorID>85c1eba8-4420-4cf2-9311-cd2a98984afb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3A244DB3</paraID>
      <start>12</start>
      <end>15</end>
      <status>unmodified</status>
      <modifiedWord/>
      <trackRevisions>false</trackRevisions>
    </reviewItem>
    <reviewItem>
      <errorID>0d260a9e-357f-4c8d-8504-c0497d4fdd87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285769F5</paraID>
      <start>0</start>
      <end>2</end>
      <status>unmodified</status>
      <modifiedWord/>
      <trackRevisions>false</trackRevisions>
    </reviewItem>
    <reviewItem>
      <errorID>9d2ae3a6-9e9f-4d69-bb97-f753c0a1ef3b</errorID>
      <errorWord>打好蓝天碧水净土保卫战</errorWord>
      <group>L1_Political</group>
      <groupName>政治性问题</groupName>
      <ability>L2_Keyword</ability>
      <abilityName>固定表述</abilityName>
      <candidateList>
        <item>打好蓝天、碧水、净土保卫战</item>
      </candidateList>
      <explain>注意检查当前固定表述标点是否使用规范。</explain>
      <paraID> F3DEFF5</paraID>
      <start>2</start>
      <end>13</end>
      <status>unmodified</status>
      <modifiedWord/>
      <trackRevisions>false</trackRevisions>
    </reviewItem>
    <reviewItem>
      <errorID>a32ee46e-e7c4-47e0-9937-770c3638d094</errorID>
      <errorWord>》</errorWord>
      <group>L1_Punc</group>
      <groupName>标点问题</groupName>
      <ability>L2_Punc_CN</ability>
      <abilityName>标点符号问题</abilityName>
      <candidateList/>
      <explain/>
      <paraID> 3787A86</paraID>
      <start>0</start>
      <end>1</end>
      <status>unmodified</status>
      <modifiedWord/>
      <trackRevisions>false</trackRevisions>
    </reviewItem>
    <reviewItem>
      <errorID>0b3c1141-0a67-4b8b-9a63-11c6de330fec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10364739</paraID>
      <start>0</start>
      <end>2</end>
      <status>unmodified</status>
      <modifiedWord/>
      <trackRevisions>false</trackRevisions>
    </reviewItem>
    <reviewItem>
      <errorID>0a658518-e706-4d2e-a534-897214c40164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2D8CF30E</paraID>
      <start>0</start>
      <end>2</end>
      <status>unmodified</status>
      <modifiedWord/>
      <trackRevisions>false</trackRevisions>
    </reviewItem>
    <reviewItem>
      <errorID>0a206660-fff6-4d22-8a07-92bd0d00b99a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5760B8A</paraID>
      <start>0</start>
      <end>2</end>
      <status>unmodified</status>
      <modifiedWord/>
      <trackRevisions>false</trackRevisions>
    </reviewItem>
    <reviewItem>
      <errorID>056652b6-7645-443a-aaaf-c459fd7312b0</errorID>
      <errorWord>【2019】11号</errorWord>
      <group>L1_Knowledge</group>
      <groupName>知识性问题</groupName>
      <ability>L2_Knowledge</ability>
      <abilityName>其他知识</abilityName>
      <candidateList>
        <item>〔2019〕11号</item>
      </candidateList>
      <explain>发文字号格式错误。</explain>
      <paraID>2325255E</paraID>
      <start>246</start>
      <end>255</end>
      <status>unmodified</status>
      <modifiedWord/>
      <trackRevisions>false</trackRevisions>
    </reviewItem>
    <reviewItem>
      <errorID>035b478c-1c30-4432-a44e-c0ad3e809732</errorID>
      <errorWord>【2025】9号</errorWord>
      <group>L1_Knowledge</group>
      <groupName>知识性问题</groupName>
      <ability>L2_Knowledge</ability>
      <abilityName>其他知识</abilityName>
      <candidateList>
        <item>〔2025〕9号</item>
      </candidateList>
      <explain>发文字号格式错误。</explain>
      <paraID>2325255E</paraID>
      <start>433</start>
      <end>441</end>
      <status>unmodified</status>
      <modifiedWord/>
      <trackRevisions>false</trackRevisions>
    </reviewItem>
    <reviewItem>
      <errorID>2095780f-09f9-4509-b1c8-296dc68d9dce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32BEE386</paraID>
      <start>0</start>
      <end>2</end>
      <status>unmodified</status>
      <modifiedWord/>
      <trackRevisions>false</trackRevisions>
    </reviewItem>
    <reviewItem>
      <errorID>b0dc834c-4546-45d5-882c-03b63232d27f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79AB799D</paraID>
      <start>0</start>
      <end>2</end>
      <status>unmodified</status>
      <modifiedWord/>
      <trackRevisions>false</trackRevisions>
    </reviewItem>
    <reviewItem>
      <errorID>a018bec0-2007-4ea4-9b43-8de59d3708bf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5B54D45C</paraID>
      <start>0</start>
      <end>2</end>
      <status>unmodified</status>
      <modifiedWord/>
      <trackRevisions>false</trackRevisions>
    </reviewItem>
    <reviewItem>
      <errorID>d3fd5375-f501-4fb2-89a1-ff152e2b4ff6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17865A71</paraID>
      <start>0</start>
      <end>2</end>
      <status>unmodified</status>
      <modifiedWord/>
      <trackRevisions>false</trackRevisions>
    </reviewItem>
    <reviewItem>
      <errorID>37f06f36-e794-4087-8051-0fc9adf27738</errorID>
      <errorWord>Aglient</errorWord>
      <group>L1_English</group>
      <groupName>英文问题</groupName>
      <ability>L2_Spell</ability>
      <abilityName>拼写问题</abilityName>
      <candidateList>
        <item>Agilent</item>
      </candidateList>
      <explain>疑似单词拼写有误，建议将Aglient修改为Agilent</explain>
      <paraID>43F8E464</paraID>
      <start>0</start>
      <end>7</end>
      <status>unmodified</status>
      <modifiedWord/>
      <trackRevisions>false</trackRevisions>
    </reviewItem>
    <reviewItem>
      <errorID>e12db485-0555-46b5-9399-0cf452f35cee</errorID>
      <errorWord>(</errorWord>
      <group>L1_Format</group>
      <groupName>格式问题</groupName>
      <ability>L2_HalfPunc_CN</ability>
      <abilityName>全半角问题</abilityName>
      <candidateList>
        <item>（</item>
      </candidateList>
      <explain>文本全半角错误。</explain>
      <paraID>3623F6C1</paraID>
      <start>7</start>
      <end>8</end>
      <status>unmodified</status>
      <modifiedWord/>
      <trackRevisions>false</trackRevisions>
    </reviewItem>
    <reviewItem>
      <errorID>76075fb2-3754-4b93-b861-bbd62d8b8967</errorID>
      <errorWord>)</errorWord>
      <group>L1_Format</group>
      <groupName>格式问题</groupName>
      <ability>L2_HalfPunc_CN</ability>
      <abilityName>全半角问题</abilityName>
      <candidateList>
        <item>）</item>
      </candidateList>
      <explain>文本全半角错误。</explain>
      <paraID>3623F6C1</paraID>
      <start>11</start>
      <end>12</end>
      <status>unmodified</status>
      <modifiedWord/>
      <trackRevisions>false</trackRevisions>
    </reviewItem>
    <reviewItem>
      <errorID>66201381-7305-47e7-817e-bd69a03f09df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455EE8EE</paraID>
      <start>0</start>
      <end>2</end>
      <status>unmodified</status>
      <modifiedWord/>
      <trackRevisions>false</trackRevisions>
    </reviewItem>
    <reviewItem>
      <errorID>acde0dca-d532-48ff-b93b-ebf61163f8cc</errorID>
      <errorWord>亚硝基铁氰化钠</errorWord>
      <group>L1_Knowledge</group>
      <groupName>知识性问题</groupName>
      <ability>L2_Term</ability>
      <abilityName>专业术语</abilityName>
      <candidateList>
        <item>硝普钠</item>
      </candidateList>
      <explain>医学名词[亚硝基铁氰化钠]为不规范表述或旧称，其规范书面表述为[硝普钠]。</explain>
      <paraID>54AE3A17</paraID>
      <start>0</start>
      <end>7</end>
      <status>unmodified</status>
      <modifiedWord/>
      <trackRevisions>false</trackRevisions>
    </reviewItem>
    <reviewItem>
      <errorID>f168c0c3-326a-44be-ace2-8d47ef3ac052</errorID>
      <errorWord>芽胞</errorWord>
      <group>L1_Word</group>
      <groupName>字词问题</groupName>
      <ability>L2_Typo</ability>
      <abilityName>字词错误</abilityName>
      <candidateList>
        <item>芽孢</item>
      </candidateList>
      <explain/>
      <paraID>5C2FBAAB</paraID>
      <start>97</start>
      <end>99</end>
      <status>unmodified</status>
      <modifiedWord/>
      <trackRevisions>false</trackRevisions>
    </reviewItem>
    <reviewItem>
      <errorID>1bd04fb2-1b73-4b45-83bc-597e10d4a3d0</errorID>
      <errorWord>致病微生物</errorWord>
      <group>L1_Knowledge</group>
      <groupName>知识性问题</groupName>
      <ability>L2_Term</ability>
      <abilityName>专业术语</abilityName>
      <candidateList>
        <item>致病性微生物</item>
      </candidateList>
      <explain>医学名词[致病微生物]为不规范表述或旧称，其规范书面表述为[致病性微生物]。</explain>
      <paraID>770D5E7A</paraID>
      <start>43</start>
      <end>48</end>
      <status>unmodified</status>
      <modifiedWord/>
      <trackRevisions>false</trackRevisions>
    </reviewItem>
    <reviewItem>
      <errorID>20f2398d-7a4c-4ea9-987e-9ecad3ea3f57</errorID>
      <errorWord>化脓</errorWord>
      <group>L1_Word</group>
      <groupName>字词问题</groupName>
      <ability>L2_Typo</ability>
      <abilityName>字词错误</abilityName>
      <candidateList>
        <item>脓</item>
      </candidateList>
      <explain/>
      <paraID>770D5E7A</paraID>
      <start>121</start>
      <end>123</end>
      <status>unmodified</status>
      <modifiedWord/>
      <trackRevisions>false</trackRevisions>
    </reviewItem>
    <reviewItem>
      <errorID>c28131a1-493e-49bb-bdb4-a40d0dfeed5a</errorID>
      <errorWord>称为</errorWord>
      <group>L1_Word</group>
      <groupName>字词问题</groupName>
      <ability>L2_Typo</ability>
      <abilityName>字词错误</abilityName>
      <candidateList>
        <item>称</item>
      </candidateList>
      <explain/>
      <paraID> E0C4B2F</paraID>
      <start>1</start>
      <end>3</end>
      <status>unmodified</status>
      <modifiedWord/>
      <trackRevisions>false</trackRevisions>
    </reviewItem>
    <reviewItem>
      <errorID>55eff97a-7c46-4abe-b25d-f4eec92b4512</errorID>
      <errorWord>具</errorWord>
      <group>L1_Word</group>
      <groupName>字词问题</groupName>
      <ability>L2_Typo</ability>
      <abilityName>字词错误</abilityName>
      <candidateList>
        <item>具有</item>
      </candidateList>
      <explain/>
      <paraID>2302F10C</paraID>
      <start>129</start>
      <end>130</end>
      <status>unmodified</status>
      <modifiedWord/>
      <trackRevisions>false</trackRevisions>
    </reviewItem>
    <reviewItem>
      <errorID>55161bd3-6bef-4e25-a29b-2ba423386b8a</errorID>
      <errorWord>具</errorWord>
      <group>L1_Word</group>
      <groupName>字词问题</groupName>
      <ability>L2_Typo</ability>
      <abilityName>字词错误</abilityName>
      <candidateList>
        <item>具有</item>
      </candidateList>
      <explain/>
      <paraID>6BEB1ED3</paraID>
      <start>130</start>
      <end>131</end>
      <status>unmodified</status>
      <modifiedWord/>
      <trackRevisions>false</trackRevisions>
    </reviewItem>
    <reviewItem>
      <errorID>da3b5822-369b-4dd6-9cfc-cc1782e73092</errorID>
      <errorWord>具</errorWord>
      <group>L1_Word</group>
      <groupName>字词问题</groupName>
      <ability>L2_Typo</ability>
      <abilityName>字词错误</abilityName>
      <candidateList>
        <item>具有</item>
      </candidateList>
      <explain/>
      <paraID>7BBD29A0</paraID>
      <start>123</start>
      <end>124</end>
      <status>unmodified</status>
      <modifiedWord/>
      <trackRevisions>false</trackRevisions>
    </reviewItem>
    <reviewItem>
      <errorID>07b77df4-677f-4ddb-b7cb-56dfb3b45752</errorID>
      <errorWord>具</errorWord>
      <group>L1_Word</group>
      <groupName>字词问题</groupName>
      <ability>L2_Typo</ability>
      <abilityName>字词错误</abilityName>
      <candidateList>
        <item>具有</item>
      </candidateList>
      <explain/>
      <paraID>67C281E1</paraID>
      <start>119</start>
      <end>120</end>
      <status>unmodified</status>
      <modifiedWord/>
      <trackRevisions>false</trackRevisions>
    </reviewItem>
    <reviewItem>
      <errorID>f526acf0-8452-491f-878b-134537992b27</errorID>
      <errorWord>具</errorWord>
      <group>L1_Word</group>
      <groupName>字词问题</groupName>
      <ability>L2_Typo</ability>
      <abilityName>字词错误</abilityName>
      <candidateList>
        <item>具有</item>
      </candidateList>
      <explain/>
      <paraID>4608ED47</paraID>
      <start>131</start>
      <end>132</end>
      <status>unmodified</status>
      <modifiedWord/>
      <trackRevisions>false</trackRevisions>
    </reviewItem>
    <reviewItem>
      <errorID>f2edb7e3-b3c2-4c65-900e-7b128b60f631</errorID>
      <errorWord>具</errorWord>
      <group>L1_Word</group>
      <groupName>字词问题</groupName>
      <ability>L2_Typo</ability>
      <abilityName>字词错误</abilityName>
      <candidateList>
        <item>具有</item>
      </candidateList>
      <explain/>
      <paraID> C1E1209</paraID>
      <start>134</start>
      <end>135</end>
      <status>unmodified</status>
      <modifiedWord/>
      <trackRevisions>false</trackRevisions>
    </reviewItem>
    <reviewItem>
      <errorID>468d0397-b4c0-4acf-a3b4-e995bde97c63</errorID>
      <errorWord>，</errorWord>
      <group>L1_Word</group>
      <groupName>字词问题</groupName>
      <ability>L2_Typo</ability>
      <abilityName>字词错误</abilityName>
      <candidateList>
        <item>，具</item>
      </candidateList>
      <explain/>
      <paraID>13C8AC71</paraID>
      <start>35</start>
      <end>36</end>
      <status>unmodified</status>
      <modifiedWord/>
      <trackRevisions>false</trackRevisions>
    </reviewItem>
    <reviewItem>
      <errorID>65898fd8-6960-4c3e-a46c-0c9753b00676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6F309596</paraID>
      <start>0</start>
      <end>2</end>
      <status>unmodified</status>
      <modifiedWord/>
      <trackRevisions>false</trackRevisions>
    </reviewItem>
    <reviewItem>
      <errorID>cf337c67-ba40-45b7-95b8-3c3b986c83c3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10776E3C</paraID>
      <start>0</start>
      <end>2</end>
      <status>unmodified</status>
      <modifiedWord/>
      <trackRevisions>false</trackRevisions>
    </reviewItem>
    <reviewItem>
      <errorID>709f7be1-23f3-4f32-b9a1-cd43a2f276f5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16B6FAE0</paraID>
      <start>0</start>
      <end>2</end>
      <status>unmodified</status>
      <modifiedWord/>
      <trackRevisions>false</trackRevisions>
    </reviewItem>
    <reviewItem>
      <errorID>986b759a-ea38-4da0-9661-1c613334ac34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29704475</paraID>
      <start>0</start>
      <end>2</end>
      <status>unmodified</status>
      <modifiedWord/>
      <trackRevisions>false</trackRevisions>
    </reviewItem>
    <reviewItem>
      <errorID>49d000e0-1391-42c4-86d5-a29ae0b54ed7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58DA4FC8</paraID>
      <start>0</start>
      <end>2</end>
      <status>unmodified</status>
      <modifiedWord/>
      <trackRevisions>false</trackRevisions>
    </reviewItem>
    <reviewItem>
      <errorID>21fc56e3-a015-4ca9-86f0-0eab86ef5dc8</errorID>
      <errorWord>（</errorWord>
      <group>L1_Format</group>
      <groupName>格式问题</groupName>
      <ability>L2_HalfPunc_CN</ability>
      <abilityName>全半角问题</abilityName>
      <candidateList>
        <item>(</item>
      </candidateList>
      <explain>文本全半角错误。</explain>
      <paraID>65EC88CF</paraID>
      <start>3</start>
      <end>4</end>
      <status>unmodified</status>
      <modifiedWord/>
      <trackRevisions>false</trackRevisions>
    </reviewItem>
    <reviewItem>
      <errorID>09f28f06-b729-4cf2-bf06-5059070a684c</errorID>
      <errorWord>）</errorWord>
      <group>L1_Format</group>
      <groupName>格式问题</groupName>
      <ability>L2_HalfPunc_CN</ability>
      <abilityName>全半角问题</abilityName>
      <candidateList>
        <item>)</item>
      </candidateList>
      <explain>文本全半角错误。</explain>
      <paraID>65EC88CF</paraID>
      <start>5</start>
      <end>6</end>
      <status>unmodified</status>
      <modifiedWord/>
      <trackRevisions>false</trackRevisions>
    </reviewItem>
    <reviewItem>
      <errorID>b87ba393-ba8a-4e7e-acc1-f29b94e6b7fd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464DE45F</paraID>
      <start>0</start>
      <end>2</end>
      <status>unmodified</status>
      <modifiedWord/>
      <trackRevisions>false</trackRevisions>
    </reviewItem>
    <reviewItem>
      <errorID>1b46b5ea-63e1-44ff-bbea-62c2dd6b80fc</errorID>
      <errorWord>【2019】11号</errorWord>
      <group>L1_Knowledge</group>
      <groupName>知识性问题</groupName>
      <ability>L2_Knowledge</ability>
      <abilityName>其他知识</abilityName>
      <candidateList>
        <item>〔2019〕11号</item>
      </candidateList>
      <explain>发文字号格式错误。</explain>
      <paraID>7D153A63</paraID>
      <start>119</start>
      <end>128</end>
      <status>unmodified</status>
      <modifiedWord/>
      <trackRevisions>false</trackRevisions>
    </reviewItem>
    <reviewItem>
      <errorID>57b0030e-3edd-4242-a1e8-a11efafcfba6</errorID>
      <errorWord>【2025】9号</errorWord>
      <group>L1_Knowledge</group>
      <groupName>知识性问题</groupName>
      <ability>L2_Knowledge</ability>
      <abilityName>其他知识</abilityName>
      <candidateList>
        <item>〔2025〕9号</item>
      </candidateList>
      <explain>发文字号格式错误。</explain>
      <paraID>7D153A63</paraID>
      <start>306</start>
      <end>314</end>
      <status>unmodified</status>
      <modifiedWord/>
      <trackRevisions>false</trackRevisions>
    </reviewItem>
    <reviewItem>
      <errorID>6ea0da04-133d-42e3-899f-949d22613a0c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7E9AA120</paraID>
      <start>0</start>
      <end>2</end>
      <status>unmodified</status>
      <modifiedWord/>
      <trackRevisions>false</trackRevisions>
    </reviewItem>
    <reviewItem>
      <errorID>433acf54-ca9a-428f-b51b-d85d5e8ec0d1</errorID>
      <errorWord>~</errorWord>
      <group>L1_Format</group>
      <groupName>格式问题</groupName>
      <ability>L2_HalfPunc_CN</ability>
      <abilityName>全半角问题</abilityName>
      <candidateList>
        <item>～</item>
      </candidateList>
      <explain>文本全半角错误。</explain>
      <paraID>499772DF</paraID>
      <start>251</start>
      <end>252</end>
      <status>unmodified</status>
      <modifiedWord/>
      <trackRevisions>false</trackRevisions>
    </reviewItem>
    <reviewItem>
      <errorID>c0ae8b4b-b7ff-4dd6-abf2-d7fe216b8bb1</errorID>
      <errorWord>~</errorWord>
      <group>L1_Format</group>
      <groupName>格式问题</groupName>
      <ability>L2_HalfPunc_CN</ability>
      <abilityName>全半角问题</abilityName>
      <candidateList>
        <item>～</item>
      </candidateList>
      <explain>文本全半角错误。</explain>
      <paraID>499772DF</paraID>
      <start>307</start>
      <end>308</end>
      <status>unmodified</status>
      <modifiedWord/>
      <trackRevisions>false</trackRevisions>
    </reviewItem>
    <reviewItem>
      <errorID>0d7ddfc3-740c-49ea-b737-c036fee6a522</errorID>
      <errorWord>~</errorWord>
      <group>L1_Format</group>
      <groupName>格式问题</groupName>
      <ability>L2_HalfPunc_CN</ability>
      <abilityName>全半角问题</abilityName>
      <candidateList>
        <item>～</item>
      </candidateList>
      <explain>文本全半角错误。</explain>
      <paraID>499772DF</paraID>
      <start>363</start>
      <end>364</end>
      <status>unmodified</status>
      <modifiedWord/>
      <trackRevisions>false</trackRevisions>
    </reviewItem>
    <reviewItem>
      <errorID>3f1d611c-6d88-4104-b567-c21f2e330e80</errorID>
      <errorWord>~</errorWord>
      <group>L1_Format</group>
      <groupName>格式问题</groupName>
      <ability>L2_HalfPunc_CN</ability>
      <abilityName>全半角问题</abilityName>
      <candidateList>
        <item>～</item>
      </candidateList>
      <explain>文本全半角错误。</explain>
      <paraID>499772DF</paraID>
      <start>518</start>
      <end>519</end>
      <status>unmodified</status>
      <modifiedWord/>
      <trackRevisions>false</trackRevisions>
    </reviewItem>
    <reviewItem>
      <errorID>b2399c52-2721-4d76-8235-9687c568c5d5</errorID>
      <errorWord>~</errorWord>
      <group>L1_Format</group>
      <groupName>格式问题</groupName>
      <ability>L2_HalfPunc_CN</ability>
      <abilityName>全半角问题</abilityName>
      <candidateList>
        <item>～</item>
      </candidateList>
      <explain>文本全半角错误。</explain>
      <paraID>499772DF</paraID>
      <start>656</start>
      <end>657</end>
      <status>unmodified</status>
      <modifiedWord/>
      <trackRevisions>false</trackRevisions>
    </reviewItem>
    <reviewItem>
      <errorID>22410731-1a1d-4755-a175-65006caa5482</errorID>
      <errorWord>~</errorWord>
      <group>L1_Format</group>
      <groupName>格式问题</groupName>
      <ability>L2_HalfPunc_CN</ability>
      <abilityName>全半角问题</abilityName>
      <candidateList>
        <item>～</item>
      </candidateList>
      <explain>文本全半角错误。</explain>
      <paraID>499772DF</paraID>
      <start>802</start>
      <end>803</end>
      <status>unmodified</status>
      <modifiedWord/>
      <trackRevisions>false</trackRevisions>
    </reviewItem>
    <reviewItem>
      <errorID>a137682d-3b66-4c2b-bf4d-668c8b3448ba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7922C637</paraID>
      <start>0</start>
      <end>2</end>
      <status>unmodified</status>
      <modifiedWord/>
      <trackRevisions>false</trackRevisions>
    </reviewItem>
    <reviewItem>
      <errorID>3d973ee1-12c6-4345-bf48-7f2d1111c37b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30E4B852</paraID>
      <start>0</start>
      <end>2</end>
      <status>unmodified</status>
      <modifiedWord/>
      <trackRevisions>false</trackRevisions>
    </reviewItem>
    <reviewItem>
      <errorID>c2b5f517-31af-4c05-a8e3-9d6b0a7faaa5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7735B19D</paraID>
      <start>0</start>
      <end>2</end>
      <status>unmodified</status>
      <modifiedWord/>
      <trackRevisions>false</trackRevisions>
    </reviewItem>
    <reviewItem>
      <errorID>99074bf9-b5a2-4078-9e17-cc89e54aca40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22D883A</paraID>
      <start>98</start>
      <end>99</end>
      <status>unmodified</status>
      <modifiedWord/>
      <trackRevisions>false</trackRevisions>
    </reviewItem>
    <reviewItem>
      <errorID>9dc61346-cdc3-47ee-a512-9efffc3e578c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4B57FAE6</paraID>
      <start>0</start>
      <end>2</end>
      <status>unmodified</status>
      <modifiedWord/>
      <trackRevisions>false</trackRevisions>
    </reviewItem>
    <reviewItem>
      <errorID>271f8669-9a1a-45a3-aa41-868f1085a7a5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4229C2C9</paraID>
      <start>0</start>
      <end>2</end>
      <status>unmodified</status>
      <modifiedWord/>
      <trackRevisions>false</trackRevisions>
    </reviewItem>
    <reviewItem>
      <errorID>b40fa489-5d6b-4369-b894-cde888381de2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2037CCBF</paraID>
      <start>0</start>
      <end>2</end>
      <status>unmodified</status>
      <modifiedWord/>
      <trackRevisions>false</trackRevisions>
    </reviewItem>
    <reviewItem>
      <errorID>c4382e7a-d546-47da-a47c-26dba9869b79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78694836</paraID>
      <start>0</start>
      <end>2</end>
      <status>unmodified</status>
      <modifiedWord/>
      <trackRevisions>false</trackRevisions>
    </reviewItem>
    <reviewItem>
      <errorID>3473e847-1bc1-4ce6-b6e2-96a8962beedf</errorID>
      <errorWord>（</errorWord>
      <group>L1_Format</group>
      <groupName>格式问题</groupName>
      <ability>L2_HalfPunc_CN</ability>
      <abilityName>全半角问题</abilityName>
      <candidateList>
        <item>(</item>
      </candidateList>
      <explain>文本全半角错误。</explain>
      <paraID>4A72A536</paraID>
      <start>0</start>
      <end>1</end>
      <status>unmodified</status>
      <modifiedWord/>
      <trackRevisions>false</trackRevisions>
    </reviewItem>
    <reviewItem>
      <errorID>b8dd7b52-ea74-4ded-a603-3b1be1977a42</errorID>
      <errorWord>）</errorWord>
      <group>L1_Format</group>
      <groupName>格式问题</groupName>
      <ability>L2_HalfPunc_CN</ability>
      <abilityName>全半角问题</abilityName>
      <candidateList>
        <item>)</item>
      </candidateList>
      <explain>文本全半角错误。</explain>
      <paraID>4A72A536</paraID>
      <start>5</start>
      <end>6</end>
      <status>unmodified</status>
      <modifiedWord/>
      <trackRevisions>false</trackRevisions>
    </reviewItem>
    <reviewItem>
      <errorID>a8910d03-a679-49bd-97b0-dd4f474186a1</errorID>
      <errorWord>(</errorWord>
      <group>L1_Format</group>
      <groupName>格式问题</groupName>
      <ability>L2_HalfPunc_CN</ability>
      <abilityName>全半角问题</abilityName>
      <candidateList>
        <item>（</item>
      </candidateList>
      <explain>文本全半角错误。</explain>
      <paraID>6ACCB63D</paraID>
      <start>17</start>
      <end>18</end>
      <status>unmodified</status>
      <modifiedWord/>
      <trackRevisions>false</trackRevisions>
    </reviewItem>
    <reviewItem>
      <errorID>163d29be-2004-4036-80b0-5b506debd77f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31D48449</paraID>
      <start>0</start>
      <end>2</end>
      <status>unmodified</status>
      <modifiedWord/>
      <trackRevisions>false</trackRevisions>
    </reviewItem>
    <reviewItem>
      <errorID>95f5c3ee-95d4-4c33-8825-7496d4a63301</errorID>
      <errorWord>～</errorWord>
      <group>L1_Format</group>
      <groupName>格式问题</groupName>
      <ability>L2_HalfPunc_CN</ability>
      <abilityName>全半角问题</abilityName>
      <candidateList>
        <item>~</item>
      </candidateList>
      <explain>文本全半角错误。</explain>
      <paraID>560D24F1</paraID>
      <start>1</start>
      <end>2</end>
      <status>unmodified</status>
      <modifiedWord/>
      <trackRevisions>false</trackRevisions>
    </reviewItem>
    <reviewItem>
      <errorID>80b962d6-c935-4bc1-8017-aa5e16a0a378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11748479</paraID>
      <start>0</start>
      <end>2</end>
      <status>unmodified</status>
      <modifiedWord/>
      <trackRevisions>false</trackRevisions>
    </reviewItem>
    <reviewItem>
      <errorID>86743567-7f66-42bd-99cf-3c0e53c2dcee</errorID>
      <errorWord>(</errorWord>
      <group>L1_Format</group>
      <groupName>格式问题</groupName>
      <ability>L2_HalfPunc_CN</ability>
      <abilityName>全半角问题</abilityName>
      <candidateList>
        <item>（</item>
      </candidateList>
      <explain>文本全半角错误。</explain>
      <paraID>3BBC1EB0</paraID>
      <start>12</start>
      <end>13</end>
      <status>unmodified</status>
      <modifiedWord/>
      <trackRevisions>false</trackRevisions>
    </reviewItem>
    <reviewItem>
      <errorID>79e56a88-17b3-4497-b49e-4939505bc2b2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70670537</paraID>
      <start>0</start>
      <end>2</end>
      <status>unmodified</status>
      <modifiedWord/>
      <trackRevisions>false</trackRevisions>
    </reviewItem>
    <reviewItem>
      <errorID>107f12fb-bbdc-4e16-906a-dc21772622a9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7B987E02</paraID>
      <start>0</start>
      <end>2</end>
      <status>unmodified</status>
      <modifiedWord/>
      <trackRevisions>false</trackRevisions>
    </reviewItem>
    <reviewItem>
      <errorID>299e1aa5-6925-4595-a6dc-db7322c1fab5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25A86821</paraID>
      <start>0</start>
      <end>2</end>
      <status>unmodified</status>
      <modifiedWord/>
      <trackRevisions>false</trackRevisions>
    </reviewItem>
    <reviewItem>
      <errorID>c8e428bf-bf30-469e-bec4-3990c4aeb1ae</errorID>
      <errorWord>程</errorWord>
      <group>L1_Word</group>
      <groupName>字词问题</groupName>
      <ability>L2_Typo</ability>
      <abilityName>字词错误</abilityName>
      <candidateList>
        <item>程中</item>
      </candidateList>
      <explain/>
      <paraID>3AED7067</paraID>
      <start>13</start>
      <end>14</end>
      <status>unmodified</status>
      <modifiedWord/>
      <trackRevisions>false</trackRevisions>
    </reviewItem>
    <reviewItem>
      <errorID>622d4939-9c0f-4354-a650-47a8d3bd9136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F56DD76</paraID>
      <start>0</start>
      <end>2</end>
      <status>unmodified</status>
      <modifiedWord/>
      <trackRevisions>false</trackRevisions>
    </reviewItem>
    <reviewItem>
      <errorID>ece84aea-ba54-445b-8617-a6677ab71bdc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58903270</paraID>
      <start>0</start>
      <end>2</end>
      <status>unmodified</status>
      <modifiedWord/>
      <trackRevisions>false</trackRevisions>
    </reviewItem>
    <reviewItem>
      <errorID>3e45da3a-fd10-4d33-a15a-31791e2a13c0</errorID>
      <errorWord>计</errorWord>
      <group>L1_Word</group>
      <groupName>字词问题</groupName>
      <ability>L2_Typo</ability>
      <abilityName>字词错误</abilityName>
      <candidateList>
        <item>计算</item>
      </candidateList>
      <explain/>
      <paraID>79653C5D</paraID>
      <start>170</start>
      <end>171</end>
      <status>unmodified</status>
      <modifiedWord/>
      <trackRevisions>false</trackRevisions>
    </reviewItem>
    <reviewItem>
      <errorID>50b34ef5-be4b-469d-93e6-e2c343fbc2d9</errorID>
      <errorWord>（</errorWord>
      <group>L1_Format</group>
      <groupName>格式问题</groupName>
      <ability>L2_HalfPunc_CN</ability>
      <abilityName>全半角问题</abilityName>
      <candidateList>
        <item>(</item>
      </candidateList>
      <explain>文本全半角错误。</explain>
      <paraID>374C0033</paraID>
      <start>0</start>
      <end>1</end>
      <status>unmodified</status>
      <modifiedWord/>
      <trackRevisions>false</trackRevisions>
    </reviewItem>
    <reviewItem>
      <errorID>5be0a68d-e46a-410d-b856-ef9a33d577d1</errorID>
      <errorWord>）</errorWord>
      <group>L1_Format</group>
      <groupName>格式问题</groupName>
      <ability>L2_HalfPunc_CN</ability>
      <abilityName>全半角问题</abilityName>
      <candidateList>
        <item>)</item>
      </candidateList>
      <explain>文本全半角错误。</explain>
      <paraID>374C0033</paraID>
      <start>4</start>
      <end>5</end>
      <status>unmodified</status>
      <modifiedWord/>
      <trackRevisions>false</trackRevisions>
    </reviewItem>
    <reviewItem>
      <errorID>356f4e2c-9d43-4283-a3ef-7ef7891f3726</errorID>
      <errorWord>（</errorWord>
      <group>L1_Format</group>
      <groupName>格式问题</groupName>
      <ability>L2_HalfPunc_CN</ability>
      <abilityName>全半角问题</abilityName>
      <candidateList>
        <item>(</item>
      </candidateList>
      <explain>文本全半角错误。</explain>
      <paraID>264BF67D</paraID>
      <start>0</start>
      <end>1</end>
      <status>unmodified</status>
      <modifiedWord/>
      <trackRevisions>false</trackRevisions>
    </reviewItem>
    <reviewItem>
      <errorID>32e72168-dd1a-444f-a264-c4fb097abb2e</errorID>
      <errorWord>）</errorWord>
      <group>L1_Format</group>
      <groupName>格式问题</groupName>
      <ability>L2_HalfPunc_CN</ability>
      <abilityName>全半角问题</abilityName>
      <candidateList>
        <item>)</item>
      </candidateList>
      <explain>文本全半角错误。</explain>
      <paraID>264BF67D</paraID>
      <start>5</start>
      <end>6</end>
      <status>unmodified</status>
      <modifiedWord/>
      <trackRevisions>false</trackRevisions>
    </reviewItem>
    <reviewItem>
      <errorID>df21d0c1-3fc1-491f-bf0f-a0c5f292c98d</errorID>
      <errorWord>（</errorWord>
      <group>L1_Format</group>
      <groupName>格式问题</groupName>
      <ability>L2_HalfPunc_CN</ability>
      <abilityName>全半角问题</abilityName>
      <candidateList>
        <item>(</item>
      </candidateList>
      <explain>文本全半角错误。</explain>
      <paraID>13EB4F0B</paraID>
      <start>0</start>
      <end>1</end>
      <status>unmodified</status>
      <modifiedWord/>
      <trackRevisions>false</trackRevisions>
    </reviewItem>
    <reviewItem>
      <errorID>ac07115c-b4d8-444f-93bd-89d220b83780</errorID>
      <errorWord>）</errorWord>
      <group>L1_Format</group>
      <groupName>格式问题</groupName>
      <ability>L2_HalfPunc_CN</ability>
      <abilityName>全半角问题</abilityName>
      <candidateList>
        <item>)</item>
      </candidateList>
      <explain>文本全半角错误。</explain>
      <paraID>13EB4F0B</paraID>
      <start>3</start>
      <end>4</end>
      <status>unmodified</status>
      <modifiedWord/>
      <trackRevisions>false</trackRevisions>
    </reviewItem>
    <reviewItem>
      <errorID>daba0264-5416-4377-9dd3-0080486f7a0b</errorID>
      <errorWord>（</errorWord>
      <group>L1_Format</group>
      <groupName>格式问题</groupName>
      <ability>L2_HalfPunc_CN</ability>
      <abilityName>全半角问题</abilityName>
      <candidateList>
        <item>(</item>
      </candidateList>
      <explain>文本全半角错误。</explain>
      <paraID>58EF78B0</paraID>
      <start>0</start>
      <end>1</end>
      <status>unmodified</status>
      <modifiedWord/>
      <trackRevisions>false</trackRevisions>
    </reviewItem>
    <reviewItem>
      <errorID>09c233e0-65d0-48bc-9f47-61ca688b9274</errorID>
      <errorWord>）</errorWord>
      <group>L1_Format</group>
      <groupName>格式问题</groupName>
      <ability>L2_HalfPunc_CN</ability>
      <abilityName>全半角问题</abilityName>
      <candidateList>
        <item>)</item>
      </candidateList>
      <explain>文本全半角错误。</explain>
      <paraID>58EF78B0</paraID>
      <start>5</start>
      <end>6</end>
      <status>unmodified</status>
      <modifiedWord/>
      <trackRevisions>false</trackRevisions>
    </reviewItem>
    <reviewItem>
      <errorID>86cc743f-b8a7-4eb2-91ba-b12b3deb858f</errorID>
      <errorWord>计</errorWord>
      <group>L1_Word</group>
      <groupName>字词问题</groupName>
      <ability>L2_Typo</ability>
      <abilityName>字词错误</abilityName>
      <candidateList>
        <item>计算</item>
      </candidateList>
      <explain/>
      <paraID>5EB059B3</paraID>
      <start>388</start>
      <end>389</end>
      <status>unmodified</status>
      <modifiedWord/>
      <trackRevisions>false</trackRevisions>
    </reviewItem>
    <reviewItem>
      <errorID>5190b193-8a95-455b-b6ec-2fd0c52457d2</errorID>
      <errorWord>，</errorWord>
      <group>L1_Format</group>
      <groupName>格式问题</groupName>
      <ability>L2_HalfPunc_CN</ability>
      <abilityName>全半角问题</abilityName>
      <candidateList>
        <item>,</item>
      </candidateList>
      <explain>文本全半角错误。</explain>
      <paraID>5B9EF955</paraID>
      <start>14</start>
      <end>15</end>
      <status>unmodified</status>
      <modifiedWord/>
      <trackRevisions>false</trackRevisions>
    </reviewItem>
    <reviewItem>
      <errorID>1151ea0d-04c6-4241-8a3a-05074843fb00</errorID>
      <errorWord>，</errorWord>
      <group>L1_Format</group>
      <groupName>格式问题</groupName>
      <ability>L2_HalfPunc_CN</ability>
      <abilityName>全半角问题</abilityName>
      <candidateList>
        <item>,</item>
      </candidateList>
      <explain>文本全半角错误。</explain>
      <paraID> 5AD686C</paraID>
      <start>14</start>
      <end>15</end>
      <status>unmodified</status>
      <modifiedWord/>
      <trackRevisions>false</trackRevisions>
    </reviewItem>
    <reviewItem>
      <errorID>9d0114d3-2ae5-46ad-a992-4d6c0ab49a8e</errorID>
      <errorWord>责</errorWord>
      <group>L1_Word</group>
      <groupName>字词问题</groupName>
      <ability>L2_Typo</ability>
      <abilityName>字词错误</abilityName>
      <candidateList>
        <item>责人</item>
      </candidateList>
      <explain/>
      <paraID>47BB2BCE</paraID>
      <start>39</start>
      <end>40</end>
      <status>unmodified</status>
      <modifiedWord/>
      <trackRevisions>false</trackRevisions>
    </reviewItem>
    <reviewItem>
      <errorID>6aca43eb-ca1c-457e-80a7-c3fee6a63f43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2B977520</paraID>
      <start>0</start>
      <end>2</end>
      <status>unmodified</status>
      <modifiedWord/>
      <trackRevisions>false</trackRevisions>
    </reviewItem>
    <reviewItem>
      <errorID>1798b9a9-32a5-4625-bfda-c2c18167a68b</errorID>
      <errorWord>40%~50%</errorWord>
      <group>L1_Knowledge</group>
      <groupName>知识性问题</groupName>
      <ability>L2_Knowledge</ability>
      <abilityName>其他知识</abilityName>
      <candidateList>
        <item>40%～50%</item>
      </candidateList>
      <explain>1. “40%~50%”中的单位“%”仅出现在后一个数字上，容易引起歧义；根据《现代汉语标点符号数字用法规范手册》，数字表示范围两边需要使用统一的格式。2. 根据标点国标 4.13 中的规则，数字、时间或地域连接符应使用（视觉上更长的）“—”或“～”。</explain>
      <paraID>128916E1</paraID>
      <start>152</start>
      <end>159</end>
      <status>unmodified</status>
      <modifiedWord/>
      <trackRevisions>false</trackRevisions>
    </reviewItem>
    <reviewItem>
      <errorID>65db737b-2fcc-4b07-a213-b8929dd87680</errorID>
      <errorWord>60%~70%</errorWord>
      <group>L1_Knowledge</group>
      <groupName>知识性问题</groupName>
      <ability>L2_Knowledge</ability>
      <abilityName>其他知识</abilityName>
      <candidateList>
        <item>60%～70%</item>
      </candidateList>
      <explain>1. “60%~70%”中的单位“%”仅出现在后一个数字上，容易引起歧义；根据《现代汉语标点符号数字用法规范手册》，数字表示范围两边需要使用统一的格式。2. 根据标点国标 4.13 中的规则，数字、时间或地域连接符应使用（视觉上更长的）“—”或“～”。</explain>
      <paraID>128916E1</paraID>
      <start>163</start>
      <end>170</end>
      <status>unmodified</status>
      <modifiedWord/>
      <trackRevisions>false</trackRevisions>
    </reviewItem>
    <reviewItem>
      <errorID>50f362e5-896b-4d0e-bb3c-9c78a48fced9</errorID>
      <errorWord>）</errorWord>
      <group>L1_Format</group>
      <groupName>格式问题</groupName>
      <ability>L2_HalfPunc_CN</ability>
      <abilityName>全半角问题</abilityName>
      <candidateList>
        <item>)</item>
      </candidateList>
      <explain>文本全半角错误。</explain>
      <paraID>719F415C</paraID>
      <start>4</start>
      <end>5</end>
      <status>unmodified</status>
      <modifiedWord/>
      <trackRevisions>false</trackRevisions>
    </reviewItem>
    <reviewItem>
      <errorID>7c939039-eb7e-4a59-aba7-b4f37896aeac</errorID>
      <errorWord>（</errorWord>
      <group>L1_Punc</group>
      <groupName>标点问题</groupName>
      <ability>L2_Punc_CN</ability>
      <abilityName>标点符号问题</abilityName>
      <candidateList/>
      <explain>同一形式括号套用。</explain>
      <paraID>535F12D6</paraID>
      <start>15</start>
      <end>16</end>
      <status>unmodified</status>
      <modifiedWord/>
      <trackRevisions>false</trackRevisions>
    </reviewItem>
    <reviewItem>
      <errorID>03a64812-a7c3-494f-ae46-223bcb87e163</errorID>
      <errorWord>）</errorWord>
      <group>L1_Punc</group>
      <groupName>标点问题</groupName>
      <ability>L2_Punc_CN</ability>
      <abilityName>标点符号问题</abilityName>
      <candidateList/>
      <explain>同一形式括号套用。</explain>
      <paraID>535F12D6</paraID>
      <start>28</start>
      <end>29</end>
      <status>unmodified</status>
      <modifiedWord/>
      <trackRevisions>false</trackRevisions>
    </reviewItem>
    <reviewItem>
      <errorID>cc77340d-6824-4a5e-a039-ac8666051490</errorID>
      <errorWord>（</errorWord>
      <group>L1_Punc</group>
      <groupName>标点问题</groupName>
      <ability>L2_Punc_CN</ability>
      <abilityName>标点符号问题</abilityName>
      <candidateList/>
      <explain>同一形式括号套用。</explain>
      <paraID>535F12D6</paraID>
      <start>51</start>
      <end>52</end>
      <status>unmodified</status>
      <modifiedWord/>
      <trackRevisions>false</trackRevisions>
    </reviewItem>
    <reviewItem>
      <errorID>7072700e-e3f4-4a65-879b-ed511151d91c</errorID>
      <errorWord>）</errorWord>
      <group>L1_Punc</group>
      <groupName>标点问题</groupName>
      <ability>L2_Punc_CN</ability>
      <abilityName>标点符号问题</abilityName>
      <candidateList/>
      <explain>同一形式括号套用。</explain>
      <paraID>535F12D6</paraID>
      <start>67</start>
      <end>68</end>
      <status>unmodified</status>
      <modifiedWord/>
      <trackRevisions>false</trackRevisions>
    </reviewItem>
    <reviewItem>
      <errorID>e17ebc3a-4ae8-4d29-88a4-ff812578f5e1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6459BE42</paraID>
      <start>0</start>
      <end>2</end>
      <status>unmodified</status>
      <modifiedWord/>
      <trackRevisions>false</trackRevisions>
    </reviewItem>
    <reviewItem>
      <errorID>adc9a0e7-52c8-4638-a145-4bcc2cede79e</errorID>
      <errorWord>)</errorWord>
      <group>L1_Format</group>
      <groupName>格式问题</groupName>
      <ability>L2_HalfPunc_CN</ability>
      <abilityName>全半角问题</abilityName>
      <candidateList>
        <item>）</item>
      </candidateList>
      <explain>文本全半角错误。</explain>
      <paraID>16A6CC2D</paraID>
      <start>97</start>
      <end>98</end>
      <status>unmodified</status>
      <modifiedWord/>
      <trackRevisions>false</trackRevisions>
    </reviewItem>
    <reviewItem>
      <errorID>3cc2698e-1827-4524-a692-6a9d0d89e95b</errorID>
      <errorWord>场</errorWord>
      <group>L1_Word</group>
      <groupName>字词问题</groupName>
      <ability>L2_Typo</ability>
      <abilityName>字词错误</abilityName>
      <candidateList>
        <item>厂</item>
      </candidateList>
      <explain>存在发音相同字词的误用。</explain>
      <paraID>4007090E</paraID>
      <start>42</start>
      <end>43</end>
      <status>unmodified</status>
      <modifiedWord/>
      <trackRevisions>false</trackRevisions>
    </reviewItem>
    <reviewItem>
      <errorID>00b67508-7d90-4f55-b416-5d1b9b2b3ab7</errorID>
      <errorWord>（</errorWord>
      <group>L1_Punc</group>
      <groupName>标点问题</groupName>
      <ability>L2_Punc_CN</ability>
      <abilityName>标点符号问题</abilityName>
      <candidateList/>
      <explain>同一形式括号套用。</explain>
      <paraID>3CD183CD</paraID>
      <start>81</start>
      <end>82</end>
      <status>unmodified</status>
      <modifiedWord/>
      <trackRevisions>false</trackRevisions>
    </reviewItem>
    <reviewItem>
      <errorID>e4439700-6bde-4f2e-bd9d-3166a61cb53c</errorID>
      <errorWord>）</errorWord>
      <group>L1_Punc</group>
      <groupName>标点问题</groupName>
      <ability>L2_Punc_CN</ability>
      <abilityName>标点符号问题</abilityName>
      <candidateList/>
      <explain>同一形式括号套用。</explain>
      <paraID>3CD183CD</paraID>
      <start>83</start>
      <end>84</end>
      <status>unmodified</status>
      <modifiedWord/>
      <trackRevisions>false</trackRevisions>
    </reviewItem>
    <reviewItem>
      <errorID>660d7db0-a8b5-4183-aabf-3d6675310658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54F47155</paraID>
      <start>0</start>
      <end>2</end>
      <status>unmodified</status>
      <modifiedWord/>
      <trackRevisions>false</trackRevisions>
    </reviewItem>
    <reviewItem>
      <errorID>cd2d7496-f658-4d52-b63f-9356f2ffe3a9</errorID>
      <errorWord>程</errorWord>
      <group>L1_Word</group>
      <groupName>字词问题</groupName>
      <ability>L2_Typo</ability>
      <abilityName>字词错误</abilityName>
      <candidateList>
        <item>程中</item>
      </candidateList>
      <explain/>
      <paraID>1F9DDF08</paraID>
      <start>8</start>
      <end>9</end>
      <status>unmodified</status>
      <modifiedWord/>
      <trackRevisions>false</trackRevisions>
    </reviewItem>
    <reviewItem>
      <errorID>b49764d0-a003-43b4-82f9-a8b1f37bca35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5CE63805</paraID>
      <start>0</start>
      <end>2</end>
      <status>unmodified</status>
      <modifiedWord/>
      <trackRevisions>false</trackRevisions>
    </reviewItem>
    <reviewItem>
      <errorID>37fc617f-81f0-4d11-a48c-9622fb466386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76E96179</paraID>
      <start>0</start>
      <end>2</end>
      <status>unmodified</status>
      <modifiedWord/>
      <trackRevisions>false</trackRevisions>
    </reviewItem>
    <reviewItem>
      <errorID>6e174c93-e18a-4062-b286-39482bcd11f6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5E22CC2</paraID>
      <start>0</start>
      <end>2</end>
      <status>unmodified</status>
      <modifiedWord/>
      <trackRevisions>false</trackRevisions>
    </reviewItem>
    <reviewItem>
      <errorID>4a15119a-0602-43fa-af9a-775cf8e51bde</errorID>
      <errorWord>（</errorWord>
      <group>L1_Format</group>
      <groupName>格式问题</groupName>
      <ability>L2_HalfPunc_CN</ability>
      <abilityName>全半角问题</abilityName>
      <candidateList>
        <item>(</item>
      </candidateList>
      <explain>文本全半角错误。</explain>
      <paraID>1E2F6196</paraID>
      <start>3</start>
      <end>4</end>
      <status>unmodified</status>
      <modifiedWord/>
      <trackRevisions>false</trackRevisions>
    </reviewItem>
    <reviewItem>
      <errorID>deb2ccc7-a450-4c40-8c3d-0d9f7ca92bf7</errorID>
      <errorWord>）</errorWord>
      <group>L1_Format</group>
      <groupName>格式问题</groupName>
      <ability>L2_HalfPunc_CN</ability>
      <abilityName>全半角问题</abilityName>
      <candidateList>
        <item>)</item>
      </candidateList>
      <explain>文本全半角错误。</explain>
      <paraID>1E2F6196</paraID>
      <start>5</start>
      <end>6</end>
      <status>unmodified</status>
      <modifiedWord/>
      <trackRevisions>false</trackRevisions>
    </reviewItem>
    <reviewItem>
      <errorID>56e6cc2f-5ddd-470e-b3ba-83ba74b38f78</errorID>
      <errorWord>其它</errorWord>
      <group>L1_Word</group>
      <groupName>字词问题</groupName>
      <ability>L2_Alias</ability>
      <abilityName>也作/曾用词</abilityName>
      <candidateList>
        <item>其他</item>
      </candidateList>
      <explain>词汇[其它]为不规范表述或旧称，其规范书面表述为[其他]。</explain>
      <paraID>7A0ADCDF</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5DE5E8-94C2-451E-97A7-D3F4C8FB1398}">
  <ds:schemaRefs/>
</ds:datastoreItem>
</file>

<file path=customXml/itemProps3.xml><?xml version="1.0" encoding="utf-8"?>
<ds:datastoreItem xmlns:ds="http://schemas.openxmlformats.org/officeDocument/2006/customXml" ds:itemID="{989fd729-bc5f-4b6d-a5a6-8145e844d2d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76</Pages>
  <Words>11774</Words>
  <Characters>12536</Characters>
  <Lines>533</Lines>
  <Paragraphs>150</Paragraphs>
  <TotalTime>13</TotalTime>
  <ScaleCrop>false</ScaleCrop>
  <LinksUpToDate>false</LinksUpToDate>
  <CharactersWithSpaces>12630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2024-05-31T06:12:00Z</dcterms:created>
  <dc:creator>xu</dc:creator>
  <cp:lastModifiedBy>卡戎</cp:lastModifiedBy>
  <cp:lastPrinted>2024-07-25T14:06:00Z</cp:lastPrinted>
  <dcterms:modified xsi:type="dcterms:W3CDTF">2026-09-23T02:34:48Z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597BA96449B9467A9ACB3BD5EBEC03E1_13</vt:lpwstr>
  </property>
  <property fmtid="{D5CDD505-2E9C-101B-9397-08002B2CF9AE}" pid="3" name="KSOProductBuildVer">
    <vt:lpwstr>2052-12.1.0.28505</vt:lpwstr>
  </property>
  <property fmtid="{D5CDD505-2E9C-101B-9397-08002B2CF9AE}" pid="4" name="KSOTemplateDocerSaveRecord">
    <vt:lpwstr>eyJoZGlkIjoiM2E4MDBiNzEwNTlkZWFiNDdiOThlNzNkZDVhMzFlZDMiLCJ1c2VySWQiOiIyNzg1ODM2NDkifQ==</vt:lpwstr>
  </property>
</Properties>
</file>