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19FA9">
      <w:pPr>
        <w:rPr>
          <w:rFonts w:hint="default" w:ascii="Times New Roman" w:hAnsi="Times New Roman" w:eastAsia="仿宋_GB2312" w:cs="Times New Roman"/>
          <w:color w:val="auto"/>
          <w:sz w:val="36"/>
          <w:szCs w:val="36"/>
        </w:rPr>
      </w:pPr>
    </w:p>
    <w:p w14:paraId="23F587E7">
      <w:pPr>
        <w:rPr>
          <w:rFonts w:hint="default" w:ascii="Times New Roman" w:hAnsi="Times New Roman" w:eastAsia="仿宋_GB2312" w:cs="Times New Roman"/>
          <w:color w:val="auto"/>
          <w:sz w:val="36"/>
          <w:szCs w:val="36"/>
        </w:rPr>
      </w:pPr>
    </w:p>
    <w:p w14:paraId="689D7EDD">
      <w:pPr>
        <w:rPr>
          <w:rFonts w:hint="default" w:ascii="Times New Roman" w:hAnsi="Times New Roman" w:eastAsia="仿宋_GB2312" w:cs="Times New Roman"/>
          <w:color w:val="auto"/>
          <w:sz w:val="36"/>
          <w:szCs w:val="36"/>
        </w:rPr>
      </w:pPr>
    </w:p>
    <w:p w14:paraId="792C41A6">
      <w:pPr>
        <w:rPr>
          <w:rFonts w:hint="default" w:ascii="Times New Roman" w:hAnsi="Times New Roman" w:eastAsia="仿宋_GB2312" w:cs="Times New Roman"/>
          <w:color w:val="auto"/>
          <w:sz w:val="36"/>
          <w:szCs w:val="36"/>
        </w:rPr>
      </w:pPr>
    </w:p>
    <w:p w14:paraId="010A02F9">
      <w:pPr>
        <w:rPr>
          <w:rFonts w:hint="default" w:ascii="Times New Roman" w:hAnsi="Times New Roman" w:eastAsia="仿宋_GB2312" w:cs="Times New Roman"/>
          <w:color w:val="auto"/>
          <w:sz w:val="36"/>
          <w:szCs w:val="36"/>
        </w:rPr>
      </w:pPr>
    </w:p>
    <w:p w14:paraId="6DAAD204">
      <w:pPr>
        <w:adjustRightInd w:val="0"/>
        <w:snapToGrid w:val="0"/>
        <w:jc w:val="center"/>
        <w:outlineLvl w:val="0"/>
        <w:rPr>
          <w:rFonts w:hint="default" w:ascii="Times New Roman" w:hAnsi="Times New Roman" w:eastAsia="方正小标宋_GBK" w:cs="Times New Roman"/>
          <w:bCs/>
          <w:color w:val="auto"/>
          <w:sz w:val="72"/>
          <w:szCs w:val="72"/>
        </w:rPr>
      </w:pPr>
      <w:r>
        <w:rPr>
          <w:rFonts w:hint="default" w:ascii="Times New Roman" w:hAnsi="Times New Roman" w:eastAsia="方正小标宋_GBK" w:cs="Times New Roman"/>
          <w:bCs/>
          <w:color w:val="auto"/>
          <w:sz w:val="72"/>
          <w:szCs w:val="72"/>
        </w:rPr>
        <w:t>建设项目环境影响报告表</w:t>
      </w:r>
    </w:p>
    <w:p w14:paraId="22CFD8AB">
      <w:pPr>
        <w:adjustRightInd w:val="0"/>
        <w:snapToGrid w:val="0"/>
        <w:spacing w:before="192" w:beforeLines="80"/>
        <w:jc w:val="center"/>
        <w:rPr>
          <w:rFonts w:hint="default" w:ascii="Times New Roman" w:hAnsi="Times New Roman" w:eastAsia="楷体_GB2312" w:cs="Times New Roman"/>
          <w:bCs/>
          <w:color w:val="auto"/>
          <w:sz w:val="48"/>
          <w:szCs w:val="48"/>
        </w:rPr>
      </w:pPr>
      <w:r>
        <w:rPr>
          <w:rFonts w:hint="default" w:ascii="Times New Roman" w:hAnsi="Times New Roman" w:eastAsia="楷体_GB2312" w:cs="Times New Roman"/>
          <w:bCs/>
          <w:color w:val="auto"/>
          <w:sz w:val="48"/>
          <w:szCs w:val="48"/>
        </w:rPr>
        <w:t>（污染影响类）</w:t>
      </w:r>
    </w:p>
    <w:p w14:paraId="1ACB06D2">
      <w:pPr>
        <w:adjustRightInd w:val="0"/>
        <w:snapToGrid w:val="0"/>
        <w:spacing w:line="288" w:lineRule="auto"/>
        <w:jc w:val="center"/>
        <w:outlineLvl w:val="9"/>
        <w:rPr>
          <w:rFonts w:hint="default" w:ascii="Times New Roman" w:hAnsi="Times New Roman" w:eastAsia="华文仿宋" w:cs="Times New Roman"/>
          <w:color w:val="auto"/>
          <w:kern w:val="44"/>
          <w:sz w:val="44"/>
          <w:szCs w:val="44"/>
        </w:rPr>
      </w:pPr>
    </w:p>
    <w:p w14:paraId="2156323E">
      <w:pPr>
        <w:jc w:val="center"/>
        <w:rPr>
          <w:rFonts w:hint="default" w:ascii="Times New Roman" w:hAnsi="Times New Roman" w:eastAsia="仿宋" w:cs="Times New Roman"/>
          <w:color w:val="auto"/>
          <w:sz w:val="52"/>
          <w:szCs w:val="52"/>
        </w:rPr>
      </w:pPr>
    </w:p>
    <w:p w14:paraId="1D282696">
      <w:pPr>
        <w:ind w:firstLine="1040"/>
        <w:rPr>
          <w:rFonts w:hint="default" w:ascii="Times New Roman" w:hAnsi="Times New Roman" w:eastAsia="仿宋" w:cs="Times New Roman"/>
          <w:color w:val="auto"/>
          <w:sz w:val="44"/>
          <w:szCs w:val="44"/>
        </w:rPr>
      </w:pPr>
    </w:p>
    <w:p w14:paraId="70BDE2C5">
      <w:pPr>
        <w:ind w:firstLine="1040"/>
        <w:rPr>
          <w:rFonts w:hint="default" w:ascii="Times New Roman" w:hAnsi="Times New Roman" w:eastAsia="仿宋" w:cs="Times New Roman"/>
          <w:color w:val="auto"/>
          <w:sz w:val="44"/>
          <w:szCs w:val="44"/>
        </w:rPr>
      </w:pPr>
    </w:p>
    <w:p w14:paraId="77CE7353">
      <w:pPr>
        <w:ind w:firstLine="1040"/>
        <w:rPr>
          <w:rFonts w:hint="default" w:ascii="Times New Roman" w:hAnsi="Times New Roman" w:eastAsia="仿宋" w:cs="Times New Roman"/>
          <w:color w:val="auto"/>
          <w:sz w:val="44"/>
          <w:szCs w:val="44"/>
        </w:rPr>
      </w:pPr>
    </w:p>
    <w:p w14:paraId="24430F2D">
      <w:pPr>
        <w:ind w:firstLine="1040"/>
        <w:rPr>
          <w:rFonts w:hint="default" w:ascii="Times New Roman" w:hAnsi="Times New Roman" w:eastAsia="仿宋" w:cs="Times New Roman"/>
          <w:color w:val="auto"/>
          <w:sz w:val="44"/>
          <w:szCs w:val="44"/>
        </w:rPr>
      </w:pPr>
    </w:p>
    <w:p w14:paraId="3ADAA075">
      <w:pPr>
        <w:pStyle w:val="28"/>
        <w:rPr>
          <w:rFonts w:hint="default" w:ascii="Times New Roman" w:hAnsi="Times New Roman" w:eastAsia="仿宋" w:cs="Times New Roman"/>
          <w:color w:val="auto"/>
          <w:sz w:val="44"/>
          <w:szCs w:val="44"/>
        </w:rPr>
      </w:pPr>
    </w:p>
    <w:p w14:paraId="2BE339EF">
      <w:pPr>
        <w:rPr>
          <w:rFonts w:hint="default"/>
          <w:color w:val="auto"/>
        </w:rPr>
      </w:pPr>
    </w:p>
    <w:p w14:paraId="5B5632EC">
      <w:pPr>
        <w:ind w:firstLine="1040"/>
        <w:rPr>
          <w:rFonts w:hint="default" w:ascii="Times New Roman" w:hAnsi="Times New Roman" w:eastAsia="仿宋" w:cs="Times New Roman"/>
          <w:color w:val="auto"/>
          <w:sz w:val="44"/>
          <w:szCs w:val="44"/>
        </w:rPr>
      </w:pPr>
    </w:p>
    <w:tbl>
      <w:tblPr>
        <w:tblStyle w:val="30"/>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43"/>
        <w:gridCol w:w="4932"/>
      </w:tblGrid>
      <w:tr w14:paraId="3005A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943" w:type="dxa"/>
            <w:vAlign w:val="center"/>
          </w:tcPr>
          <w:p w14:paraId="2D13358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仿宋" w:hAnsi="仿宋" w:eastAsia="仿宋" w:cs="仿宋"/>
                <w:color w:val="auto"/>
                <w:sz w:val="32"/>
                <w:szCs w:val="32"/>
                <w:u w:val="none"/>
                <w:vertAlign w:val="baseline"/>
                <w:lang w:val="en-US" w:eastAsia="zh-CN"/>
              </w:rPr>
            </w:pPr>
            <w:r>
              <w:rPr>
                <w:rFonts w:hint="eastAsia" w:ascii="仿宋" w:hAnsi="仿宋" w:eastAsia="仿宋" w:cs="仿宋"/>
                <w:color w:val="auto"/>
                <w:sz w:val="32"/>
                <w:szCs w:val="32"/>
                <w:u w:val="none"/>
              </w:rPr>
              <w:t>项</w:t>
            </w:r>
            <w:r>
              <w:rPr>
                <w:rFonts w:hint="eastAsia" w:ascii="仿宋" w:hAnsi="仿宋" w:eastAsia="仿宋" w:cs="仿宋"/>
                <w:color w:val="auto"/>
                <w:sz w:val="32"/>
                <w:szCs w:val="32"/>
                <w:u w:val="none"/>
                <w:lang w:val="en-US" w:eastAsia="zh-CN"/>
              </w:rPr>
              <w:t xml:space="preserve">   </w:t>
            </w:r>
            <w:r>
              <w:rPr>
                <w:rFonts w:hint="eastAsia" w:ascii="仿宋" w:hAnsi="仿宋" w:eastAsia="仿宋" w:cs="仿宋"/>
                <w:color w:val="auto"/>
                <w:sz w:val="32"/>
                <w:szCs w:val="32"/>
                <w:u w:val="none"/>
              </w:rPr>
              <w:t>目</w:t>
            </w:r>
            <w:r>
              <w:rPr>
                <w:rFonts w:hint="eastAsia" w:ascii="仿宋" w:hAnsi="仿宋" w:eastAsia="仿宋" w:cs="仿宋"/>
                <w:color w:val="auto"/>
                <w:sz w:val="32"/>
                <w:szCs w:val="32"/>
                <w:u w:val="none"/>
                <w:lang w:val="en-US" w:eastAsia="zh-CN"/>
              </w:rPr>
              <w:t xml:space="preserve">  </w:t>
            </w:r>
            <w:r>
              <w:rPr>
                <w:rFonts w:hint="eastAsia" w:ascii="仿宋" w:hAnsi="仿宋" w:eastAsia="仿宋" w:cs="仿宋"/>
                <w:color w:val="auto"/>
                <w:sz w:val="32"/>
                <w:szCs w:val="32"/>
                <w:u w:val="none"/>
              </w:rPr>
              <w:t>名</w:t>
            </w:r>
            <w:r>
              <w:rPr>
                <w:rFonts w:hint="eastAsia" w:ascii="仿宋" w:hAnsi="仿宋" w:eastAsia="仿宋" w:cs="仿宋"/>
                <w:color w:val="auto"/>
                <w:sz w:val="32"/>
                <w:szCs w:val="32"/>
                <w:u w:val="none"/>
                <w:lang w:val="en-US" w:eastAsia="zh-CN"/>
              </w:rPr>
              <w:t xml:space="preserve">  </w:t>
            </w:r>
            <w:r>
              <w:rPr>
                <w:rFonts w:hint="eastAsia" w:ascii="仿宋" w:hAnsi="仿宋" w:eastAsia="仿宋" w:cs="仿宋"/>
                <w:color w:val="auto"/>
                <w:sz w:val="32"/>
                <w:szCs w:val="32"/>
                <w:u w:val="none"/>
              </w:rPr>
              <w:t>称：</w:t>
            </w:r>
          </w:p>
        </w:tc>
        <w:tc>
          <w:tcPr>
            <w:tcW w:w="4932" w:type="dxa"/>
            <w:tcBorders>
              <w:bottom w:val="single" w:color="auto" w:sz="4" w:space="0"/>
            </w:tcBorders>
            <w:vAlign w:val="center"/>
          </w:tcPr>
          <w:p w14:paraId="3FA7B9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科研技术服务实验室</w:t>
            </w:r>
          </w:p>
        </w:tc>
      </w:tr>
      <w:tr w14:paraId="45ECB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943" w:type="dxa"/>
            <w:vAlign w:val="center"/>
          </w:tcPr>
          <w:p w14:paraId="3057656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color w:val="auto"/>
                <w:sz w:val="32"/>
                <w:szCs w:val="32"/>
                <w:u w:val="none"/>
                <w:vertAlign w:val="baseline"/>
                <w:lang w:val="en-US" w:eastAsia="zh-CN"/>
              </w:rPr>
            </w:pPr>
            <w:r>
              <w:rPr>
                <w:rFonts w:hint="default" w:ascii="Times New Roman" w:hAnsi="Times New Roman" w:eastAsia="仿宋" w:cs="Times New Roman"/>
                <w:color w:val="auto"/>
                <w:sz w:val="32"/>
                <w:szCs w:val="32"/>
                <w:u w:val="none"/>
              </w:rPr>
              <w:t>建设单位（盖章）：</w:t>
            </w:r>
          </w:p>
        </w:tc>
        <w:tc>
          <w:tcPr>
            <w:tcW w:w="4932" w:type="dxa"/>
            <w:tcBorders>
              <w:top w:val="single" w:color="auto" w:sz="4" w:space="0"/>
              <w:bottom w:val="single" w:color="auto" w:sz="4" w:space="0"/>
            </w:tcBorders>
            <w:vAlign w:val="center"/>
          </w:tcPr>
          <w:p w14:paraId="5652F5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32"/>
                <w:szCs w:val="32"/>
                <w:u w:val="none"/>
                <w:lang w:val="en-US" w:eastAsia="zh-CN"/>
              </w:rPr>
            </w:pPr>
            <w:r>
              <w:rPr>
                <w:rFonts w:hint="default" w:ascii="Times New Roman" w:hAnsi="Times New Roman" w:eastAsia="仿宋" w:cs="Times New Roman"/>
                <w:color w:val="auto"/>
                <w:sz w:val="32"/>
                <w:szCs w:val="32"/>
                <w:u w:val="none"/>
                <w:lang w:val="en-US" w:eastAsia="zh-CN"/>
              </w:rPr>
              <w:t>陕西巨研生物工程有限公司</w:t>
            </w:r>
          </w:p>
        </w:tc>
      </w:tr>
      <w:tr w14:paraId="41014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943" w:type="dxa"/>
            <w:vAlign w:val="center"/>
          </w:tcPr>
          <w:p w14:paraId="018BD62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仿宋" w:cs="Times New Roman"/>
                <w:color w:val="auto"/>
                <w:sz w:val="32"/>
                <w:szCs w:val="32"/>
                <w:u w:val="none"/>
                <w:vertAlign w:val="baseline"/>
                <w:lang w:val="en-US" w:eastAsia="zh-CN"/>
              </w:rPr>
            </w:pPr>
            <w:r>
              <w:rPr>
                <w:rFonts w:hint="default" w:ascii="Times New Roman" w:hAnsi="Times New Roman" w:eastAsia="仿宋" w:cs="Times New Roman"/>
                <w:color w:val="auto"/>
                <w:sz w:val="32"/>
                <w:szCs w:val="32"/>
                <w:u w:val="none"/>
              </w:rPr>
              <w:t>编</w:t>
            </w:r>
            <w:r>
              <w:rPr>
                <w:rFonts w:hint="default" w:ascii="Times New Roman" w:hAnsi="Times New Roman" w:eastAsia="仿宋" w:cs="Times New Roman"/>
                <w:color w:val="auto"/>
                <w:sz w:val="32"/>
                <w:szCs w:val="32"/>
                <w:u w:val="none"/>
                <w:lang w:val="en-US" w:eastAsia="zh-CN"/>
              </w:rPr>
              <w:t xml:space="preserve">   </w:t>
            </w:r>
            <w:r>
              <w:rPr>
                <w:rFonts w:hint="default" w:ascii="Times New Roman" w:hAnsi="Times New Roman" w:eastAsia="仿宋" w:cs="Times New Roman"/>
                <w:color w:val="auto"/>
                <w:sz w:val="32"/>
                <w:szCs w:val="32"/>
                <w:u w:val="none"/>
              </w:rPr>
              <w:t>制</w:t>
            </w:r>
            <w:r>
              <w:rPr>
                <w:rFonts w:hint="default" w:ascii="Times New Roman" w:hAnsi="Times New Roman" w:eastAsia="仿宋" w:cs="Times New Roman"/>
                <w:color w:val="auto"/>
                <w:sz w:val="32"/>
                <w:szCs w:val="32"/>
                <w:u w:val="none"/>
                <w:lang w:val="en-US" w:eastAsia="zh-CN"/>
              </w:rPr>
              <w:t xml:space="preserve">  </w:t>
            </w:r>
            <w:r>
              <w:rPr>
                <w:rFonts w:hint="default" w:ascii="Times New Roman" w:hAnsi="Times New Roman" w:eastAsia="仿宋" w:cs="Times New Roman"/>
                <w:color w:val="auto"/>
                <w:sz w:val="32"/>
                <w:szCs w:val="32"/>
                <w:u w:val="none"/>
              </w:rPr>
              <w:t>日</w:t>
            </w:r>
            <w:r>
              <w:rPr>
                <w:rFonts w:hint="default" w:ascii="Times New Roman" w:hAnsi="Times New Roman" w:eastAsia="仿宋" w:cs="Times New Roman"/>
                <w:color w:val="auto"/>
                <w:sz w:val="32"/>
                <w:szCs w:val="32"/>
                <w:u w:val="none"/>
                <w:lang w:val="en-US" w:eastAsia="zh-CN"/>
              </w:rPr>
              <w:t xml:space="preserve">  </w:t>
            </w:r>
            <w:r>
              <w:rPr>
                <w:rFonts w:hint="default" w:ascii="Times New Roman" w:hAnsi="Times New Roman" w:eastAsia="仿宋" w:cs="Times New Roman"/>
                <w:color w:val="auto"/>
                <w:sz w:val="32"/>
                <w:szCs w:val="32"/>
                <w:u w:val="none"/>
              </w:rPr>
              <w:t>期：</w:t>
            </w:r>
          </w:p>
        </w:tc>
        <w:tc>
          <w:tcPr>
            <w:tcW w:w="4932" w:type="dxa"/>
            <w:tcBorders>
              <w:top w:val="single" w:color="auto" w:sz="4" w:space="0"/>
              <w:bottom w:val="single" w:color="auto" w:sz="4" w:space="0"/>
            </w:tcBorders>
            <w:vAlign w:val="center"/>
          </w:tcPr>
          <w:p w14:paraId="37D9E6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color w:val="auto"/>
                <w:sz w:val="32"/>
                <w:szCs w:val="32"/>
                <w:u w:val="none"/>
                <w:lang w:val="en-US" w:eastAsia="zh-CN"/>
              </w:rPr>
            </w:pPr>
            <w:r>
              <w:rPr>
                <w:rFonts w:hint="default" w:ascii="Times New Roman" w:hAnsi="Times New Roman" w:eastAsia="仿宋" w:cs="Times New Roman"/>
                <w:color w:val="auto"/>
                <w:sz w:val="32"/>
                <w:szCs w:val="32"/>
                <w:u w:val="none"/>
              </w:rPr>
              <w:t>202</w:t>
            </w:r>
            <w:r>
              <w:rPr>
                <w:rFonts w:hint="eastAsia" w:eastAsia="仿宋" w:cs="Times New Roman"/>
                <w:color w:val="auto"/>
                <w:sz w:val="32"/>
                <w:szCs w:val="32"/>
                <w:u w:val="none"/>
                <w:lang w:val="en-US" w:eastAsia="zh-CN"/>
              </w:rPr>
              <w:t>6</w:t>
            </w:r>
            <w:r>
              <w:rPr>
                <w:rFonts w:hint="default" w:ascii="Times New Roman" w:hAnsi="Times New Roman" w:eastAsia="仿宋" w:cs="Times New Roman"/>
                <w:color w:val="auto"/>
                <w:sz w:val="32"/>
                <w:szCs w:val="32"/>
                <w:u w:val="none"/>
              </w:rPr>
              <w:t>年</w:t>
            </w:r>
            <w:r>
              <w:rPr>
                <w:rFonts w:hint="eastAsia" w:eastAsia="仿宋" w:cs="Times New Roman"/>
                <w:color w:val="auto"/>
                <w:sz w:val="32"/>
                <w:szCs w:val="32"/>
                <w:u w:val="none"/>
                <w:lang w:val="en-US" w:eastAsia="zh-CN"/>
              </w:rPr>
              <w:t>8</w:t>
            </w:r>
            <w:r>
              <w:rPr>
                <w:rFonts w:hint="default" w:ascii="Times New Roman" w:hAnsi="Times New Roman" w:eastAsia="仿宋" w:cs="Times New Roman"/>
                <w:color w:val="auto"/>
                <w:sz w:val="32"/>
                <w:szCs w:val="32"/>
                <w:u w:val="none"/>
              </w:rPr>
              <w:t>月</w:t>
            </w:r>
          </w:p>
        </w:tc>
      </w:tr>
    </w:tbl>
    <w:p w14:paraId="1D389B43">
      <w:pPr>
        <w:adjustRightInd w:val="0"/>
        <w:snapToGrid w:val="0"/>
        <w:spacing w:line="288" w:lineRule="auto"/>
        <w:ind w:firstLine="1040"/>
        <w:rPr>
          <w:rFonts w:hint="default" w:ascii="Times New Roman" w:hAnsi="Times New Roman" w:eastAsia="仿宋_GB2312" w:cs="Times New Roman"/>
          <w:color w:val="auto"/>
          <w:sz w:val="36"/>
          <w:szCs w:val="36"/>
          <w:u w:val="single"/>
        </w:rPr>
      </w:pPr>
      <w:bookmarkStart w:id="0" w:name="_Hlk57884087"/>
    </w:p>
    <w:p w14:paraId="48EABBC4">
      <w:pPr>
        <w:adjustRightInd w:val="0"/>
        <w:snapToGrid w:val="0"/>
        <w:spacing w:line="288" w:lineRule="auto"/>
        <w:ind w:firstLine="1040"/>
        <w:rPr>
          <w:rFonts w:hint="default" w:ascii="Times New Roman" w:hAnsi="Times New Roman" w:eastAsia="仿宋_GB2312" w:cs="Times New Roman"/>
          <w:color w:val="auto"/>
          <w:sz w:val="36"/>
          <w:szCs w:val="36"/>
        </w:rPr>
      </w:pPr>
    </w:p>
    <w:p w14:paraId="45C1A2D7">
      <w:pPr>
        <w:adjustRightInd w:val="0"/>
        <w:snapToGrid w:val="0"/>
        <w:spacing w:line="288" w:lineRule="auto"/>
        <w:ind w:firstLine="1040"/>
        <w:rPr>
          <w:rFonts w:hint="default" w:ascii="Times New Roman" w:hAnsi="Times New Roman" w:eastAsia="仿宋_GB2312" w:cs="Times New Roman"/>
          <w:color w:val="auto"/>
          <w:sz w:val="36"/>
          <w:szCs w:val="36"/>
        </w:rPr>
      </w:pPr>
    </w:p>
    <w:p w14:paraId="350CD953">
      <w:pPr>
        <w:pStyle w:val="28"/>
        <w:rPr>
          <w:rFonts w:hint="default"/>
          <w:color w:val="auto"/>
        </w:rPr>
      </w:pPr>
    </w:p>
    <w:bookmarkEnd w:id="0"/>
    <w:p w14:paraId="63FE3DB9">
      <w:pPr>
        <w:adjustRightInd w:val="0"/>
        <w:snapToGrid w:val="0"/>
        <w:spacing w:line="288" w:lineRule="auto"/>
        <w:jc w:val="center"/>
        <w:rPr>
          <w:rFonts w:hint="default" w:ascii="Times New Roman" w:hAnsi="Times New Roman" w:eastAsia="楷体_GB2312" w:cs="Times New Roman"/>
          <w:color w:val="auto"/>
          <w:sz w:val="36"/>
          <w:szCs w:val="36"/>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r>
        <w:rPr>
          <w:rFonts w:hint="default" w:ascii="Times New Roman" w:hAnsi="Times New Roman" w:eastAsia="楷体_GB2312" w:cs="Times New Roman"/>
          <w:color w:val="auto"/>
          <w:sz w:val="36"/>
          <w:szCs w:val="36"/>
        </w:rPr>
        <w:t>中华人民共和国生态环境部制</w:t>
      </w:r>
    </w:p>
    <w:p w14:paraId="04896390">
      <w:pPr>
        <w:pStyle w:val="25"/>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0"/>
          <w:szCs w:val="30"/>
        </w:rPr>
        <w:t>一、建设项目基本情况</w:t>
      </w:r>
    </w:p>
    <w:tbl>
      <w:tblPr>
        <w:tblStyle w:val="29"/>
        <w:tblW w:w="86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726"/>
        <w:gridCol w:w="997"/>
        <w:gridCol w:w="2257"/>
        <w:gridCol w:w="1744"/>
        <w:gridCol w:w="2918"/>
      </w:tblGrid>
      <w:tr w14:paraId="3D9502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1723" w:type="dxa"/>
            <w:gridSpan w:val="2"/>
            <w:tcMar>
              <w:top w:w="16" w:type="dxa"/>
              <w:left w:w="16" w:type="dxa"/>
              <w:right w:w="16" w:type="dxa"/>
            </w:tcMar>
            <w:vAlign w:val="center"/>
          </w:tcPr>
          <w:p w14:paraId="5772ACC8">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建设项目名称</w:t>
            </w:r>
          </w:p>
        </w:tc>
        <w:tc>
          <w:tcPr>
            <w:tcW w:w="6919" w:type="dxa"/>
            <w:gridSpan w:val="3"/>
            <w:vAlign w:val="center"/>
          </w:tcPr>
          <w:p w14:paraId="045B989F">
            <w:pPr>
              <w:adjustRightInd w:val="0"/>
              <w:snapToGrid w:val="0"/>
              <w:jc w:val="center"/>
              <w:rPr>
                <w:rFonts w:hint="default" w:ascii="Times New Roman" w:hAnsi="Times New Roman" w:cs="Times New Roman"/>
                <w:color w:val="auto"/>
                <w:sz w:val="24"/>
                <w:szCs w:val="24"/>
                <w:lang w:val="en-US"/>
              </w:rPr>
            </w:pPr>
            <w:r>
              <w:rPr>
                <w:rFonts w:hint="eastAsia" w:ascii="Times New Roman" w:hAnsi="Times New Roman" w:cs="Times New Roman"/>
                <w:color w:val="auto"/>
                <w:sz w:val="24"/>
                <w:szCs w:val="24"/>
                <w:lang w:val="en-US" w:eastAsia="zh-CN"/>
              </w:rPr>
              <w:t>科研技术服务实验室</w:t>
            </w:r>
          </w:p>
        </w:tc>
      </w:tr>
      <w:tr w14:paraId="70282B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1723" w:type="dxa"/>
            <w:gridSpan w:val="2"/>
            <w:tcMar>
              <w:top w:w="16" w:type="dxa"/>
              <w:left w:w="16" w:type="dxa"/>
              <w:right w:w="16" w:type="dxa"/>
            </w:tcMar>
            <w:vAlign w:val="center"/>
          </w:tcPr>
          <w:p w14:paraId="5A96DA9A">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项目代码</w:t>
            </w:r>
          </w:p>
        </w:tc>
        <w:tc>
          <w:tcPr>
            <w:tcW w:w="6919" w:type="dxa"/>
            <w:gridSpan w:val="3"/>
            <w:vAlign w:val="center"/>
          </w:tcPr>
          <w:p w14:paraId="14F18EE4">
            <w:pPr>
              <w:adjustRightInd w:val="0"/>
              <w:snapToGrid w:val="0"/>
              <w:jc w:val="center"/>
              <w:rPr>
                <w:rFonts w:hint="default" w:ascii="Times New Roman" w:hAnsi="Times New Roman" w:cs="Times New Roman"/>
                <w:color w:val="auto"/>
                <w:sz w:val="24"/>
                <w:szCs w:val="24"/>
                <w:lang w:val="en-US"/>
              </w:rPr>
            </w:pPr>
            <w:r>
              <w:rPr>
                <w:rFonts w:hint="eastAsia" w:cs="Times New Roman"/>
                <w:color w:val="auto"/>
                <w:sz w:val="24"/>
                <w:szCs w:val="24"/>
                <w:lang w:val="en-US" w:eastAsia="zh-CN"/>
              </w:rPr>
              <w:t>2606-611205-04-01-370419</w:t>
            </w:r>
          </w:p>
        </w:tc>
      </w:tr>
      <w:tr w14:paraId="686455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3" w:type="dxa"/>
            <w:gridSpan w:val="2"/>
            <w:tcMar>
              <w:top w:w="16" w:type="dxa"/>
              <w:left w:w="16" w:type="dxa"/>
              <w:right w:w="16" w:type="dxa"/>
            </w:tcMar>
            <w:vAlign w:val="center"/>
          </w:tcPr>
          <w:p w14:paraId="0BA3B59B">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建设单位联系人</w:t>
            </w:r>
          </w:p>
        </w:tc>
        <w:tc>
          <w:tcPr>
            <w:tcW w:w="2257" w:type="dxa"/>
            <w:vAlign w:val="center"/>
          </w:tcPr>
          <w:p w14:paraId="14C67592">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马卫锋</w:t>
            </w:r>
          </w:p>
        </w:tc>
        <w:tc>
          <w:tcPr>
            <w:tcW w:w="1744" w:type="dxa"/>
            <w:vAlign w:val="center"/>
          </w:tcPr>
          <w:p w14:paraId="6CEC3F4D">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highlight w:val="none"/>
              </w:rPr>
              <w:t>联系方式</w:t>
            </w:r>
          </w:p>
        </w:tc>
        <w:tc>
          <w:tcPr>
            <w:tcW w:w="2918" w:type="dxa"/>
            <w:vAlign w:val="center"/>
          </w:tcPr>
          <w:p w14:paraId="1B579878">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18992872576</w:t>
            </w:r>
          </w:p>
        </w:tc>
      </w:tr>
      <w:tr w14:paraId="0B14F5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3" w:type="dxa"/>
            <w:gridSpan w:val="2"/>
            <w:tcMar>
              <w:top w:w="16" w:type="dxa"/>
              <w:left w:w="16" w:type="dxa"/>
              <w:right w:w="16" w:type="dxa"/>
            </w:tcMar>
            <w:vAlign w:val="center"/>
          </w:tcPr>
          <w:p w14:paraId="12E6200A">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建设地点</w:t>
            </w:r>
          </w:p>
        </w:tc>
        <w:tc>
          <w:tcPr>
            <w:tcW w:w="6919" w:type="dxa"/>
            <w:gridSpan w:val="3"/>
            <w:vAlign w:val="center"/>
          </w:tcPr>
          <w:p w14:paraId="58DA56A0">
            <w:pPr>
              <w:adjustRightInd w:val="0"/>
              <w:snapToGrid w:val="0"/>
              <w:jc w:val="center"/>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陕西省西咸新区沣西新城钓台街道联东U谷沣西科技创新谷一期</w:t>
            </w:r>
          </w:p>
          <w:p w14:paraId="1972CC71">
            <w:pPr>
              <w:adjustRightInd w:val="0"/>
              <w:snapToGrid w:val="0"/>
              <w:jc w:val="center"/>
              <w:rPr>
                <w:rFonts w:hint="default" w:ascii="Times New Roman" w:hAnsi="Times New Roman" w:cs="Times New Roman"/>
                <w:color w:val="auto"/>
                <w:sz w:val="24"/>
                <w:szCs w:val="24"/>
                <w:lang w:val="en-US"/>
              </w:rPr>
            </w:pPr>
            <w:r>
              <w:rPr>
                <w:rFonts w:hint="eastAsia" w:ascii="Times New Roman" w:hAnsi="Times New Roman" w:eastAsia="宋体" w:cs="Times New Roman"/>
                <w:color w:val="auto"/>
                <w:sz w:val="24"/>
                <w:szCs w:val="24"/>
                <w:lang w:val="en-US" w:eastAsia="zh-CN"/>
              </w:rPr>
              <w:t>3号楼8-1号</w:t>
            </w:r>
          </w:p>
        </w:tc>
      </w:tr>
      <w:tr w14:paraId="691D77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23" w:type="dxa"/>
            <w:gridSpan w:val="2"/>
            <w:tcMar>
              <w:top w:w="16" w:type="dxa"/>
              <w:left w:w="16" w:type="dxa"/>
              <w:right w:w="16" w:type="dxa"/>
            </w:tcMar>
            <w:vAlign w:val="center"/>
          </w:tcPr>
          <w:p w14:paraId="2D0823D8">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地理坐标</w:t>
            </w:r>
          </w:p>
        </w:tc>
        <w:tc>
          <w:tcPr>
            <w:tcW w:w="6919" w:type="dxa"/>
            <w:gridSpan w:val="3"/>
            <w:vAlign w:val="center"/>
          </w:tcPr>
          <w:p w14:paraId="5A5443A9">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r>
              <w:rPr>
                <w:rFonts w:hint="eastAsia" w:cs="Times New Roman"/>
                <w:color w:val="auto"/>
                <w:sz w:val="24"/>
                <w:szCs w:val="24"/>
                <w:lang w:val="en-US" w:eastAsia="zh-CN"/>
              </w:rPr>
              <w:t>经度：</w:t>
            </w:r>
            <w:r>
              <w:rPr>
                <w:rFonts w:hint="default" w:ascii="Times New Roman" w:hAnsi="Times New Roman" w:cs="Times New Roman"/>
                <w:color w:val="auto"/>
                <w:sz w:val="24"/>
                <w:szCs w:val="24"/>
                <w:u w:val="single"/>
              </w:rPr>
              <w:t>108</w:t>
            </w:r>
            <w:r>
              <w:rPr>
                <w:rFonts w:hint="default" w:ascii="Times New Roman" w:hAnsi="Times New Roman" w:cs="Times New Roman"/>
                <w:color w:val="auto"/>
                <w:sz w:val="24"/>
                <w:szCs w:val="24"/>
              </w:rPr>
              <w:t>度</w:t>
            </w:r>
            <w:r>
              <w:rPr>
                <w:rFonts w:hint="eastAsia" w:cs="Times New Roman"/>
                <w:color w:val="auto"/>
                <w:sz w:val="24"/>
                <w:szCs w:val="24"/>
                <w:u w:val="single"/>
                <w:lang w:val="en-US" w:eastAsia="zh-CN"/>
              </w:rPr>
              <w:t>41</w:t>
            </w:r>
            <w:r>
              <w:rPr>
                <w:rFonts w:hint="default" w:ascii="Times New Roman" w:hAnsi="Times New Roman" w:cs="Times New Roman"/>
                <w:color w:val="auto"/>
                <w:sz w:val="24"/>
                <w:szCs w:val="24"/>
              </w:rPr>
              <w:t>分</w:t>
            </w:r>
            <w:r>
              <w:rPr>
                <w:rFonts w:hint="eastAsia" w:cs="Times New Roman"/>
                <w:color w:val="auto"/>
                <w:sz w:val="24"/>
                <w:szCs w:val="24"/>
                <w:u w:val="single"/>
                <w:lang w:val="en-US" w:eastAsia="zh-CN"/>
              </w:rPr>
              <w:t>30.300</w:t>
            </w:r>
            <w:r>
              <w:rPr>
                <w:rFonts w:hint="default" w:ascii="Times New Roman" w:hAnsi="Times New Roman" w:cs="Times New Roman"/>
                <w:color w:val="auto"/>
                <w:sz w:val="24"/>
                <w:szCs w:val="24"/>
              </w:rPr>
              <w:t>秒，</w:t>
            </w:r>
            <w:r>
              <w:rPr>
                <w:rFonts w:hint="eastAsia" w:cs="Times New Roman"/>
                <w:color w:val="auto"/>
                <w:sz w:val="24"/>
                <w:szCs w:val="24"/>
                <w:lang w:val="en-US" w:eastAsia="zh-CN"/>
              </w:rPr>
              <w:t>纬度：</w:t>
            </w:r>
            <w:r>
              <w:rPr>
                <w:rFonts w:hint="default" w:ascii="Times New Roman" w:hAnsi="Times New Roman" w:cs="Times New Roman"/>
                <w:color w:val="auto"/>
                <w:sz w:val="24"/>
                <w:szCs w:val="24"/>
                <w:u w:val="single"/>
              </w:rPr>
              <w:t>34</w:t>
            </w:r>
            <w:r>
              <w:rPr>
                <w:rFonts w:hint="default" w:ascii="Times New Roman" w:hAnsi="Times New Roman" w:cs="Times New Roman"/>
                <w:color w:val="auto"/>
                <w:sz w:val="24"/>
                <w:szCs w:val="24"/>
              </w:rPr>
              <w:t>度</w:t>
            </w:r>
            <w:r>
              <w:rPr>
                <w:rFonts w:hint="eastAsia" w:cs="Times New Roman"/>
                <w:color w:val="auto"/>
                <w:sz w:val="24"/>
                <w:szCs w:val="24"/>
                <w:u w:val="single"/>
                <w:lang w:val="en-US" w:eastAsia="zh-CN"/>
              </w:rPr>
              <w:t>1</w:t>
            </w:r>
            <w:r>
              <w:rPr>
                <w:rFonts w:hint="default" w:ascii="Times New Roman" w:hAnsi="Times New Roman" w:cs="Times New Roman"/>
                <w:color w:val="auto"/>
                <w:sz w:val="24"/>
                <w:szCs w:val="24"/>
                <w:u w:val="single"/>
                <w:lang w:val="en-US" w:eastAsia="zh-CN"/>
              </w:rPr>
              <w:t>7</w:t>
            </w:r>
            <w:r>
              <w:rPr>
                <w:rFonts w:hint="default" w:ascii="Times New Roman" w:hAnsi="Times New Roman" w:cs="Times New Roman"/>
                <w:color w:val="auto"/>
                <w:sz w:val="24"/>
                <w:szCs w:val="24"/>
              </w:rPr>
              <w:t>分</w:t>
            </w:r>
            <w:r>
              <w:rPr>
                <w:rFonts w:hint="eastAsia" w:cs="Times New Roman"/>
                <w:color w:val="auto"/>
                <w:sz w:val="24"/>
                <w:szCs w:val="24"/>
                <w:u w:val="single"/>
                <w:lang w:val="en-US" w:eastAsia="zh-CN"/>
              </w:rPr>
              <w:t>19.293</w:t>
            </w:r>
            <w:r>
              <w:rPr>
                <w:rFonts w:hint="default" w:ascii="Times New Roman" w:hAnsi="Times New Roman" w:cs="Times New Roman"/>
                <w:color w:val="auto"/>
                <w:sz w:val="24"/>
                <w:szCs w:val="24"/>
              </w:rPr>
              <w:t>秒）</w:t>
            </w:r>
          </w:p>
        </w:tc>
      </w:tr>
      <w:tr w14:paraId="2DB6EB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723" w:type="dxa"/>
            <w:gridSpan w:val="2"/>
            <w:tcMar>
              <w:top w:w="16" w:type="dxa"/>
              <w:left w:w="16" w:type="dxa"/>
              <w:right w:w="16" w:type="dxa"/>
            </w:tcMar>
            <w:vAlign w:val="center"/>
          </w:tcPr>
          <w:p w14:paraId="2D77B2FD">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国民经济</w:t>
            </w:r>
          </w:p>
          <w:p w14:paraId="42B01CA0">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行业类别</w:t>
            </w:r>
          </w:p>
        </w:tc>
        <w:tc>
          <w:tcPr>
            <w:tcW w:w="2257" w:type="dxa"/>
            <w:vAlign w:val="center"/>
          </w:tcPr>
          <w:p w14:paraId="0ACFE317">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M</w:t>
            </w:r>
            <w:r>
              <w:rPr>
                <w:rFonts w:hint="eastAsia" w:cs="Times New Roman"/>
                <w:color w:val="auto"/>
                <w:sz w:val="24"/>
                <w:szCs w:val="24"/>
                <w:lang w:val="en-US" w:eastAsia="zh-CN"/>
              </w:rPr>
              <w:t>340医学研究和事业发展</w:t>
            </w:r>
          </w:p>
        </w:tc>
        <w:tc>
          <w:tcPr>
            <w:tcW w:w="1744" w:type="dxa"/>
            <w:vAlign w:val="center"/>
          </w:tcPr>
          <w:p w14:paraId="671023C9">
            <w:pPr>
              <w:adjustRightInd w:val="0"/>
              <w:snapToGrid w:val="0"/>
              <w:jc w:val="center"/>
              <w:rPr>
                <w:rFonts w:hint="default" w:ascii="Times New Roman" w:hAnsi="Times New Roman" w:cs="Times New Roman"/>
                <w:color w:val="auto"/>
                <w:sz w:val="24"/>
                <w:szCs w:val="24"/>
              </w:rPr>
            </w:pPr>
            <w:bookmarkStart w:id="1" w:name="_Hlk49843745"/>
            <w:r>
              <w:rPr>
                <w:rFonts w:hint="default" w:ascii="Times New Roman" w:hAnsi="Times New Roman" w:cs="Times New Roman"/>
                <w:color w:val="auto"/>
                <w:sz w:val="24"/>
                <w:szCs w:val="24"/>
              </w:rPr>
              <w:t>建设项目</w:t>
            </w:r>
          </w:p>
          <w:p w14:paraId="37EE0498">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行业类别</w:t>
            </w:r>
            <w:bookmarkEnd w:id="1"/>
          </w:p>
        </w:tc>
        <w:tc>
          <w:tcPr>
            <w:tcW w:w="2918" w:type="dxa"/>
            <w:vAlign w:val="center"/>
          </w:tcPr>
          <w:p w14:paraId="27C5340F">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四十五、研究和试验发展</w:t>
            </w:r>
          </w:p>
          <w:p w14:paraId="269D9C89">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—98、专业实验室、研发（试验）基地—其他</w:t>
            </w:r>
          </w:p>
        </w:tc>
      </w:tr>
      <w:tr w14:paraId="4A4C90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723" w:type="dxa"/>
            <w:gridSpan w:val="2"/>
            <w:tcMar>
              <w:top w:w="16" w:type="dxa"/>
              <w:left w:w="16" w:type="dxa"/>
              <w:right w:w="16" w:type="dxa"/>
            </w:tcMar>
            <w:vAlign w:val="center"/>
          </w:tcPr>
          <w:p w14:paraId="1B568DED">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建设性质</w:t>
            </w:r>
          </w:p>
        </w:tc>
        <w:tc>
          <w:tcPr>
            <w:tcW w:w="2257" w:type="dxa"/>
            <w:vAlign w:val="center"/>
          </w:tcPr>
          <w:p w14:paraId="088A8592">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sym w:font="Wingdings 2" w:char="0052"/>
            </w:r>
            <w:r>
              <w:rPr>
                <w:rFonts w:hint="default" w:ascii="Times New Roman" w:hAnsi="Times New Roman" w:cs="Times New Roman"/>
                <w:color w:val="auto"/>
                <w:sz w:val="24"/>
                <w:szCs w:val="24"/>
              </w:rPr>
              <w:t>新建（迁建）</w:t>
            </w:r>
          </w:p>
          <w:p w14:paraId="1B3990C8">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sym w:font="Wingdings 2" w:char="00A3"/>
            </w:r>
            <w:r>
              <w:rPr>
                <w:rFonts w:hint="default" w:ascii="Times New Roman" w:hAnsi="Times New Roman" w:cs="Times New Roman"/>
                <w:color w:val="auto"/>
                <w:sz w:val="24"/>
                <w:szCs w:val="24"/>
              </w:rPr>
              <w:t>改建</w:t>
            </w:r>
          </w:p>
          <w:p w14:paraId="4BA7A181">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sym w:font="Wingdings 2" w:char="00A3"/>
            </w:r>
            <w:r>
              <w:rPr>
                <w:rFonts w:hint="default" w:ascii="Times New Roman" w:hAnsi="Times New Roman" w:cs="Times New Roman"/>
                <w:color w:val="auto"/>
                <w:sz w:val="24"/>
                <w:szCs w:val="24"/>
              </w:rPr>
              <w:t>扩建</w:t>
            </w:r>
          </w:p>
          <w:p w14:paraId="071C6EBA">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sym w:font="Wingdings 2" w:char="00A3"/>
            </w:r>
            <w:r>
              <w:rPr>
                <w:rFonts w:hint="default" w:ascii="Times New Roman" w:hAnsi="Times New Roman" w:cs="Times New Roman"/>
                <w:color w:val="auto"/>
                <w:sz w:val="24"/>
                <w:szCs w:val="24"/>
              </w:rPr>
              <w:t>技术改造</w:t>
            </w:r>
          </w:p>
        </w:tc>
        <w:tc>
          <w:tcPr>
            <w:tcW w:w="1744" w:type="dxa"/>
            <w:vAlign w:val="center"/>
          </w:tcPr>
          <w:p w14:paraId="349F6ACD">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w:t>
            </w:r>
          </w:p>
          <w:p w14:paraId="23D44C77">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申报情形</w:t>
            </w:r>
          </w:p>
        </w:tc>
        <w:tc>
          <w:tcPr>
            <w:tcW w:w="2918" w:type="dxa"/>
            <w:vAlign w:val="center"/>
          </w:tcPr>
          <w:p w14:paraId="1630F5F6">
            <w:pPr>
              <w:jc w:val="left"/>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sym w:font="Wingdings" w:char="00FE"/>
            </w:r>
            <w:r>
              <w:rPr>
                <w:rFonts w:hint="default" w:ascii="Times New Roman" w:hAnsi="Times New Roman" w:cs="Times New Roman"/>
                <w:color w:val="auto"/>
                <w:sz w:val="24"/>
                <w:szCs w:val="24"/>
              </w:rPr>
              <w:t>首次申报项目</w:t>
            </w:r>
          </w:p>
          <w:p w14:paraId="7F073475">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sym w:font="Wingdings 2" w:char="00A3"/>
            </w:r>
            <w:r>
              <w:rPr>
                <w:rFonts w:hint="default" w:ascii="Times New Roman" w:hAnsi="Times New Roman" w:cs="Times New Roman"/>
                <w:color w:val="auto"/>
                <w:sz w:val="24"/>
                <w:szCs w:val="24"/>
              </w:rPr>
              <w:t>不予批准后再次申报项目</w:t>
            </w:r>
          </w:p>
          <w:p w14:paraId="33E11E42">
            <w:pPr>
              <w:jc w:val="left"/>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rPr>
              <w:sym w:font="Wingdings 2" w:char="00A3"/>
            </w:r>
            <w:r>
              <w:rPr>
                <w:rFonts w:hint="default" w:ascii="Times New Roman" w:hAnsi="Times New Roman" w:cs="Times New Roman"/>
                <w:color w:val="auto"/>
                <w:sz w:val="24"/>
                <w:szCs w:val="24"/>
              </w:rPr>
              <w:t>超五年重新审核项目</w:t>
            </w:r>
          </w:p>
          <w:p w14:paraId="4F7BFB48">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sym w:font="Wingdings 2" w:char="00A3"/>
            </w:r>
            <w:r>
              <w:rPr>
                <w:rFonts w:hint="default" w:ascii="Times New Roman" w:hAnsi="Times New Roman" w:cs="Times New Roman"/>
                <w:color w:val="auto"/>
                <w:sz w:val="24"/>
                <w:szCs w:val="24"/>
              </w:rPr>
              <w:t>重大变动重新报批项目</w:t>
            </w:r>
          </w:p>
        </w:tc>
      </w:tr>
      <w:tr w14:paraId="558F2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74" w:hRule="atLeast"/>
          <w:jc w:val="center"/>
        </w:trPr>
        <w:tc>
          <w:tcPr>
            <w:tcW w:w="1723" w:type="dxa"/>
            <w:gridSpan w:val="2"/>
            <w:tcMar>
              <w:top w:w="16" w:type="dxa"/>
              <w:left w:w="16" w:type="dxa"/>
              <w:right w:w="16" w:type="dxa"/>
            </w:tcMar>
            <w:vAlign w:val="center"/>
          </w:tcPr>
          <w:p w14:paraId="12EAE868">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14:paraId="7C09E067">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备案）部门</w:t>
            </w:r>
          </w:p>
        </w:tc>
        <w:tc>
          <w:tcPr>
            <w:tcW w:w="2257" w:type="dxa"/>
            <w:vAlign w:val="center"/>
          </w:tcPr>
          <w:p w14:paraId="043CB285">
            <w:pPr>
              <w:jc w:val="center"/>
              <w:rPr>
                <w:rFonts w:hint="default" w:ascii="Times New Roman" w:hAnsi="Times New Roman" w:cs="Times New Roman"/>
                <w:color w:val="auto"/>
                <w:sz w:val="24"/>
                <w:szCs w:val="24"/>
                <w:lang w:val="en-US"/>
              </w:rPr>
            </w:pPr>
            <w:r>
              <w:rPr>
                <w:rFonts w:hint="eastAsia" w:cs="Times New Roman"/>
                <w:color w:val="auto"/>
                <w:sz w:val="24"/>
                <w:szCs w:val="24"/>
                <w:lang w:val="en-US" w:eastAsia="zh-CN"/>
              </w:rPr>
              <w:t>陕西省西咸新区沣西新城管理委员会</w:t>
            </w:r>
          </w:p>
        </w:tc>
        <w:tc>
          <w:tcPr>
            <w:tcW w:w="1744" w:type="dxa"/>
            <w:vAlign w:val="center"/>
          </w:tcPr>
          <w:p w14:paraId="786987DD">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14:paraId="5E91D836">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备案）文号</w:t>
            </w:r>
          </w:p>
        </w:tc>
        <w:tc>
          <w:tcPr>
            <w:tcW w:w="2918" w:type="dxa"/>
            <w:vAlign w:val="center"/>
          </w:tcPr>
          <w:p w14:paraId="4CBFF40A">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r>
      <w:tr w14:paraId="5FF729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1723" w:type="dxa"/>
            <w:gridSpan w:val="2"/>
            <w:tcMar>
              <w:top w:w="16" w:type="dxa"/>
              <w:left w:w="16" w:type="dxa"/>
              <w:right w:w="16" w:type="dxa"/>
            </w:tcMar>
            <w:vAlign w:val="center"/>
          </w:tcPr>
          <w:p w14:paraId="115BF095">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总投资（万元）</w:t>
            </w:r>
          </w:p>
        </w:tc>
        <w:tc>
          <w:tcPr>
            <w:tcW w:w="2257" w:type="dxa"/>
            <w:vAlign w:val="center"/>
          </w:tcPr>
          <w:p w14:paraId="24BE1D21">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100</w:t>
            </w:r>
          </w:p>
        </w:tc>
        <w:tc>
          <w:tcPr>
            <w:tcW w:w="1744" w:type="dxa"/>
            <w:tcMar>
              <w:top w:w="16" w:type="dxa"/>
              <w:left w:w="16" w:type="dxa"/>
              <w:right w:w="16" w:type="dxa"/>
            </w:tcMar>
            <w:vAlign w:val="center"/>
          </w:tcPr>
          <w:p w14:paraId="4D131ADE">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环保投资（万元）</w:t>
            </w:r>
          </w:p>
        </w:tc>
        <w:tc>
          <w:tcPr>
            <w:tcW w:w="2918" w:type="dxa"/>
            <w:vAlign w:val="center"/>
          </w:tcPr>
          <w:p w14:paraId="61E43F56">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9.8</w:t>
            </w:r>
          </w:p>
        </w:tc>
      </w:tr>
      <w:tr w14:paraId="314ACC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723" w:type="dxa"/>
            <w:gridSpan w:val="2"/>
            <w:tcMar>
              <w:top w:w="16" w:type="dxa"/>
              <w:left w:w="16" w:type="dxa"/>
              <w:right w:w="16" w:type="dxa"/>
            </w:tcMar>
            <w:vAlign w:val="center"/>
          </w:tcPr>
          <w:p w14:paraId="259BB7BB">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环保投资占比（%）</w:t>
            </w:r>
          </w:p>
        </w:tc>
        <w:tc>
          <w:tcPr>
            <w:tcW w:w="2257" w:type="dxa"/>
            <w:vAlign w:val="center"/>
          </w:tcPr>
          <w:p w14:paraId="1D5D5A63">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9.8</w:t>
            </w:r>
          </w:p>
        </w:tc>
        <w:tc>
          <w:tcPr>
            <w:tcW w:w="1744" w:type="dxa"/>
            <w:tcMar>
              <w:top w:w="16" w:type="dxa"/>
              <w:left w:w="16" w:type="dxa"/>
              <w:right w:w="16" w:type="dxa"/>
            </w:tcMar>
            <w:vAlign w:val="center"/>
          </w:tcPr>
          <w:p w14:paraId="00224449">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施工工期</w:t>
            </w:r>
          </w:p>
        </w:tc>
        <w:tc>
          <w:tcPr>
            <w:tcW w:w="2918" w:type="dxa"/>
            <w:vAlign w:val="center"/>
          </w:tcPr>
          <w:p w14:paraId="2255904C">
            <w:pPr>
              <w:adjustRightInd w:val="0"/>
              <w:snapToGrid w:val="0"/>
              <w:jc w:val="center"/>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个月</w:t>
            </w:r>
          </w:p>
        </w:tc>
      </w:tr>
      <w:tr w14:paraId="6A153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3" w:type="dxa"/>
            <w:gridSpan w:val="2"/>
            <w:tcMar>
              <w:top w:w="16" w:type="dxa"/>
              <w:left w:w="16" w:type="dxa"/>
              <w:right w:w="16" w:type="dxa"/>
            </w:tcMar>
            <w:vAlign w:val="center"/>
          </w:tcPr>
          <w:p w14:paraId="061A60B9">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是否开工建设</w:t>
            </w:r>
          </w:p>
        </w:tc>
        <w:tc>
          <w:tcPr>
            <w:tcW w:w="2257" w:type="dxa"/>
            <w:vAlign w:val="center"/>
          </w:tcPr>
          <w:p w14:paraId="4748E23A">
            <w:pPr>
              <w:adjustRightInd w:val="0"/>
              <w:snapToGrid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sym w:font="Wingdings" w:char="00FE"/>
            </w:r>
            <w:r>
              <w:rPr>
                <w:rFonts w:hint="default" w:ascii="Times New Roman" w:hAnsi="Times New Roman" w:cs="Times New Roman"/>
                <w:color w:val="auto"/>
                <w:sz w:val="24"/>
                <w:szCs w:val="24"/>
              </w:rPr>
              <w:t>否</w:t>
            </w:r>
          </w:p>
          <w:p w14:paraId="08B4A6A2">
            <w:pPr>
              <w:adjustRightInd w:val="0"/>
              <w:snapToGrid w:val="0"/>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sym w:font="Wingdings 2" w:char="00A3"/>
            </w:r>
            <w:r>
              <w:rPr>
                <w:rFonts w:hint="default" w:ascii="Times New Roman" w:hAnsi="Times New Roman" w:cs="Times New Roman"/>
                <w:color w:val="auto"/>
                <w:sz w:val="24"/>
                <w:szCs w:val="24"/>
              </w:rPr>
              <w:t>是</w:t>
            </w:r>
          </w:p>
        </w:tc>
        <w:tc>
          <w:tcPr>
            <w:tcW w:w="1744" w:type="dxa"/>
            <w:tcMar>
              <w:top w:w="16" w:type="dxa"/>
              <w:left w:w="16" w:type="dxa"/>
              <w:right w:w="16" w:type="dxa"/>
            </w:tcMar>
            <w:vAlign w:val="center"/>
          </w:tcPr>
          <w:p w14:paraId="729FE999">
            <w:pPr>
              <w:adjustRightInd w:val="0"/>
              <w:snapToGrid w:val="0"/>
              <w:jc w:val="center"/>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用地（用海）</w:t>
            </w:r>
          </w:p>
          <w:p w14:paraId="0DBAE4AB">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pacing w:val="-6"/>
                <w:sz w:val="24"/>
                <w:szCs w:val="24"/>
              </w:rPr>
              <w:t>面积（m</w:t>
            </w:r>
            <w:r>
              <w:rPr>
                <w:rFonts w:hint="default" w:ascii="Times New Roman" w:hAnsi="Times New Roman" w:cs="Times New Roman"/>
                <w:color w:val="auto"/>
                <w:spacing w:val="-6"/>
                <w:sz w:val="24"/>
                <w:szCs w:val="24"/>
                <w:vertAlign w:val="superscript"/>
              </w:rPr>
              <w:t>2</w:t>
            </w:r>
            <w:r>
              <w:rPr>
                <w:rFonts w:hint="default" w:ascii="Times New Roman" w:hAnsi="Times New Roman" w:cs="Times New Roman"/>
                <w:color w:val="auto"/>
                <w:spacing w:val="-6"/>
                <w:sz w:val="24"/>
                <w:szCs w:val="24"/>
              </w:rPr>
              <w:t>）</w:t>
            </w:r>
          </w:p>
        </w:tc>
        <w:tc>
          <w:tcPr>
            <w:tcW w:w="2918" w:type="dxa"/>
            <w:vAlign w:val="center"/>
          </w:tcPr>
          <w:p w14:paraId="7DB82FC8">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highlight w:val="none"/>
                <w:lang w:val="en-US" w:eastAsia="zh-CN"/>
              </w:rPr>
              <w:t>520.68</w:t>
            </w:r>
          </w:p>
        </w:tc>
      </w:tr>
      <w:tr w14:paraId="4AE5EF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723" w:type="dxa"/>
            <w:gridSpan w:val="2"/>
            <w:vAlign w:val="center"/>
          </w:tcPr>
          <w:p w14:paraId="1B0916BB">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专项评价设置情况</w:t>
            </w:r>
          </w:p>
        </w:tc>
        <w:tc>
          <w:tcPr>
            <w:tcW w:w="6919" w:type="dxa"/>
            <w:gridSpan w:val="3"/>
            <w:vAlign w:val="center"/>
          </w:tcPr>
          <w:p w14:paraId="123C787E">
            <w:pPr>
              <w:pStyle w:val="69"/>
              <w:keepNext w:val="0"/>
              <w:keepLines w:val="0"/>
              <w:pageBreakBefore w:val="0"/>
              <w:widowControl w:val="0"/>
              <w:kinsoku/>
              <w:wordWrap/>
              <w:overflowPunct/>
              <w:topLinePunct w:val="0"/>
              <w:autoSpaceDE w:val="0"/>
              <w:autoSpaceDN w:val="0"/>
              <w:bidi w:val="0"/>
              <w:adjustRightInd w:val="0"/>
              <w:snapToGrid w:val="0"/>
              <w:spacing w:line="240" w:lineRule="auto"/>
              <w:textAlignment w:val="auto"/>
              <w:rPr>
                <w:rFonts w:hint="default"/>
                <w:color w:val="auto"/>
                <w:lang w:val="en-US" w:eastAsia="zh-CN"/>
              </w:rPr>
            </w:pPr>
            <w:r>
              <w:rPr>
                <w:rFonts w:hint="eastAsia"/>
                <w:color w:val="auto"/>
                <w:lang w:val="en-US" w:eastAsia="zh-CN"/>
              </w:rPr>
              <w:t>表1-1  专项评价判定表</w:t>
            </w:r>
          </w:p>
          <w:tbl>
            <w:tblPr>
              <w:tblStyle w:val="2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2983"/>
              <w:gridCol w:w="1849"/>
              <w:gridCol w:w="813"/>
            </w:tblGrid>
            <w:tr w14:paraId="39FE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noWrap w:val="0"/>
                  <w:vAlign w:val="center"/>
                </w:tcPr>
                <w:p w14:paraId="7B3B45BE">
                  <w:pPr>
                    <w:pStyle w:val="90"/>
                    <w:bidi w:val="0"/>
                    <w:rPr>
                      <w:color w:val="auto"/>
                      <w:highlight w:val="none"/>
                    </w:rPr>
                  </w:pPr>
                  <w:r>
                    <w:rPr>
                      <w:color w:val="auto"/>
                      <w:highlight w:val="none"/>
                    </w:rPr>
                    <w:t>类别</w:t>
                  </w:r>
                </w:p>
              </w:tc>
              <w:tc>
                <w:tcPr>
                  <w:tcW w:w="2230" w:type="pct"/>
                  <w:noWrap w:val="0"/>
                  <w:vAlign w:val="center"/>
                </w:tcPr>
                <w:p w14:paraId="7680382B">
                  <w:pPr>
                    <w:pStyle w:val="90"/>
                    <w:bidi w:val="0"/>
                    <w:rPr>
                      <w:color w:val="auto"/>
                      <w:highlight w:val="none"/>
                    </w:rPr>
                  </w:pPr>
                  <w:r>
                    <w:rPr>
                      <w:color w:val="auto"/>
                      <w:highlight w:val="none"/>
                    </w:rPr>
                    <w:t>设置原则</w:t>
                  </w:r>
                </w:p>
              </w:tc>
              <w:tc>
                <w:tcPr>
                  <w:tcW w:w="1382" w:type="pct"/>
                  <w:noWrap w:val="0"/>
                  <w:vAlign w:val="center"/>
                </w:tcPr>
                <w:p w14:paraId="4367F0A5">
                  <w:pPr>
                    <w:pStyle w:val="90"/>
                    <w:bidi w:val="0"/>
                    <w:rPr>
                      <w:color w:val="auto"/>
                      <w:highlight w:val="none"/>
                    </w:rPr>
                  </w:pPr>
                  <w:r>
                    <w:rPr>
                      <w:color w:val="auto"/>
                      <w:highlight w:val="none"/>
                    </w:rPr>
                    <w:t>本项目情况</w:t>
                  </w:r>
                </w:p>
              </w:tc>
              <w:tc>
                <w:tcPr>
                  <w:tcW w:w="608" w:type="pct"/>
                  <w:noWrap w:val="0"/>
                  <w:vAlign w:val="center"/>
                </w:tcPr>
                <w:p w14:paraId="34635310">
                  <w:pPr>
                    <w:pStyle w:val="90"/>
                    <w:bidi w:val="0"/>
                    <w:rPr>
                      <w:color w:val="auto"/>
                      <w:highlight w:val="none"/>
                    </w:rPr>
                  </w:pPr>
                  <w:r>
                    <w:rPr>
                      <w:color w:val="auto"/>
                      <w:highlight w:val="none"/>
                    </w:rPr>
                    <w:t>是否设置</w:t>
                  </w:r>
                </w:p>
              </w:tc>
            </w:tr>
            <w:tr w14:paraId="204F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noWrap w:val="0"/>
                  <w:vAlign w:val="center"/>
                </w:tcPr>
                <w:p w14:paraId="47A11F76">
                  <w:pPr>
                    <w:pStyle w:val="90"/>
                    <w:bidi w:val="0"/>
                    <w:rPr>
                      <w:color w:val="auto"/>
                      <w:highlight w:val="none"/>
                    </w:rPr>
                  </w:pPr>
                  <w:r>
                    <w:rPr>
                      <w:color w:val="auto"/>
                      <w:highlight w:val="none"/>
                    </w:rPr>
                    <w:t>大气</w:t>
                  </w:r>
                </w:p>
              </w:tc>
              <w:tc>
                <w:tcPr>
                  <w:tcW w:w="2230" w:type="pct"/>
                  <w:noWrap w:val="0"/>
                  <w:vAlign w:val="center"/>
                </w:tcPr>
                <w:p w14:paraId="6319776A">
                  <w:pPr>
                    <w:pStyle w:val="90"/>
                    <w:bidi w:val="0"/>
                    <w:rPr>
                      <w:color w:val="auto"/>
                      <w:highlight w:val="none"/>
                    </w:rPr>
                  </w:pPr>
                  <w:r>
                    <w:rPr>
                      <w:color w:val="auto"/>
                      <w:highlight w:val="none"/>
                    </w:rPr>
                    <w:t>排放废气含有毒有害污染物、二噁英、苯并[a]芘、氰化物、氯气且厂界外500米范围内有环境空气保护目标的建设项目</w:t>
                  </w:r>
                </w:p>
              </w:tc>
              <w:tc>
                <w:tcPr>
                  <w:tcW w:w="1382" w:type="pct"/>
                  <w:noWrap w:val="0"/>
                  <w:vAlign w:val="center"/>
                </w:tcPr>
                <w:p w14:paraId="7EC918D4">
                  <w:pPr>
                    <w:pStyle w:val="90"/>
                    <w:bidi w:val="0"/>
                    <w:rPr>
                      <w:rFonts w:hint="eastAsia" w:eastAsia="宋体"/>
                      <w:color w:val="auto"/>
                      <w:highlight w:val="none"/>
                      <w:lang w:val="en-US" w:eastAsia="zh-CN"/>
                    </w:rPr>
                  </w:pPr>
                  <w:r>
                    <w:rPr>
                      <w:color w:val="auto"/>
                      <w:highlight w:val="none"/>
                    </w:rPr>
                    <w:t>项目不排放有毒有害污染物</w:t>
                  </w:r>
                  <w:r>
                    <w:rPr>
                      <w:rFonts w:hint="default" w:ascii="Times New Roman" w:hAnsi="Times New Roman" w:eastAsia="宋体" w:cs="Times New Roman"/>
                      <w:color w:val="auto"/>
                      <w:kern w:val="0"/>
                      <w:sz w:val="21"/>
                      <w:szCs w:val="21"/>
                    </w:rPr>
                    <w:t>二噁英、苯并[a]芘、氰化物、氯气</w:t>
                  </w:r>
                  <w:r>
                    <w:rPr>
                      <w:rFonts w:hint="eastAsia" w:eastAsia="宋体" w:cs="Times New Roman"/>
                      <w:color w:val="auto"/>
                      <w:kern w:val="0"/>
                      <w:sz w:val="21"/>
                      <w:szCs w:val="21"/>
                      <w:lang w:val="en-US" w:eastAsia="zh-CN"/>
                    </w:rPr>
                    <w:t>等</w:t>
                  </w:r>
                </w:p>
              </w:tc>
              <w:tc>
                <w:tcPr>
                  <w:tcW w:w="608" w:type="pct"/>
                  <w:noWrap w:val="0"/>
                  <w:vAlign w:val="center"/>
                </w:tcPr>
                <w:p w14:paraId="112A3AE6">
                  <w:pPr>
                    <w:pStyle w:val="90"/>
                    <w:bidi w:val="0"/>
                    <w:rPr>
                      <w:color w:val="auto"/>
                      <w:highlight w:val="none"/>
                    </w:rPr>
                  </w:pPr>
                  <w:r>
                    <w:rPr>
                      <w:color w:val="auto"/>
                      <w:highlight w:val="none"/>
                    </w:rPr>
                    <w:t>否</w:t>
                  </w:r>
                </w:p>
              </w:tc>
            </w:tr>
            <w:tr w14:paraId="59F6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noWrap w:val="0"/>
                  <w:vAlign w:val="center"/>
                </w:tcPr>
                <w:p w14:paraId="4C9767F1">
                  <w:pPr>
                    <w:pStyle w:val="90"/>
                    <w:bidi w:val="0"/>
                    <w:rPr>
                      <w:color w:val="auto"/>
                      <w:highlight w:val="none"/>
                    </w:rPr>
                  </w:pPr>
                  <w:r>
                    <w:rPr>
                      <w:color w:val="auto"/>
                      <w:highlight w:val="none"/>
                    </w:rPr>
                    <w:t>地表水</w:t>
                  </w:r>
                </w:p>
              </w:tc>
              <w:tc>
                <w:tcPr>
                  <w:tcW w:w="2230" w:type="pct"/>
                  <w:noWrap w:val="0"/>
                  <w:vAlign w:val="center"/>
                </w:tcPr>
                <w:p w14:paraId="082D590D">
                  <w:pPr>
                    <w:pStyle w:val="90"/>
                    <w:bidi w:val="0"/>
                    <w:rPr>
                      <w:color w:val="auto"/>
                      <w:highlight w:val="none"/>
                    </w:rPr>
                  </w:pPr>
                  <w:r>
                    <w:rPr>
                      <w:color w:val="auto"/>
                      <w:highlight w:val="none"/>
                    </w:rPr>
                    <w:t>新增工业废水直排建设项目（槽罐车外送污水处理厂的除外）；新增废水直排的污水集中处理厂</w:t>
                  </w:r>
                </w:p>
              </w:tc>
              <w:tc>
                <w:tcPr>
                  <w:tcW w:w="1382" w:type="pct"/>
                  <w:noWrap w:val="0"/>
                  <w:vAlign w:val="center"/>
                </w:tcPr>
                <w:p w14:paraId="4ACC60B2">
                  <w:pPr>
                    <w:pStyle w:val="90"/>
                    <w:bidi w:val="0"/>
                    <w:rPr>
                      <w:rFonts w:hint="default"/>
                      <w:color w:val="auto"/>
                      <w:highlight w:val="none"/>
                      <w:lang w:val="en-US"/>
                    </w:rPr>
                  </w:pPr>
                  <w:r>
                    <w:rPr>
                      <w:rFonts w:hint="eastAsia"/>
                      <w:color w:val="auto"/>
                      <w:highlight w:val="none"/>
                      <w:lang w:val="en-US" w:eastAsia="zh-CN"/>
                    </w:rPr>
                    <w:t>废水经</w:t>
                  </w:r>
                  <w:r>
                    <w:rPr>
                      <w:color w:val="auto"/>
                      <w:highlight w:val="none"/>
                    </w:rPr>
                    <w:t>市政污水管网进入</w:t>
                  </w:r>
                  <w:r>
                    <w:rPr>
                      <w:rFonts w:hint="eastAsia"/>
                      <w:color w:val="auto"/>
                      <w:highlight w:val="none"/>
                      <w:lang w:val="en-US" w:eastAsia="zh-CN"/>
                    </w:rPr>
                    <w:t>沣西新城渭河</w:t>
                  </w:r>
                  <w:r>
                    <w:rPr>
                      <w:rFonts w:hint="eastAsia"/>
                      <w:color w:val="auto"/>
                      <w:highlight w:val="none"/>
                      <w:lang w:eastAsia="zh-CN"/>
                    </w:rPr>
                    <w:t>污水处理厂</w:t>
                  </w:r>
                  <w:r>
                    <w:rPr>
                      <w:rFonts w:hint="eastAsia"/>
                      <w:color w:val="auto"/>
                      <w:highlight w:val="none"/>
                      <w:lang w:val="en-US" w:eastAsia="zh-CN"/>
                    </w:rPr>
                    <w:t>进一步处理</w:t>
                  </w:r>
                </w:p>
              </w:tc>
              <w:tc>
                <w:tcPr>
                  <w:tcW w:w="608" w:type="pct"/>
                  <w:noWrap w:val="0"/>
                  <w:vAlign w:val="center"/>
                </w:tcPr>
                <w:p w14:paraId="33CC96F1">
                  <w:pPr>
                    <w:pStyle w:val="90"/>
                    <w:bidi w:val="0"/>
                    <w:rPr>
                      <w:color w:val="auto"/>
                      <w:highlight w:val="none"/>
                    </w:rPr>
                  </w:pPr>
                  <w:r>
                    <w:rPr>
                      <w:color w:val="auto"/>
                      <w:highlight w:val="none"/>
                    </w:rPr>
                    <w:t>否</w:t>
                  </w:r>
                </w:p>
              </w:tc>
            </w:tr>
            <w:tr w14:paraId="3BDA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noWrap w:val="0"/>
                  <w:vAlign w:val="center"/>
                </w:tcPr>
                <w:p w14:paraId="73688122">
                  <w:pPr>
                    <w:pStyle w:val="90"/>
                    <w:bidi w:val="0"/>
                    <w:rPr>
                      <w:color w:val="auto"/>
                      <w:highlight w:val="none"/>
                    </w:rPr>
                  </w:pPr>
                  <w:r>
                    <w:rPr>
                      <w:color w:val="auto"/>
                      <w:highlight w:val="none"/>
                    </w:rPr>
                    <w:t>环境风险</w:t>
                  </w:r>
                </w:p>
              </w:tc>
              <w:tc>
                <w:tcPr>
                  <w:tcW w:w="2230" w:type="pct"/>
                  <w:noWrap w:val="0"/>
                  <w:vAlign w:val="center"/>
                </w:tcPr>
                <w:p w14:paraId="2DA74A0C">
                  <w:pPr>
                    <w:pStyle w:val="90"/>
                    <w:bidi w:val="0"/>
                    <w:rPr>
                      <w:color w:val="auto"/>
                      <w:highlight w:val="none"/>
                    </w:rPr>
                  </w:pPr>
                  <w:r>
                    <w:rPr>
                      <w:color w:val="auto"/>
                      <w:highlight w:val="none"/>
                    </w:rPr>
                    <w:t>有毒有害和易燃易爆危险物质存储量超过临界量的建设项目</w:t>
                  </w:r>
                </w:p>
              </w:tc>
              <w:tc>
                <w:tcPr>
                  <w:tcW w:w="1382" w:type="pct"/>
                  <w:noWrap w:val="0"/>
                  <w:vAlign w:val="center"/>
                </w:tcPr>
                <w:p w14:paraId="4E4B175C">
                  <w:pPr>
                    <w:pStyle w:val="90"/>
                    <w:bidi w:val="0"/>
                    <w:rPr>
                      <w:color w:val="auto"/>
                      <w:highlight w:val="none"/>
                    </w:rPr>
                  </w:pPr>
                  <w:r>
                    <w:rPr>
                      <w:color w:val="auto"/>
                      <w:highlight w:val="none"/>
                    </w:rPr>
                    <w:t>经计算，风险物质储存量未超过临界量</w:t>
                  </w:r>
                </w:p>
              </w:tc>
              <w:tc>
                <w:tcPr>
                  <w:tcW w:w="608" w:type="pct"/>
                  <w:noWrap w:val="0"/>
                  <w:vAlign w:val="center"/>
                </w:tcPr>
                <w:p w14:paraId="2E1AA52D">
                  <w:pPr>
                    <w:pStyle w:val="90"/>
                    <w:bidi w:val="0"/>
                    <w:rPr>
                      <w:color w:val="auto"/>
                      <w:highlight w:val="none"/>
                    </w:rPr>
                  </w:pPr>
                  <w:r>
                    <w:rPr>
                      <w:color w:val="auto"/>
                      <w:highlight w:val="none"/>
                    </w:rPr>
                    <w:t>否</w:t>
                  </w:r>
                </w:p>
              </w:tc>
            </w:tr>
            <w:tr w14:paraId="2C84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 w:type="pct"/>
                  <w:noWrap w:val="0"/>
                  <w:vAlign w:val="center"/>
                </w:tcPr>
                <w:p w14:paraId="38F2E30C">
                  <w:pPr>
                    <w:pStyle w:val="90"/>
                    <w:bidi w:val="0"/>
                    <w:rPr>
                      <w:color w:val="auto"/>
                      <w:highlight w:val="none"/>
                    </w:rPr>
                  </w:pPr>
                  <w:r>
                    <w:rPr>
                      <w:color w:val="auto"/>
                      <w:highlight w:val="none"/>
                    </w:rPr>
                    <w:t>生态</w:t>
                  </w:r>
                </w:p>
              </w:tc>
              <w:tc>
                <w:tcPr>
                  <w:tcW w:w="2230" w:type="pct"/>
                  <w:noWrap w:val="0"/>
                  <w:vAlign w:val="center"/>
                </w:tcPr>
                <w:p w14:paraId="62960A90">
                  <w:pPr>
                    <w:pStyle w:val="90"/>
                    <w:bidi w:val="0"/>
                    <w:rPr>
                      <w:color w:val="auto"/>
                      <w:highlight w:val="none"/>
                    </w:rPr>
                  </w:pPr>
                  <w:r>
                    <w:rPr>
                      <w:color w:val="auto"/>
                      <w:highlight w:val="none"/>
                    </w:rPr>
                    <w:t>取水口下游500米范围内有重要水生生物的自然产卵场、索饵场、越冬场和洄游通道的新增河道取水的污染类建设项目</w:t>
                  </w:r>
                </w:p>
              </w:tc>
              <w:tc>
                <w:tcPr>
                  <w:tcW w:w="1382" w:type="pct"/>
                  <w:noWrap w:val="0"/>
                  <w:vAlign w:val="center"/>
                </w:tcPr>
                <w:p w14:paraId="1C72B748">
                  <w:pPr>
                    <w:pStyle w:val="90"/>
                    <w:bidi w:val="0"/>
                    <w:rPr>
                      <w:color w:val="auto"/>
                      <w:highlight w:val="none"/>
                    </w:rPr>
                  </w:pPr>
                  <w:r>
                    <w:rPr>
                      <w:rFonts w:hint="eastAsia"/>
                      <w:color w:val="auto"/>
                      <w:highlight w:val="none"/>
                      <w:lang w:val="en-US" w:eastAsia="zh-CN"/>
                    </w:rPr>
                    <w:t>本项</w:t>
                  </w:r>
                  <w:r>
                    <w:rPr>
                      <w:color w:val="auto"/>
                      <w:highlight w:val="none"/>
                    </w:rPr>
                    <w:t>目不设取水口</w:t>
                  </w:r>
                </w:p>
              </w:tc>
              <w:tc>
                <w:tcPr>
                  <w:tcW w:w="608" w:type="pct"/>
                  <w:noWrap w:val="0"/>
                  <w:vAlign w:val="center"/>
                </w:tcPr>
                <w:p w14:paraId="37ECB9FB">
                  <w:pPr>
                    <w:pStyle w:val="90"/>
                    <w:bidi w:val="0"/>
                    <w:rPr>
                      <w:color w:val="auto"/>
                      <w:highlight w:val="none"/>
                    </w:rPr>
                  </w:pPr>
                  <w:r>
                    <w:rPr>
                      <w:color w:val="auto"/>
                      <w:highlight w:val="none"/>
                    </w:rPr>
                    <w:t>否</w:t>
                  </w:r>
                </w:p>
              </w:tc>
            </w:tr>
          </w:tbl>
          <w:p w14:paraId="62F31427">
            <w:pPr>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根据</w:t>
            </w:r>
            <w:r>
              <w:rPr>
                <w:rFonts w:hint="eastAsia" w:ascii="Times New Roman" w:hAnsi="Times New Roman" w:eastAsia="宋体" w:cs="Times New Roman"/>
                <w:color w:val="auto"/>
                <w:sz w:val="24"/>
                <w:szCs w:val="24"/>
                <w:lang w:val="en-US" w:eastAsia="zh-CN"/>
              </w:rPr>
              <w:t>以上分析，本项目</w:t>
            </w:r>
            <w:r>
              <w:rPr>
                <w:rFonts w:hint="default" w:ascii="Times New Roman" w:hAnsi="Times New Roman" w:eastAsia="宋体" w:cs="Times New Roman"/>
                <w:color w:val="auto"/>
                <w:sz w:val="24"/>
                <w:szCs w:val="24"/>
              </w:rPr>
              <w:t>不</w:t>
            </w:r>
            <w:r>
              <w:rPr>
                <w:rFonts w:hint="eastAsia" w:ascii="Times New Roman" w:hAnsi="Times New Roman" w:eastAsia="宋体" w:cs="Times New Roman"/>
                <w:color w:val="auto"/>
                <w:sz w:val="24"/>
                <w:szCs w:val="24"/>
                <w:lang w:val="en-US" w:eastAsia="zh-CN"/>
              </w:rPr>
              <w:t>需</w:t>
            </w:r>
            <w:r>
              <w:rPr>
                <w:rFonts w:hint="default" w:ascii="Times New Roman" w:hAnsi="Times New Roman" w:eastAsia="宋体" w:cs="Times New Roman"/>
                <w:color w:val="auto"/>
                <w:sz w:val="24"/>
                <w:szCs w:val="24"/>
              </w:rPr>
              <w:t>设置专项评价</w:t>
            </w:r>
            <w:r>
              <w:rPr>
                <w:rFonts w:hint="eastAsia" w:ascii="Times New Roman" w:hAnsi="Times New Roman" w:eastAsia="宋体" w:cs="Times New Roman"/>
                <w:color w:val="auto"/>
                <w:sz w:val="24"/>
                <w:szCs w:val="24"/>
                <w:lang w:eastAsia="zh-CN"/>
              </w:rPr>
              <w:t>。</w:t>
            </w:r>
          </w:p>
        </w:tc>
      </w:tr>
      <w:tr w14:paraId="157F8F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26" w:type="dxa"/>
            <w:vAlign w:val="center"/>
          </w:tcPr>
          <w:p w14:paraId="324F4B2A">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规划情况</w:t>
            </w:r>
          </w:p>
        </w:tc>
        <w:tc>
          <w:tcPr>
            <w:tcW w:w="7916" w:type="dxa"/>
            <w:gridSpan w:val="4"/>
            <w:vAlign w:val="center"/>
          </w:tcPr>
          <w:p w14:paraId="3CA916F1">
            <w:pPr>
              <w:keepNext w:val="0"/>
              <w:keepLines w:val="0"/>
              <w:pageBreakBefore w:val="0"/>
              <w:kinsoku/>
              <w:wordWrap/>
              <w:overflowPunct/>
              <w:topLinePunct w:val="0"/>
              <w:autoSpaceDE w:val="0"/>
              <w:autoSpaceDN w:val="0"/>
              <w:bidi w:val="0"/>
              <w:adjustRightInd w:val="0"/>
              <w:snapToGrid w:val="0"/>
              <w:spacing w:line="360" w:lineRule="exact"/>
              <w:textAlignment w:val="auto"/>
              <w:rPr>
                <w:color w:val="auto"/>
                <w:kern w:val="0"/>
                <w:sz w:val="24"/>
              </w:rPr>
            </w:pPr>
            <w:r>
              <w:rPr>
                <w:color w:val="auto"/>
                <w:kern w:val="0"/>
                <w:sz w:val="24"/>
              </w:rPr>
              <w:t>规划名称：《西咸新区沣西新城分区规划（2016~2035年）》</w:t>
            </w:r>
            <w:r>
              <w:rPr>
                <w:rFonts w:hint="eastAsia"/>
                <w:color w:val="auto"/>
                <w:kern w:val="0"/>
                <w:sz w:val="24"/>
              </w:rPr>
              <w:t>；</w:t>
            </w:r>
          </w:p>
          <w:p w14:paraId="6D7AC86F">
            <w:pPr>
              <w:keepNext w:val="0"/>
              <w:keepLines w:val="0"/>
              <w:pageBreakBefore w:val="0"/>
              <w:kinsoku/>
              <w:wordWrap/>
              <w:overflowPunct/>
              <w:topLinePunct w:val="0"/>
              <w:autoSpaceDE w:val="0"/>
              <w:autoSpaceDN w:val="0"/>
              <w:bidi w:val="0"/>
              <w:adjustRightInd w:val="0"/>
              <w:snapToGrid w:val="0"/>
              <w:spacing w:line="360" w:lineRule="exact"/>
              <w:textAlignment w:val="auto"/>
              <w:rPr>
                <w:color w:val="auto"/>
                <w:kern w:val="0"/>
                <w:sz w:val="24"/>
              </w:rPr>
            </w:pPr>
            <w:r>
              <w:rPr>
                <w:color w:val="auto"/>
                <w:kern w:val="0"/>
                <w:sz w:val="24"/>
              </w:rPr>
              <w:t>规划审批机关：陕西省西咸新区开发建设管理委员会</w:t>
            </w:r>
            <w:r>
              <w:rPr>
                <w:rFonts w:hint="eastAsia"/>
                <w:color w:val="auto"/>
                <w:kern w:val="0"/>
                <w:sz w:val="24"/>
              </w:rPr>
              <w:t>；</w:t>
            </w:r>
          </w:p>
          <w:p w14:paraId="4F12EB39">
            <w:pPr>
              <w:keepNext w:val="0"/>
              <w:keepLines w:val="0"/>
              <w:pageBreakBefore w:val="0"/>
              <w:kinsoku/>
              <w:wordWrap/>
              <w:overflowPunct/>
              <w:topLinePunct w:val="0"/>
              <w:autoSpaceDE w:val="0"/>
              <w:autoSpaceDN w:val="0"/>
              <w:bidi w:val="0"/>
              <w:adjustRightInd w:val="0"/>
              <w:snapToGrid w:val="0"/>
              <w:spacing w:line="360" w:lineRule="exact"/>
              <w:textAlignment w:val="auto"/>
              <w:rPr>
                <w:rFonts w:hint="default" w:ascii="Times New Roman" w:hAnsi="Times New Roman" w:eastAsia="宋体" w:cs="Times New Roman"/>
                <w:color w:val="auto"/>
                <w:sz w:val="24"/>
                <w:szCs w:val="24"/>
              </w:rPr>
            </w:pPr>
            <w:r>
              <w:rPr>
                <w:color w:val="auto"/>
                <w:kern w:val="0"/>
                <w:sz w:val="24"/>
              </w:rPr>
              <w:t>审批文件名称及文号：关于《西咸新区沣西新城分区规划》的批复（陕西咸函</w:t>
            </w:r>
            <w:r>
              <w:rPr>
                <w:rFonts w:hint="eastAsia"/>
                <w:color w:val="auto"/>
                <w:kern w:val="0"/>
                <w:sz w:val="24"/>
              </w:rPr>
              <w:t>〔2011〕</w:t>
            </w:r>
            <w:r>
              <w:rPr>
                <w:color w:val="auto"/>
                <w:kern w:val="0"/>
                <w:sz w:val="24"/>
              </w:rPr>
              <w:t>123号）</w:t>
            </w:r>
            <w:r>
              <w:rPr>
                <w:rFonts w:hint="eastAsia"/>
                <w:color w:val="auto"/>
                <w:kern w:val="0"/>
                <w:sz w:val="24"/>
              </w:rPr>
              <w:t>。</w:t>
            </w:r>
          </w:p>
        </w:tc>
      </w:tr>
      <w:tr w14:paraId="3B181F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6" w:type="dxa"/>
            <w:vAlign w:val="center"/>
          </w:tcPr>
          <w:p w14:paraId="0042AD6E">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规划环境影响</w:t>
            </w:r>
          </w:p>
          <w:p w14:paraId="79DE67D5">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评价情况</w:t>
            </w:r>
          </w:p>
        </w:tc>
        <w:tc>
          <w:tcPr>
            <w:tcW w:w="7916" w:type="dxa"/>
            <w:gridSpan w:val="4"/>
            <w:vAlign w:val="center"/>
          </w:tcPr>
          <w:p w14:paraId="53F5FC18">
            <w:pPr>
              <w:keepNext w:val="0"/>
              <w:keepLines w:val="0"/>
              <w:pageBreakBefore w:val="0"/>
              <w:widowControl/>
              <w:kinsoku/>
              <w:wordWrap/>
              <w:overflowPunct/>
              <w:topLinePunct w:val="0"/>
              <w:bidi w:val="0"/>
              <w:adjustRightInd w:val="0"/>
              <w:spacing w:line="360" w:lineRule="exact"/>
              <w:textAlignment w:val="auto"/>
              <w:rPr>
                <w:color w:val="auto"/>
                <w:kern w:val="0"/>
                <w:sz w:val="24"/>
              </w:rPr>
            </w:pPr>
            <w:r>
              <w:rPr>
                <w:color w:val="auto"/>
                <w:kern w:val="0"/>
                <w:sz w:val="24"/>
              </w:rPr>
              <w:t>规划文件名称：《西咸新区沣西新城分区规划（2016~2035）环境影响报告书》；</w:t>
            </w:r>
          </w:p>
          <w:p w14:paraId="5A35B85B">
            <w:pPr>
              <w:keepNext w:val="0"/>
              <w:keepLines w:val="0"/>
              <w:pageBreakBefore w:val="0"/>
              <w:widowControl/>
              <w:kinsoku/>
              <w:wordWrap/>
              <w:overflowPunct/>
              <w:topLinePunct w:val="0"/>
              <w:bidi w:val="0"/>
              <w:adjustRightInd w:val="0"/>
              <w:spacing w:line="360" w:lineRule="exact"/>
              <w:textAlignment w:val="auto"/>
              <w:rPr>
                <w:color w:val="auto"/>
                <w:kern w:val="0"/>
                <w:sz w:val="24"/>
              </w:rPr>
            </w:pPr>
            <w:r>
              <w:rPr>
                <w:rFonts w:hint="eastAsia"/>
                <w:color w:val="auto"/>
                <w:kern w:val="0"/>
                <w:sz w:val="24"/>
              </w:rPr>
              <w:t>召集</w:t>
            </w:r>
            <w:r>
              <w:rPr>
                <w:color w:val="auto"/>
                <w:kern w:val="0"/>
                <w:sz w:val="24"/>
              </w:rPr>
              <w:t>审查机关：</w:t>
            </w:r>
            <w:r>
              <w:rPr>
                <w:color w:val="auto"/>
                <w:sz w:val="24"/>
              </w:rPr>
              <w:t>陕西省西咸新区环境保护局</w:t>
            </w:r>
            <w:r>
              <w:rPr>
                <w:color w:val="auto"/>
                <w:kern w:val="0"/>
                <w:sz w:val="24"/>
              </w:rPr>
              <w:t>；</w:t>
            </w:r>
          </w:p>
          <w:p w14:paraId="4EC1E5D4">
            <w:pPr>
              <w:keepNext w:val="0"/>
              <w:keepLines w:val="0"/>
              <w:pageBreakBefore w:val="0"/>
              <w:kinsoku/>
              <w:wordWrap/>
              <w:overflowPunct/>
              <w:topLinePunct w:val="0"/>
              <w:autoSpaceDE w:val="0"/>
              <w:autoSpaceDN w:val="0"/>
              <w:bidi w:val="0"/>
              <w:adjustRightInd w:val="0"/>
              <w:snapToGrid w:val="0"/>
              <w:spacing w:line="360" w:lineRule="exact"/>
              <w:textAlignment w:val="auto"/>
              <w:rPr>
                <w:rFonts w:hint="default" w:ascii="Times New Roman" w:hAnsi="Times New Roman" w:cs="Times New Roman"/>
                <w:color w:val="auto"/>
                <w:sz w:val="24"/>
                <w:szCs w:val="24"/>
              </w:rPr>
            </w:pPr>
            <w:r>
              <w:rPr>
                <w:color w:val="auto"/>
                <w:sz w:val="24"/>
              </w:rPr>
              <w:t>审查文件名称及文号：关于《西咸新区沣西新城分区规划（2016-2035）环境影响报告书》审查意见的函（陕西咸环函</w:t>
            </w:r>
            <w:r>
              <w:rPr>
                <w:rFonts w:hint="eastAsia"/>
                <w:color w:val="auto"/>
                <w:sz w:val="24"/>
              </w:rPr>
              <w:t>〔2018〕</w:t>
            </w:r>
            <w:r>
              <w:rPr>
                <w:color w:val="auto"/>
                <w:sz w:val="24"/>
              </w:rPr>
              <w:t>61号）</w:t>
            </w:r>
          </w:p>
        </w:tc>
      </w:tr>
      <w:tr w14:paraId="4A07EC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00" w:hRule="atLeast"/>
          <w:jc w:val="center"/>
        </w:trPr>
        <w:tc>
          <w:tcPr>
            <w:tcW w:w="726" w:type="dxa"/>
            <w:vAlign w:val="center"/>
          </w:tcPr>
          <w:p w14:paraId="0DC44BAA">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规划及规划环境影响评价符合性分析</w:t>
            </w:r>
          </w:p>
        </w:tc>
        <w:tc>
          <w:tcPr>
            <w:tcW w:w="7916" w:type="dxa"/>
            <w:gridSpan w:val="4"/>
            <w:vAlign w:val="center"/>
          </w:tcPr>
          <w:p w14:paraId="1C30120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rPr>
              <w:t>本项目</w:t>
            </w:r>
            <w:r>
              <w:rPr>
                <w:rFonts w:hint="eastAsia" w:cs="Times New Roman"/>
                <w:color w:val="auto"/>
                <w:kern w:val="0"/>
                <w:sz w:val="24"/>
                <w:szCs w:val="24"/>
                <w:lang w:val="en-US" w:eastAsia="zh-CN"/>
              </w:rPr>
              <w:t>与</w:t>
            </w:r>
            <w:r>
              <w:rPr>
                <w:rFonts w:hint="default" w:ascii="Times New Roman" w:hAnsi="Times New Roman" w:eastAsia="宋体" w:cs="Times New Roman"/>
                <w:color w:val="auto"/>
                <w:kern w:val="0"/>
                <w:sz w:val="24"/>
                <w:szCs w:val="24"/>
                <w:lang w:val="en-US" w:eastAsia="zh-CN"/>
              </w:rPr>
              <w:t>规划及规划环境影响评价符合性分析见表1-</w:t>
            </w:r>
            <w:r>
              <w:rPr>
                <w:rFonts w:hint="eastAsia" w:cs="Times New Roman"/>
                <w:color w:val="auto"/>
                <w:kern w:val="0"/>
                <w:sz w:val="24"/>
                <w:szCs w:val="24"/>
                <w:lang w:val="en-US" w:eastAsia="zh-CN"/>
              </w:rPr>
              <w:t>2</w:t>
            </w:r>
            <w:r>
              <w:rPr>
                <w:rFonts w:hint="default" w:ascii="Times New Roman" w:hAnsi="Times New Roman" w:eastAsia="宋体" w:cs="Times New Roman"/>
                <w:color w:val="auto"/>
                <w:kern w:val="0"/>
                <w:sz w:val="24"/>
                <w:szCs w:val="24"/>
                <w:lang w:val="en-US" w:eastAsia="zh-CN"/>
              </w:rPr>
              <w:t>。</w:t>
            </w:r>
          </w:p>
          <w:p w14:paraId="5B7D4692">
            <w:pPr>
              <w:keepNext w:val="0"/>
              <w:keepLines w:val="0"/>
              <w:pageBreakBefore w:val="0"/>
              <w:widowControl w:val="0"/>
              <w:kinsoku/>
              <w:wordWrap/>
              <w:overflowPunct/>
              <w:topLinePunct w:val="0"/>
              <w:autoSpaceDE/>
              <w:autoSpaceDN/>
              <w:bidi w:val="0"/>
              <w:adjustRightInd/>
              <w:snapToGrid w:val="0"/>
              <w:jc w:val="center"/>
              <w:textAlignment w:val="auto"/>
              <w:rPr>
                <w:b/>
                <w:snapToGrid w:val="0"/>
                <w:color w:val="auto"/>
                <w:sz w:val="21"/>
                <w:szCs w:val="21"/>
              </w:rPr>
            </w:pPr>
            <w:r>
              <w:rPr>
                <w:b/>
                <w:snapToGrid w:val="0"/>
                <w:color w:val="auto"/>
                <w:sz w:val="21"/>
                <w:szCs w:val="21"/>
              </w:rPr>
              <w:t>表1</w:t>
            </w:r>
            <w:r>
              <w:rPr>
                <w:rFonts w:hint="eastAsia"/>
                <w:b/>
                <w:snapToGrid w:val="0"/>
                <w:color w:val="auto"/>
                <w:sz w:val="21"/>
                <w:szCs w:val="21"/>
              </w:rPr>
              <w:t>-</w:t>
            </w:r>
            <w:r>
              <w:rPr>
                <w:rFonts w:hint="eastAsia"/>
                <w:b/>
                <w:snapToGrid w:val="0"/>
                <w:color w:val="auto"/>
                <w:sz w:val="21"/>
                <w:szCs w:val="21"/>
                <w:lang w:val="en-US" w:eastAsia="zh-CN"/>
              </w:rPr>
              <w:t xml:space="preserve">2  </w:t>
            </w:r>
            <w:r>
              <w:rPr>
                <w:b/>
                <w:snapToGrid w:val="0"/>
                <w:color w:val="auto"/>
                <w:sz w:val="21"/>
                <w:szCs w:val="21"/>
              </w:rPr>
              <w:t>规划符合性分析</w:t>
            </w:r>
          </w:p>
          <w:tbl>
            <w:tblPr>
              <w:tblStyle w:val="2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913"/>
              <w:gridCol w:w="3894"/>
              <w:gridCol w:w="2165"/>
              <w:gridCol w:w="728"/>
            </w:tblGrid>
            <w:tr w14:paraId="4EEC0D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592" w:type="pct"/>
                  <w:tcBorders>
                    <w:tl2br w:val="nil"/>
                    <w:tr2bl w:val="nil"/>
                  </w:tcBorders>
                  <w:noWrap w:val="0"/>
                  <w:vAlign w:val="center"/>
                </w:tcPr>
                <w:p w14:paraId="5F54C3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6"/>
                      <w:sz w:val="21"/>
                      <w:szCs w:val="21"/>
                    </w:rPr>
                  </w:pPr>
                  <w:r>
                    <w:rPr>
                      <w:rFonts w:hint="default" w:ascii="Times New Roman" w:hAnsi="Times New Roman" w:eastAsia="宋体" w:cs="Times New Roman"/>
                      <w:b/>
                      <w:bCs/>
                      <w:color w:val="auto"/>
                      <w:spacing w:val="-6"/>
                      <w:sz w:val="21"/>
                      <w:szCs w:val="21"/>
                    </w:rPr>
                    <w:t>相关规划</w:t>
                  </w:r>
                </w:p>
              </w:tc>
              <w:tc>
                <w:tcPr>
                  <w:tcW w:w="2528" w:type="pct"/>
                  <w:tcBorders>
                    <w:tl2br w:val="nil"/>
                    <w:tr2bl w:val="nil"/>
                  </w:tcBorders>
                  <w:noWrap w:val="0"/>
                  <w:vAlign w:val="center"/>
                </w:tcPr>
                <w:p w14:paraId="436E1E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6"/>
                      <w:sz w:val="21"/>
                      <w:szCs w:val="21"/>
                    </w:rPr>
                  </w:pPr>
                  <w:r>
                    <w:rPr>
                      <w:rFonts w:hint="default" w:ascii="Times New Roman" w:hAnsi="Times New Roman" w:eastAsia="宋体" w:cs="Times New Roman"/>
                      <w:b/>
                      <w:bCs/>
                      <w:color w:val="auto"/>
                      <w:spacing w:val="-6"/>
                      <w:sz w:val="21"/>
                      <w:szCs w:val="21"/>
                    </w:rPr>
                    <w:t>规划要求</w:t>
                  </w:r>
                </w:p>
              </w:tc>
              <w:tc>
                <w:tcPr>
                  <w:tcW w:w="1405" w:type="pct"/>
                  <w:tcBorders>
                    <w:tl2br w:val="nil"/>
                    <w:tr2bl w:val="nil"/>
                  </w:tcBorders>
                  <w:noWrap w:val="0"/>
                  <w:vAlign w:val="center"/>
                </w:tcPr>
                <w:p w14:paraId="1AC302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6"/>
                      <w:sz w:val="21"/>
                      <w:szCs w:val="21"/>
                    </w:rPr>
                  </w:pPr>
                  <w:r>
                    <w:rPr>
                      <w:rFonts w:hint="default" w:ascii="Times New Roman" w:hAnsi="Times New Roman" w:eastAsia="宋体" w:cs="Times New Roman"/>
                      <w:b/>
                      <w:bCs/>
                      <w:color w:val="auto"/>
                      <w:spacing w:val="-6"/>
                      <w:sz w:val="21"/>
                      <w:szCs w:val="21"/>
                    </w:rPr>
                    <w:t>本项目情况</w:t>
                  </w:r>
                </w:p>
              </w:tc>
              <w:tc>
                <w:tcPr>
                  <w:tcW w:w="473" w:type="pct"/>
                  <w:tcBorders>
                    <w:tl2br w:val="nil"/>
                    <w:tr2bl w:val="nil"/>
                  </w:tcBorders>
                  <w:noWrap w:val="0"/>
                  <w:vAlign w:val="center"/>
                </w:tcPr>
                <w:p w14:paraId="65F6A1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6"/>
                      <w:sz w:val="21"/>
                      <w:szCs w:val="21"/>
                    </w:rPr>
                  </w:pPr>
                  <w:r>
                    <w:rPr>
                      <w:rFonts w:hint="default" w:ascii="Times New Roman" w:hAnsi="Times New Roman" w:eastAsia="宋体" w:cs="Times New Roman"/>
                      <w:b/>
                      <w:bCs/>
                      <w:color w:val="auto"/>
                      <w:spacing w:val="-6"/>
                      <w:sz w:val="21"/>
                      <w:szCs w:val="21"/>
                    </w:rPr>
                    <w:t>符合性</w:t>
                  </w:r>
                </w:p>
              </w:tc>
            </w:tr>
            <w:tr w14:paraId="618C44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592" w:type="pct"/>
                  <w:tcBorders>
                    <w:tl2br w:val="nil"/>
                    <w:tr2bl w:val="nil"/>
                  </w:tcBorders>
                  <w:noWrap w:val="0"/>
                  <w:vAlign w:val="center"/>
                </w:tcPr>
                <w:p w14:paraId="186E49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《西咸新区沣西新城分区规划（2016-2035年）》</w:t>
                  </w:r>
                </w:p>
              </w:tc>
              <w:tc>
                <w:tcPr>
                  <w:tcW w:w="2528" w:type="pct"/>
                  <w:tcBorders>
                    <w:tl2br w:val="nil"/>
                    <w:tr2bl w:val="nil"/>
                  </w:tcBorders>
                  <w:noWrap w:val="0"/>
                  <w:vAlign w:val="center"/>
                </w:tcPr>
                <w:p w14:paraId="352D922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6"/>
                      <w:sz w:val="21"/>
                      <w:szCs w:val="21"/>
                    </w:rPr>
                    <w:t>沣西新城位于西安市与咸阳市接壤部，包括户县的大王镇，长安区的马王街道、高桥乡，秦都区的钓台、陈杨寨街道，总面积142.77平方千米，其中西安市占地91.1</w:t>
                  </w:r>
                  <w:r>
                    <w:rPr>
                      <w:rFonts w:hint="eastAsia" w:ascii="Times New Roman" w:hAnsi="Times New Roman" w:eastAsia="宋体" w:cs="Times New Roman"/>
                      <w:color w:val="auto"/>
                      <w:spacing w:val="-6"/>
                      <w:sz w:val="21"/>
                      <w:szCs w:val="21"/>
                      <w:lang w:val="en-US" w:eastAsia="zh-CN"/>
                    </w:rPr>
                    <w:t>km</w:t>
                  </w:r>
                  <w:r>
                    <w:rPr>
                      <w:rFonts w:hint="eastAsia" w:ascii="Times New Roman" w:hAnsi="Times New Roman" w:eastAsia="宋体" w:cs="Times New Roman"/>
                      <w:color w:val="auto"/>
                      <w:spacing w:val="-6"/>
                      <w:sz w:val="21"/>
                      <w:szCs w:val="21"/>
                      <w:vertAlign w:val="superscript"/>
                      <w:lang w:val="en-US" w:eastAsia="zh-CN"/>
                    </w:rPr>
                    <w:t>2</w:t>
                  </w:r>
                  <w:r>
                    <w:rPr>
                      <w:rFonts w:hint="default" w:ascii="Times New Roman" w:hAnsi="Times New Roman" w:eastAsia="宋体" w:cs="Times New Roman"/>
                      <w:color w:val="auto"/>
                      <w:spacing w:val="-6"/>
                      <w:sz w:val="21"/>
                      <w:szCs w:val="21"/>
                    </w:rPr>
                    <w:t>、咸阳市占地51.7</w:t>
                  </w:r>
                  <w:r>
                    <w:rPr>
                      <w:rFonts w:hint="eastAsia" w:ascii="Times New Roman" w:hAnsi="Times New Roman" w:eastAsia="宋体" w:cs="Times New Roman"/>
                      <w:color w:val="auto"/>
                      <w:spacing w:val="-6"/>
                      <w:sz w:val="21"/>
                      <w:szCs w:val="21"/>
                      <w:lang w:val="en-US" w:eastAsia="zh-CN"/>
                    </w:rPr>
                    <w:t>km</w:t>
                  </w:r>
                  <w:r>
                    <w:rPr>
                      <w:rFonts w:hint="eastAsia" w:ascii="Times New Roman" w:hAnsi="Times New Roman" w:eastAsia="宋体" w:cs="Times New Roman"/>
                      <w:color w:val="auto"/>
                      <w:spacing w:val="-6"/>
                      <w:sz w:val="21"/>
                      <w:szCs w:val="21"/>
                      <w:vertAlign w:val="superscript"/>
                      <w:lang w:val="en-US" w:eastAsia="zh-CN"/>
                    </w:rPr>
                    <w:t>2</w:t>
                  </w:r>
                  <w:r>
                    <w:rPr>
                      <w:rFonts w:hint="default" w:ascii="Times New Roman" w:hAnsi="Times New Roman" w:eastAsia="宋体" w:cs="Times New Roman"/>
                      <w:color w:val="auto"/>
                      <w:spacing w:val="-6"/>
                      <w:sz w:val="21"/>
                      <w:szCs w:val="21"/>
                    </w:rPr>
                    <w:t>。规划范围东至沣河，南至大王镇及马王街办南端，西至户县大王东村路口到保西村以东（规划中的西咸环线），北至渭河中心。沣西新城定位为丝绸之路信息港，国家海绵城市建设示范区、西部科技创新引领区，以信</w:t>
                  </w:r>
                  <w:r>
                    <w:rPr>
                      <w:rFonts w:hint="default" w:ascii="Times New Roman" w:hAnsi="Times New Roman" w:eastAsia="宋体" w:cs="Times New Roman"/>
                      <w:color w:val="auto"/>
                      <w:spacing w:val="-6"/>
                      <w:sz w:val="21"/>
                      <w:szCs w:val="21"/>
                      <w:lang w:val="en-US" w:eastAsia="zh-CN"/>
                    </w:rPr>
                    <w:t>息</w:t>
                  </w:r>
                  <w:r>
                    <w:rPr>
                      <w:rFonts w:hint="default" w:ascii="Times New Roman" w:hAnsi="Times New Roman" w:eastAsia="宋体" w:cs="Times New Roman"/>
                      <w:color w:val="auto"/>
                      <w:spacing w:val="-6"/>
                      <w:sz w:val="21"/>
                      <w:szCs w:val="21"/>
                    </w:rPr>
                    <w:t>产业、大数据、国际文化交流为主的大西安新中心重要组成部分。</w:t>
                  </w:r>
                  <w:r>
                    <w:rPr>
                      <w:rFonts w:hAnsi="宋体"/>
                      <w:bCs/>
                      <w:color w:val="auto"/>
                    </w:rPr>
                    <w:t>沣西新城未来发展的支撑产业包括生物医药产业、电子信息材料、节能环保设备及产品、休闲农业和地热能等方面。</w:t>
                  </w:r>
                </w:p>
              </w:tc>
              <w:tc>
                <w:tcPr>
                  <w:tcW w:w="1405" w:type="pct"/>
                  <w:tcBorders>
                    <w:tl2br w:val="nil"/>
                    <w:tr2bl w:val="nil"/>
                  </w:tcBorders>
                  <w:noWrap w:val="0"/>
                  <w:vAlign w:val="center"/>
                </w:tcPr>
                <w:p w14:paraId="66E908F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rPr>
                  </w:pPr>
                  <w:r>
                    <w:rPr>
                      <w:rFonts w:hint="eastAsia" w:ascii="Times New Roman" w:hAnsi="Times New Roman" w:eastAsia="宋体" w:cs="Times New Roman"/>
                      <w:color w:val="auto"/>
                      <w:kern w:val="0"/>
                      <w:sz w:val="21"/>
                      <w:szCs w:val="21"/>
                      <w:lang w:eastAsia="zh-CN"/>
                    </w:rPr>
                    <w:t>项目属于</w:t>
                  </w:r>
                  <w:r>
                    <w:rPr>
                      <w:rFonts w:hint="eastAsia" w:eastAsia="宋体" w:cs="Times New Roman"/>
                      <w:color w:val="auto"/>
                      <w:kern w:val="0"/>
                      <w:sz w:val="21"/>
                      <w:szCs w:val="21"/>
                      <w:lang w:val="en-US" w:eastAsia="zh-CN"/>
                    </w:rPr>
                    <w:t>基础生物实验室</w:t>
                  </w:r>
                  <w:r>
                    <w:rPr>
                      <w:rFonts w:hint="default" w:ascii="Times New Roman" w:hAnsi="Times New Roman" w:eastAsia="宋体" w:cs="Times New Roman"/>
                      <w:color w:val="auto"/>
                      <w:kern w:val="0"/>
                      <w:sz w:val="21"/>
                      <w:szCs w:val="21"/>
                    </w:rPr>
                    <w:t>，属于</w:t>
                  </w:r>
                  <w:r>
                    <w:rPr>
                      <w:rFonts w:hint="eastAsia" w:ascii="Times New Roman" w:hAnsi="Times New Roman" w:eastAsia="宋体" w:cs="Times New Roman"/>
                      <w:color w:val="auto"/>
                      <w:kern w:val="0"/>
                      <w:sz w:val="21"/>
                      <w:szCs w:val="21"/>
                      <w:lang w:eastAsia="zh-CN"/>
                    </w:rPr>
                    <w:t>生物医药</w:t>
                  </w:r>
                  <w:r>
                    <w:rPr>
                      <w:rFonts w:hint="default" w:ascii="Times New Roman" w:hAnsi="Times New Roman" w:eastAsia="宋体" w:cs="Times New Roman"/>
                      <w:color w:val="auto"/>
                      <w:kern w:val="0"/>
                      <w:sz w:val="21"/>
                      <w:szCs w:val="21"/>
                      <w:lang w:eastAsia="zh-CN"/>
                    </w:rPr>
                    <w:t>配套产业</w:t>
                  </w:r>
                  <w:r>
                    <w:rPr>
                      <w:rFonts w:hint="default" w:ascii="Times New Roman" w:hAnsi="Times New Roman" w:eastAsia="宋体" w:cs="Times New Roman"/>
                      <w:color w:val="auto"/>
                      <w:kern w:val="0"/>
                      <w:sz w:val="21"/>
                      <w:szCs w:val="21"/>
                    </w:rPr>
                    <w:t>，因此符合《西咸新区沣西新城分区规划（2016年~2035年）》</w:t>
                  </w:r>
                </w:p>
              </w:tc>
              <w:tc>
                <w:tcPr>
                  <w:tcW w:w="473" w:type="pct"/>
                  <w:tcBorders>
                    <w:tl2br w:val="nil"/>
                    <w:tr2bl w:val="nil"/>
                  </w:tcBorders>
                  <w:noWrap w:val="0"/>
                  <w:vAlign w:val="center"/>
                </w:tcPr>
                <w:p w14:paraId="750ED2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符合</w:t>
                  </w:r>
                </w:p>
              </w:tc>
            </w:tr>
            <w:tr w14:paraId="6ED2DB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592" w:type="pct"/>
                  <w:tcBorders>
                    <w:tl2br w:val="nil"/>
                    <w:tr2bl w:val="nil"/>
                  </w:tcBorders>
                  <w:noWrap w:val="0"/>
                  <w:vAlign w:val="center"/>
                </w:tcPr>
                <w:p w14:paraId="3B2997A0">
                  <w:pPr>
                    <w:pStyle w:val="85"/>
                    <w:keepNext w:val="0"/>
                    <w:keepLines w:val="0"/>
                    <w:pageBreakBefore w:val="0"/>
                    <w:widowControl w:val="0"/>
                    <w:kinsoku/>
                    <w:wordWrap/>
                    <w:overflowPunct/>
                    <w:topLinePunct w:val="0"/>
                    <w:autoSpaceDE/>
                    <w:autoSpaceDN/>
                    <w:bidi w:val="0"/>
                    <w:snapToGrid w:val="0"/>
                    <w:spacing w:after="0"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《西咸新区沣西新城分区规划(2016~2035年)环境影响报告书》</w:t>
                  </w:r>
                </w:p>
              </w:tc>
              <w:tc>
                <w:tcPr>
                  <w:tcW w:w="2528" w:type="pct"/>
                  <w:tcBorders>
                    <w:tl2br w:val="nil"/>
                    <w:tr2bl w:val="nil"/>
                  </w:tcBorders>
                  <w:noWrap w:val="0"/>
                  <w:vAlign w:val="center"/>
                </w:tcPr>
                <w:p w14:paraId="24C7C94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①对产业的引入采取“底线控制、优势相关、鼓励创新”的原则，底线控制即淘汰三高（高污染、高耗能、高耗水，如铸造、化工等），凡是非三高企业都可引入；</w:t>
                  </w:r>
                </w:p>
                <w:p w14:paraId="40B5825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②评价要求严禁高耗水、高排水企业入驻区内，严格控制污水外排；</w:t>
                  </w:r>
                </w:p>
                <w:p w14:paraId="4DC854D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③推行生活垃圾分类收集，提高生活垃圾无害化处理率和固体废物的综合利用率。固废须按照《一般工业固体废物贮存、处置场污染控制标准》（GB18599-2001）要求，进行贮存和处置，危废的产生和管理按照陕西省环境保护厅颁发的《危险废物转移联单管理办法》等有关规定文件的要求，收集后送往危废处理处置中心。</w:t>
                  </w:r>
                </w:p>
              </w:tc>
              <w:tc>
                <w:tcPr>
                  <w:tcW w:w="1405" w:type="pct"/>
                  <w:tcBorders>
                    <w:tl2br w:val="nil"/>
                    <w:tr2bl w:val="nil"/>
                  </w:tcBorders>
                  <w:noWrap w:val="0"/>
                  <w:vAlign w:val="center"/>
                </w:tcPr>
                <w:p w14:paraId="3D4DD069">
                  <w:pPr>
                    <w:keepNext w:val="0"/>
                    <w:keepLines w:val="0"/>
                    <w:pageBreakBefore w:val="0"/>
                    <w:widowControl w:val="0"/>
                    <w:kinsoku/>
                    <w:wordWrap/>
                    <w:overflowPunct/>
                    <w:topLinePunct w:val="0"/>
                    <w:autoSpaceDE/>
                    <w:autoSpaceDN/>
                    <w:bidi w:val="0"/>
                    <w:snapToGrid w:val="0"/>
                    <w:jc w:val="left"/>
                    <w:textAlignment w:val="auto"/>
                    <w:rPr>
                      <w:rFonts w:hint="default" w:ascii="Times New Roman" w:hAnsi="Times New Roman" w:cs="Times New Roman"/>
                      <w:color w:val="auto"/>
                      <w:vertAlign w:val="baseline"/>
                      <w:lang w:val="en-US" w:eastAsia="zh-CN"/>
                    </w:rPr>
                  </w:pPr>
                  <w:r>
                    <w:rPr>
                      <w:rFonts w:hint="default" w:ascii="Times New Roman" w:hAnsi="Times New Roman" w:eastAsia="宋体" w:cs="Times New Roman"/>
                      <w:color w:val="auto"/>
                      <w:sz w:val="21"/>
                      <w:szCs w:val="21"/>
                      <w:lang w:val="en-US" w:eastAsia="zh-CN"/>
                    </w:rPr>
                    <w:t>①本项目为</w:t>
                  </w:r>
                  <w:r>
                    <w:rPr>
                      <w:rFonts w:hint="eastAsia" w:eastAsia="宋体" w:cs="Times New Roman"/>
                      <w:color w:val="auto"/>
                      <w:kern w:val="0"/>
                      <w:sz w:val="21"/>
                      <w:szCs w:val="21"/>
                      <w:lang w:val="en-US" w:eastAsia="zh-CN"/>
                    </w:rPr>
                    <w:t>基础生物实验室</w:t>
                  </w:r>
                  <w:r>
                    <w:rPr>
                      <w:rFonts w:hint="default" w:ascii="Times New Roman" w:hAnsi="Times New Roman" w:cs="Times New Roman"/>
                      <w:color w:val="auto"/>
                      <w:vertAlign w:val="baseline"/>
                      <w:lang w:val="en-US" w:eastAsia="zh-CN"/>
                    </w:rPr>
                    <w:t>，不属于“三高”企业；</w:t>
                  </w:r>
                </w:p>
                <w:p w14:paraId="243ADAF5">
                  <w:pPr>
                    <w:keepNext w:val="0"/>
                    <w:keepLines w:val="0"/>
                    <w:pageBreakBefore w:val="0"/>
                    <w:widowControl w:val="0"/>
                    <w:kinsoku/>
                    <w:wordWrap/>
                    <w:overflowPunct/>
                    <w:topLinePunct w:val="0"/>
                    <w:autoSpaceDE/>
                    <w:autoSpaceDN/>
                    <w:bidi w:val="0"/>
                    <w:snapToGrid w:val="0"/>
                    <w:jc w:val="left"/>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②</w:t>
                  </w:r>
                  <w:r>
                    <w:rPr>
                      <w:rFonts w:hint="eastAsia" w:ascii="Times New Roman" w:hAnsi="Times New Roman" w:eastAsia="宋体" w:cs="Times New Roman"/>
                      <w:color w:val="auto"/>
                      <w:kern w:val="0"/>
                      <w:sz w:val="21"/>
                      <w:szCs w:val="21"/>
                      <w:lang w:eastAsia="zh-CN"/>
                    </w:rPr>
                    <w:t>项目</w:t>
                  </w:r>
                  <w:r>
                    <w:rPr>
                      <w:rFonts w:hint="default" w:ascii="Times New Roman" w:hAnsi="Times New Roman" w:eastAsia="宋体" w:cs="Times New Roman"/>
                      <w:color w:val="auto"/>
                      <w:kern w:val="0"/>
                      <w:sz w:val="21"/>
                      <w:szCs w:val="21"/>
                    </w:rPr>
                    <w:t>不属于高耗水及高排水企业，</w:t>
                  </w:r>
                  <w:r>
                    <w:rPr>
                      <w:rFonts w:hint="eastAsia" w:ascii="Times New Roman" w:hAnsi="Times New Roman" w:eastAsia="宋体" w:cs="Times New Roman"/>
                      <w:color w:val="auto"/>
                      <w:kern w:val="0"/>
                      <w:sz w:val="21"/>
                      <w:szCs w:val="21"/>
                      <w:lang w:val="en-US" w:eastAsia="zh-CN"/>
                    </w:rPr>
                    <w:t>项目实验室废水经</w:t>
                  </w:r>
                  <w:r>
                    <w:rPr>
                      <w:rFonts w:hint="eastAsia" w:cs="Times New Roman"/>
                      <w:color w:val="auto"/>
                      <w:kern w:val="0"/>
                      <w:sz w:val="21"/>
                      <w:szCs w:val="21"/>
                      <w:lang w:val="en-US" w:eastAsia="zh-CN"/>
                    </w:rPr>
                    <w:t>消毒处理</w:t>
                  </w:r>
                  <w:r>
                    <w:rPr>
                      <w:rFonts w:hint="eastAsia" w:ascii="Times New Roman" w:hAnsi="Times New Roman" w:eastAsia="宋体" w:cs="Times New Roman"/>
                      <w:color w:val="auto"/>
                      <w:kern w:val="0"/>
                      <w:sz w:val="21"/>
                      <w:szCs w:val="21"/>
                      <w:lang w:val="en-US" w:eastAsia="zh-CN"/>
                    </w:rPr>
                    <w:t>后与</w:t>
                  </w:r>
                  <w:r>
                    <w:rPr>
                      <w:rFonts w:hint="eastAsia" w:eastAsia="宋体" w:cs="Times New Roman"/>
                      <w:color w:val="auto"/>
                      <w:kern w:val="0"/>
                      <w:sz w:val="21"/>
                      <w:szCs w:val="21"/>
                      <w:lang w:val="en-US" w:eastAsia="zh-CN"/>
                    </w:rPr>
                    <w:t>浓水、</w:t>
                  </w:r>
                  <w:r>
                    <w:rPr>
                      <w:rFonts w:hint="eastAsia" w:ascii="Times New Roman" w:hAnsi="Times New Roman" w:eastAsia="宋体" w:cs="Times New Roman"/>
                      <w:color w:val="auto"/>
                      <w:kern w:val="0"/>
                      <w:sz w:val="21"/>
                      <w:szCs w:val="21"/>
                      <w:lang w:val="en-US" w:eastAsia="zh-CN"/>
                    </w:rPr>
                    <w:t>生活污水</w:t>
                  </w:r>
                  <w:r>
                    <w:rPr>
                      <w:rFonts w:hint="eastAsia" w:cs="Times New Roman"/>
                      <w:color w:val="auto"/>
                      <w:kern w:val="0"/>
                      <w:sz w:val="21"/>
                      <w:szCs w:val="21"/>
                      <w:lang w:val="en-US" w:eastAsia="zh-CN"/>
                    </w:rPr>
                    <w:t>、地面与工服清洁废水</w:t>
                  </w:r>
                  <w:r>
                    <w:rPr>
                      <w:rFonts w:hint="eastAsia" w:ascii="Times New Roman" w:hAnsi="Times New Roman" w:eastAsia="宋体" w:cs="Times New Roman"/>
                      <w:color w:val="auto"/>
                      <w:kern w:val="0"/>
                      <w:sz w:val="21"/>
                      <w:szCs w:val="21"/>
                      <w:lang w:val="en-US" w:eastAsia="zh-CN"/>
                    </w:rPr>
                    <w:t>一起经沣西科技创新谷</w:t>
                  </w:r>
                  <w:r>
                    <w:rPr>
                      <w:rFonts w:hint="default" w:ascii="Times New Roman" w:hAnsi="Times New Roman" w:eastAsia="宋体" w:cs="Times New Roman"/>
                      <w:color w:val="auto"/>
                      <w:kern w:val="0"/>
                      <w:sz w:val="21"/>
                      <w:szCs w:val="21"/>
                      <w:lang w:val="en-US" w:eastAsia="zh-CN"/>
                    </w:rPr>
                    <w:t>化粪池处理后</w:t>
                  </w:r>
                  <w:r>
                    <w:rPr>
                      <w:rFonts w:hint="eastAsia" w:ascii="Times New Roman" w:hAnsi="Times New Roman" w:eastAsia="宋体" w:cs="Times New Roman"/>
                      <w:color w:val="auto"/>
                      <w:kern w:val="0"/>
                      <w:sz w:val="21"/>
                      <w:szCs w:val="21"/>
                      <w:lang w:val="en-US" w:eastAsia="zh-CN"/>
                    </w:rPr>
                    <w:t>排入沣西新城渭河污水处理厂</w:t>
                  </w:r>
                  <w:r>
                    <w:rPr>
                      <w:rFonts w:hint="eastAsia" w:eastAsia="宋体" w:cs="Times New Roman"/>
                      <w:color w:val="auto"/>
                      <w:kern w:val="0"/>
                      <w:sz w:val="21"/>
                      <w:szCs w:val="21"/>
                      <w:lang w:val="en-US" w:eastAsia="zh-CN"/>
                    </w:rPr>
                    <w:t>进一步</w:t>
                  </w:r>
                  <w:r>
                    <w:rPr>
                      <w:rFonts w:hint="eastAsia" w:ascii="Times New Roman" w:hAnsi="Times New Roman" w:eastAsia="宋体" w:cs="Times New Roman"/>
                      <w:color w:val="auto"/>
                      <w:kern w:val="0"/>
                      <w:sz w:val="21"/>
                      <w:szCs w:val="21"/>
                      <w:lang w:val="en-US" w:eastAsia="zh-CN"/>
                    </w:rPr>
                    <w:t>处理</w:t>
                  </w:r>
                  <w:r>
                    <w:rPr>
                      <w:rFonts w:hint="default" w:ascii="Times New Roman" w:hAnsi="Times New Roman" w:eastAsia="宋体" w:cs="Times New Roman"/>
                      <w:color w:val="auto"/>
                      <w:sz w:val="21"/>
                      <w:szCs w:val="21"/>
                      <w:lang w:val="en-US" w:eastAsia="zh-CN"/>
                    </w:rPr>
                    <w:t>；</w:t>
                  </w:r>
                </w:p>
                <w:p w14:paraId="64F309F8">
                  <w:pPr>
                    <w:pStyle w:val="85"/>
                    <w:keepNext w:val="0"/>
                    <w:keepLines w:val="0"/>
                    <w:pageBreakBefore w:val="0"/>
                    <w:widowControl w:val="0"/>
                    <w:kinsoku/>
                    <w:wordWrap/>
                    <w:overflowPunct/>
                    <w:topLinePunct w:val="0"/>
                    <w:autoSpaceDE/>
                    <w:autoSpaceDN/>
                    <w:bidi w:val="0"/>
                    <w:snapToGrid w:val="0"/>
                    <w:spacing w:after="0" w:line="240" w:lineRule="auto"/>
                    <w:jc w:val="both"/>
                    <w:textAlignment w:val="auto"/>
                    <w:rPr>
                      <w:rFonts w:hint="eastAsia" w:ascii="Times New Roman" w:hAnsi="Times New Roman" w:eastAsia="宋体" w:cs="Times New Roman"/>
                      <w:color w:val="auto"/>
                      <w:sz w:val="21"/>
                      <w:szCs w:val="21"/>
                      <w:highlight w:val="yellow"/>
                      <w:lang w:val="en-US" w:eastAsia="zh-CN"/>
                    </w:rPr>
                  </w:pPr>
                  <w:r>
                    <w:rPr>
                      <w:rFonts w:hint="default" w:ascii="Times New Roman" w:hAnsi="Times New Roman" w:eastAsia="宋体" w:cs="Times New Roman"/>
                      <w:color w:val="auto"/>
                      <w:sz w:val="21"/>
                      <w:szCs w:val="21"/>
                    </w:rPr>
                    <w:t>③本项目</w:t>
                  </w:r>
                  <w:r>
                    <w:rPr>
                      <w:rFonts w:hint="default" w:ascii="Times New Roman" w:hAnsi="Times New Roman" w:eastAsia="宋体" w:cs="Times New Roman"/>
                      <w:color w:val="auto"/>
                      <w:sz w:val="21"/>
                      <w:szCs w:val="21"/>
                      <w:lang w:val="en-US" w:eastAsia="zh-CN"/>
                    </w:rPr>
                    <w:t>产生的</w:t>
                  </w:r>
                  <w:r>
                    <w:rPr>
                      <w:rFonts w:hint="eastAsia" w:ascii="Times New Roman" w:hAnsi="Times New Roman" w:eastAsia="宋体" w:cs="Times New Roman"/>
                      <w:color w:val="auto"/>
                      <w:sz w:val="21"/>
                      <w:szCs w:val="21"/>
                      <w:lang w:val="en-US" w:eastAsia="zh-CN"/>
                    </w:rPr>
                    <w:t>危险废物</w:t>
                  </w:r>
                  <w:r>
                    <w:rPr>
                      <w:rFonts w:hint="default" w:ascii="Times New Roman" w:hAnsi="Times New Roman" w:eastAsia="宋体" w:cs="Times New Roman"/>
                      <w:color w:val="auto"/>
                      <w:sz w:val="21"/>
                      <w:szCs w:val="21"/>
                    </w:rPr>
                    <w:t>按照《危险废物贮存污染控制标准》（GB18597-2023）要求进行贮存，定期交由有资质单位处置。</w:t>
                  </w:r>
                </w:p>
              </w:tc>
              <w:tc>
                <w:tcPr>
                  <w:tcW w:w="473" w:type="pct"/>
                  <w:tcBorders>
                    <w:tl2br w:val="nil"/>
                    <w:tr2bl w:val="nil"/>
                  </w:tcBorders>
                  <w:noWrap w:val="0"/>
                  <w:vAlign w:val="center"/>
                </w:tcPr>
                <w:p w14:paraId="3A40DC33">
                  <w:pPr>
                    <w:pStyle w:val="85"/>
                    <w:keepNext w:val="0"/>
                    <w:keepLines w:val="0"/>
                    <w:pageBreakBefore w:val="0"/>
                    <w:widowControl w:val="0"/>
                    <w:kinsoku/>
                    <w:wordWrap/>
                    <w:overflowPunct/>
                    <w:topLinePunct w:val="0"/>
                    <w:autoSpaceDE/>
                    <w:autoSpaceDN/>
                    <w:bidi w:val="0"/>
                    <w:snapToGrid w:val="0"/>
                    <w:spacing w:after="0"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3401A4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592" w:type="pct"/>
                  <w:tcBorders>
                    <w:tl2br w:val="nil"/>
                    <w:tr2bl w:val="nil"/>
                  </w:tcBorders>
                  <w:noWrap w:val="0"/>
                  <w:vAlign w:val="center"/>
                </w:tcPr>
                <w:p w14:paraId="4F13FA7A">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lang w:eastAsia="zh-CN"/>
                    </w:rPr>
                  </w:pPr>
                  <w:r>
                    <w:rPr>
                      <w:rFonts w:hint="default" w:ascii="Times New Roman" w:hAnsi="Times New Roman" w:eastAsia="宋体" w:cs="Times New Roman"/>
                      <w:color w:val="auto"/>
                      <w:spacing w:val="-6"/>
                      <w:sz w:val="21"/>
                      <w:szCs w:val="21"/>
                    </w:rPr>
                    <w:t>《西咸新区沣西新城分区规划（2016-2035年）环境影响报告书》审查意见</w:t>
                  </w:r>
                  <w:r>
                    <w:rPr>
                      <w:rFonts w:hint="default" w:ascii="Times New Roman" w:hAnsi="Times New Roman" w:eastAsia="宋体" w:cs="Times New Roman"/>
                      <w:color w:val="auto"/>
                      <w:spacing w:val="-6"/>
                      <w:sz w:val="21"/>
                      <w:szCs w:val="21"/>
                      <w:lang w:eastAsia="zh-CN"/>
                    </w:rPr>
                    <w:t>（</w:t>
                  </w:r>
                  <w:r>
                    <w:rPr>
                      <w:rFonts w:hint="default" w:ascii="Times New Roman" w:hAnsi="Times New Roman" w:eastAsia="宋体" w:cs="Times New Roman"/>
                      <w:color w:val="auto"/>
                      <w:spacing w:val="-6"/>
                      <w:sz w:val="21"/>
                      <w:szCs w:val="21"/>
                      <w:lang w:val="en-US" w:eastAsia="zh-CN"/>
                    </w:rPr>
                    <w:t>陕西咸环函〔2018〕61号</w:t>
                  </w:r>
                  <w:r>
                    <w:rPr>
                      <w:rFonts w:hint="default" w:ascii="Times New Roman" w:hAnsi="Times New Roman" w:eastAsia="宋体" w:cs="Times New Roman"/>
                      <w:color w:val="auto"/>
                      <w:spacing w:val="-6"/>
                      <w:sz w:val="21"/>
                      <w:szCs w:val="21"/>
                      <w:lang w:eastAsia="zh-CN"/>
                    </w:rPr>
                    <w:t>）</w:t>
                  </w:r>
                </w:p>
              </w:tc>
              <w:tc>
                <w:tcPr>
                  <w:tcW w:w="2528" w:type="pct"/>
                  <w:tcBorders>
                    <w:tl2br w:val="nil"/>
                    <w:tr2bl w:val="nil"/>
                  </w:tcBorders>
                  <w:noWrap w:val="0"/>
                  <w:vAlign w:val="center"/>
                </w:tcPr>
                <w:p w14:paraId="5F9EC23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①加强规划引导，坚持生态优先绿色集约发展，突出城市与产业协调发展的理念。严格落实生态保护红线、环境质量底线、资源利用上线和环境准入负面清单管控要求。强化“三线一单”在优布局、控规模及对项目环境准入的强制约束作用。严禁“三高一低”项目入区</w:t>
                  </w:r>
                  <w:r>
                    <w:rPr>
                      <w:rFonts w:hint="eastAsia" w:cs="Times New Roman"/>
                      <w:color w:val="auto"/>
                      <w:spacing w:val="-6"/>
                      <w:sz w:val="21"/>
                      <w:szCs w:val="21"/>
                      <w:lang w:val="en-US" w:eastAsia="zh-CN"/>
                    </w:rPr>
                    <w:t>，</w:t>
                  </w:r>
                  <w:r>
                    <w:rPr>
                      <w:rFonts w:hint="default" w:ascii="Times New Roman" w:hAnsi="Times New Roman" w:eastAsia="宋体" w:cs="Times New Roman"/>
                      <w:color w:val="auto"/>
                      <w:spacing w:val="-6"/>
                      <w:sz w:val="21"/>
                      <w:szCs w:val="21"/>
                    </w:rPr>
                    <w:t>采用总量控制方式，限制大气污染物及水污染物排放量大的项目入区。引进项目的生产工艺、设备、污染治理技术，以及单位产品能耗、物耗、污染物排放和资源利用率等均需达到同行业国际先进水平，落实《报告书》提出的环境要求；</w:t>
                  </w:r>
                </w:p>
                <w:p w14:paraId="76D29FF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②严守环境质量底线，落实污染物总量管控要求。根据国家、陕西省、西</w:t>
                  </w:r>
                  <w:r>
                    <w:rPr>
                      <w:rFonts w:hint="eastAsia" w:cs="Times New Roman"/>
                      <w:color w:val="auto"/>
                      <w:spacing w:val="-6"/>
                      <w:sz w:val="21"/>
                      <w:szCs w:val="21"/>
                      <w:lang w:eastAsia="zh-CN"/>
                    </w:rPr>
                    <w:t>咸</w:t>
                  </w:r>
                  <w:r>
                    <w:rPr>
                      <w:rFonts w:hint="default" w:ascii="Times New Roman" w:hAnsi="Times New Roman" w:eastAsia="宋体" w:cs="Times New Roman"/>
                      <w:color w:val="auto"/>
                      <w:spacing w:val="-6"/>
                      <w:sz w:val="21"/>
                      <w:szCs w:val="21"/>
                    </w:rPr>
                    <w:t>新区有关大气、水、土壤污染防治行动计划相关要求，制定区域污染物减排方案，采取有效措施减少主要污染物和挥发性有机物等排放总量，实现区域环境质量改善目标；</w:t>
                  </w:r>
                </w:p>
                <w:p w14:paraId="048D934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③结合区域大气环境质量改善目标要求，明确无煤化城市建设阶段性目标，进一步优化能源结构，加大无</w:t>
                  </w:r>
                  <w:r>
                    <w:rPr>
                      <w:rFonts w:hint="default" w:ascii="Times New Roman" w:hAnsi="Times New Roman" w:eastAsia="宋体" w:cs="Times New Roman"/>
                      <w:color w:val="auto"/>
                      <w:spacing w:val="-6"/>
                      <w:sz w:val="21"/>
                      <w:szCs w:val="21"/>
                      <w:lang w:val="en-US" w:eastAsia="zh-CN"/>
                    </w:rPr>
                    <w:t>干</w:t>
                  </w:r>
                  <w:r>
                    <w:rPr>
                      <w:rFonts w:hint="default" w:ascii="Times New Roman" w:hAnsi="Times New Roman" w:eastAsia="宋体" w:cs="Times New Roman"/>
                      <w:color w:val="auto"/>
                      <w:spacing w:val="-6"/>
                      <w:sz w:val="21"/>
                      <w:szCs w:val="21"/>
                    </w:rPr>
                    <w:t>扰干热岩供热技术的应用推广。加强挥发性有机物产生企业监督管理，强化移动源污染防治；</w:t>
                  </w:r>
                </w:p>
                <w:p w14:paraId="7329761F">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④结合区域水环境质量改善目标的要求，提高再生水回用率，提高污水厂管理标准；落实畜禽养殖禁养、景观水体建设等措施；</w:t>
                  </w:r>
                </w:p>
                <w:p w14:paraId="302E78E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⑤结合规划及水源地保护相关法律法规，加强水源地保护，全力保障饮用水安全；</w:t>
                  </w:r>
                </w:p>
                <w:p w14:paraId="362C3907">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⑥积极开展垃圾分类试点建设，加强固体废弃物特别是危险废物的集中处理处置。</w:t>
                  </w:r>
                </w:p>
              </w:tc>
              <w:tc>
                <w:tcPr>
                  <w:tcW w:w="1405" w:type="pct"/>
                  <w:tcBorders>
                    <w:tl2br w:val="nil"/>
                    <w:tr2bl w:val="nil"/>
                  </w:tcBorders>
                  <w:noWrap w:val="0"/>
                  <w:vAlign w:val="center"/>
                </w:tcPr>
                <w:p w14:paraId="4D27CA44">
                  <w:pPr>
                    <w:keepNext w:val="0"/>
                    <w:keepLines w:val="0"/>
                    <w:pageBreakBefore w:val="0"/>
                    <w:widowControl w:val="0"/>
                    <w:kinsoku/>
                    <w:wordWrap/>
                    <w:overflowPunct/>
                    <w:topLinePunct w:val="0"/>
                    <w:autoSpaceDE/>
                    <w:autoSpaceDN/>
                    <w:bidi w:val="0"/>
                    <w:snapToGrid w:val="0"/>
                    <w:spacing w:line="240" w:lineRule="auto"/>
                    <w:textAlignment w:val="auto"/>
                    <w:rPr>
                      <w:rFonts w:hint="default" w:ascii="Times New Roman" w:hAnsi="Times New Roman" w:eastAsia="宋体" w:cs="Times New Roman"/>
                      <w:color w:val="auto"/>
                      <w:spacing w:val="-6"/>
                      <w:sz w:val="21"/>
                      <w:szCs w:val="21"/>
                      <w:lang w:val="en-US" w:eastAsia="zh-CN"/>
                    </w:rPr>
                  </w:pPr>
                  <w:r>
                    <w:rPr>
                      <w:rFonts w:hint="default" w:ascii="Times New Roman" w:hAnsi="Times New Roman" w:eastAsia="宋体" w:cs="Times New Roman"/>
                      <w:color w:val="auto"/>
                      <w:spacing w:val="-6"/>
                      <w:sz w:val="21"/>
                      <w:szCs w:val="21"/>
                    </w:rPr>
                    <w:t>①</w:t>
                  </w:r>
                  <w:r>
                    <w:rPr>
                      <w:rFonts w:hint="default" w:ascii="Times New Roman" w:hAnsi="Times New Roman" w:eastAsia="宋体" w:cs="Times New Roman"/>
                      <w:color w:val="auto"/>
                      <w:sz w:val="21"/>
                      <w:szCs w:val="21"/>
                    </w:rPr>
                    <w:t>本项目</w:t>
                  </w:r>
                  <w:r>
                    <w:rPr>
                      <w:rFonts w:hint="default" w:ascii="Times New Roman" w:hAnsi="Times New Roman" w:eastAsia="宋体" w:cs="Times New Roman"/>
                      <w:color w:val="auto"/>
                      <w:spacing w:val="-6"/>
                      <w:sz w:val="21"/>
                      <w:szCs w:val="21"/>
                    </w:rPr>
                    <w:t>位于西安市</w:t>
                  </w:r>
                  <w:r>
                    <w:rPr>
                      <w:rFonts w:hint="default" w:ascii="Times New Roman" w:hAnsi="Times New Roman" w:eastAsia="宋体" w:cs="Times New Roman"/>
                      <w:color w:val="auto"/>
                      <w:sz w:val="21"/>
                      <w:szCs w:val="21"/>
                    </w:rPr>
                    <w:t>生态环境分区管控重点管控单元内，</w:t>
                  </w:r>
                  <w:r>
                    <w:rPr>
                      <w:rFonts w:hint="eastAsia" w:ascii="Times New Roman" w:hAnsi="Times New Roman" w:eastAsia="宋体" w:cs="Times New Roman"/>
                      <w:color w:val="auto"/>
                      <w:sz w:val="21"/>
                      <w:szCs w:val="21"/>
                      <w:lang w:val="en-US" w:eastAsia="zh-CN"/>
                    </w:rPr>
                    <w:t>投运后</w:t>
                  </w:r>
                  <w:r>
                    <w:rPr>
                      <w:rFonts w:hint="default" w:ascii="Times New Roman" w:hAnsi="Times New Roman" w:eastAsia="宋体" w:cs="Times New Roman"/>
                      <w:color w:val="auto"/>
                      <w:sz w:val="21"/>
                      <w:szCs w:val="21"/>
                    </w:rPr>
                    <w:t>产生的各污染物采取相应环保措施</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符合西安市“三线一单”生态环境分区管控方案的要求。</w:t>
                  </w:r>
                  <w:r>
                    <w:rPr>
                      <w:rFonts w:hint="default" w:ascii="Times New Roman" w:hAnsi="Times New Roman" w:eastAsia="宋体" w:cs="Times New Roman"/>
                      <w:color w:val="auto"/>
                      <w:sz w:val="21"/>
                      <w:szCs w:val="21"/>
                      <w:lang w:val="en-US" w:eastAsia="zh-CN"/>
                    </w:rPr>
                    <w:t>项目不属于</w:t>
                  </w:r>
                  <w:r>
                    <w:rPr>
                      <w:rFonts w:hint="default" w:ascii="Times New Roman" w:hAnsi="Times New Roman" w:eastAsia="宋体" w:cs="Times New Roman"/>
                      <w:color w:val="auto"/>
                      <w:spacing w:val="-6"/>
                      <w:sz w:val="21"/>
                      <w:szCs w:val="21"/>
                    </w:rPr>
                    <w:t>“三高一低”</w:t>
                  </w:r>
                  <w:r>
                    <w:rPr>
                      <w:rFonts w:hint="default" w:ascii="Times New Roman" w:hAnsi="Times New Roman" w:eastAsia="宋体" w:cs="Times New Roman"/>
                      <w:color w:val="auto"/>
                      <w:spacing w:val="-6"/>
                      <w:sz w:val="21"/>
                      <w:szCs w:val="21"/>
                      <w:lang w:val="en-US" w:eastAsia="zh-CN"/>
                    </w:rPr>
                    <w:t>项目，</w:t>
                  </w:r>
                  <w:r>
                    <w:rPr>
                      <w:rFonts w:hint="default" w:ascii="Times New Roman" w:hAnsi="Times New Roman" w:cs="Times New Roman"/>
                      <w:color w:val="auto"/>
                      <w:szCs w:val="21"/>
                    </w:rPr>
                    <w:t>不属于大气污染物和水污染物排放量大的项目。</w:t>
                  </w:r>
                </w:p>
                <w:p w14:paraId="1A113035">
                  <w:pPr>
                    <w:keepNext w:val="0"/>
                    <w:keepLines w:val="0"/>
                    <w:pageBreakBefore w:val="0"/>
                    <w:widowControl w:val="0"/>
                    <w:kinsoku/>
                    <w:wordWrap/>
                    <w:overflowPunct/>
                    <w:topLinePunct w:val="0"/>
                    <w:autoSpaceDE/>
                    <w:autoSpaceDN/>
                    <w:bidi w:val="0"/>
                    <w:snapToGrid w:val="0"/>
                    <w:spacing w:line="240" w:lineRule="auto"/>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pacing w:val="-6"/>
                      <w:sz w:val="21"/>
                      <w:szCs w:val="21"/>
                    </w:rPr>
                    <w:t>②</w:t>
                  </w:r>
                  <w:r>
                    <w:rPr>
                      <w:rFonts w:hint="eastAsia" w:ascii="Times New Roman" w:hAnsi="Times New Roman" w:eastAsia="宋体" w:cs="Times New Roman"/>
                      <w:color w:val="auto"/>
                      <w:kern w:val="0"/>
                      <w:sz w:val="21"/>
                      <w:szCs w:val="21"/>
                      <w:lang w:eastAsia="zh-CN"/>
                    </w:rPr>
                    <w:t>项目</w:t>
                  </w:r>
                  <w:r>
                    <w:rPr>
                      <w:rFonts w:hint="default" w:ascii="Times New Roman" w:hAnsi="Times New Roman" w:eastAsia="宋体" w:cs="Times New Roman"/>
                      <w:color w:val="auto"/>
                      <w:kern w:val="0"/>
                      <w:sz w:val="21"/>
                      <w:szCs w:val="21"/>
                    </w:rPr>
                    <w:t>实验过程中产生的废气经</w:t>
                  </w:r>
                  <w:r>
                    <w:rPr>
                      <w:rFonts w:hint="eastAsia" w:ascii="Times New Roman" w:hAnsi="Times New Roman" w:eastAsia="宋体" w:cs="Times New Roman"/>
                      <w:color w:val="auto"/>
                      <w:kern w:val="0"/>
                      <w:sz w:val="21"/>
                      <w:szCs w:val="21"/>
                      <w:lang w:val="en-US" w:eastAsia="zh-CN"/>
                    </w:rPr>
                    <w:t>通风橱收集后经二级活性炭吸附</w:t>
                  </w:r>
                  <w:r>
                    <w:rPr>
                      <w:rFonts w:hint="default" w:ascii="Times New Roman" w:hAnsi="Times New Roman" w:eastAsia="宋体" w:cs="Times New Roman"/>
                      <w:color w:val="auto"/>
                      <w:kern w:val="0"/>
                      <w:sz w:val="21"/>
                      <w:szCs w:val="21"/>
                    </w:rPr>
                    <w:t>处理后达标排放；废水经处理设施处理后可达标排放；固废均得到妥善处置；因此项目运营期对周围环境影响较小。</w:t>
                  </w:r>
                </w:p>
                <w:p w14:paraId="1E810778">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highlight w:val="yellow"/>
                      <w:lang w:val="en-US" w:eastAsia="zh-CN"/>
                    </w:rPr>
                  </w:pPr>
                  <w:r>
                    <w:rPr>
                      <w:rFonts w:hint="default" w:ascii="Times New Roman" w:hAnsi="Times New Roman" w:eastAsia="宋体" w:cs="Times New Roman"/>
                      <w:color w:val="auto"/>
                      <w:spacing w:val="-6"/>
                      <w:sz w:val="21"/>
                      <w:szCs w:val="21"/>
                    </w:rPr>
                    <w:t>③</w:t>
                  </w:r>
                  <w:r>
                    <w:rPr>
                      <w:rFonts w:hint="eastAsia" w:ascii="Times New Roman" w:hAnsi="Times New Roman" w:eastAsia="宋体" w:cs="Times New Roman"/>
                      <w:color w:val="auto"/>
                      <w:kern w:val="0"/>
                      <w:sz w:val="21"/>
                      <w:szCs w:val="21"/>
                      <w:lang w:eastAsia="zh-CN"/>
                    </w:rPr>
                    <w:t>项目</w:t>
                  </w:r>
                  <w:r>
                    <w:rPr>
                      <w:rFonts w:hint="default" w:ascii="Times New Roman" w:hAnsi="Times New Roman" w:eastAsia="宋体" w:cs="Times New Roman"/>
                      <w:color w:val="auto"/>
                      <w:kern w:val="0"/>
                      <w:sz w:val="21"/>
                      <w:szCs w:val="21"/>
                    </w:rPr>
                    <w:t>实验过程中产生的废气经</w:t>
                  </w:r>
                  <w:r>
                    <w:rPr>
                      <w:rFonts w:hint="eastAsia" w:ascii="Times New Roman" w:hAnsi="Times New Roman" w:eastAsia="宋体" w:cs="Times New Roman"/>
                      <w:color w:val="auto"/>
                      <w:kern w:val="0"/>
                      <w:sz w:val="21"/>
                      <w:szCs w:val="21"/>
                      <w:lang w:val="en-US" w:eastAsia="zh-CN"/>
                    </w:rPr>
                    <w:t>通风橱收集后经二级活性炭吸附</w:t>
                  </w:r>
                  <w:r>
                    <w:rPr>
                      <w:rFonts w:hint="default" w:ascii="Times New Roman" w:hAnsi="Times New Roman" w:eastAsia="宋体" w:cs="Times New Roman"/>
                      <w:color w:val="auto"/>
                      <w:kern w:val="0"/>
                      <w:sz w:val="21"/>
                      <w:szCs w:val="21"/>
                    </w:rPr>
                    <w:t>处理后达标排放</w:t>
                  </w:r>
                  <w:r>
                    <w:rPr>
                      <w:rFonts w:hint="eastAsia" w:cs="Times New Roman"/>
                      <w:color w:val="auto"/>
                      <w:spacing w:val="-6"/>
                      <w:sz w:val="21"/>
                      <w:szCs w:val="21"/>
                      <w:lang w:val="en-US" w:eastAsia="zh-CN"/>
                    </w:rPr>
                    <w:t>；</w:t>
                  </w:r>
                </w:p>
                <w:p w14:paraId="55F827D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④</w:t>
                  </w:r>
                  <w:r>
                    <w:rPr>
                      <w:rFonts w:hint="eastAsia" w:ascii="Times New Roman" w:hAnsi="Times New Roman" w:eastAsia="宋体" w:cs="Times New Roman"/>
                      <w:color w:val="auto"/>
                      <w:spacing w:val="-6"/>
                      <w:sz w:val="21"/>
                      <w:szCs w:val="21"/>
                      <w:lang w:val="en-US" w:eastAsia="zh-CN"/>
                    </w:rPr>
                    <w:t>本项目</w:t>
                  </w:r>
                  <w:r>
                    <w:rPr>
                      <w:rFonts w:hint="eastAsia" w:ascii="Times New Roman" w:hAnsi="Times New Roman" w:eastAsia="宋体" w:cs="Times New Roman"/>
                      <w:color w:val="auto"/>
                      <w:kern w:val="0"/>
                      <w:sz w:val="21"/>
                      <w:szCs w:val="21"/>
                      <w:lang w:val="en-US" w:eastAsia="zh-CN"/>
                    </w:rPr>
                    <w:t>实验室废水经</w:t>
                  </w:r>
                  <w:r>
                    <w:rPr>
                      <w:rFonts w:hint="eastAsia" w:cs="Times New Roman"/>
                      <w:color w:val="auto"/>
                      <w:kern w:val="0"/>
                      <w:sz w:val="21"/>
                      <w:szCs w:val="21"/>
                      <w:lang w:val="en-US" w:eastAsia="zh-CN"/>
                    </w:rPr>
                    <w:t>消毒处理</w:t>
                  </w:r>
                  <w:r>
                    <w:rPr>
                      <w:rFonts w:hint="eastAsia" w:ascii="Times New Roman" w:hAnsi="Times New Roman" w:eastAsia="宋体" w:cs="Times New Roman"/>
                      <w:color w:val="auto"/>
                      <w:kern w:val="0"/>
                      <w:sz w:val="21"/>
                      <w:szCs w:val="21"/>
                      <w:lang w:val="en-US" w:eastAsia="zh-CN"/>
                    </w:rPr>
                    <w:t>后与</w:t>
                  </w:r>
                  <w:r>
                    <w:rPr>
                      <w:rFonts w:hint="eastAsia" w:eastAsia="宋体" w:cs="Times New Roman"/>
                      <w:color w:val="auto"/>
                      <w:kern w:val="0"/>
                      <w:sz w:val="21"/>
                      <w:szCs w:val="21"/>
                      <w:lang w:val="en-US" w:eastAsia="zh-CN"/>
                    </w:rPr>
                    <w:t>浓水、</w:t>
                  </w:r>
                  <w:r>
                    <w:rPr>
                      <w:rFonts w:hint="eastAsia" w:ascii="Times New Roman" w:hAnsi="Times New Roman" w:eastAsia="宋体" w:cs="Times New Roman"/>
                      <w:color w:val="auto"/>
                      <w:kern w:val="0"/>
                      <w:sz w:val="21"/>
                      <w:szCs w:val="21"/>
                      <w:lang w:val="en-US" w:eastAsia="zh-CN"/>
                    </w:rPr>
                    <w:t>生活污水</w:t>
                  </w:r>
                  <w:r>
                    <w:rPr>
                      <w:rFonts w:hint="eastAsia" w:cs="Times New Roman"/>
                      <w:color w:val="auto"/>
                      <w:kern w:val="0"/>
                      <w:sz w:val="21"/>
                      <w:szCs w:val="21"/>
                      <w:lang w:val="en-US" w:eastAsia="zh-CN"/>
                    </w:rPr>
                    <w:t>、地面与工服清洁废水</w:t>
                  </w:r>
                  <w:r>
                    <w:rPr>
                      <w:rFonts w:hint="eastAsia" w:ascii="Times New Roman" w:hAnsi="Times New Roman" w:eastAsia="宋体" w:cs="Times New Roman"/>
                      <w:color w:val="auto"/>
                      <w:kern w:val="0"/>
                      <w:sz w:val="21"/>
                      <w:szCs w:val="21"/>
                      <w:lang w:val="en-US" w:eastAsia="zh-CN"/>
                    </w:rPr>
                    <w:t>一起经沣西科技创新谷</w:t>
                  </w:r>
                  <w:r>
                    <w:rPr>
                      <w:rFonts w:hint="default" w:ascii="Times New Roman" w:hAnsi="Times New Roman" w:eastAsia="宋体" w:cs="Times New Roman"/>
                      <w:color w:val="auto"/>
                      <w:kern w:val="0"/>
                      <w:sz w:val="21"/>
                      <w:szCs w:val="21"/>
                      <w:lang w:val="en-US" w:eastAsia="zh-CN"/>
                    </w:rPr>
                    <w:t>化粪池处理后</w:t>
                  </w:r>
                  <w:r>
                    <w:rPr>
                      <w:rFonts w:hint="eastAsia" w:ascii="Times New Roman" w:hAnsi="Times New Roman" w:eastAsia="宋体" w:cs="Times New Roman"/>
                      <w:color w:val="auto"/>
                      <w:kern w:val="0"/>
                      <w:sz w:val="21"/>
                      <w:szCs w:val="21"/>
                      <w:lang w:val="en-US" w:eastAsia="zh-CN"/>
                    </w:rPr>
                    <w:t>排入沣西新城渭河污水处理厂</w:t>
                  </w:r>
                  <w:r>
                    <w:rPr>
                      <w:rFonts w:hint="eastAsia" w:eastAsia="宋体" w:cs="Times New Roman"/>
                      <w:color w:val="auto"/>
                      <w:kern w:val="0"/>
                      <w:sz w:val="21"/>
                      <w:szCs w:val="21"/>
                      <w:lang w:val="en-US" w:eastAsia="zh-CN"/>
                    </w:rPr>
                    <w:t>进一步</w:t>
                  </w:r>
                  <w:r>
                    <w:rPr>
                      <w:rFonts w:hint="eastAsia" w:ascii="Times New Roman" w:hAnsi="Times New Roman" w:eastAsia="宋体" w:cs="Times New Roman"/>
                      <w:color w:val="auto"/>
                      <w:kern w:val="0"/>
                      <w:sz w:val="21"/>
                      <w:szCs w:val="21"/>
                      <w:lang w:val="en-US" w:eastAsia="zh-CN"/>
                    </w:rPr>
                    <w:t>处理</w:t>
                  </w:r>
                  <w:r>
                    <w:rPr>
                      <w:rFonts w:hint="default" w:ascii="Times New Roman" w:hAnsi="Times New Roman" w:eastAsia="宋体" w:cs="Times New Roman"/>
                      <w:color w:val="auto"/>
                      <w:sz w:val="21"/>
                      <w:szCs w:val="21"/>
                      <w:lang w:val="en-US" w:eastAsia="zh-CN"/>
                    </w:rPr>
                    <w:t>；</w:t>
                  </w:r>
                </w:p>
                <w:p w14:paraId="1899A514">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⑤本项目不涉及水源保护区；</w:t>
                  </w:r>
                </w:p>
                <w:p w14:paraId="3ED9B79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⑥本项目</w:t>
                  </w:r>
                  <w:r>
                    <w:rPr>
                      <w:rFonts w:hint="eastAsia" w:cs="Times New Roman"/>
                      <w:color w:val="auto"/>
                      <w:sz w:val="21"/>
                      <w:szCs w:val="21"/>
                      <w:lang w:val="en-US" w:eastAsia="zh-CN"/>
                    </w:rPr>
                    <w:t>产生的危险废物</w:t>
                  </w:r>
                  <w:r>
                    <w:rPr>
                      <w:rFonts w:hint="default" w:ascii="Times New Roman" w:hAnsi="Times New Roman" w:eastAsia="宋体" w:cs="Times New Roman"/>
                      <w:color w:val="auto"/>
                      <w:sz w:val="21"/>
                      <w:szCs w:val="21"/>
                    </w:rPr>
                    <w:t>分类收集后暂存于</w:t>
                  </w:r>
                  <w:r>
                    <w:rPr>
                      <w:rFonts w:hint="eastAsia" w:cs="Times New Roman"/>
                      <w:color w:val="auto"/>
                      <w:sz w:val="21"/>
                      <w:szCs w:val="21"/>
                      <w:lang w:val="en-US" w:eastAsia="zh-CN"/>
                    </w:rPr>
                    <w:t>危废贮存库</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val="en-US" w:eastAsia="zh-CN"/>
                    </w:rPr>
                    <w:t>定期</w:t>
                  </w:r>
                  <w:r>
                    <w:rPr>
                      <w:rFonts w:hint="default" w:ascii="Times New Roman" w:hAnsi="Times New Roman" w:eastAsia="宋体" w:cs="Times New Roman"/>
                      <w:color w:val="auto"/>
                      <w:sz w:val="21"/>
                      <w:szCs w:val="21"/>
                    </w:rPr>
                    <w:t>交由有资质单位处置</w:t>
                  </w:r>
                  <w:r>
                    <w:rPr>
                      <w:rFonts w:hint="default" w:ascii="Times New Roman" w:hAnsi="Times New Roman" w:eastAsia="宋体" w:cs="Times New Roman"/>
                      <w:color w:val="auto"/>
                      <w:spacing w:val="-6"/>
                      <w:sz w:val="21"/>
                      <w:szCs w:val="21"/>
                    </w:rPr>
                    <w:t>。</w:t>
                  </w:r>
                </w:p>
              </w:tc>
              <w:tc>
                <w:tcPr>
                  <w:tcW w:w="473" w:type="pct"/>
                  <w:tcBorders>
                    <w:tl2br w:val="nil"/>
                    <w:tr2bl w:val="nil"/>
                  </w:tcBorders>
                  <w:noWrap w:val="0"/>
                  <w:vAlign w:val="center"/>
                </w:tcPr>
                <w:p w14:paraId="4C3F85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6"/>
                      <w:sz w:val="21"/>
                      <w:szCs w:val="21"/>
                    </w:rPr>
                  </w:pPr>
                  <w:r>
                    <w:rPr>
                      <w:rFonts w:hint="default" w:ascii="Times New Roman" w:hAnsi="Times New Roman" w:eastAsia="宋体" w:cs="Times New Roman"/>
                      <w:color w:val="auto"/>
                      <w:spacing w:val="-6"/>
                      <w:sz w:val="21"/>
                      <w:szCs w:val="21"/>
                    </w:rPr>
                    <w:t>符合</w:t>
                  </w:r>
                </w:p>
              </w:tc>
            </w:tr>
          </w:tbl>
          <w:p w14:paraId="25D111D7">
            <w:pPr>
              <w:adjustRightInd w:val="0"/>
              <w:spacing w:line="360" w:lineRule="auto"/>
              <w:rPr>
                <w:rFonts w:hint="default" w:ascii="Times New Roman" w:hAnsi="Times New Roman" w:cs="Times New Roman"/>
                <w:color w:val="auto"/>
                <w:kern w:val="0"/>
                <w:sz w:val="24"/>
                <w:szCs w:val="24"/>
              </w:rPr>
            </w:pPr>
          </w:p>
        </w:tc>
      </w:tr>
      <w:tr w14:paraId="58D0F2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726" w:type="dxa"/>
            <w:vAlign w:val="center"/>
          </w:tcPr>
          <w:p w14:paraId="50DF8122">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其他符合性分析</w:t>
            </w:r>
          </w:p>
        </w:tc>
        <w:tc>
          <w:tcPr>
            <w:tcW w:w="7916" w:type="dxa"/>
            <w:gridSpan w:val="4"/>
            <w:vAlign w:val="center"/>
          </w:tcPr>
          <w:p w14:paraId="7A42E628">
            <w:pPr>
              <w:spacing w:line="360" w:lineRule="auto"/>
              <w:ind w:firstLine="482" w:firstLineChars="20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1、产业政策符合性分析</w:t>
            </w:r>
          </w:p>
          <w:p w14:paraId="0BDFC52C">
            <w:pPr>
              <w:widowControl/>
              <w:spacing w:line="360" w:lineRule="auto"/>
              <w:ind w:firstLine="480" w:firstLineChars="200"/>
              <w:jc w:val="left"/>
              <w:rPr>
                <w:rFonts w:hint="eastAsia"/>
                <w:color w:val="auto"/>
                <w:kern w:val="0"/>
                <w:highlight w:val="none"/>
                <w:lang w:eastAsia="zh-CN" w:bidi="ar"/>
              </w:rPr>
            </w:pPr>
            <w:r>
              <w:rPr>
                <w:rFonts w:hint="default" w:ascii="Times New Roman" w:hAnsi="Times New Roman" w:eastAsia="宋体" w:cs="Times New Roman"/>
                <w:bCs/>
                <w:color w:val="auto"/>
                <w:sz w:val="24"/>
                <w:szCs w:val="24"/>
                <w:lang w:val="en-US" w:eastAsia="zh-CN"/>
              </w:rPr>
              <w:t>本项目为</w:t>
            </w:r>
            <w:r>
              <w:rPr>
                <w:rFonts w:hint="eastAsia" w:cs="Times New Roman"/>
                <w:bCs/>
                <w:color w:val="auto"/>
                <w:sz w:val="24"/>
                <w:szCs w:val="24"/>
                <w:lang w:val="en-US" w:eastAsia="zh-CN"/>
              </w:rPr>
              <w:t>生物实</w:t>
            </w:r>
            <w:r>
              <w:rPr>
                <w:rFonts w:hint="default" w:ascii="Times New Roman" w:hAnsi="Times New Roman" w:cs="Times New Roman"/>
                <w:bCs/>
                <w:color w:val="auto"/>
                <w:sz w:val="24"/>
                <w:szCs w:val="24"/>
                <w:lang w:val="en-US" w:eastAsia="zh-CN"/>
              </w:rPr>
              <w:t>验室</w:t>
            </w:r>
            <w:r>
              <w:rPr>
                <w:rFonts w:hint="default" w:ascii="Times New Roman" w:hAnsi="Times New Roman" w:eastAsia="宋体" w:cs="Times New Roman"/>
                <w:bCs/>
                <w:color w:val="auto"/>
                <w:sz w:val="24"/>
                <w:szCs w:val="24"/>
                <w:lang w:val="en-US" w:eastAsia="zh-CN"/>
              </w:rPr>
              <w:t>项目，根据《产业结构调整指导目录》（2</w:t>
            </w:r>
            <w:r>
              <w:rPr>
                <w:rFonts w:hint="default" w:ascii="Times New Roman" w:hAnsi="Times New Roman" w:cs="Times New Roman"/>
                <w:bCs/>
                <w:color w:val="auto"/>
                <w:sz w:val="24"/>
                <w:szCs w:val="24"/>
                <w:lang w:val="en-US" w:eastAsia="zh-CN"/>
              </w:rPr>
              <w:t>024</w:t>
            </w:r>
            <w:r>
              <w:rPr>
                <w:rFonts w:hint="default" w:ascii="Times New Roman" w:hAnsi="Times New Roman" w:eastAsia="宋体" w:cs="Times New Roman"/>
                <w:bCs/>
                <w:color w:val="auto"/>
                <w:sz w:val="24"/>
                <w:szCs w:val="24"/>
                <w:lang w:val="en-US" w:eastAsia="zh-CN"/>
              </w:rPr>
              <w:t>年本），本项目</w:t>
            </w:r>
            <w:r>
              <w:rPr>
                <w:rFonts w:hint="eastAsia" w:cs="Times New Roman"/>
                <w:bCs/>
                <w:color w:val="auto"/>
                <w:sz w:val="24"/>
                <w:szCs w:val="24"/>
                <w:lang w:val="en-US" w:eastAsia="zh-CN"/>
              </w:rPr>
              <w:t>属</w:t>
            </w:r>
            <w:r>
              <w:rPr>
                <w:rFonts w:hint="default" w:ascii="Times New Roman" w:hAnsi="Times New Roman" w:cs="Times New Roman"/>
                <w:bCs/>
                <w:color w:val="auto"/>
                <w:sz w:val="24"/>
                <w:szCs w:val="24"/>
                <w:lang w:val="en-US" w:eastAsia="zh-CN"/>
              </w:rPr>
              <w:t>于鼓励类</w:t>
            </w:r>
            <w:r>
              <w:rPr>
                <w:rFonts w:hint="eastAsia" w:cs="Times New Roman"/>
                <w:bCs/>
                <w:color w:val="auto"/>
                <w:sz w:val="24"/>
                <w:szCs w:val="24"/>
                <w:lang w:val="en-US" w:eastAsia="zh-CN"/>
              </w:rPr>
              <w:t>：</w:t>
            </w:r>
            <w:r>
              <w:rPr>
                <w:rFonts w:hint="eastAsia" w:ascii="Times New Roman" w:hAnsi="Times New Roman" w:eastAsia="宋体" w:cs="Times New Roman"/>
                <w:color w:val="auto"/>
                <w:sz w:val="24"/>
                <w:szCs w:val="24"/>
                <w:lang w:eastAsia="zh-CN"/>
              </w:rPr>
              <w:t>三十一“科技服务业</w:t>
            </w:r>
            <w:r>
              <w:rPr>
                <w:rFonts w:hint="eastAsia" w:ascii="Times New Roman" w:hAnsi="Times New Roman" w:eastAsia="宋体" w:cs="Times New Roman"/>
                <w:color w:val="auto"/>
                <w:sz w:val="24"/>
                <w:szCs w:val="24"/>
                <w:lang w:val="en-US" w:eastAsia="zh-CN"/>
              </w:rPr>
              <w:t>1、</w:t>
            </w:r>
            <w:r>
              <w:rPr>
                <w:rFonts w:ascii="Times New Roman" w:hAnsi="Times New Roman" w:eastAsia="宋体" w:cs="Times New Roman"/>
                <w:color w:val="auto"/>
                <w:sz w:val="24"/>
                <w:szCs w:val="24"/>
                <w:lang w:val="en-US" w:eastAsia="zh-CN"/>
              </w:rPr>
              <w:t>工业设计、气象、生物及医药、新材料、新能源、节能、</w:t>
            </w:r>
            <w:r>
              <w:rPr>
                <w:rFonts w:hint="default" w:ascii="Times New Roman" w:hAnsi="Times New Roman" w:eastAsia="宋体" w:cs="Times New Roman"/>
                <w:color w:val="auto"/>
                <w:sz w:val="24"/>
                <w:szCs w:val="24"/>
                <w:lang w:val="en-US" w:eastAsia="zh-CN"/>
              </w:rPr>
              <w:t>环保、测绘、海洋等专业科技服务，标准化服务、计量测试、质量认证和检验检测服务</w:t>
            </w:r>
            <w:r>
              <w:rPr>
                <w:rFonts w:hint="eastAsia" w:ascii="Times New Roman" w:hAnsi="Times New Roman" w:eastAsia="宋体" w:cs="Times New Roman"/>
                <w:color w:val="auto"/>
                <w:sz w:val="24"/>
                <w:szCs w:val="24"/>
                <w:lang w:eastAsia="zh-CN"/>
              </w:rPr>
              <w:t>”</w:t>
            </w:r>
            <w:r>
              <w:rPr>
                <w:rFonts w:hint="default" w:ascii="Times New Roman" w:hAnsi="Times New Roman" w:cs="Times New Roman"/>
                <w:bCs/>
                <w:color w:val="auto"/>
                <w:sz w:val="24"/>
                <w:szCs w:val="24"/>
                <w:lang w:val="en-US" w:eastAsia="zh-CN"/>
              </w:rPr>
              <w:t>项目</w:t>
            </w:r>
            <w:r>
              <w:rPr>
                <w:rFonts w:hint="eastAsia" w:cs="Times New Roman"/>
                <w:bCs/>
                <w:color w:val="auto"/>
                <w:sz w:val="24"/>
                <w:szCs w:val="24"/>
                <w:lang w:val="en-US" w:eastAsia="zh-CN"/>
              </w:rPr>
              <w:t>；</w:t>
            </w:r>
            <w:r>
              <w:rPr>
                <w:rFonts w:hint="default" w:ascii="Times New Roman" w:hAnsi="Times New Roman" w:eastAsia="宋体" w:cs="Times New Roman"/>
                <w:bCs/>
                <w:color w:val="auto"/>
                <w:sz w:val="24"/>
                <w:szCs w:val="24"/>
                <w:lang w:val="en-US" w:eastAsia="zh-CN"/>
              </w:rPr>
              <w:t>根据《市场准入负面清单》（202</w:t>
            </w:r>
            <w:r>
              <w:rPr>
                <w:rFonts w:hint="eastAsia" w:cs="Times New Roman"/>
                <w:bCs/>
                <w:color w:val="auto"/>
                <w:sz w:val="24"/>
                <w:szCs w:val="24"/>
                <w:lang w:val="en-US" w:eastAsia="zh-CN"/>
              </w:rPr>
              <w:t>5</w:t>
            </w:r>
            <w:r>
              <w:rPr>
                <w:rFonts w:hint="default" w:ascii="Times New Roman" w:hAnsi="Times New Roman" w:eastAsia="宋体" w:cs="Times New Roman"/>
                <w:bCs/>
                <w:color w:val="auto"/>
                <w:sz w:val="24"/>
                <w:szCs w:val="24"/>
                <w:lang w:val="en-US" w:eastAsia="zh-CN"/>
              </w:rPr>
              <w:t>年版），本项目不属于禁</w:t>
            </w:r>
            <w:r>
              <w:rPr>
                <w:rFonts w:hint="default" w:ascii="Times New Roman" w:hAnsi="Times New Roman" w:cs="Times New Roman"/>
                <w:bCs/>
                <w:color w:val="auto"/>
                <w:sz w:val="24"/>
                <w:szCs w:val="24"/>
                <w:lang w:val="en-US" w:eastAsia="zh-CN"/>
              </w:rPr>
              <w:t>止准入类及许可准入类事项，可视为允许类</w:t>
            </w:r>
            <w:r>
              <w:rPr>
                <w:rFonts w:hint="eastAsia" w:cs="Times New Roman"/>
                <w:bCs/>
                <w:color w:val="auto"/>
                <w:sz w:val="24"/>
                <w:szCs w:val="24"/>
                <w:lang w:val="en-US" w:eastAsia="zh-CN"/>
              </w:rPr>
              <w:t>；项目</w:t>
            </w:r>
            <w:r>
              <w:rPr>
                <w:rFonts w:hint="eastAsia" w:ascii="Times New Roman" w:hAnsi="Times New Roman" w:cs="Times New Roman"/>
                <w:bCs/>
                <w:color w:val="auto"/>
                <w:sz w:val="24"/>
                <w:szCs w:val="24"/>
                <w:lang w:val="en-US" w:eastAsia="zh-CN"/>
              </w:rPr>
              <w:t>不在《陕西省限制投资类产业指导目录》（陕发改产业〔2007〕97号）内。</w:t>
            </w:r>
          </w:p>
          <w:p w14:paraId="7E235462">
            <w:pPr>
              <w:spacing w:line="360" w:lineRule="auto"/>
              <w:ind w:firstLine="480" w:firstLineChars="200"/>
              <w:rPr>
                <w:rFonts w:hint="default" w:ascii="Times New Roman" w:hAnsi="Times New Roman" w:eastAsia="宋体" w:cs="Times New Roman"/>
                <w:bCs/>
                <w:color w:val="auto"/>
                <w:sz w:val="24"/>
                <w:szCs w:val="24"/>
                <w:lang w:val="en-US" w:eastAsia="zh-CN"/>
              </w:rPr>
            </w:pPr>
            <w:r>
              <w:rPr>
                <w:rFonts w:hint="eastAsia" w:cs="Times New Roman"/>
                <w:bCs/>
                <w:color w:val="auto"/>
                <w:sz w:val="24"/>
                <w:szCs w:val="24"/>
                <w:lang w:val="en-US" w:eastAsia="zh-CN"/>
              </w:rPr>
              <w:t>本项目已取得陕西省企业投资项目备案确认书（见附件2），项目代码：</w:t>
            </w:r>
            <w:r>
              <w:rPr>
                <w:rFonts w:hint="eastAsia" w:cs="Times New Roman"/>
                <w:color w:val="auto"/>
                <w:sz w:val="24"/>
                <w:szCs w:val="24"/>
                <w:lang w:val="en-US" w:eastAsia="zh-CN"/>
              </w:rPr>
              <w:t>2606-611205-04-01-370419</w:t>
            </w:r>
            <w:r>
              <w:rPr>
                <w:rFonts w:hint="eastAsia" w:cs="Times New Roman"/>
                <w:bCs/>
                <w:color w:val="auto"/>
                <w:sz w:val="24"/>
                <w:szCs w:val="24"/>
                <w:lang w:val="en-US" w:eastAsia="zh-CN"/>
              </w:rPr>
              <w:t>。</w:t>
            </w:r>
          </w:p>
          <w:p w14:paraId="2C221F70">
            <w:pPr>
              <w:spacing w:line="360" w:lineRule="auto"/>
              <w:ind w:firstLine="480" w:firstLineChars="200"/>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因此，本项目符合</w:t>
            </w:r>
            <w:r>
              <w:rPr>
                <w:rFonts w:hint="eastAsia" w:cs="Times New Roman"/>
                <w:bCs/>
                <w:color w:val="auto"/>
                <w:sz w:val="24"/>
                <w:szCs w:val="24"/>
                <w:lang w:val="en-US" w:eastAsia="zh-CN"/>
              </w:rPr>
              <w:t>国家及地方相关</w:t>
            </w:r>
            <w:r>
              <w:rPr>
                <w:rFonts w:hint="default" w:ascii="Times New Roman" w:hAnsi="Times New Roman" w:eastAsia="宋体" w:cs="Times New Roman"/>
                <w:bCs/>
                <w:color w:val="auto"/>
                <w:sz w:val="24"/>
                <w:szCs w:val="24"/>
              </w:rPr>
              <w:t>产业政策要求。</w:t>
            </w:r>
          </w:p>
          <w:p w14:paraId="3EC294FE">
            <w:pPr>
              <w:spacing w:line="360" w:lineRule="auto"/>
              <w:ind w:firstLine="482" w:firstLineChars="200"/>
              <w:rPr>
                <w:rFonts w:hint="default" w:ascii="Times New Roman" w:hAnsi="Times New Roman" w:cs="Times New Roman"/>
                <w:b/>
                <w:bCs/>
                <w:color w:val="auto"/>
                <w:sz w:val="24"/>
              </w:rPr>
            </w:pPr>
            <w:r>
              <w:rPr>
                <w:rFonts w:hint="default" w:ascii="Times New Roman" w:hAnsi="Times New Roman" w:eastAsia="宋体" w:cs="Times New Roman"/>
                <w:b/>
                <w:bCs/>
                <w:color w:val="auto"/>
                <w:sz w:val="24"/>
                <w:szCs w:val="24"/>
                <w:lang w:val="en-US" w:eastAsia="zh-CN"/>
              </w:rPr>
              <w:t>2、</w:t>
            </w:r>
            <w:r>
              <w:rPr>
                <w:rFonts w:hint="default" w:ascii="Times New Roman" w:hAnsi="Times New Roman" w:cs="Times New Roman"/>
                <w:b/>
                <w:bCs/>
                <w:color w:val="auto"/>
                <w:sz w:val="24"/>
              </w:rPr>
              <w:t>与</w:t>
            </w:r>
            <w:r>
              <w:rPr>
                <w:rFonts w:ascii="Times New Roman" w:hAnsi="Times New Roman" w:eastAsia="宋体"/>
                <w:b/>
                <w:bCs/>
                <w:color w:val="auto"/>
                <w:sz w:val="24"/>
              </w:rPr>
              <w:t>《2023年西安市生态环境分区管控调整方案》</w:t>
            </w:r>
            <w:r>
              <w:rPr>
                <w:rFonts w:hint="default" w:ascii="Times New Roman" w:hAnsi="Times New Roman" w:cs="Times New Roman"/>
                <w:b/>
                <w:bCs/>
                <w:color w:val="auto"/>
                <w:sz w:val="24"/>
              </w:rPr>
              <w:t>符合性分析</w:t>
            </w:r>
          </w:p>
          <w:p w14:paraId="6C2E681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kern w:val="0"/>
                <w:sz w:val="24"/>
                <w:lang w:val="en-US" w:eastAsia="zh-CN"/>
              </w:rPr>
            </w:pPr>
            <w:r>
              <w:rPr>
                <w:rFonts w:hint="eastAsia" w:ascii="Times New Roman" w:hAnsi="Times New Roman" w:eastAsia="宋体" w:cs="Times New Roman"/>
                <w:color w:val="auto"/>
                <w:kern w:val="0"/>
                <w:sz w:val="24"/>
                <w:lang w:val="en-US" w:eastAsia="zh-CN"/>
              </w:rPr>
              <w:t>根据《陕西省“三线一单”生态环境分区管控应用技术指南：环境影响评价（试行）》（陕环办发〔2022〕76号），建设项目环评文件涉及“三线一单”生态环境分区管控符合性分析采取“一图一表一说明”的表达方式，对照分析结果，见附件</w:t>
            </w:r>
            <w:r>
              <w:rPr>
                <w:rFonts w:hint="eastAsia" w:cs="Times New Roman"/>
                <w:color w:val="auto"/>
                <w:kern w:val="0"/>
                <w:sz w:val="24"/>
                <w:lang w:val="en-US" w:eastAsia="zh-CN"/>
              </w:rPr>
              <w:t>4</w:t>
            </w:r>
            <w:r>
              <w:rPr>
                <w:rFonts w:hint="eastAsia" w:ascii="Times New Roman" w:hAnsi="Times New Roman" w:eastAsia="宋体" w:cs="Times New Roman"/>
                <w:color w:val="auto"/>
                <w:kern w:val="0"/>
                <w:sz w:val="24"/>
                <w:lang w:val="en-US" w:eastAsia="zh-CN"/>
              </w:rPr>
              <w:t>，论证建设的符合性。</w:t>
            </w:r>
          </w:p>
          <w:p w14:paraId="2D34E97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kern w:val="0"/>
                <w:sz w:val="24"/>
                <w:lang w:val="en-US" w:eastAsia="zh-CN"/>
              </w:rPr>
            </w:pPr>
            <w:r>
              <w:rPr>
                <w:rFonts w:hint="eastAsia" w:ascii="Times New Roman" w:hAnsi="Times New Roman" w:eastAsia="宋体" w:cs="Times New Roman"/>
                <w:color w:val="auto"/>
                <w:kern w:val="0"/>
                <w:sz w:val="24"/>
                <w:lang w:val="en-US" w:eastAsia="zh-CN"/>
              </w:rPr>
              <w:t>（1）一图</w:t>
            </w:r>
          </w:p>
          <w:p w14:paraId="6DDBCB35">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Times New Roman" w:hAnsi="Times New Roman" w:eastAsia="宋体" w:cs="Times New Roman"/>
                <w:color w:val="auto"/>
                <w:kern w:val="0"/>
                <w:sz w:val="24"/>
                <w:lang w:val="en-US" w:eastAsia="zh-CN"/>
              </w:rPr>
            </w:pPr>
            <w:r>
              <w:rPr>
                <w:rFonts w:hint="eastAsia" w:ascii="Times New Roman" w:hAnsi="Times New Roman" w:eastAsia="宋体" w:cs="Times New Roman"/>
                <w:color w:val="auto"/>
                <w:kern w:val="0"/>
                <w:sz w:val="24"/>
                <w:lang w:val="en-US" w:eastAsia="zh-CN"/>
              </w:rPr>
              <w:t>根据《2023年西安市生态环境分区管控调整方案》（市生态委办发〔2024〕16号），结合“陕西省‘三线一单’数据应用管理平台（V1.0）”分析可知，本项目位于重点管控单元。项目选址与西安市生态环境分区管控单元的位置关系见下图：</w:t>
            </w:r>
          </w:p>
          <w:p w14:paraId="5DE65357">
            <w:pPr>
              <w:keepNext w:val="0"/>
              <w:keepLines w:val="0"/>
              <w:pageBreakBefore w:val="0"/>
              <w:widowControl w:val="0"/>
              <w:kinsoku/>
              <w:wordWrap/>
              <w:overflowPunct/>
              <w:topLinePunct w:val="0"/>
              <w:autoSpaceDE/>
              <w:autoSpaceDN/>
              <w:bidi w:val="0"/>
              <w:adjustRightInd/>
              <w:snapToGrid/>
              <w:spacing w:line="360" w:lineRule="auto"/>
              <w:ind w:firstLine="0" w:firstLineChars="0"/>
              <w:contextualSpacing/>
              <w:jc w:val="center"/>
              <w:textAlignment w:val="auto"/>
              <w:rPr>
                <w:rFonts w:hint="eastAsia" w:ascii="Times New Roman" w:hAnsi="Times New Roman" w:eastAsia="宋体" w:cs="Times New Roman"/>
                <w:color w:val="auto"/>
                <w:kern w:val="0"/>
                <w:sz w:val="24"/>
                <w:lang w:val="en-US" w:eastAsia="zh-CN"/>
              </w:rPr>
            </w:pPr>
            <w:r>
              <w:rPr>
                <w:color w:val="auto"/>
              </w:rPr>
              <w:drawing>
                <wp:anchor distT="0" distB="0" distL="114300" distR="114300" simplePos="0" relativeHeight="251663360" behindDoc="0" locked="0" layoutInCell="1" allowOverlap="1">
                  <wp:simplePos x="0" y="0"/>
                  <wp:positionH relativeFrom="column">
                    <wp:posOffset>290830</wp:posOffset>
                  </wp:positionH>
                  <wp:positionV relativeFrom="paragraph">
                    <wp:posOffset>2573020</wp:posOffset>
                  </wp:positionV>
                  <wp:extent cx="975995" cy="701675"/>
                  <wp:effectExtent l="0" t="0" r="14605" b="14605"/>
                  <wp:wrapNone/>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8"/>
                          <a:srcRect r="7242"/>
                          <a:stretch>
                            <a:fillRect/>
                          </a:stretch>
                        </pic:blipFill>
                        <pic:spPr>
                          <a:xfrm>
                            <a:off x="0" y="0"/>
                            <a:ext cx="975995" cy="701675"/>
                          </a:xfrm>
                          <a:prstGeom prst="rect">
                            <a:avLst/>
                          </a:prstGeom>
                          <a:noFill/>
                          <a:ln>
                            <a:noFill/>
                          </a:ln>
                        </pic:spPr>
                      </pic:pic>
                    </a:graphicData>
                  </a:graphic>
                </wp:anchor>
              </w:drawing>
            </w:r>
            <w:r>
              <w:rPr>
                <w:color w:val="auto"/>
              </w:rPr>
              <w:drawing>
                <wp:inline distT="0" distB="0" distL="114300" distR="114300">
                  <wp:extent cx="4302125" cy="3268345"/>
                  <wp:effectExtent l="9525" t="9525" r="16510" b="1397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9"/>
                          <a:stretch>
                            <a:fillRect/>
                          </a:stretch>
                        </pic:blipFill>
                        <pic:spPr>
                          <a:xfrm>
                            <a:off x="0" y="0"/>
                            <a:ext cx="4302125" cy="3268345"/>
                          </a:xfrm>
                          <a:prstGeom prst="rect">
                            <a:avLst/>
                          </a:prstGeom>
                          <a:noFill/>
                          <a:ln>
                            <a:solidFill>
                              <a:schemeClr val="tx1"/>
                            </a:solidFill>
                          </a:ln>
                        </pic:spPr>
                      </pic:pic>
                    </a:graphicData>
                  </a:graphic>
                </wp:inline>
              </w:drawing>
            </w:r>
          </w:p>
          <w:p w14:paraId="06AC45A3">
            <w:pPr>
              <w:keepNext w:val="0"/>
              <w:keepLines w:val="0"/>
              <w:pageBreakBefore w:val="0"/>
              <w:widowControl w:val="0"/>
              <w:kinsoku/>
              <w:wordWrap/>
              <w:overflowPunct/>
              <w:topLinePunct w:val="0"/>
              <w:autoSpaceDE/>
              <w:autoSpaceDN/>
              <w:bidi w:val="0"/>
              <w:adjustRightInd/>
              <w:snapToGrid/>
              <w:spacing w:line="360" w:lineRule="auto"/>
              <w:ind w:firstLine="422" w:firstLineChars="200"/>
              <w:contextualSpacing/>
              <w:jc w:val="center"/>
              <w:textAlignment w:val="auto"/>
              <w:rPr>
                <w:rFonts w:hint="default"/>
                <w:b/>
                <w:bCs/>
                <w:color w:val="auto"/>
                <w:lang w:val="en-US" w:eastAsia="zh-CN"/>
              </w:rPr>
            </w:pPr>
            <w:r>
              <w:rPr>
                <w:rFonts w:hint="default"/>
                <w:b/>
                <w:bCs/>
                <w:color w:val="auto"/>
                <w:lang w:val="en-US" w:eastAsia="zh-CN"/>
              </w:rPr>
              <w:t xml:space="preserve">图1-1 </w:t>
            </w:r>
            <w:r>
              <w:rPr>
                <w:rFonts w:hint="eastAsia"/>
                <w:b/>
                <w:bCs/>
                <w:color w:val="auto"/>
                <w:lang w:val="en-US" w:eastAsia="zh-CN"/>
              </w:rPr>
              <w:t xml:space="preserve"> </w:t>
            </w:r>
            <w:r>
              <w:rPr>
                <w:rFonts w:hint="default"/>
                <w:b/>
                <w:bCs/>
                <w:color w:val="auto"/>
                <w:lang w:val="en-US" w:eastAsia="zh-CN"/>
              </w:rPr>
              <w:t>项目与陕西省“三线一单”数据应用系统对比</w:t>
            </w:r>
          </w:p>
          <w:p w14:paraId="21154B5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color w:val="auto"/>
                <w:kern w:val="0"/>
                <w:sz w:val="24"/>
                <w:lang w:val="en-US" w:eastAsia="zh-CN"/>
              </w:rPr>
            </w:pPr>
            <w:r>
              <w:rPr>
                <w:rFonts w:hint="eastAsia" w:ascii="Times New Roman" w:hAnsi="Times New Roman" w:eastAsia="宋体" w:cs="Times New Roman"/>
                <w:color w:val="auto"/>
                <w:kern w:val="0"/>
                <w:sz w:val="24"/>
                <w:lang w:val="en-US" w:eastAsia="zh-CN"/>
              </w:rPr>
              <w:t>（</w:t>
            </w:r>
            <w:r>
              <w:rPr>
                <w:rFonts w:hint="default" w:ascii="Times New Roman" w:hAnsi="Times New Roman" w:eastAsia="宋体" w:cs="Times New Roman"/>
                <w:color w:val="auto"/>
                <w:kern w:val="0"/>
                <w:sz w:val="24"/>
                <w:lang w:val="en-US" w:eastAsia="zh-CN"/>
              </w:rPr>
              <w:t>2）一表</w:t>
            </w:r>
          </w:p>
          <w:p w14:paraId="0B0C4AE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default" w:ascii="Times New Roman" w:hAnsi="Times New Roman" w:cs="Times New Roman"/>
                <w:color w:val="auto"/>
                <w:kern w:val="0"/>
                <w:sz w:val="24"/>
                <w:szCs w:val="24"/>
              </w:rPr>
            </w:pPr>
            <w:r>
              <w:rPr>
                <w:rFonts w:hint="eastAsia" w:ascii="Times New Roman" w:hAnsi="Times New Roman" w:eastAsia="宋体" w:cs="Times New Roman"/>
                <w:color w:val="auto"/>
                <w:kern w:val="0"/>
                <w:sz w:val="24"/>
                <w:lang w:val="en-US" w:eastAsia="zh-CN"/>
              </w:rPr>
              <w:t>根据《2023年西安市生态环境分区管控调整方案》（市生态委办发〔2024〕16号），本项目建设与西安市生态环境分区管控准入清单符合性分析</w:t>
            </w:r>
            <w:r>
              <w:rPr>
                <w:rFonts w:hint="default" w:ascii="Times New Roman" w:hAnsi="Times New Roman" w:eastAsia="宋体" w:cs="Times New Roman"/>
                <w:color w:val="auto"/>
                <w:kern w:val="0"/>
                <w:sz w:val="24"/>
                <w:lang w:val="en-US" w:eastAsia="zh-CN"/>
              </w:rPr>
              <w:t>见</w:t>
            </w:r>
            <w:r>
              <w:rPr>
                <w:rFonts w:hint="eastAsia" w:ascii="Times New Roman" w:hAnsi="Times New Roman" w:eastAsia="宋体" w:cs="Times New Roman"/>
                <w:color w:val="auto"/>
                <w:kern w:val="0"/>
                <w:sz w:val="24"/>
                <w:lang w:val="en-US" w:eastAsia="zh-CN"/>
              </w:rPr>
              <w:t>下</w:t>
            </w:r>
            <w:r>
              <w:rPr>
                <w:rFonts w:hint="default" w:ascii="Times New Roman" w:hAnsi="Times New Roman" w:eastAsia="宋体" w:cs="Times New Roman"/>
                <w:color w:val="auto"/>
                <w:kern w:val="0"/>
                <w:sz w:val="24"/>
                <w:lang w:val="en-US" w:eastAsia="zh-CN"/>
              </w:rPr>
              <w:t>表。</w:t>
            </w:r>
          </w:p>
        </w:tc>
      </w:tr>
    </w:tbl>
    <w:p w14:paraId="4B4635A2">
      <w:pPr>
        <w:rPr>
          <w:rFonts w:hint="default" w:ascii="Times New Roman" w:hAnsi="Times New Roman" w:cs="Times New Roman"/>
          <w:color w:val="auto"/>
        </w:rPr>
        <w:sectPr>
          <w:footerReference r:id="rId4" w:type="default"/>
          <w:pgSz w:w="11906" w:h="16838"/>
          <w:pgMar w:top="1440" w:right="1800" w:bottom="1440" w:left="1800" w:header="907" w:footer="964" w:gutter="0"/>
          <w:pgBorders>
            <w:top w:val="none" w:sz="0" w:space="0"/>
            <w:left w:val="none" w:sz="0" w:space="0"/>
            <w:bottom w:val="none" w:sz="0" w:space="0"/>
            <w:right w:val="none" w:sz="0" w:space="0"/>
          </w:pgBorders>
          <w:pgNumType w:fmt="decimal" w:start="1"/>
          <w:cols w:space="720" w:num="1"/>
          <w:docGrid w:linePitch="312" w:charSpace="0"/>
        </w:sectPr>
      </w:pP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2"/>
      </w:tblGrid>
      <w:tr w14:paraId="1B27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9" w:hRule="atLeast"/>
        </w:trPr>
        <w:tc>
          <w:tcPr>
            <w:tcW w:w="13652" w:type="dxa"/>
          </w:tcPr>
          <w:p w14:paraId="25BCADA8">
            <w:pPr>
              <w:pStyle w:val="88"/>
              <w:adjustRightInd w:val="0"/>
              <w:spacing w:before="0" w:afterLines="0"/>
              <w:ind w:firstLine="0"/>
              <w:rPr>
                <w:rFonts w:hint="default" w:ascii="Times New Roman" w:hAnsi="Times New Roman" w:eastAsia="宋体" w:cs="Times New Roman"/>
                <w:b/>
                <w:color w:val="auto"/>
              </w:rPr>
            </w:pPr>
            <w:r>
              <w:rPr>
                <w:rFonts w:hint="default" w:ascii="Times New Roman" w:hAnsi="Times New Roman" w:eastAsia="宋体" w:cs="Times New Roman"/>
                <w:b/>
                <w:color w:val="auto"/>
                <w:kern w:val="0"/>
                <w:szCs w:val="21"/>
              </w:rPr>
              <w:t>表</w:t>
            </w:r>
            <w:r>
              <w:rPr>
                <w:rFonts w:hint="default" w:ascii="Times New Roman" w:hAnsi="Times New Roman" w:eastAsia="宋体" w:cs="Times New Roman"/>
                <w:b/>
                <w:color w:val="auto"/>
                <w:kern w:val="0"/>
                <w:szCs w:val="21"/>
                <w:lang w:val="en-US" w:eastAsia="zh-CN"/>
              </w:rPr>
              <w:t>1-</w:t>
            </w:r>
            <w:r>
              <w:rPr>
                <w:rFonts w:hint="eastAsia" w:ascii="Times New Roman" w:hAnsi="Times New Roman" w:eastAsia="宋体" w:cs="Times New Roman"/>
                <w:b/>
                <w:color w:val="auto"/>
                <w:kern w:val="0"/>
                <w:szCs w:val="21"/>
                <w:lang w:val="en-US" w:eastAsia="zh-CN"/>
              </w:rPr>
              <w:t xml:space="preserve">3  </w:t>
            </w:r>
            <w:r>
              <w:rPr>
                <w:rFonts w:hint="default" w:ascii="Times New Roman" w:hAnsi="Times New Roman" w:eastAsia="宋体" w:cs="Times New Roman"/>
                <w:b/>
                <w:color w:val="auto"/>
              </w:rPr>
              <w:t>项目与</w:t>
            </w:r>
            <w:r>
              <w:rPr>
                <w:rFonts w:hint="eastAsia" w:ascii="Times New Roman" w:hAnsi="Times New Roman" w:eastAsia="宋体" w:cs="Times New Roman"/>
                <w:b/>
                <w:color w:val="auto"/>
                <w:lang w:val="en-US" w:eastAsia="zh-CN"/>
              </w:rPr>
              <w:t>《2023年西安市生态环境分区管控调整方案》</w:t>
            </w:r>
            <w:r>
              <w:rPr>
                <w:rFonts w:hint="default" w:ascii="Times New Roman" w:hAnsi="Times New Roman" w:eastAsia="宋体" w:cs="Times New Roman"/>
                <w:b/>
                <w:color w:val="auto"/>
              </w:rPr>
              <w:t>相符性分析</w:t>
            </w:r>
          </w:p>
          <w:tbl>
            <w:tblPr>
              <w:tblStyle w:val="30"/>
              <w:tblW w:w="1346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7"/>
              <w:gridCol w:w="422"/>
              <w:gridCol w:w="360"/>
              <w:gridCol w:w="1053"/>
              <w:gridCol w:w="867"/>
              <w:gridCol w:w="813"/>
              <w:gridCol w:w="760"/>
              <w:gridCol w:w="5240"/>
              <w:gridCol w:w="995"/>
              <w:gridCol w:w="2531"/>
            </w:tblGrid>
            <w:tr w14:paraId="702F5E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27" w:type="dxa"/>
                  <w:tcBorders>
                    <w:tl2br w:val="nil"/>
                    <w:tr2bl w:val="nil"/>
                  </w:tcBorders>
                  <w:vAlign w:val="center"/>
                </w:tcPr>
                <w:p w14:paraId="08F4610F">
                  <w:pPr>
                    <w:jc w:val="center"/>
                    <w:rPr>
                      <w:b/>
                      <w:color w:val="auto"/>
                      <w:sz w:val="21"/>
                      <w:szCs w:val="21"/>
                      <w:highlight w:val="none"/>
                    </w:rPr>
                  </w:pPr>
                  <w:r>
                    <w:rPr>
                      <w:b/>
                      <w:bCs/>
                      <w:color w:val="auto"/>
                      <w:sz w:val="21"/>
                      <w:szCs w:val="21"/>
                      <w:highlight w:val="none"/>
                      <w:lang w:bidi="ar"/>
                    </w:rPr>
                    <w:t>序号</w:t>
                  </w:r>
                </w:p>
              </w:tc>
              <w:tc>
                <w:tcPr>
                  <w:tcW w:w="422" w:type="dxa"/>
                  <w:tcBorders>
                    <w:tl2br w:val="nil"/>
                    <w:tr2bl w:val="nil"/>
                  </w:tcBorders>
                  <w:vAlign w:val="center"/>
                </w:tcPr>
                <w:p w14:paraId="7329AA2D">
                  <w:pPr>
                    <w:jc w:val="center"/>
                    <w:rPr>
                      <w:b/>
                      <w:color w:val="auto"/>
                      <w:sz w:val="21"/>
                      <w:szCs w:val="21"/>
                      <w:highlight w:val="none"/>
                    </w:rPr>
                  </w:pPr>
                  <w:r>
                    <w:rPr>
                      <w:b/>
                      <w:bCs/>
                      <w:color w:val="auto"/>
                      <w:sz w:val="21"/>
                      <w:szCs w:val="21"/>
                      <w:highlight w:val="none"/>
                      <w:lang w:bidi="ar"/>
                    </w:rPr>
                    <w:t>市</w:t>
                  </w:r>
                  <w:r>
                    <w:rPr>
                      <w:rFonts w:hint="eastAsia"/>
                      <w:b/>
                      <w:bCs/>
                      <w:color w:val="auto"/>
                      <w:sz w:val="21"/>
                      <w:szCs w:val="21"/>
                      <w:highlight w:val="none"/>
                      <w:lang w:val="en-US" w:eastAsia="zh-CN" w:bidi="ar"/>
                    </w:rPr>
                    <w:t>/</w:t>
                  </w:r>
                  <w:r>
                    <w:rPr>
                      <w:b/>
                      <w:bCs/>
                      <w:color w:val="auto"/>
                      <w:sz w:val="21"/>
                      <w:szCs w:val="21"/>
                      <w:highlight w:val="none"/>
                      <w:lang w:bidi="ar"/>
                    </w:rPr>
                    <w:t>区</w:t>
                  </w:r>
                </w:p>
              </w:tc>
              <w:tc>
                <w:tcPr>
                  <w:tcW w:w="360" w:type="dxa"/>
                  <w:tcBorders>
                    <w:tl2br w:val="nil"/>
                    <w:tr2bl w:val="nil"/>
                  </w:tcBorders>
                  <w:vAlign w:val="center"/>
                </w:tcPr>
                <w:p w14:paraId="51DBC1F0">
                  <w:pPr>
                    <w:jc w:val="center"/>
                    <w:rPr>
                      <w:b/>
                      <w:color w:val="auto"/>
                      <w:sz w:val="21"/>
                      <w:szCs w:val="21"/>
                      <w:highlight w:val="none"/>
                    </w:rPr>
                  </w:pPr>
                  <w:r>
                    <w:rPr>
                      <w:b/>
                      <w:bCs/>
                      <w:color w:val="auto"/>
                      <w:sz w:val="21"/>
                      <w:szCs w:val="21"/>
                      <w:highlight w:val="none"/>
                      <w:lang w:bidi="ar"/>
                    </w:rPr>
                    <w:t>区县</w:t>
                  </w:r>
                </w:p>
              </w:tc>
              <w:tc>
                <w:tcPr>
                  <w:tcW w:w="1053" w:type="dxa"/>
                  <w:tcBorders>
                    <w:tl2br w:val="nil"/>
                    <w:tr2bl w:val="nil"/>
                  </w:tcBorders>
                  <w:vAlign w:val="center"/>
                </w:tcPr>
                <w:p w14:paraId="3543057D">
                  <w:pPr>
                    <w:jc w:val="center"/>
                    <w:rPr>
                      <w:b/>
                      <w:bCs/>
                      <w:color w:val="auto"/>
                      <w:sz w:val="21"/>
                      <w:szCs w:val="21"/>
                      <w:highlight w:val="none"/>
                      <w:lang w:bidi="ar"/>
                    </w:rPr>
                  </w:pPr>
                  <w:r>
                    <w:rPr>
                      <w:b/>
                      <w:bCs/>
                      <w:color w:val="auto"/>
                      <w:sz w:val="21"/>
                      <w:szCs w:val="21"/>
                      <w:highlight w:val="none"/>
                      <w:lang w:bidi="ar"/>
                    </w:rPr>
                    <w:t>环境管控单元名称</w:t>
                  </w:r>
                </w:p>
              </w:tc>
              <w:tc>
                <w:tcPr>
                  <w:tcW w:w="867" w:type="dxa"/>
                  <w:tcBorders>
                    <w:tl2br w:val="nil"/>
                    <w:tr2bl w:val="nil"/>
                  </w:tcBorders>
                  <w:vAlign w:val="center"/>
                </w:tcPr>
                <w:p w14:paraId="171269A9">
                  <w:pPr>
                    <w:jc w:val="center"/>
                    <w:rPr>
                      <w:b/>
                      <w:color w:val="auto"/>
                      <w:sz w:val="21"/>
                      <w:szCs w:val="21"/>
                      <w:highlight w:val="none"/>
                    </w:rPr>
                  </w:pPr>
                  <w:r>
                    <w:rPr>
                      <w:b/>
                      <w:bCs/>
                      <w:color w:val="auto"/>
                      <w:sz w:val="21"/>
                      <w:szCs w:val="21"/>
                      <w:highlight w:val="none"/>
                      <w:lang w:bidi="ar"/>
                    </w:rPr>
                    <w:t>单元要素属性</w:t>
                  </w:r>
                </w:p>
              </w:tc>
              <w:tc>
                <w:tcPr>
                  <w:tcW w:w="813" w:type="dxa"/>
                  <w:tcBorders>
                    <w:tl2br w:val="nil"/>
                    <w:tr2bl w:val="nil"/>
                  </w:tcBorders>
                  <w:vAlign w:val="center"/>
                </w:tcPr>
                <w:p w14:paraId="736C3DF1">
                  <w:pPr>
                    <w:jc w:val="center"/>
                    <w:rPr>
                      <w:b/>
                      <w:color w:val="auto"/>
                      <w:sz w:val="21"/>
                      <w:szCs w:val="21"/>
                      <w:highlight w:val="none"/>
                    </w:rPr>
                  </w:pPr>
                  <w:r>
                    <w:rPr>
                      <w:b/>
                      <w:bCs/>
                      <w:color w:val="auto"/>
                      <w:sz w:val="21"/>
                      <w:szCs w:val="21"/>
                      <w:highlight w:val="none"/>
                      <w:lang w:bidi="ar"/>
                    </w:rPr>
                    <w:t>管控单元分类</w:t>
                  </w:r>
                </w:p>
              </w:tc>
              <w:tc>
                <w:tcPr>
                  <w:tcW w:w="6000" w:type="dxa"/>
                  <w:gridSpan w:val="2"/>
                  <w:tcBorders>
                    <w:tl2br w:val="nil"/>
                    <w:tr2bl w:val="nil"/>
                  </w:tcBorders>
                  <w:vAlign w:val="center"/>
                </w:tcPr>
                <w:p w14:paraId="6A432F11">
                  <w:pPr>
                    <w:jc w:val="center"/>
                    <w:rPr>
                      <w:b/>
                      <w:color w:val="auto"/>
                      <w:sz w:val="21"/>
                      <w:szCs w:val="21"/>
                      <w:highlight w:val="none"/>
                    </w:rPr>
                  </w:pPr>
                  <w:r>
                    <w:rPr>
                      <w:b/>
                      <w:bCs/>
                      <w:color w:val="auto"/>
                      <w:sz w:val="21"/>
                      <w:szCs w:val="21"/>
                      <w:highlight w:val="none"/>
                      <w:lang w:bidi="ar"/>
                    </w:rPr>
                    <w:t>管控要求</w:t>
                  </w:r>
                </w:p>
              </w:tc>
              <w:tc>
                <w:tcPr>
                  <w:tcW w:w="995" w:type="dxa"/>
                  <w:tcBorders>
                    <w:tl2br w:val="nil"/>
                    <w:tr2bl w:val="nil"/>
                  </w:tcBorders>
                  <w:vAlign w:val="center"/>
                </w:tcPr>
                <w:p w14:paraId="734FC74E">
                  <w:pPr>
                    <w:jc w:val="center"/>
                    <w:rPr>
                      <w:b/>
                      <w:color w:val="auto"/>
                      <w:sz w:val="21"/>
                      <w:szCs w:val="21"/>
                      <w:highlight w:val="none"/>
                    </w:rPr>
                  </w:pPr>
                  <w:r>
                    <w:rPr>
                      <w:b/>
                      <w:bCs/>
                      <w:color w:val="auto"/>
                      <w:sz w:val="21"/>
                      <w:szCs w:val="21"/>
                      <w:highlight w:val="none"/>
                      <w:lang w:bidi="ar"/>
                    </w:rPr>
                    <w:t>面积</w:t>
                  </w:r>
                </w:p>
              </w:tc>
              <w:tc>
                <w:tcPr>
                  <w:tcW w:w="2531" w:type="dxa"/>
                  <w:tcBorders>
                    <w:tl2br w:val="nil"/>
                    <w:tr2bl w:val="nil"/>
                  </w:tcBorders>
                  <w:vAlign w:val="center"/>
                </w:tcPr>
                <w:p w14:paraId="4FB91187">
                  <w:pPr>
                    <w:jc w:val="center"/>
                    <w:rPr>
                      <w:b/>
                      <w:color w:val="auto"/>
                      <w:sz w:val="21"/>
                      <w:szCs w:val="21"/>
                      <w:highlight w:val="none"/>
                    </w:rPr>
                  </w:pPr>
                  <w:r>
                    <w:rPr>
                      <w:b/>
                      <w:bCs/>
                      <w:color w:val="auto"/>
                      <w:sz w:val="21"/>
                      <w:szCs w:val="21"/>
                      <w:highlight w:val="none"/>
                      <w:lang w:bidi="ar"/>
                    </w:rPr>
                    <w:t>符合性</w:t>
                  </w:r>
                </w:p>
              </w:tc>
            </w:tr>
            <w:tr w14:paraId="06F058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7" w:type="dxa"/>
                  <w:vMerge w:val="restart"/>
                  <w:tcBorders>
                    <w:tl2br w:val="nil"/>
                    <w:tr2bl w:val="nil"/>
                  </w:tcBorders>
                  <w:vAlign w:val="center"/>
                </w:tcPr>
                <w:p w14:paraId="63A57C47">
                  <w:pPr>
                    <w:jc w:val="center"/>
                    <w:rPr>
                      <w:b/>
                      <w:bCs/>
                      <w:color w:val="auto"/>
                      <w:sz w:val="21"/>
                      <w:szCs w:val="21"/>
                      <w:highlight w:val="none"/>
                      <w:lang w:bidi="ar"/>
                    </w:rPr>
                  </w:pPr>
                  <w:r>
                    <w:rPr>
                      <w:b/>
                      <w:bCs/>
                      <w:color w:val="auto"/>
                      <w:sz w:val="21"/>
                      <w:szCs w:val="21"/>
                      <w:highlight w:val="none"/>
                      <w:lang w:bidi="ar"/>
                    </w:rPr>
                    <w:t>1</w:t>
                  </w:r>
                </w:p>
              </w:tc>
              <w:tc>
                <w:tcPr>
                  <w:tcW w:w="422" w:type="dxa"/>
                  <w:vMerge w:val="restart"/>
                  <w:tcBorders>
                    <w:tl2br w:val="nil"/>
                    <w:tr2bl w:val="nil"/>
                  </w:tcBorders>
                  <w:vAlign w:val="center"/>
                </w:tcPr>
                <w:p w14:paraId="307DC673">
                  <w:pPr>
                    <w:jc w:val="center"/>
                    <w:rPr>
                      <w:rFonts w:hint="default" w:eastAsia="宋体"/>
                      <w:color w:val="auto"/>
                      <w:sz w:val="21"/>
                      <w:szCs w:val="21"/>
                      <w:highlight w:val="none"/>
                      <w:lang w:val="en-US" w:eastAsia="zh-CN" w:bidi="ar"/>
                    </w:rPr>
                  </w:pPr>
                  <w:r>
                    <w:rPr>
                      <w:rFonts w:hint="eastAsia"/>
                      <w:color w:val="auto"/>
                      <w:sz w:val="21"/>
                      <w:szCs w:val="21"/>
                      <w:highlight w:val="none"/>
                      <w:lang w:val="en-US" w:eastAsia="zh-CN" w:bidi="ar"/>
                    </w:rPr>
                    <w:t>咸阳市</w:t>
                  </w:r>
                </w:p>
              </w:tc>
              <w:tc>
                <w:tcPr>
                  <w:tcW w:w="360" w:type="dxa"/>
                  <w:vMerge w:val="restart"/>
                  <w:tcBorders>
                    <w:tl2br w:val="nil"/>
                    <w:tr2bl w:val="nil"/>
                  </w:tcBorders>
                  <w:vAlign w:val="center"/>
                </w:tcPr>
                <w:p w14:paraId="4A7A4034">
                  <w:pPr>
                    <w:jc w:val="center"/>
                    <w:rPr>
                      <w:rFonts w:hint="eastAsia" w:eastAsia="宋体"/>
                      <w:color w:val="auto"/>
                      <w:sz w:val="21"/>
                      <w:szCs w:val="21"/>
                      <w:highlight w:val="none"/>
                      <w:lang w:eastAsia="zh-CN" w:bidi="ar"/>
                    </w:rPr>
                  </w:pPr>
                  <w:r>
                    <w:rPr>
                      <w:rFonts w:hint="eastAsia"/>
                      <w:color w:val="auto"/>
                      <w:sz w:val="21"/>
                      <w:szCs w:val="21"/>
                      <w:highlight w:val="none"/>
                      <w:lang w:val="en-US" w:eastAsia="zh-CN" w:bidi="ar"/>
                    </w:rPr>
                    <w:t>秦都区</w:t>
                  </w:r>
                </w:p>
              </w:tc>
              <w:tc>
                <w:tcPr>
                  <w:tcW w:w="1053" w:type="dxa"/>
                  <w:vMerge w:val="restart"/>
                  <w:tcBorders>
                    <w:tl2br w:val="nil"/>
                    <w:tr2bl w:val="nil"/>
                  </w:tcBorders>
                  <w:vAlign w:val="center"/>
                </w:tcPr>
                <w:p w14:paraId="03D953CF">
                  <w:pPr>
                    <w:widowControl/>
                    <w:jc w:val="center"/>
                    <w:rPr>
                      <w:color w:val="auto"/>
                      <w:sz w:val="21"/>
                      <w:szCs w:val="21"/>
                      <w:highlight w:val="none"/>
                      <w:lang w:bidi="ar"/>
                    </w:rPr>
                  </w:pPr>
                  <w:r>
                    <w:rPr>
                      <w:rFonts w:hint="eastAsia" w:ascii="Times New Roman" w:hAnsi="Times New Roman" w:eastAsia="宋体" w:cs="Times New Roman"/>
                      <w:color w:val="auto"/>
                      <w:sz w:val="21"/>
                      <w:szCs w:val="21"/>
                      <w:highlight w:val="none"/>
                      <w:lang w:val="en-US" w:eastAsia="zh-CN" w:bidi="ar"/>
                    </w:rPr>
                    <w:t>陕西省咸阳市秦都区重点管控单元</w:t>
                  </w:r>
                  <w:r>
                    <w:rPr>
                      <w:rFonts w:ascii="Times New Roman" w:hAnsi="Times New Roman" w:eastAsia="宋体" w:cs="Times New Roman"/>
                      <w:color w:val="auto"/>
                      <w:sz w:val="21"/>
                      <w:szCs w:val="21"/>
                      <w:highlight w:val="none"/>
                      <w:lang w:val="en-US" w:eastAsia="zh-CN" w:bidi="ar"/>
                    </w:rPr>
                    <w:t>6</w:t>
                  </w:r>
                  <w:r>
                    <w:rPr>
                      <w:rFonts w:hint="eastAsia" w:ascii="Times New Roman" w:hAnsi="Times New Roman" w:eastAsia="宋体" w:cs="Times New Roman"/>
                      <w:color w:val="auto"/>
                      <w:sz w:val="21"/>
                      <w:szCs w:val="21"/>
                      <w:highlight w:val="none"/>
                      <w:lang w:val="en-US" w:eastAsia="zh-CN" w:bidi="ar"/>
                    </w:rPr>
                    <w:t>（西咸新区）</w:t>
                  </w:r>
                </w:p>
              </w:tc>
              <w:tc>
                <w:tcPr>
                  <w:tcW w:w="867" w:type="dxa"/>
                  <w:vMerge w:val="restart"/>
                  <w:tcBorders>
                    <w:tl2br w:val="nil"/>
                    <w:tr2bl w:val="nil"/>
                  </w:tcBorders>
                  <w:vAlign w:val="center"/>
                </w:tcPr>
                <w:p w14:paraId="48EE9BA4">
                  <w:pPr>
                    <w:widowControl/>
                    <w:jc w:val="center"/>
                    <w:rPr>
                      <w:color w:val="auto"/>
                      <w:sz w:val="21"/>
                      <w:szCs w:val="21"/>
                      <w:highlight w:val="none"/>
                      <w:lang w:bidi="ar"/>
                    </w:rPr>
                  </w:pPr>
                  <w:r>
                    <w:rPr>
                      <w:color w:val="auto"/>
                      <w:sz w:val="21"/>
                      <w:szCs w:val="21"/>
                      <w:highlight w:val="none"/>
                      <w:lang w:bidi="ar"/>
                    </w:rPr>
                    <w:t>水环境城镇</w:t>
                  </w:r>
                  <w:r>
                    <w:rPr>
                      <w:rFonts w:hint="eastAsia"/>
                      <w:color w:val="auto"/>
                      <w:sz w:val="21"/>
                      <w:szCs w:val="21"/>
                      <w:highlight w:val="none"/>
                      <w:lang w:val="en-US" w:eastAsia="zh-CN" w:bidi="ar"/>
                    </w:rPr>
                    <w:t>生活</w:t>
                  </w:r>
                  <w:r>
                    <w:rPr>
                      <w:color w:val="auto"/>
                      <w:sz w:val="21"/>
                      <w:szCs w:val="21"/>
                      <w:highlight w:val="none"/>
                      <w:lang w:bidi="ar"/>
                    </w:rPr>
                    <w:t>污染重点管控区</w:t>
                  </w:r>
                  <w:r>
                    <w:rPr>
                      <w:rFonts w:hint="eastAsia"/>
                      <w:color w:val="auto"/>
                      <w:sz w:val="21"/>
                      <w:szCs w:val="21"/>
                      <w:highlight w:val="none"/>
                      <w:lang w:eastAsia="zh-CN" w:bidi="ar"/>
                    </w:rPr>
                    <w:t>、</w:t>
                  </w:r>
                  <w:r>
                    <w:rPr>
                      <w:color w:val="auto"/>
                      <w:sz w:val="21"/>
                      <w:szCs w:val="21"/>
                      <w:highlight w:val="none"/>
                      <w:lang w:bidi="ar"/>
                    </w:rPr>
                    <w:t>大气环境</w:t>
                  </w:r>
                  <w:r>
                    <w:rPr>
                      <w:rFonts w:hint="eastAsia"/>
                      <w:color w:val="auto"/>
                      <w:sz w:val="21"/>
                      <w:szCs w:val="21"/>
                      <w:highlight w:val="none"/>
                      <w:lang w:val="en-US" w:eastAsia="zh-CN" w:bidi="ar"/>
                    </w:rPr>
                    <w:t>布局</w:t>
                  </w:r>
                  <w:r>
                    <w:rPr>
                      <w:color w:val="auto"/>
                      <w:sz w:val="21"/>
                      <w:szCs w:val="21"/>
                      <w:highlight w:val="none"/>
                      <w:lang w:bidi="ar"/>
                    </w:rPr>
                    <w:t>敏感重点管控区</w:t>
                  </w:r>
                  <w:r>
                    <w:rPr>
                      <w:rFonts w:hint="eastAsia"/>
                      <w:color w:val="auto"/>
                      <w:sz w:val="21"/>
                      <w:szCs w:val="21"/>
                      <w:highlight w:val="none"/>
                      <w:lang w:eastAsia="zh-CN" w:bidi="ar"/>
                    </w:rPr>
                    <w:t>、</w:t>
                  </w:r>
                  <w:r>
                    <w:rPr>
                      <w:color w:val="auto"/>
                      <w:sz w:val="21"/>
                      <w:szCs w:val="21"/>
                      <w:highlight w:val="none"/>
                      <w:lang w:bidi="ar"/>
                    </w:rPr>
                    <w:t>高污染燃料禁燃区</w:t>
                  </w:r>
                </w:p>
              </w:tc>
              <w:tc>
                <w:tcPr>
                  <w:tcW w:w="813" w:type="dxa"/>
                  <w:vMerge w:val="restart"/>
                  <w:tcBorders>
                    <w:tl2br w:val="nil"/>
                    <w:tr2bl w:val="nil"/>
                  </w:tcBorders>
                  <w:vAlign w:val="center"/>
                </w:tcPr>
                <w:p w14:paraId="1D15F323">
                  <w:pPr>
                    <w:jc w:val="center"/>
                    <w:rPr>
                      <w:color w:val="auto"/>
                      <w:sz w:val="21"/>
                      <w:szCs w:val="21"/>
                      <w:highlight w:val="none"/>
                      <w:lang w:bidi="ar"/>
                    </w:rPr>
                  </w:pPr>
                  <w:r>
                    <w:rPr>
                      <w:color w:val="auto"/>
                      <w:sz w:val="21"/>
                      <w:szCs w:val="21"/>
                      <w:highlight w:val="none"/>
                      <w:lang w:bidi="ar"/>
                    </w:rPr>
                    <w:t>重点管控单元</w:t>
                  </w:r>
                </w:p>
              </w:tc>
              <w:tc>
                <w:tcPr>
                  <w:tcW w:w="760" w:type="dxa"/>
                  <w:tcBorders>
                    <w:tl2br w:val="nil"/>
                    <w:tr2bl w:val="nil"/>
                  </w:tcBorders>
                  <w:vAlign w:val="center"/>
                </w:tcPr>
                <w:p w14:paraId="54A71DB1">
                  <w:pPr>
                    <w:jc w:val="center"/>
                    <w:rPr>
                      <w:color w:val="auto"/>
                      <w:sz w:val="21"/>
                      <w:szCs w:val="21"/>
                      <w:highlight w:val="none"/>
                      <w:lang w:bidi="ar"/>
                    </w:rPr>
                  </w:pPr>
                  <w:r>
                    <w:rPr>
                      <w:color w:val="auto"/>
                      <w:sz w:val="21"/>
                      <w:szCs w:val="21"/>
                      <w:highlight w:val="none"/>
                      <w:lang w:bidi="ar"/>
                    </w:rPr>
                    <w:t>空间约束要求</w:t>
                  </w:r>
                </w:p>
              </w:tc>
              <w:tc>
                <w:tcPr>
                  <w:tcW w:w="5240" w:type="dxa"/>
                  <w:tcBorders>
                    <w:tl2br w:val="nil"/>
                    <w:tr2bl w:val="nil"/>
                  </w:tcBorders>
                  <w:vAlign w:val="center"/>
                </w:tcPr>
                <w:p w14:paraId="4883245D">
                  <w:pPr>
                    <w:rPr>
                      <w:rFonts w:ascii="宋体" w:hAnsi="宋体" w:eastAsia="宋体" w:cs="宋体"/>
                      <w:b/>
                      <w:bCs/>
                      <w:color w:val="auto"/>
                      <w:sz w:val="21"/>
                      <w:szCs w:val="21"/>
                      <w:highlight w:val="none"/>
                    </w:rPr>
                  </w:pPr>
                  <w:r>
                    <w:rPr>
                      <w:rFonts w:ascii="宋体" w:hAnsi="宋体" w:eastAsia="宋体" w:cs="宋体"/>
                      <w:b/>
                      <w:bCs/>
                      <w:color w:val="auto"/>
                      <w:sz w:val="21"/>
                      <w:szCs w:val="21"/>
                      <w:highlight w:val="none"/>
                    </w:rPr>
                    <w:t>大气环境布局敏感重点管控区：</w:t>
                  </w:r>
                </w:p>
                <w:p w14:paraId="6B10C444">
                  <w:pPr>
                    <w:numPr>
                      <w:ilvl w:val="0"/>
                      <w:numId w:val="3"/>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严格控制新增《陕西省</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两高</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项目管理暂行目录》行业项目（民生等项目除外，后续对</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两高</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范围国家如有新规定的，从其规定）。</w:t>
                  </w:r>
                </w:p>
                <w:p w14:paraId="5B09FE65">
                  <w:pPr>
                    <w:numPr>
                      <w:ilvl w:val="0"/>
                      <w:numId w:val="3"/>
                    </w:numPr>
                    <w:rPr>
                      <w:color w:val="auto"/>
                      <w:sz w:val="21"/>
                      <w:szCs w:val="21"/>
                      <w:highlight w:val="none"/>
                      <w:lang w:bidi="ar"/>
                    </w:rPr>
                  </w:pPr>
                  <w:r>
                    <w:rPr>
                      <w:rFonts w:hint="eastAsia" w:ascii="宋体" w:hAnsi="宋体" w:eastAsia="宋体" w:cs="宋体"/>
                      <w:color w:val="auto"/>
                      <w:sz w:val="21"/>
                      <w:szCs w:val="21"/>
                      <w:highlight w:val="none"/>
                      <w:lang w:val="en-US" w:eastAsia="zh-CN"/>
                    </w:rPr>
                    <w:t>推动重污染企业搬迁入园或依法关闭。</w:t>
                  </w:r>
                </w:p>
              </w:tc>
              <w:tc>
                <w:tcPr>
                  <w:tcW w:w="995" w:type="dxa"/>
                  <w:vMerge w:val="restart"/>
                  <w:tcBorders>
                    <w:tl2br w:val="nil"/>
                    <w:tr2bl w:val="nil"/>
                  </w:tcBorders>
                  <w:vAlign w:val="center"/>
                </w:tcPr>
                <w:p w14:paraId="7C9738CA">
                  <w:pPr>
                    <w:jc w:val="center"/>
                    <w:rPr>
                      <w:b/>
                      <w:bCs/>
                      <w:color w:val="auto"/>
                      <w:sz w:val="21"/>
                      <w:szCs w:val="21"/>
                      <w:highlight w:val="none"/>
                      <w:lang w:bidi="ar"/>
                    </w:rPr>
                  </w:pPr>
                  <w:r>
                    <w:rPr>
                      <w:rFonts w:hint="eastAsia"/>
                      <w:color w:val="auto"/>
                      <w:sz w:val="21"/>
                      <w:szCs w:val="21"/>
                      <w:highlight w:val="none"/>
                      <w:lang w:val="en-US" w:eastAsia="zh-CN" w:bidi="ar"/>
                    </w:rPr>
                    <w:t>524.2</w:t>
                  </w:r>
                  <w:r>
                    <w:rPr>
                      <w:color w:val="auto"/>
                      <w:sz w:val="21"/>
                      <w:szCs w:val="21"/>
                      <w:highlight w:val="none"/>
                    </w:rPr>
                    <w:t>m²</w:t>
                  </w:r>
                </w:p>
              </w:tc>
              <w:tc>
                <w:tcPr>
                  <w:tcW w:w="2531" w:type="dxa"/>
                  <w:tcBorders>
                    <w:tl2br w:val="nil"/>
                    <w:tr2bl w:val="nil"/>
                  </w:tcBorders>
                  <w:vAlign w:val="center"/>
                </w:tcPr>
                <w:p w14:paraId="06015F93">
                  <w:pPr>
                    <w:rPr>
                      <w:rFonts w:ascii="宋体" w:hAnsi="宋体" w:eastAsia="宋体" w:cs="宋体"/>
                      <w:b/>
                      <w:bCs/>
                      <w:color w:val="auto"/>
                      <w:sz w:val="21"/>
                      <w:szCs w:val="21"/>
                      <w:highlight w:val="none"/>
                    </w:rPr>
                  </w:pPr>
                  <w:r>
                    <w:rPr>
                      <w:rFonts w:ascii="宋体" w:hAnsi="宋体" w:eastAsia="宋体" w:cs="宋体"/>
                      <w:b/>
                      <w:bCs/>
                      <w:color w:val="auto"/>
                      <w:sz w:val="21"/>
                      <w:szCs w:val="21"/>
                      <w:highlight w:val="none"/>
                    </w:rPr>
                    <w:t>大气环境布局敏感重点管控区：</w:t>
                  </w:r>
                </w:p>
                <w:p w14:paraId="5DE84B8E">
                  <w:pPr>
                    <w:numPr>
                      <w:ilvl w:val="0"/>
                      <w:numId w:val="4"/>
                    </w:numPr>
                    <w:rPr>
                      <w:rFonts w:hint="eastAsia"/>
                      <w:color w:val="auto"/>
                      <w:sz w:val="21"/>
                      <w:szCs w:val="21"/>
                      <w:highlight w:val="none"/>
                    </w:rPr>
                  </w:pPr>
                  <w:r>
                    <w:rPr>
                      <w:color w:val="auto"/>
                      <w:sz w:val="21"/>
                      <w:szCs w:val="21"/>
                      <w:highlight w:val="none"/>
                      <w:lang w:bidi="ar"/>
                    </w:rPr>
                    <w:t>本项目不属于高耗水、高污染项目</w:t>
                  </w:r>
                  <w:r>
                    <w:rPr>
                      <w:rFonts w:hint="eastAsia"/>
                      <w:color w:val="auto"/>
                      <w:sz w:val="21"/>
                      <w:szCs w:val="21"/>
                      <w:highlight w:val="none"/>
                      <w:lang w:eastAsia="zh-CN" w:bidi="ar"/>
                    </w:rPr>
                    <w:t>；</w:t>
                  </w:r>
                </w:p>
                <w:p w14:paraId="68AD282E">
                  <w:pPr>
                    <w:numPr>
                      <w:ilvl w:val="0"/>
                      <w:numId w:val="4"/>
                    </w:numPr>
                    <w:rPr>
                      <w:rFonts w:hint="eastAsia"/>
                      <w:color w:val="auto"/>
                      <w:sz w:val="21"/>
                      <w:szCs w:val="21"/>
                      <w:highlight w:val="none"/>
                    </w:rPr>
                  </w:pPr>
                  <w:r>
                    <w:rPr>
                      <w:rFonts w:hint="eastAsia"/>
                      <w:color w:val="auto"/>
                      <w:sz w:val="21"/>
                      <w:szCs w:val="21"/>
                      <w:highlight w:val="none"/>
                      <w:lang w:val="en-US" w:eastAsia="zh-CN" w:bidi="ar"/>
                    </w:rPr>
                    <w:t>不属于重污染企业</w:t>
                  </w:r>
                  <w:r>
                    <w:rPr>
                      <w:rFonts w:hint="eastAsia"/>
                      <w:color w:val="auto"/>
                      <w:sz w:val="21"/>
                      <w:szCs w:val="21"/>
                      <w:highlight w:val="none"/>
                    </w:rPr>
                    <w:t>。</w:t>
                  </w:r>
                </w:p>
              </w:tc>
            </w:tr>
            <w:tr w14:paraId="63E816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427" w:type="dxa"/>
                  <w:vMerge w:val="continue"/>
                  <w:tcBorders>
                    <w:tl2br w:val="nil"/>
                    <w:tr2bl w:val="nil"/>
                  </w:tcBorders>
                  <w:vAlign w:val="center"/>
                </w:tcPr>
                <w:p w14:paraId="292BA783">
                  <w:pPr>
                    <w:jc w:val="center"/>
                    <w:rPr>
                      <w:b/>
                      <w:bCs/>
                      <w:color w:val="auto"/>
                      <w:sz w:val="21"/>
                      <w:szCs w:val="21"/>
                      <w:highlight w:val="none"/>
                      <w:lang w:bidi="ar"/>
                    </w:rPr>
                  </w:pPr>
                </w:p>
              </w:tc>
              <w:tc>
                <w:tcPr>
                  <w:tcW w:w="422" w:type="dxa"/>
                  <w:vMerge w:val="continue"/>
                  <w:tcBorders>
                    <w:tl2br w:val="nil"/>
                    <w:tr2bl w:val="nil"/>
                  </w:tcBorders>
                  <w:vAlign w:val="center"/>
                </w:tcPr>
                <w:p w14:paraId="41828C86">
                  <w:pPr>
                    <w:jc w:val="center"/>
                    <w:rPr>
                      <w:b/>
                      <w:bCs/>
                      <w:color w:val="auto"/>
                      <w:sz w:val="21"/>
                      <w:szCs w:val="21"/>
                      <w:highlight w:val="none"/>
                      <w:lang w:bidi="ar"/>
                    </w:rPr>
                  </w:pPr>
                </w:p>
              </w:tc>
              <w:tc>
                <w:tcPr>
                  <w:tcW w:w="360" w:type="dxa"/>
                  <w:vMerge w:val="continue"/>
                  <w:tcBorders>
                    <w:tl2br w:val="nil"/>
                    <w:tr2bl w:val="nil"/>
                  </w:tcBorders>
                  <w:vAlign w:val="center"/>
                </w:tcPr>
                <w:p w14:paraId="6DEE63C4">
                  <w:pPr>
                    <w:jc w:val="center"/>
                    <w:rPr>
                      <w:b/>
                      <w:bCs/>
                      <w:color w:val="auto"/>
                      <w:sz w:val="21"/>
                      <w:szCs w:val="21"/>
                      <w:highlight w:val="none"/>
                      <w:lang w:bidi="ar"/>
                    </w:rPr>
                  </w:pPr>
                </w:p>
              </w:tc>
              <w:tc>
                <w:tcPr>
                  <w:tcW w:w="1053" w:type="dxa"/>
                  <w:vMerge w:val="continue"/>
                  <w:tcBorders>
                    <w:tl2br w:val="nil"/>
                    <w:tr2bl w:val="nil"/>
                  </w:tcBorders>
                  <w:vAlign w:val="center"/>
                </w:tcPr>
                <w:p w14:paraId="7F79BE14">
                  <w:pPr>
                    <w:jc w:val="center"/>
                    <w:rPr>
                      <w:b/>
                      <w:bCs/>
                      <w:color w:val="auto"/>
                      <w:sz w:val="21"/>
                      <w:szCs w:val="21"/>
                      <w:highlight w:val="none"/>
                      <w:lang w:bidi="ar"/>
                    </w:rPr>
                  </w:pPr>
                </w:p>
              </w:tc>
              <w:tc>
                <w:tcPr>
                  <w:tcW w:w="867" w:type="dxa"/>
                  <w:vMerge w:val="continue"/>
                  <w:tcBorders>
                    <w:tl2br w:val="nil"/>
                    <w:tr2bl w:val="nil"/>
                  </w:tcBorders>
                  <w:vAlign w:val="center"/>
                </w:tcPr>
                <w:p w14:paraId="198879AE">
                  <w:pPr>
                    <w:widowControl/>
                    <w:jc w:val="center"/>
                    <w:rPr>
                      <w:color w:val="auto"/>
                      <w:sz w:val="21"/>
                      <w:szCs w:val="21"/>
                      <w:highlight w:val="none"/>
                      <w:lang w:bidi="ar"/>
                    </w:rPr>
                  </w:pPr>
                </w:p>
              </w:tc>
              <w:tc>
                <w:tcPr>
                  <w:tcW w:w="813" w:type="dxa"/>
                  <w:vMerge w:val="continue"/>
                  <w:tcBorders>
                    <w:tl2br w:val="nil"/>
                    <w:tr2bl w:val="nil"/>
                  </w:tcBorders>
                  <w:vAlign w:val="center"/>
                </w:tcPr>
                <w:p w14:paraId="1CBF4C72">
                  <w:pPr>
                    <w:jc w:val="center"/>
                    <w:rPr>
                      <w:color w:val="auto"/>
                      <w:sz w:val="21"/>
                      <w:szCs w:val="21"/>
                      <w:highlight w:val="none"/>
                      <w:lang w:bidi="ar"/>
                    </w:rPr>
                  </w:pPr>
                </w:p>
              </w:tc>
              <w:tc>
                <w:tcPr>
                  <w:tcW w:w="760" w:type="dxa"/>
                  <w:tcBorders>
                    <w:tl2br w:val="nil"/>
                    <w:tr2bl w:val="nil"/>
                  </w:tcBorders>
                  <w:shd w:val="clear" w:color="auto" w:fill="auto"/>
                  <w:vAlign w:val="center"/>
                </w:tcPr>
                <w:p w14:paraId="5CEF83A8">
                  <w:pPr>
                    <w:jc w:val="center"/>
                    <w:rPr>
                      <w:rFonts w:ascii="Times New Roman" w:hAnsi="Times New Roman" w:eastAsia="宋体" w:cs="Times New Roman"/>
                      <w:color w:val="auto"/>
                      <w:kern w:val="2"/>
                      <w:sz w:val="21"/>
                      <w:szCs w:val="21"/>
                      <w:highlight w:val="none"/>
                      <w:lang w:val="en-US" w:eastAsia="zh-CN" w:bidi="ar"/>
                    </w:rPr>
                  </w:pPr>
                  <w:r>
                    <w:rPr>
                      <w:color w:val="auto"/>
                      <w:sz w:val="21"/>
                      <w:szCs w:val="21"/>
                      <w:highlight w:val="none"/>
                      <w:lang w:bidi="ar"/>
                    </w:rPr>
                    <w:t>污染物排放管控</w:t>
                  </w:r>
                </w:p>
              </w:tc>
              <w:tc>
                <w:tcPr>
                  <w:tcW w:w="5240" w:type="dxa"/>
                  <w:tcBorders>
                    <w:tl2br w:val="nil"/>
                    <w:tr2bl w:val="nil"/>
                  </w:tcBorders>
                  <w:shd w:val="clear" w:color="auto" w:fill="auto"/>
                  <w:vAlign w:val="center"/>
                </w:tcPr>
                <w:p w14:paraId="37CE0808">
                  <w:pPr>
                    <w:rPr>
                      <w:rFonts w:ascii="宋体" w:hAnsi="宋体" w:eastAsia="宋体" w:cs="宋体"/>
                      <w:b/>
                      <w:bCs/>
                      <w:color w:val="auto"/>
                      <w:sz w:val="21"/>
                      <w:szCs w:val="21"/>
                      <w:highlight w:val="none"/>
                    </w:rPr>
                  </w:pPr>
                  <w:bookmarkStart w:id="2" w:name="OLE_LINK11"/>
                  <w:r>
                    <w:rPr>
                      <w:rFonts w:ascii="宋体" w:hAnsi="宋体" w:eastAsia="宋体" w:cs="宋体"/>
                      <w:b/>
                      <w:bCs/>
                      <w:color w:val="auto"/>
                      <w:sz w:val="21"/>
                      <w:szCs w:val="21"/>
                      <w:highlight w:val="none"/>
                    </w:rPr>
                    <w:t>大气环境布局敏感重点管控区</w:t>
                  </w:r>
                </w:p>
                <w:bookmarkEnd w:id="2"/>
                <w:p w14:paraId="451340D8">
                  <w:pPr>
                    <w:adjustRightInd w:val="0"/>
                    <w:snapToGrid w:val="0"/>
                    <w:jc w:val="center"/>
                    <w:rPr>
                      <w:rFonts w:hint="eastAsia"/>
                      <w:bCs/>
                      <w:snapToGrid w:val="0"/>
                      <w:color w:val="auto"/>
                      <w:kern w:val="0"/>
                      <w:szCs w:val="21"/>
                      <w:highlight w:val="none"/>
                      <w:lang w:val="en-US" w:eastAsia="zh-CN"/>
                    </w:rPr>
                  </w:pPr>
                  <w:r>
                    <w:rPr>
                      <w:bCs/>
                      <w:snapToGrid w:val="0"/>
                      <w:color w:val="auto"/>
                      <w:kern w:val="0"/>
                      <w:szCs w:val="21"/>
                      <w:highlight w:val="none"/>
                      <w:lang w:val="en-US" w:eastAsia="zh-CN"/>
                    </w:rPr>
                    <w:t>1.</w:t>
                  </w:r>
                  <w:r>
                    <w:rPr>
                      <w:rFonts w:hint="eastAsia"/>
                      <w:bCs/>
                      <w:snapToGrid w:val="0"/>
                      <w:color w:val="auto"/>
                      <w:kern w:val="0"/>
                      <w:szCs w:val="21"/>
                      <w:highlight w:val="none"/>
                      <w:lang w:val="en-US" w:eastAsia="zh-CN"/>
                    </w:rPr>
                    <w:t>城市建成区产生油烟的餐饮服务单位全部安装油烟净化装置并保持正常运行和定期维护。</w:t>
                  </w:r>
                  <w:r>
                    <w:rPr>
                      <w:rFonts w:hint="default"/>
                      <w:bCs/>
                      <w:snapToGrid w:val="0"/>
                      <w:color w:val="auto"/>
                      <w:kern w:val="0"/>
                      <w:szCs w:val="21"/>
                      <w:highlight w:val="none"/>
                      <w:lang w:val="en-US" w:eastAsia="zh-CN"/>
                    </w:rPr>
                    <w:t>2.</w:t>
                  </w:r>
                  <w:r>
                    <w:rPr>
                      <w:rFonts w:hint="eastAsia"/>
                      <w:bCs/>
                      <w:snapToGrid w:val="0"/>
                      <w:color w:val="auto"/>
                      <w:kern w:val="0"/>
                      <w:szCs w:val="21"/>
                      <w:highlight w:val="none"/>
                      <w:lang w:val="en-US" w:eastAsia="zh-CN"/>
                    </w:rPr>
                    <w:t>持续因地制宜实施</w:t>
                  </w:r>
                  <w:r>
                    <w:rPr>
                      <w:rFonts w:hint="default"/>
                      <w:bCs/>
                      <w:snapToGrid w:val="0"/>
                      <w:color w:val="auto"/>
                      <w:kern w:val="0"/>
                      <w:szCs w:val="21"/>
                      <w:highlight w:val="none"/>
                      <w:lang w:val="en-US" w:eastAsia="zh-CN"/>
                    </w:rPr>
                    <w:t>“</w:t>
                  </w:r>
                  <w:r>
                    <w:rPr>
                      <w:rFonts w:hint="eastAsia"/>
                      <w:bCs/>
                      <w:snapToGrid w:val="0"/>
                      <w:color w:val="auto"/>
                      <w:kern w:val="0"/>
                      <w:szCs w:val="21"/>
                      <w:highlight w:val="none"/>
                      <w:lang w:val="en-US" w:eastAsia="zh-CN"/>
                    </w:rPr>
                    <w:t>煤改气</w:t>
                  </w:r>
                  <w:r>
                    <w:rPr>
                      <w:rFonts w:hint="default"/>
                      <w:bCs/>
                      <w:snapToGrid w:val="0"/>
                      <w:color w:val="auto"/>
                      <w:kern w:val="0"/>
                      <w:szCs w:val="21"/>
                      <w:highlight w:val="none"/>
                      <w:lang w:val="en-US" w:eastAsia="zh-CN"/>
                    </w:rPr>
                    <w:t>”</w:t>
                  </w:r>
                  <w:r>
                    <w:rPr>
                      <w:rFonts w:hint="eastAsia"/>
                      <w:bCs/>
                      <w:snapToGrid w:val="0"/>
                      <w:color w:val="auto"/>
                      <w:kern w:val="0"/>
                      <w:szCs w:val="21"/>
                      <w:highlight w:val="none"/>
                      <w:lang w:val="en-US" w:eastAsia="zh-CN"/>
                    </w:rPr>
                    <w:t>、</w:t>
                  </w:r>
                  <w:r>
                    <w:rPr>
                      <w:rFonts w:hint="default"/>
                      <w:bCs/>
                      <w:snapToGrid w:val="0"/>
                      <w:color w:val="auto"/>
                      <w:kern w:val="0"/>
                      <w:szCs w:val="21"/>
                      <w:highlight w:val="none"/>
                      <w:lang w:val="en-US" w:eastAsia="zh-CN"/>
                    </w:rPr>
                    <w:t>“</w:t>
                  </w:r>
                  <w:r>
                    <w:rPr>
                      <w:rFonts w:hint="eastAsia"/>
                      <w:bCs/>
                      <w:snapToGrid w:val="0"/>
                      <w:color w:val="auto"/>
                      <w:kern w:val="0"/>
                      <w:szCs w:val="21"/>
                      <w:highlight w:val="none"/>
                      <w:lang w:val="en-US" w:eastAsia="zh-CN"/>
                    </w:rPr>
                    <w:t>油改气</w:t>
                  </w:r>
                  <w:r>
                    <w:rPr>
                      <w:rFonts w:hint="default"/>
                      <w:bCs/>
                      <w:snapToGrid w:val="0"/>
                      <w:color w:val="auto"/>
                      <w:kern w:val="0"/>
                      <w:szCs w:val="21"/>
                      <w:highlight w:val="none"/>
                      <w:lang w:val="en-US" w:eastAsia="zh-CN"/>
                    </w:rPr>
                    <w:t>”</w:t>
                  </w:r>
                  <w:r>
                    <w:rPr>
                      <w:rFonts w:hint="eastAsia"/>
                      <w:bCs/>
                      <w:snapToGrid w:val="0"/>
                      <w:color w:val="auto"/>
                      <w:kern w:val="0"/>
                      <w:szCs w:val="21"/>
                      <w:highlight w:val="none"/>
                      <w:lang w:val="en-US" w:eastAsia="zh-CN"/>
                    </w:rPr>
                    <w:t>、电能、地热、生物质等清洁能源取暖措施。</w:t>
                  </w:r>
                  <w:r>
                    <w:rPr>
                      <w:rFonts w:hint="default"/>
                      <w:bCs/>
                      <w:snapToGrid w:val="0"/>
                      <w:color w:val="auto"/>
                      <w:kern w:val="0"/>
                      <w:szCs w:val="21"/>
                      <w:highlight w:val="none"/>
                      <w:lang w:val="en-US" w:eastAsia="zh-CN"/>
                    </w:rPr>
                    <w:t xml:space="preserve">3. </w:t>
                  </w:r>
                  <w:r>
                    <w:rPr>
                      <w:rFonts w:hint="eastAsia"/>
                      <w:bCs/>
                      <w:snapToGrid w:val="0"/>
                      <w:color w:val="auto"/>
                      <w:kern w:val="0"/>
                      <w:szCs w:val="21"/>
                      <w:highlight w:val="none"/>
                      <w:lang w:val="en-US" w:eastAsia="zh-CN"/>
                    </w:rPr>
                    <w:t>鼓励将老旧车辆和非道路移动机械替换为清洁能源车辆。推进新能源或清洁能源汽车使用。</w:t>
                  </w:r>
                  <w:r>
                    <w:rPr>
                      <w:rFonts w:hint="default"/>
                      <w:bCs/>
                      <w:snapToGrid w:val="0"/>
                      <w:color w:val="auto"/>
                      <w:kern w:val="0"/>
                      <w:szCs w:val="21"/>
                      <w:highlight w:val="none"/>
                      <w:lang w:val="en-US" w:eastAsia="zh-CN"/>
                    </w:rPr>
                    <w:t>4.</w:t>
                  </w:r>
                  <w:r>
                    <w:rPr>
                      <w:rFonts w:hint="eastAsia"/>
                      <w:bCs/>
                      <w:snapToGrid w:val="0"/>
                      <w:color w:val="auto"/>
                      <w:kern w:val="0"/>
                      <w:szCs w:val="21"/>
                      <w:highlight w:val="none"/>
                      <w:lang w:val="en-US" w:eastAsia="zh-CN"/>
                    </w:rPr>
                    <w:t>位于大气污染防治重点区域的汾渭平原，特别排放限值行业（钢铁、水泥、焦化、石化、化工、有色等行业）现有企业 全面执行二氧化硫、氮氧化物、颗粒物、挥发性有机物（</w:t>
                  </w:r>
                  <w:r>
                    <w:rPr>
                      <w:rFonts w:hint="default"/>
                      <w:bCs/>
                      <w:snapToGrid w:val="0"/>
                      <w:color w:val="auto"/>
                      <w:kern w:val="0"/>
                      <w:szCs w:val="21"/>
                      <w:highlight w:val="none"/>
                      <w:lang w:val="en-US" w:eastAsia="zh-CN"/>
                    </w:rPr>
                    <w:t>VOCs</w:t>
                  </w:r>
                  <w:r>
                    <w:rPr>
                      <w:rFonts w:hint="eastAsia"/>
                      <w:bCs/>
                      <w:snapToGrid w:val="0"/>
                      <w:color w:val="auto"/>
                      <w:kern w:val="0"/>
                      <w:szCs w:val="21"/>
                      <w:highlight w:val="none"/>
                      <w:lang w:val="en-US" w:eastAsia="zh-CN"/>
                    </w:rPr>
                    <w:t>）特别排放限值。</w:t>
                  </w:r>
                </w:p>
                <w:p w14:paraId="2E49337A">
                  <w:pPr>
                    <w:numPr>
                      <w:ilvl w:val="0"/>
                      <w:numId w:val="0"/>
                    </w:numPr>
                    <w:rPr>
                      <w:rFonts w:ascii="宋体" w:hAnsi="宋体" w:eastAsia="宋体" w:cs="宋体"/>
                      <w:b/>
                      <w:bCs/>
                      <w:color w:val="auto"/>
                      <w:sz w:val="21"/>
                      <w:szCs w:val="21"/>
                      <w:highlight w:val="none"/>
                    </w:rPr>
                  </w:pPr>
                  <w:bookmarkStart w:id="3" w:name="OLE_LINK12"/>
                  <w:r>
                    <w:rPr>
                      <w:rFonts w:ascii="宋体" w:hAnsi="宋体" w:eastAsia="宋体" w:cs="宋体"/>
                      <w:b/>
                      <w:bCs/>
                      <w:color w:val="auto"/>
                      <w:sz w:val="21"/>
                      <w:szCs w:val="21"/>
                      <w:highlight w:val="none"/>
                    </w:rPr>
                    <w:t>水环境城镇生活污染重点管控区</w:t>
                  </w:r>
                </w:p>
                <w:bookmarkEnd w:id="3"/>
                <w:p w14:paraId="2B26EEA3">
                  <w:pPr>
                    <w:adjustRightInd w:val="0"/>
                    <w:snapToGrid w:val="0"/>
                    <w:jc w:val="center"/>
                    <w:rPr>
                      <w:rFonts w:ascii="Times New Roman" w:hAnsi="Times New Roman" w:eastAsia="宋体" w:cs="Times New Roman"/>
                      <w:color w:val="auto"/>
                      <w:kern w:val="2"/>
                      <w:sz w:val="21"/>
                      <w:szCs w:val="21"/>
                      <w:highlight w:val="none"/>
                      <w:lang w:val="en-US" w:eastAsia="zh-CN" w:bidi="ar"/>
                    </w:rPr>
                  </w:pPr>
                  <w:r>
                    <w:rPr>
                      <w:rFonts w:hint="default"/>
                      <w:bCs/>
                      <w:snapToGrid w:val="0"/>
                      <w:color w:val="auto"/>
                      <w:kern w:val="0"/>
                      <w:szCs w:val="21"/>
                      <w:highlight w:val="none"/>
                      <w:lang w:val="en-US" w:eastAsia="zh-CN"/>
                    </w:rPr>
                    <w:t>1.</w:t>
                  </w:r>
                  <w:r>
                    <w:rPr>
                      <w:rFonts w:hint="eastAsia"/>
                      <w:bCs/>
                      <w:snapToGrid w:val="0"/>
                      <w:color w:val="auto"/>
                      <w:kern w:val="0"/>
                      <w:szCs w:val="21"/>
                      <w:highlight w:val="none"/>
                      <w:lang w:val="en-US" w:eastAsia="zh-CN"/>
                    </w:rPr>
                    <w:t>加强城镇污水收集处理设施建设与提标改造。全省黄河流域城镇生活污水处理达到《陕西省黄河流域污水综合排放标准》（</w:t>
                  </w:r>
                  <w:r>
                    <w:rPr>
                      <w:rFonts w:hint="default"/>
                      <w:bCs/>
                      <w:snapToGrid w:val="0"/>
                      <w:color w:val="auto"/>
                      <w:kern w:val="0"/>
                      <w:szCs w:val="21"/>
                      <w:highlight w:val="none"/>
                      <w:lang w:val="en-US" w:eastAsia="zh-CN"/>
                    </w:rPr>
                    <w:t>DB61/224-2018</w:t>
                  </w:r>
                  <w:r>
                    <w:rPr>
                      <w:rFonts w:hint="eastAsia"/>
                      <w:bCs/>
                      <w:snapToGrid w:val="0"/>
                      <w:color w:val="auto"/>
                      <w:kern w:val="0"/>
                      <w:szCs w:val="21"/>
                      <w:highlight w:val="none"/>
                      <w:lang w:val="en-US" w:eastAsia="zh-CN"/>
                    </w:rPr>
                    <w:t>）排放限值要求。</w:t>
                  </w:r>
                  <w:r>
                    <w:rPr>
                      <w:rFonts w:hint="default"/>
                      <w:bCs/>
                      <w:snapToGrid w:val="0"/>
                      <w:color w:val="auto"/>
                      <w:kern w:val="0"/>
                      <w:szCs w:val="21"/>
                      <w:highlight w:val="none"/>
                      <w:lang w:val="en-US" w:eastAsia="zh-CN"/>
                    </w:rPr>
                    <w:t>2.</w:t>
                  </w:r>
                  <w:r>
                    <w:rPr>
                      <w:rFonts w:hint="eastAsia"/>
                      <w:bCs/>
                      <w:snapToGrid w:val="0"/>
                      <w:color w:val="auto"/>
                      <w:kern w:val="0"/>
                      <w:szCs w:val="21"/>
                      <w:highlight w:val="none"/>
                      <w:lang w:val="en-US" w:eastAsia="zh-CN"/>
                    </w:rPr>
                    <w:t>城镇新区管网建设及老旧城区管网升级改造中实行雨污分流，鼓励推进初期雨水收集、处理和资源化利用，建设人工湿地水质净化工程，对处理达标后的尾水进一步净化。</w:t>
                  </w:r>
                  <w:r>
                    <w:rPr>
                      <w:rFonts w:hint="default"/>
                      <w:bCs/>
                      <w:snapToGrid w:val="0"/>
                      <w:color w:val="auto"/>
                      <w:kern w:val="0"/>
                      <w:szCs w:val="21"/>
                      <w:highlight w:val="none"/>
                      <w:lang w:val="en-US" w:eastAsia="zh-CN"/>
                    </w:rPr>
                    <w:t>3.</w:t>
                  </w:r>
                  <w:r>
                    <w:rPr>
                      <w:rFonts w:hint="eastAsia"/>
                      <w:bCs/>
                      <w:snapToGrid w:val="0"/>
                      <w:color w:val="auto"/>
                      <w:kern w:val="0"/>
                      <w:szCs w:val="21"/>
                      <w:highlight w:val="none"/>
                      <w:lang w:val="en-US" w:eastAsia="zh-CN"/>
                    </w:rPr>
                    <w:t>污水处理厂出水用于绿化、农灌等用途的，合理确定管控要求，确保达到相应污水再生利用标准。</w:t>
                  </w:r>
                  <w:r>
                    <w:rPr>
                      <w:rFonts w:hint="default"/>
                      <w:bCs/>
                      <w:snapToGrid w:val="0"/>
                      <w:color w:val="auto"/>
                      <w:kern w:val="0"/>
                      <w:szCs w:val="21"/>
                      <w:highlight w:val="none"/>
                      <w:lang w:val="en-US" w:eastAsia="zh-CN"/>
                    </w:rPr>
                    <w:t>4.</w:t>
                  </w:r>
                  <w:r>
                    <w:rPr>
                      <w:rFonts w:hint="eastAsia"/>
                      <w:bCs/>
                      <w:snapToGrid w:val="0"/>
                      <w:color w:val="auto"/>
                      <w:kern w:val="0"/>
                      <w:szCs w:val="21"/>
                      <w:highlight w:val="none"/>
                      <w:lang w:val="en-US" w:eastAsia="zh-CN"/>
                    </w:rPr>
                    <w:t>加强城镇污水收集处理设施建设与提标改造，推进渭河南岸西部污水处理厂建设，提升污水处理能力，因地制宜在污水处理厂出水口处建设人工水质净化工程。推进新建污水处理设施与配套管网的同步设计、同步建设、同步投运，加快污水管网建设与雨污分流改造，完成市区老旧城区管网升级改造。</w:t>
                  </w:r>
                </w:p>
              </w:tc>
              <w:tc>
                <w:tcPr>
                  <w:tcW w:w="995" w:type="dxa"/>
                  <w:vMerge w:val="continue"/>
                  <w:tcBorders>
                    <w:tl2br w:val="nil"/>
                    <w:tr2bl w:val="nil"/>
                  </w:tcBorders>
                  <w:vAlign w:val="center"/>
                </w:tcPr>
                <w:p w14:paraId="4AEAD6BF">
                  <w:pPr>
                    <w:jc w:val="center"/>
                    <w:rPr>
                      <w:b/>
                      <w:bCs/>
                      <w:color w:val="auto"/>
                      <w:sz w:val="21"/>
                      <w:szCs w:val="21"/>
                      <w:highlight w:val="none"/>
                      <w:lang w:bidi="ar"/>
                    </w:rPr>
                  </w:pPr>
                </w:p>
              </w:tc>
              <w:tc>
                <w:tcPr>
                  <w:tcW w:w="2531" w:type="dxa"/>
                  <w:tcBorders>
                    <w:tl2br w:val="nil"/>
                    <w:tr2bl w:val="nil"/>
                  </w:tcBorders>
                  <w:vAlign w:val="center"/>
                </w:tcPr>
                <w:p w14:paraId="73A38099">
                  <w:pPr>
                    <w:rPr>
                      <w:rFonts w:ascii="宋体" w:hAnsi="宋体" w:eastAsia="宋体" w:cs="宋体"/>
                      <w:b/>
                      <w:bCs/>
                      <w:color w:val="auto"/>
                      <w:sz w:val="21"/>
                      <w:szCs w:val="21"/>
                      <w:highlight w:val="none"/>
                    </w:rPr>
                  </w:pPr>
                  <w:r>
                    <w:rPr>
                      <w:rFonts w:ascii="宋体" w:hAnsi="宋体" w:eastAsia="宋体" w:cs="宋体"/>
                      <w:b/>
                      <w:bCs/>
                      <w:color w:val="auto"/>
                      <w:sz w:val="21"/>
                      <w:szCs w:val="21"/>
                      <w:highlight w:val="none"/>
                    </w:rPr>
                    <w:t>大气环境布局敏感重点管控区</w:t>
                  </w:r>
                </w:p>
                <w:p w14:paraId="4A3830E1">
                  <w:pPr>
                    <w:rPr>
                      <w:rFonts w:hint="eastAsia"/>
                      <w:bCs/>
                      <w:snapToGrid w:val="0"/>
                      <w:color w:val="auto"/>
                      <w:kern w:val="0"/>
                      <w:szCs w:val="21"/>
                      <w:highlight w:val="none"/>
                      <w:lang w:val="en-US" w:eastAsia="zh-CN"/>
                    </w:rPr>
                  </w:pPr>
                  <w:r>
                    <w:rPr>
                      <w:rFonts w:hint="eastAsia"/>
                      <w:bCs/>
                      <w:snapToGrid w:val="0"/>
                      <w:color w:val="auto"/>
                      <w:kern w:val="0"/>
                      <w:szCs w:val="21"/>
                      <w:highlight w:val="none"/>
                    </w:rPr>
                    <w:t>本项目</w:t>
                  </w:r>
                  <w:r>
                    <w:rPr>
                      <w:rFonts w:hint="eastAsia"/>
                      <w:bCs/>
                      <w:snapToGrid w:val="0"/>
                      <w:color w:val="auto"/>
                      <w:kern w:val="0"/>
                      <w:szCs w:val="21"/>
                      <w:highlight w:val="none"/>
                      <w:lang w:val="en-US" w:eastAsia="zh-CN"/>
                    </w:rPr>
                    <w:t>不设</w:t>
                  </w:r>
                  <w:r>
                    <w:rPr>
                      <w:rFonts w:hint="eastAsia"/>
                      <w:bCs/>
                      <w:snapToGrid w:val="0"/>
                      <w:color w:val="auto"/>
                      <w:kern w:val="0"/>
                      <w:szCs w:val="21"/>
                      <w:highlight w:val="none"/>
                    </w:rPr>
                    <w:t>食堂，主要能源为电，</w:t>
                  </w:r>
                  <w:r>
                    <w:rPr>
                      <w:rFonts w:hint="eastAsia"/>
                      <w:bCs/>
                      <w:snapToGrid w:val="0"/>
                      <w:color w:val="auto"/>
                      <w:kern w:val="0"/>
                      <w:szCs w:val="21"/>
                      <w:highlight w:val="none"/>
                      <w:lang w:val="en-US" w:eastAsia="zh-CN"/>
                    </w:rPr>
                    <w:t>不使用老旧车辆</w:t>
                  </w:r>
                  <w:r>
                    <w:rPr>
                      <w:rFonts w:hint="eastAsia"/>
                      <w:bCs/>
                      <w:snapToGrid w:val="0"/>
                      <w:color w:val="auto"/>
                      <w:kern w:val="0"/>
                      <w:szCs w:val="21"/>
                      <w:highlight w:val="none"/>
                    </w:rPr>
                    <w:t>运输。</w:t>
                  </w:r>
                  <w:r>
                    <w:rPr>
                      <w:rFonts w:hint="eastAsia"/>
                      <w:bCs/>
                      <w:snapToGrid w:val="0"/>
                      <w:color w:val="auto"/>
                      <w:kern w:val="0"/>
                      <w:szCs w:val="21"/>
                      <w:highlight w:val="none"/>
                      <w:lang w:val="en-US" w:eastAsia="zh-CN"/>
                    </w:rPr>
                    <w:t>不属于其中执行特别排放限值的行业。</w:t>
                  </w:r>
                </w:p>
                <w:p w14:paraId="12819547">
                  <w:pPr>
                    <w:numPr>
                      <w:ilvl w:val="0"/>
                      <w:numId w:val="0"/>
                    </w:numPr>
                    <w:rPr>
                      <w:rFonts w:ascii="宋体" w:hAnsi="宋体" w:eastAsia="宋体" w:cs="宋体"/>
                      <w:b/>
                      <w:bCs/>
                      <w:color w:val="auto"/>
                      <w:sz w:val="21"/>
                      <w:szCs w:val="21"/>
                      <w:highlight w:val="none"/>
                    </w:rPr>
                  </w:pPr>
                  <w:r>
                    <w:rPr>
                      <w:rFonts w:ascii="宋体" w:hAnsi="宋体" w:eastAsia="宋体" w:cs="宋体"/>
                      <w:b/>
                      <w:bCs/>
                      <w:color w:val="auto"/>
                      <w:sz w:val="21"/>
                      <w:szCs w:val="21"/>
                      <w:highlight w:val="none"/>
                    </w:rPr>
                    <w:t>水环境城镇生活污染重点管控区</w:t>
                  </w:r>
                </w:p>
                <w:p w14:paraId="44E38F1B">
                  <w:pPr>
                    <w:rPr>
                      <w:color w:val="auto"/>
                      <w:sz w:val="21"/>
                      <w:szCs w:val="21"/>
                      <w:highlight w:val="none"/>
                      <w:lang w:bidi="ar"/>
                    </w:rPr>
                  </w:pPr>
                  <w:r>
                    <w:rPr>
                      <w:rFonts w:hint="eastAsia"/>
                      <w:bCs/>
                      <w:snapToGrid w:val="0"/>
                      <w:color w:val="auto"/>
                      <w:kern w:val="0"/>
                      <w:szCs w:val="21"/>
                      <w:highlight w:val="none"/>
                      <w:lang w:val="en-US" w:eastAsia="zh-CN"/>
                    </w:rPr>
                    <w:t>项目周边市政污水管网已建设到位，本项目</w:t>
                  </w:r>
                  <w:r>
                    <w:rPr>
                      <w:rFonts w:hint="eastAsia" w:ascii="Times New Roman" w:hAnsi="Times New Roman" w:cs="Times New Roman"/>
                      <w:color w:val="auto"/>
                      <w:szCs w:val="21"/>
                      <w:highlight w:val="none"/>
                      <w:lang w:val="en-US" w:eastAsia="zh-CN"/>
                    </w:rPr>
                    <w:t>废水经</w:t>
                  </w:r>
                  <w:r>
                    <w:rPr>
                      <w:rFonts w:hint="eastAsia" w:ascii="Times New Roman" w:hAnsi="Times New Roman" w:cs="Times New Roman"/>
                      <w:color w:val="auto"/>
                      <w:szCs w:val="21"/>
                      <w:highlight w:val="none"/>
                    </w:rPr>
                    <w:t>市政管网</w:t>
                  </w:r>
                  <w:r>
                    <w:rPr>
                      <w:rFonts w:hint="eastAsia" w:ascii="Times New Roman" w:hAnsi="Times New Roman" w:cs="Times New Roman"/>
                      <w:color w:val="auto"/>
                      <w:szCs w:val="21"/>
                      <w:highlight w:val="none"/>
                      <w:lang w:val="en-US" w:eastAsia="zh-CN"/>
                    </w:rPr>
                    <w:t>排入</w:t>
                  </w:r>
                  <w:r>
                    <w:rPr>
                      <w:rFonts w:hint="default" w:ascii="Times New Roman" w:hAnsi="Times New Roman" w:eastAsia="宋体" w:cs="Times New Roman"/>
                      <w:color w:val="auto"/>
                      <w:kern w:val="0"/>
                      <w:sz w:val="21"/>
                      <w:szCs w:val="21"/>
                      <w:highlight w:val="none"/>
                      <w:lang w:val="en-US" w:eastAsia="zh-CN" w:bidi="ar"/>
                    </w:rPr>
                    <w:t>沣西新城</w:t>
                  </w:r>
                  <w:r>
                    <w:rPr>
                      <w:rFonts w:hint="eastAsia" w:cs="Times New Roman"/>
                      <w:color w:val="auto"/>
                      <w:kern w:val="0"/>
                      <w:sz w:val="21"/>
                      <w:szCs w:val="21"/>
                      <w:highlight w:val="none"/>
                      <w:lang w:val="en-US" w:eastAsia="zh-CN" w:bidi="ar"/>
                    </w:rPr>
                    <w:t>渭河</w:t>
                  </w:r>
                  <w:r>
                    <w:rPr>
                      <w:rFonts w:hint="default" w:ascii="Times New Roman" w:hAnsi="Times New Roman" w:eastAsia="宋体" w:cs="Times New Roman"/>
                      <w:color w:val="auto"/>
                      <w:kern w:val="0"/>
                      <w:sz w:val="21"/>
                      <w:szCs w:val="21"/>
                      <w:highlight w:val="none"/>
                      <w:lang w:val="en-US" w:eastAsia="zh-CN" w:bidi="ar"/>
                    </w:rPr>
                    <w:t>污水处理厂</w:t>
                  </w:r>
                  <w:r>
                    <w:rPr>
                      <w:rFonts w:hint="eastAsia" w:ascii="Times New Roman" w:hAnsi="Times New Roman" w:cs="Times New Roman"/>
                      <w:color w:val="auto"/>
                      <w:szCs w:val="21"/>
                      <w:highlight w:val="none"/>
                      <w:lang w:val="en-US" w:eastAsia="zh-CN"/>
                    </w:rPr>
                    <w:t>，</w:t>
                  </w:r>
                  <w:r>
                    <w:rPr>
                      <w:rFonts w:hint="eastAsia" w:cs="Times New Roman"/>
                      <w:color w:val="auto"/>
                      <w:szCs w:val="21"/>
                      <w:highlight w:val="none"/>
                      <w:lang w:val="en-US" w:eastAsia="zh-CN"/>
                    </w:rPr>
                    <w:t>出水水质</w:t>
                  </w:r>
                  <w:r>
                    <w:rPr>
                      <w:rFonts w:hint="eastAsia" w:ascii="Times New Roman" w:hAnsi="Times New Roman" w:cs="Times New Roman"/>
                      <w:color w:val="auto"/>
                      <w:szCs w:val="21"/>
                      <w:highlight w:val="none"/>
                      <w:lang w:val="en-US" w:eastAsia="zh-CN"/>
                    </w:rPr>
                    <w:t>满足污水处理厂纳管标准要求，采取了有效措施减少了污染物排放</w:t>
                  </w:r>
                </w:p>
              </w:tc>
            </w:tr>
            <w:tr w14:paraId="5C02DB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427" w:type="dxa"/>
                  <w:vMerge w:val="continue"/>
                  <w:tcBorders>
                    <w:tl2br w:val="nil"/>
                    <w:tr2bl w:val="nil"/>
                  </w:tcBorders>
                  <w:vAlign w:val="center"/>
                </w:tcPr>
                <w:p w14:paraId="7EC00691">
                  <w:pPr>
                    <w:jc w:val="center"/>
                    <w:rPr>
                      <w:rFonts w:hint="eastAsia"/>
                      <w:b/>
                      <w:bCs/>
                      <w:color w:val="auto"/>
                      <w:sz w:val="21"/>
                      <w:szCs w:val="21"/>
                      <w:highlight w:val="none"/>
                      <w:lang w:bidi="ar"/>
                    </w:rPr>
                  </w:pPr>
                </w:p>
              </w:tc>
              <w:tc>
                <w:tcPr>
                  <w:tcW w:w="422" w:type="dxa"/>
                  <w:vMerge w:val="continue"/>
                  <w:tcBorders>
                    <w:tl2br w:val="nil"/>
                    <w:tr2bl w:val="nil"/>
                  </w:tcBorders>
                  <w:vAlign w:val="center"/>
                </w:tcPr>
                <w:p w14:paraId="0FC9A21E">
                  <w:pPr>
                    <w:jc w:val="center"/>
                    <w:rPr>
                      <w:b/>
                      <w:bCs/>
                      <w:color w:val="auto"/>
                      <w:sz w:val="21"/>
                      <w:szCs w:val="21"/>
                      <w:highlight w:val="none"/>
                      <w:lang w:bidi="ar"/>
                    </w:rPr>
                  </w:pPr>
                </w:p>
              </w:tc>
              <w:tc>
                <w:tcPr>
                  <w:tcW w:w="360" w:type="dxa"/>
                  <w:vMerge w:val="continue"/>
                  <w:tcBorders>
                    <w:tl2br w:val="nil"/>
                    <w:tr2bl w:val="nil"/>
                  </w:tcBorders>
                  <w:vAlign w:val="center"/>
                </w:tcPr>
                <w:p w14:paraId="7416D486">
                  <w:pPr>
                    <w:jc w:val="center"/>
                    <w:rPr>
                      <w:b/>
                      <w:bCs/>
                      <w:color w:val="auto"/>
                      <w:sz w:val="21"/>
                      <w:szCs w:val="21"/>
                      <w:highlight w:val="none"/>
                      <w:lang w:bidi="ar"/>
                    </w:rPr>
                  </w:pPr>
                </w:p>
              </w:tc>
              <w:tc>
                <w:tcPr>
                  <w:tcW w:w="1053" w:type="dxa"/>
                  <w:vMerge w:val="continue"/>
                  <w:tcBorders>
                    <w:tl2br w:val="nil"/>
                    <w:tr2bl w:val="nil"/>
                  </w:tcBorders>
                  <w:vAlign w:val="center"/>
                </w:tcPr>
                <w:p w14:paraId="231CF20D">
                  <w:pPr>
                    <w:jc w:val="center"/>
                    <w:rPr>
                      <w:b/>
                      <w:bCs/>
                      <w:color w:val="auto"/>
                      <w:sz w:val="21"/>
                      <w:szCs w:val="21"/>
                      <w:highlight w:val="none"/>
                      <w:lang w:bidi="ar"/>
                    </w:rPr>
                  </w:pPr>
                </w:p>
              </w:tc>
              <w:tc>
                <w:tcPr>
                  <w:tcW w:w="867" w:type="dxa"/>
                  <w:vMerge w:val="continue"/>
                  <w:tcBorders>
                    <w:tl2br w:val="nil"/>
                    <w:tr2bl w:val="nil"/>
                  </w:tcBorders>
                  <w:vAlign w:val="center"/>
                </w:tcPr>
                <w:p w14:paraId="011264BE">
                  <w:pPr>
                    <w:widowControl/>
                    <w:jc w:val="center"/>
                    <w:rPr>
                      <w:color w:val="auto"/>
                      <w:sz w:val="21"/>
                      <w:szCs w:val="21"/>
                      <w:highlight w:val="none"/>
                      <w:lang w:bidi="ar"/>
                    </w:rPr>
                  </w:pPr>
                </w:p>
              </w:tc>
              <w:tc>
                <w:tcPr>
                  <w:tcW w:w="813" w:type="dxa"/>
                  <w:vMerge w:val="continue"/>
                  <w:tcBorders>
                    <w:tl2br w:val="nil"/>
                    <w:tr2bl w:val="nil"/>
                  </w:tcBorders>
                  <w:vAlign w:val="center"/>
                </w:tcPr>
                <w:p w14:paraId="1A6FA449">
                  <w:pPr>
                    <w:jc w:val="center"/>
                    <w:rPr>
                      <w:color w:val="auto"/>
                      <w:sz w:val="21"/>
                      <w:szCs w:val="21"/>
                      <w:highlight w:val="none"/>
                      <w:lang w:bidi="ar"/>
                    </w:rPr>
                  </w:pPr>
                </w:p>
              </w:tc>
              <w:tc>
                <w:tcPr>
                  <w:tcW w:w="760" w:type="dxa"/>
                  <w:tcBorders>
                    <w:tl2br w:val="nil"/>
                    <w:tr2bl w:val="nil"/>
                  </w:tcBorders>
                  <w:shd w:val="clear" w:color="auto" w:fill="auto"/>
                  <w:vAlign w:val="center"/>
                </w:tcPr>
                <w:p w14:paraId="3C073119">
                  <w:pPr>
                    <w:jc w:val="center"/>
                    <w:rPr>
                      <w:rFonts w:hint="default" w:eastAsia="宋体"/>
                      <w:color w:val="auto"/>
                      <w:sz w:val="21"/>
                      <w:szCs w:val="21"/>
                      <w:highlight w:val="none"/>
                      <w:lang w:val="en-US" w:eastAsia="zh-CN" w:bidi="ar"/>
                    </w:rPr>
                  </w:pPr>
                  <w:r>
                    <w:rPr>
                      <w:rFonts w:hint="eastAsia"/>
                      <w:color w:val="auto"/>
                      <w:sz w:val="21"/>
                      <w:szCs w:val="21"/>
                      <w:highlight w:val="none"/>
                      <w:lang w:val="en-US" w:eastAsia="zh-CN" w:bidi="ar"/>
                    </w:rPr>
                    <w:t>环境风险防控</w:t>
                  </w:r>
                </w:p>
              </w:tc>
              <w:tc>
                <w:tcPr>
                  <w:tcW w:w="5240" w:type="dxa"/>
                  <w:tcBorders>
                    <w:tl2br w:val="nil"/>
                    <w:tr2bl w:val="nil"/>
                  </w:tcBorders>
                  <w:shd w:val="clear" w:color="auto" w:fill="auto"/>
                  <w:vAlign w:val="center"/>
                </w:tcPr>
                <w:p w14:paraId="62518F31">
                  <w:pPr>
                    <w:numPr>
                      <w:ilvl w:val="0"/>
                      <w:numId w:val="0"/>
                    </w:num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995" w:type="dxa"/>
                  <w:vMerge w:val="continue"/>
                  <w:tcBorders>
                    <w:tl2br w:val="nil"/>
                    <w:tr2bl w:val="nil"/>
                  </w:tcBorders>
                  <w:vAlign w:val="center"/>
                </w:tcPr>
                <w:p w14:paraId="200958A9">
                  <w:pPr>
                    <w:jc w:val="center"/>
                    <w:rPr>
                      <w:b/>
                      <w:bCs/>
                      <w:color w:val="auto"/>
                      <w:sz w:val="21"/>
                      <w:szCs w:val="21"/>
                      <w:highlight w:val="none"/>
                      <w:lang w:bidi="ar"/>
                    </w:rPr>
                  </w:pPr>
                </w:p>
              </w:tc>
              <w:tc>
                <w:tcPr>
                  <w:tcW w:w="2531" w:type="dxa"/>
                  <w:tcBorders>
                    <w:tl2br w:val="nil"/>
                    <w:tr2bl w:val="nil"/>
                  </w:tcBorders>
                  <w:vAlign w:val="center"/>
                </w:tcPr>
                <w:p w14:paraId="394586CA">
                  <w:pPr>
                    <w:jc w:val="center"/>
                    <w:rPr>
                      <w:rFonts w:hint="eastAsia" w:eastAsia="宋体"/>
                      <w:color w:val="auto"/>
                      <w:sz w:val="21"/>
                      <w:szCs w:val="21"/>
                      <w:highlight w:val="none"/>
                      <w:lang w:val="en-US" w:eastAsia="zh-CN" w:bidi="ar"/>
                    </w:rPr>
                  </w:pPr>
                  <w:r>
                    <w:rPr>
                      <w:rFonts w:hint="eastAsia"/>
                      <w:color w:val="auto"/>
                      <w:sz w:val="21"/>
                      <w:szCs w:val="21"/>
                      <w:highlight w:val="none"/>
                      <w:lang w:val="en-US" w:eastAsia="zh-CN" w:bidi="ar"/>
                    </w:rPr>
                    <w:t>/</w:t>
                  </w:r>
                </w:p>
              </w:tc>
            </w:tr>
            <w:tr w14:paraId="48D3A8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427" w:type="dxa"/>
                  <w:vMerge w:val="continue"/>
                  <w:tcBorders>
                    <w:tl2br w:val="nil"/>
                    <w:tr2bl w:val="nil"/>
                  </w:tcBorders>
                  <w:vAlign w:val="center"/>
                </w:tcPr>
                <w:p w14:paraId="524917CF">
                  <w:pPr>
                    <w:jc w:val="center"/>
                    <w:rPr>
                      <w:color w:val="auto"/>
                      <w:sz w:val="21"/>
                      <w:szCs w:val="21"/>
                      <w:highlight w:val="none"/>
                    </w:rPr>
                  </w:pPr>
                </w:p>
              </w:tc>
              <w:tc>
                <w:tcPr>
                  <w:tcW w:w="422" w:type="dxa"/>
                  <w:vMerge w:val="continue"/>
                  <w:tcBorders>
                    <w:tl2br w:val="nil"/>
                    <w:tr2bl w:val="nil"/>
                  </w:tcBorders>
                  <w:vAlign w:val="center"/>
                </w:tcPr>
                <w:p w14:paraId="747BF921">
                  <w:pPr>
                    <w:jc w:val="center"/>
                    <w:rPr>
                      <w:color w:val="auto"/>
                      <w:sz w:val="21"/>
                      <w:szCs w:val="21"/>
                      <w:highlight w:val="none"/>
                    </w:rPr>
                  </w:pPr>
                </w:p>
              </w:tc>
              <w:tc>
                <w:tcPr>
                  <w:tcW w:w="360" w:type="dxa"/>
                  <w:vMerge w:val="continue"/>
                  <w:tcBorders>
                    <w:tl2br w:val="nil"/>
                    <w:tr2bl w:val="nil"/>
                  </w:tcBorders>
                  <w:vAlign w:val="center"/>
                </w:tcPr>
                <w:p w14:paraId="6E671295">
                  <w:pPr>
                    <w:jc w:val="center"/>
                    <w:rPr>
                      <w:color w:val="auto"/>
                      <w:sz w:val="21"/>
                      <w:szCs w:val="21"/>
                      <w:highlight w:val="none"/>
                    </w:rPr>
                  </w:pPr>
                </w:p>
              </w:tc>
              <w:tc>
                <w:tcPr>
                  <w:tcW w:w="1053" w:type="dxa"/>
                  <w:vMerge w:val="continue"/>
                  <w:tcBorders>
                    <w:tl2br w:val="nil"/>
                    <w:tr2bl w:val="nil"/>
                  </w:tcBorders>
                  <w:vAlign w:val="center"/>
                </w:tcPr>
                <w:p w14:paraId="1B34BB9E">
                  <w:pPr>
                    <w:jc w:val="center"/>
                    <w:rPr>
                      <w:color w:val="auto"/>
                      <w:sz w:val="21"/>
                      <w:szCs w:val="21"/>
                      <w:highlight w:val="none"/>
                    </w:rPr>
                  </w:pPr>
                </w:p>
              </w:tc>
              <w:tc>
                <w:tcPr>
                  <w:tcW w:w="867" w:type="dxa"/>
                  <w:vMerge w:val="continue"/>
                  <w:tcBorders>
                    <w:tl2br w:val="nil"/>
                    <w:tr2bl w:val="nil"/>
                  </w:tcBorders>
                  <w:vAlign w:val="center"/>
                </w:tcPr>
                <w:p w14:paraId="38D96F3D">
                  <w:pPr>
                    <w:jc w:val="center"/>
                    <w:rPr>
                      <w:color w:val="auto"/>
                      <w:sz w:val="21"/>
                      <w:szCs w:val="21"/>
                      <w:highlight w:val="none"/>
                      <w:lang w:bidi="ar"/>
                    </w:rPr>
                  </w:pPr>
                </w:p>
              </w:tc>
              <w:tc>
                <w:tcPr>
                  <w:tcW w:w="813" w:type="dxa"/>
                  <w:vMerge w:val="continue"/>
                  <w:tcBorders>
                    <w:tl2br w:val="nil"/>
                    <w:tr2bl w:val="nil"/>
                  </w:tcBorders>
                  <w:vAlign w:val="center"/>
                </w:tcPr>
                <w:p w14:paraId="38711A2A">
                  <w:pPr>
                    <w:jc w:val="center"/>
                    <w:rPr>
                      <w:color w:val="auto"/>
                      <w:sz w:val="21"/>
                      <w:szCs w:val="21"/>
                      <w:highlight w:val="none"/>
                      <w:lang w:bidi="ar"/>
                    </w:rPr>
                  </w:pPr>
                </w:p>
              </w:tc>
              <w:tc>
                <w:tcPr>
                  <w:tcW w:w="760" w:type="dxa"/>
                  <w:tcBorders>
                    <w:tl2br w:val="nil"/>
                    <w:tr2bl w:val="nil"/>
                  </w:tcBorders>
                  <w:vAlign w:val="center"/>
                </w:tcPr>
                <w:p w14:paraId="44140C06">
                  <w:pPr>
                    <w:widowControl/>
                    <w:jc w:val="center"/>
                    <w:rPr>
                      <w:color w:val="auto"/>
                      <w:sz w:val="21"/>
                      <w:szCs w:val="21"/>
                      <w:highlight w:val="none"/>
                      <w:lang w:bidi="ar"/>
                    </w:rPr>
                  </w:pPr>
                  <w:r>
                    <w:rPr>
                      <w:color w:val="auto"/>
                      <w:sz w:val="21"/>
                      <w:szCs w:val="21"/>
                      <w:highlight w:val="none"/>
                      <w:lang w:bidi="ar"/>
                    </w:rPr>
                    <w:t>资源利用效率</w:t>
                  </w:r>
                </w:p>
              </w:tc>
              <w:tc>
                <w:tcPr>
                  <w:tcW w:w="5240" w:type="dxa"/>
                  <w:tcBorders>
                    <w:tl2br w:val="nil"/>
                    <w:tr2bl w:val="nil"/>
                  </w:tcBorders>
                  <w:vAlign w:val="center"/>
                </w:tcPr>
                <w:p w14:paraId="13DA55C2">
                  <w:pPr>
                    <w:widowControl/>
                    <w:rPr>
                      <w:rFonts w:ascii="宋体" w:hAnsi="宋体" w:eastAsia="宋体" w:cs="宋体"/>
                      <w:b/>
                      <w:bCs/>
                      <w:color w:val="auto"/>
                      <w:sz w:val="21"/>
                      <w:szCs w:val="21"/>
                      <w:highlight w:val="none"/>
                    </w:rPr>
                  </w:pPr>
                  <w:r>
                    <w:rPr>
                      <w:rFonts w:ascii="宋体" w:hAnsi="宋体" w:eastAsia="宋体" w:cs="宋体"/>
                      <w:b/>
                      <w:bCs/>
                      <w:color w:val="auto"/>
                      <w:sz w:val="21"/>
                      <w:szCs w:val="21"/>
                      <w:highlight w:val="none"/>
                    </w:rPr>
                    <w:t>高污染燃料禁燃区</w:t>
                  </w:r>
                </w:p>
                <w:p w14:paraId="75CB4B87">
                  <w:pPr>
                    <w:widowControl/>
                    <w:rPr>
                      <w:color w:val="auto"/>
                      <w:sz w:val="21"/>
                      <w:szCs w:val="21"/>
                      <w:highlight w:val="none"/>
                      <w:lang w:bidi="ar"/>
                    </w:rPr>
                  </w:pPr>
                  <w:r>
                    <w:rPr>
                      <w:rFonts w:hint="eastAsia"/>
                      <w:bCs/>
                      <w:snapToGrid w:val="0"/>
                      <w:color w:val="auto"/>
                      <w:kern w:val="0"/>
                      <w:szCs w:val="21"/>
                      <w:highlight w:val="none"/>
                      <w:lang w:val="en-US" w:eastAsia="zh-CN"/>
                    </w:rPr>
                    <w:t>严格禁燃区管控。市区和南六县市全域及北五县市城镇周边划定为高污染燃料禁燃区，禁止销售、使用煤炭及其制品等高污染燃料（</w:t>
                  </w:r>
                  <w:r>
                    <w:rPr>
                      <w:bCs/>
                      <w:snapToGrid w:val="0"/>
                      <w:color w:val="auto"/>
                      <w:kern w:val="0"/>
                      <w:szCs w:val="21"/>
                      <w:highlight w:val="none"/>
                      <w:lang w:val="en-US" w:eastAsia="zh-CN"/>
                    </w:rPr>
                    <w:t xml:space="preserve">35 </w:t>
                  </w:r>
                  <w:r>
                    <w:rPr>
                      <w:rFonts w:hint="eastAsia"/>
                      <w:bCs/>
                      <w:snapToGrid w:val="0"/>
                      <w:color w:val="auto"/>
                      <w:kern w:val="0"/>
                      <w:szCs w:val="21"/>
                      <w:highlight w:val="none"/>
                      <w:lang w:val="en-US" w:eastAsia="zh-CN"/>
                    </w:rPr>
                    <w:t>蒸吨及以上燃煤锅炉、火力发电企业、机组及水泥、砖瓦等原料煤使用企业除外）；各县市区全面退出禁燃区内洁净煤加工中心及配送网点，对配送网点及群众存量煤炭全部有偿回收。北五县市非禁燃区内可采用洁净煤或</w:t>
                  </w:r>
                  <w:r>
                    <w:rPr>
                      <w:rFonts w:hint="default"/>
                      <w:bCs/>
                      <w:snapToGrid w:val="0"/>
                      <w:color w:val="auto"/>
                      <w:kern w:val="0"/>
                      <w:szCs w:val="21"/>
                      <w:highlight w:val="none"/>
                      <w:lang w:val="en-US" w:eastAsia="zh-CN"/>
                    </w:rPr>
                    <w:t>“</w:t>
                  </w:r>
                  <w:r>
                    <w:rPr>
                      <w:rFonts w:hint="eastAsia"/>
                      <w:bCs/>
                      <w:snapToGrid w:val="0"/>
                      <w:color w:val="auto"/>
                      <w:kern w:val="0"/>
                      <w:szCs w:val="21"/>
                      <w:highlight w:val="none"/>
                      <w:lang w:val="en-US" w:eastAsia="zh-CN"/>
                    </w:rPr>
                    <w:t>生物质成型燃料</w:t>
                  </w:r>
                  <w:r>
                    <w:rPr>
                      <w:rFonts w:hint="default"/>
                      <w:bCs/>
                      <w:snapToGrid w:val="0"/>
                      <w:color w:val="auto"/>
                      <w:kern w:val="0"/>
                      <w:szCs w:val="21"/>
                      <w:highlight w:val="none"/>
                      <w:lang w:val="en-US" w:eastAsia="zh-CN"/>
                    </w:rPr>
                    <w:t>+</w:t>
                  </w:r>
                  <w:r>
                    <w:rPr>
                      <w:rFonts w:hint="eastAsia"/>
                      <w:bCs/>
                      <w:snapToGrid w:val="0"/>
                      <w:color w:val="auto"/>
                      <w:kern w:val="0"/>
                      <w:szCs w:val="21"/>
                      <w:highlight w:val="none"/>
                      <w:lang w:val="en-US" w:eastAsia="zh-CN"/>
                    </w:rPr>
                    <w:t>专用炉具</w:t>
                  </w:r>
                  <w:r>
                    <w:rPr>
                      <w:rFonts w:hint="default"/>
                      <w:bCs/>
                      <w:snapToGrid w:val="0"/>
                      <w:color w:val="auto"/>
                      <w:kern w:val="0"/>
                      <w:szCs w:val="21"/>
                      <w:highlight w:val="none"/>
                      <w:lang w:val="en-US" w:eastAsia="zh-CN"/>
                    </w:rPr>
                    <w:t>”</w:t>
                  </w:r>
                  <w:r>
                    <w:rPr>
                      <w:rFonts w:hint="eastAsia"/>
                      <w:bCs/>
                      <w:snapToGrid w:val="0"/>
                      <w:color w:val="auto"/>
                      <w:kern w:val="0"/>
                      <w:szCs w:val="21"/>
                      <w:highlight w:val="none"/>
                      <w:lang w:val="en-US" w:eastAsia="zh-CN"/>
                    </w:rPr>
                    <w:t xml:space="preserve">兜底。加强对直送、网络等方式销售散煤的监管，严厉打击违法销售行为，同时倒查上游企业责任，从源头杜绝散煤销售。 </w:t>
                  </w:r>
                </w:p>
              </w:tc>
              <w:tc>
                <w:tcPr>
                  <w:tcW w:w="995" w:type="dxa"/>
                  <w:vMerge w:val="continue"/>
                  <w:tcBorders>
                    <w:tl2br w:val="nil"/>
                    <w:tr2bl w:val="nil"/>
                  </w:tcBorders>
                  <w:vAlign w:val="center"/>
                </w:tcPr>
                <w:p w14:paraId="24FB6EC6">
                  <w:pPr>
                    <w:jc w:val="center"/>
                    <w:rPr>
                      <w:color w:val="auto"/>
                      <w:sz w:val="21"/>
                      <w:szCs w:val="21"/>
                      <w:highlight w:val="none"/>
                    </w:rPr>
                  </w:pPr>
                </w:p>
              </w:tc>
              <w:tc>
                <w:tcPr>
                  <w:tcW w:w="2531" w:type="dxa"/>
                  <w:tcBorders>
                    <w:tl2br w:val="nil"/>
                    <w:tr2bl w:val="nil"/>
                  </w:tcBorders>
                  <w:vAlign w:val="center"/>
                </w:tcPr>
                <w:p w14:paraId="255B17AE">
                  <w:pPr>
                    <w:widowControl/>
                    <w:rPr>
                      <w:rFonts w:ascii="宋体" w:hAnsi="宋体" w:eastAsia="宋体" w:cs="宋体"/>
                      <w:b/>
                      <w:bCs/>
                      <w:color w:val="auto"/>
                      <w:sz w:val="21"/>
                      <w:szCs w:val="21"/>
                      <w:highlight w:val="none"/>
                    </w:rPr>
                  </w:pPr>
                  <w:r>
                    <w:rPr>
                      <w:rFonts w:ascii="宋体" w:hAnsi="宋体" w:eastAsia="宋体" w:cs="宋体"/>
                      <w:b/>
                      <w:bCs/>
                      <w:color w:val="auto"/>
                      <w:sz w:val="21"/>
                      <w:szCs w:val="21"/>
                      <w:highlight w:val="none"/>
                    </w:rPr>
                    <w:t>高污染燃料禁燃区</w:t>
                  </w:r>
                </w:p>
                <w:p w14:paraId="185EAEFC">
                  <w:pPr>
                    <w:widowControl/>
                    <w:rPr>
                      <w:rFonts w:hint="default"/>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本项目使用的能源为电能</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本项目不涉及</w:t>
                  </w:r>
                  <w:r>
                    <w:rPr>
                      <w:rFonts w:hint="eastAsia" w:ascii="宋体" w:hAnsi="宋体" w:cs="宋体"/>
                      <w:color w:val="auto"/>
                      <w:sz w:val="21"/>
                      <w:szCs w:val="21"/>
                      <w:highlight w:val="none"/>
                      <w:lang w:val="en-US" w:eastAsia="zh-CN"/>
                    </w:rPr>
                    <w:t>高污染燃料</w:t>
                  </w:r>
                </w:p>
              </w:tc>
            </w:tr>
          </w:tbl>
          <w:p w14:paraId="39550891">
            <w:pPr>
              <w:pStyle w:val="87"/>
              <w:keepNext w:val="0"/>
              <w:keepLines w:val="0"/>
              <w:pageBreakBefore w:val="0"/>
              <w:widowControl w:val="0"/>
              <w:kinsoku/>
              <w:wordWrap/>
              <w:overflowPunct/>
              <w:topLinePunct w:val="0"/>
              <w:autoSpaceDE/>
              <w:autoSpaceDN/>
              <w:bidi w:val="0"/>
              <w:adjustRightInd/>
              <w:snapToGrid/>
              <w:spacing w:line="360" w:lineRule="auto"/>
              <w:ind w:firstLine="488"/>
              <w:textAlignment w:val="auto"/>
              <w:rPr>
                <w:rFonts w:hint="default" w:ascii="Times New Roman" w:hAnsi="Times New Roman" w:eastAsia="宋体" w:cs="Times New Roman"/>
                <w:color w:val="auto"/>
                <w:sz w:val="24"/>
              </w:rPr>
            </w:pPr>
            <w:r>
              <w:rPr>
                <w:rFonts w:hint="eastAsia" w:hAnsi="Times New Roman" w:cs="Times New Roman"/>
                <w:color w:val="auto"/>
                <w:spacing w:val="2"/>
                <w:lang w:val="en-US" w:eastAsia="zh-CN"/>
              </w:rPr>
              <w:t>（</w:t>
            </w:r>
            <w:r>
              <w:rPr>
                <w:rFonts w:hint="eastAsia" w:ascii="Times New Roman" w:hAnsi="Times New Roman" w:eastAsia="宋体" w:cs="Times New Roman"/>
                <w:color w:val="auto"/>
                <w:spacing w:val="2"/>
                <w:lang w:val="en-US" w:eastAsia="zh-CN"/>
              </w:rPr>
              <w:t>3</w:t>
            </w:r>
            <w:r>
              <w:rPr>
                <w:rFonts w:hint="default" w:ascii="Times New Roman" w:hAnsi="Times New Roman" w:eastAsia="宋体" w:cs="Times New Roman"/>
                <w:color w:val="auto"/>
                <w:spacing w:val="2"/>
                <w:lang w:val="en-US" w:eastAsia="zh-CN"/>
              </w:rPr>
              <w:t>）</w:t>
            </w:r>
            <w:r>
              <w:rPr>
                <w:rFonts w:hint="default" w:ascii="Times New Roman" w:hAnsi="Times New Roman" w:eastAsia="宋体" w:cs="Times New Roman"/>
                <w:color w:val="auto"/>
                <w:sz w:val="24"/>
              </w:rPr>
              <w:t>一说明</w:t>
            </w:r>
          </w:p>
          <w:p w14:paraId="11B5C75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本项目涉及重点管控单元（包括水环境城镇污染重点管控区、大气环境受体敏感重点管控区、高污染燃料禁燃区），</w:t>
            </w:r>
            <w:r>
              <w:rPr>
                <w:color w:val="auto"/>
                <w:sz w:val="24"/>
              </w:rPr>
              <w:t>项目建设符合生态环境分区管控要求</w:t>
            </w:r>
            <w:r>
              <w:rPr>
                <w:rFonts w:hint="default" w:ascii="Times New Roman" w:hAnsi="Times New Roman" w:eastAsia="宋体" w:cs="Times New Roman"/>
                <w:color w:val="auto"/>
                <w:kern w:val="0"/>
                <w:sz w:val="24"/>
                <w:lang w:val="en-US" w:eastAsia="zh-CN"/>
              </w:rPr>
              <w:t>。</w:t>
            </w:r>
          </w:p>
          <w:p w14:paraId="7284BF1E">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0" w:leftChars="0"/>
              <w:textAlignment w:val="auto"/>
              <w:rPr>
                <w:rFonts w:hint="default" w:ascii="Times New Roman" w:hAnsi="Times New Roman" w:cs="Times New Roman"/>
                <w:b/>
                <w:color w:val="auto"/>
                <w:sz w:val="24"/>
                <w:szCs w:val="24"/>
              </w:rPr>
            </w:pPr>
            <w:r>
              <w:rPr>
                <w:rFonts w:hint="eastAsia" w:cs="Times New Roman"/>
                <w:b/>
                <w:color w:val="auto"/>
                <w:sz w:val="24"/>
                <w:szCs w:val="24"/>
                <w:lang w:val="en-US" w:eastAsia="zh-CN"/>
              </w:rPr>
              <w:t>3、</w:t>
            </w:r>
            <w:r>
              <w:rPr>
                <w:rFonts w:hint="default" w:ascii="Times New Roman" w:hAnsi="Times New Roman" w:cs="Times New Roman"/>
                <w:b/>
                <w:color w:val="auto"/>
                <w:sz w:val="24"/>
                <w:szCs w:val="24"/>
              </w:rPr>
              <w:t>本项目与相关政策、条例等符合性分析</w:t>
            </w:r>
          </w:p>
          <w:p w14:paraId="25F479B9">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本项目与相关环境管理政策相符性分析见下表。</w:t>
            </w:r>
          </w:p>
          <w:p w14:paraId="6BB9F889">
            <w:pPr>
              <w:keepNext/>
              <w:keepLines/>
              <w:pageBreakBefore w:val="0"/>
              <w:widowControl w:val="0"/>
              <w:kinsoku/>
              <w:wordWrap/>
              <w:overflowPunct/>
              <w:topLinePunct w:val="0"/>
              <w:autoSpaceDE/>
              <w:autoSpaceDN/>
              <w:bidi w:val="0"/>
              <w:adjustRightInd/>
              <w:snapToGrid/>
              <w:spacing w:before="0" w:after="0" w:line="240" w:lineRule="auto"/>
              <w:ind w:firstLine="0"/>
              <w:jc w:val="center"/>
              <w:textAlignment w:val="auto"/>
              <w:outlineLvl w:val="9"/>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表1-</w:t>
            </w:r>
            <w:r>
              <w:rPr>
                <w:rFonts w:hint="eastAsia" w:cs="Times New Roman"/>
                <w:b/>
                <w:bCs/>
                <w:color w:val="auto"/>
                <w:sz w:val="21"/>
                <w:szCs w:val="21"/>
                <w:lang w:val="en-US" w:eastAsia="zh-CN"/>
              </w:rPr>
              <w:t xml:space="preserve">4  </w:t>
            </w:r>
            <w:r>
              <w:rPr>
                <w:rFonts w:hint="default" w:ascii="Times New Roman" w:hAnsi="Times New Roman" w:cs="Times New Roman"/>
                <w:b/>
                <w:bCs/>
                <w:color w:val="auto"/>
                <w:sz w:val="21"/>
                <w:szCs w:val="21"/>
                <w:lang w:val="en-US" w:eastAsia="zh-CN"/>
              </w:rPr>
              <w:t>本项目与相关政策、条例等符合性分析</w:t>
            </w:r>
          </w:p>
          <w:tbl>
            <w:tblPr>
              <w:tblStyle w:val="29"/>
              <w:tblW w:w="503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74"/>
              <w:gridCol w:w="6645"/>
              <w:gridCol w:w="3613"/>
              <w:gridCol w:w="785"/>
            </w:tblGrid>
            <w:tr w14:paraId="7414D3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pct"/>
                  <w:tcBorders>
                    <w:tl2br w:val="nil"/>
                    <w:tr2bl w:val="nil"/>
                  </w:tcBorders>
                  <w:noWrap w:val="0"/>
                  <w:tcMar>
                    <w:left w:w="28" w:type="dxa"/>
                    <w:right w:w="28" w:type="dxa"/>
                  </w:tcMar>
                  <w:vAlign w:val="center"/>
                </w:tcPr>
                <w:p w14:paraId="7F3F12DE">
                  <w:pPr>
                    <w:pageBreakBefore w:val="0"/>
                    <w:widowControl/>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文件</w:t>
                  </w:r>
                </w:p>
              </w:tc>
              <w:tc>
                <w:tcPr>
                  <w:tcW w:w="2458" w:type="pct"/>
                  <w:tcBorders>
                    <w:tl2br w:val="nil"/>
                    <w:tr2bl w:val="nil"/>
                  </w:tcBorders>
                  <w:noWrap w:val="0"/>
                  <w:tcMar>
                    <w:left w:w="28" w:type="dxa"/>
                    <w:right w:w="28" w:type="dxa"/>
                  </w:tcMar>
                  <w:vAlign w:val="center"/>
                </w:tcPr>
                <w:p w14:paraId="7222792C">
                  <w:pPr>
                    <w:pageBreakBefore w:val="0"/>
                    <w:widowControl/>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政策要求</w:t>
                  </w:r>
                </w:p>
              </w:tc>
              <w:tc>
                <w:tcPr>
                  <w:tcW w:w="1336" w:type="pct"/>
                  <w:tcBorders>
                    <w:tl2br w:val="nil"/>
                    <w:tr2bl w:val="nil"/>
                  </w:tcBorders>
                  <w:noWrap w:val="0"/>
                  <w:tcMar>
                    <w:left w:w="28" w:type="dxa"/>
                    <w:right w:w="28" w:type="dxa"/>
                  </w:tcMar>
                  <w:vAlign w:val="center"/>
                </w:tcPr>
                <w:p w14:paraId="6F110622">
                  <w:pPr>
                    <w:pageBreakBefore w:val="0"/>
                    <w:widowControl/>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本项目情况</w:t>
                  </w:r>
                </w:p>
              </w:tc>
              <w:tc>
                <w:tcPr>
                  <w:tcW w:w="290" w:type="pct"/>
                  <w:tcBorders>
                    <w:tl2br w:val="nil"/>
                    <w:tr2bl w:val="nil"/>
                  </w:tcBorders>
                  <w:noWrap w:val="0"/>
                  <w:tcMar>
                    <w:left w:w="28" w:type="dxa"/>
                    <w:right w:w="28" w:type="dxa"/>
                  </w:tcMar>
                  <w:vAlign w:val="center"/>
                </w:tcPr>
                <w:p w14:paraId="58289981">
                  <w:pPr>
                    <w:pageBreakBefore w:val="0"/>
                    <w:widowControl/>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相符性</w:t>
                  </w:r>
                </w:p>
              </w:tc>
            </w:tr>
            <w:tr w14:paraId="20BF3F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pct"/>
                  <w:tcBorders>
                    <w:tl2br w:val="nil"/>
                    <w:tr2bl w:val="nil"/>
                  </w:tcBorders>
                  <w:noWrap w:val="0"/>
                  <w:tcMar>
                    <w:left w:w="28" w:type="dxa"/>
                    <w:right w:w="28" w:type="dxa"/>
                  </w:tcMar>
                  <w:vAlign w:val="center"/>
                </w:tcPr>
                <w:p w14:paraId="01AB1C0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《陕西省生态环境厅关于进一步加强关中地区涉气重点行业项目环评管理的通知》（陕环环评函〔2023〕76号）</w:t>
                  </w:r>
                </w:p>
              </w:tc>
              <w:tc>
                <w:tcPr>
                  <w:tcW w:w="2458" w:type="pct"/>
                  <w:tcBorders>
                    <w:tl2br w:val="nil"/>
                    <w:tr2bl w:val="nil"/>
                  </w:tcBorders>
                  <w:noWrap w:val="0"/>
                  <w:tcMar>
                    <w:left w:w="28" w:type="dxa"/>
                    <w:right w:w="28" w:type="dxa"/>
                  </w:tcMar>
                  <w:vAlign w:val="center"/>
                </w:tcPr>
                <w:p w14:paraId="7BED730D">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一、关中地区涉气重点行业项目范围为生态环境部确定的39个重点行业的新改扩建项目，涉及关中各市（区）辖区及开发区范围内的应达到环保绩效A级、绩效引领性水平要求，西安市、咸阳市、渭南市的其他区域应达到环保绩效B级及以上要求。</w:t>
                  </w:r>
                </w:p>
                <w:p w14:paraId="4BAADEB8">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二、关中地区涉气重点行业新、改、扩建项目环境影响报告书（表）应编制环保绩效管理篇章，按照环办大气函〔2020〕340号文件从建设项目的装备水平（生产工艺）、污染治理技术、排放限值、无组织管控要求、监测监控水平、环境管理水平、运输方式和管控要求等方面，专项分析拟建和已建项目建设内容、生态环境保护措施与对应环保绩效分级、绩效引领性水平的相符性。</w:t>
                  </w:r>
                </w:p>
              </w:tc>
              <w:tc>
                <w:tcPr>
                  <w:tcW w:w="1336" w:type="pct"/>
                  <w:tcBorders>
                    <w:tl2br w:val="nil"/>
                    <w:tr2bl w:val="nil"/>
                  </w:tcBorders>
                  <w:noWrap w:val="0"/>
                  <w:tcMar>
                    <w:left w:w="28" w:type="dxa"/>
                    <w:right w:w="28" w:type="dxa"/>
                  </w:tcMar>
                  <w:vAlign w:val="center"/>
                </w:tcPr>
                <w:p w14:paraId="544E185A">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本项目位于西咸新区</w:t>
                  </w:r>
                  <w:r>
                    <w:rPr>
                      <w:rFonts w:hint="eastAsia" w:cs="Times New Roman"/>
                      <w:b w:val="0"/>
                      <w:bCs/>
                      <w:color w:val="auto"/>
                      <w:kern w:val="2"/>
                      <w:sz w:val="21"/>
                      <w:szCs w:val="21"/>
                      <w:highlight w:val="none"/>
                      <w:lang w:val="en-US" w:eastAsia="zh-CN" w:bidi="ar-SA"/>
                    </w:rPr>
                    <w:t>沣西</w:t>
                  </w:r>
                  <w:r>
                    <w:rPr>
                      <w:rFonts w:hint="default" w:ascii="Times New Roman" w:hAnsi="Times New Roman" w:eastAsia="宋体" w:cs="Times New Roman"/>
                      <w:b w:val="0"/>
                      <w:bCs/>
                      <w:color w:val="auto"/>
                      <w:kern w:val="2"/>
                      <w:sz w:val="21"/>
                      <w:szCs w:val="21"/>
                      <w:highlight w:val="none"/>
                      <w:lang w:val="en-US" w:eastAsia="zh-CN" w:bidi="ar-SA"/>
                    </w:rPr>
                    <w:t>新城，属于关中地区，</w:t>
                  </w:r>
                  <w:r>
                    <w:rPr>
                      <w:rFonts w:hint="eastAsia" w:cs="Times New Roman"/>
                      <w:b w:val="0"/>
                      <w:bCs/>
                      <w:color w:val="auto"/>
                      <w:kern w:val="2"/>
                      <w:sz w:val="21"/>
                      <w:szCs w:val="21"/>
                      <w:highlight w:val="none"/>
                      <w:lang w:val="en-US" w:eastAsia="zh-CN" w:bidi="ar-SA"/>
                    </w:rPr>
                    <w:t>但</w:t>
                  </w:r>
                  <w:r>
                    <w:rPr>
                      <w:rFonts w:hint="default" w:ascii="Times New Roman" w:hAnsi="Times New Roman" w:cs="Times New Roman"/>
                      <w:b w:val="0"/>
                      <w:bCs/>
                      <w:color w:val="auto"/>
                      <w:kern w:val="2"/>
                      <w:sz w:val="21"/>
                      <w:szCs w:val="21"/>
                      <w:highlight w:val="none"/>
                      <w:lang w:val="en-US" w:eastAsia="zh-CN" w:bidi="ar-SA"/>
                    </w:rPr>
                    <w:t>不</w:t>
                  </w:r>
                  <w:r>
                    <w:rPr>
                      <w:rFonts w:hint="default" w:ascii="Times New Roman" w:hAnsi="Times New Roman" w:eastAsia="宋体" w:cs="Times New Roman"/>
                      <w:b w:val="0"/>
                      <w:bCs/>
                      <w:color w:val="auto"/>
                      <w:kern w:val="2"/>
                      <w:sz w:val="21"/>
                      <w:szCs w:val="21"/>
                      <w:highlight w:val="none"/>
                      <w:lang w:val="en-US" w:eastAsia="zh-CN" w:bidi="ar-SA"/>
                    </w:rPr>
                    <w:t>属于文件中的39个重点行业。</w:t>
                  </w:r>
                </w:p>
              </w:tc>
              <w:tc>
                <w:tcPr>
                  <w:tcW w:w="290" w:type="pct"/>
                  <w:tcBorders>
                    <w:tl2br w:val="nil"/>
                    <w:tr2bl w:val="nil"/>
                  </w:tcBorders>
                  <w:noWrap w:val="0"/>
                  <w:tcMar>
                    <w:left w:w="28" w:type="dxa"/>
                    <w:right w:w="28" w:type="dxa"/>
                  </w:tcMar>
                  <w:vAlign w:val="center"/>
                </w:tcPr>
                <w:p w14:paraId="1BD7C99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符合</w:t>
                  </w:r>
                </w:p>
              </w:tc>
            </w:tr>
            <w:tr w14:paraId="331FD2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pct"/>
                  <w:tcBorders>
                    <w:tl2br w:val="nil"/>
                    <w:tr2bl w:val="nil"/>
                  </w:tcBorders>
                  <w:noWrap w:val="0"/>
                  <w:tcMar>
                    <w:left w:w="28" w:type="dxa"/>
                    <w:right w:w="28" w:type="dxa"/>
                  </w:tcMar>
                  <w:vAlign w:val="center"/>
                </w:tcPr>
                <w:p w14:paraId="47D02330">
                  <w:pPr>
                    <w:pStyle w:val="85"/>
                    <w:keepNext w:val="0"/>
                    <w:keepLines w:val="0"/>
                    <w:pageBreakBefore w:val="0"/>
                    <w:widowControl w:val="0"/>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eastAsia="Times New Roman" w:cs="Times New Roman"/>
                      <w:color w:val="auto"/>
                      <w:sz w:val="21"/>
                      <w:szCs w:val="21"/>
                      <w:highlight w:val="none"/>
                      <w:lang w:val="en-US" w:eastAsia="zh-CN"/>
                    </w:rPr>
                    <w:t>《西安市大气污染治理专项行动方案（2023-2027年）》</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市字</w:t>
                  </w:r>
                  <w:r>
                    <w:rPr>
                      <w:rFonts w:hint="default" w:ascii="Times New Roman" w:hAnsi="Times New Roman" w:cs="Times New Roman"/>
                      <w:color w:val="auto"/>
                      <w:sz w:val="21"/>
                      <w:szCs w:val="21"/>
                      <w:highlight w:val="none"/>
                      <w:lang w:eastAsia="zh-CN"/>
                    </w:rPr>
                    <w:t>〔2023〕</w:t>
                  </w:r>
                  <w:r>
                    <w:rPr>
                      <w:rFonts w:hint="default" w:ascii="Times New Roman" w:hAnsi="Times New Roman" w:cs="Times New Roman"/>
                      <w:color w:val="auto"/>
                      <w:sz w:val="21"/>
                      <w:szCs w:val="21"/>
                      <w:highlight w:val="none"/>
                      <w:lang w:val="en-US" w:eastAsia="zh-CN"/>
                    </w:rPr>
                    <w:t>32</w:t>
                  </w:r>
                  <w:r>
                    <w:rPr>
                      <w:rFonts w:hint="default" w:ascii="Times New Roman" w:hAnsi="Times New Roman" w:cs="Times New Roman"/>
                      <w:color w:val="auto"/>
                      <w:sz w:val="21"/>
                      <w:szCs w:val="21"/>
                      <w:highlight w:val="none"/>
                      <w:lang w:eastAsia="zh-CN"/>
                    </w:rPr>
                    <w:t>号）</w:t>
                  </w:r>
                </w:p>
              </w:tc>
              <w:tc>
                <w:tcPr>
                  <w:tcW w:w="2458" w:type="pct"/>
                  <w:tcBorders>
                    <w:tl2br w:val="nil"/>
                    <w:tr2bl w:val="nil"/>
                  </w:tcBorders>
                  <w:noWrap w:val="0"/>
                  <w:tcMar>
                    <w:left w:w="28" w:type="dxa"/>
                    <w:right w:w="28" w:type="dxa"/>
                  </w:tcMar>
                  <w:vAlign w:val="center"/>
                </w:tcPr>
                <w:p w14:paraId="069A654C">
                  <w:pPr>
                    <w:pStyle w:val="85"/>
                    <w:keepNext w:val="0"/>
                    <w:keepLines w:val="0"/>
                    <w:pageBreakBefore w:val="0"/>
                    <w:widowControl w:val="0"/>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Times New Roman" w:cs="Times New Roman"/>
                      <w:color w:val="auto"/>
                      <w:sz w:val="21"/>
                      <w:szCs w:val="21"/>
                      <w:highlight w:val="none"/>
                      <w:lang w:val="en-US" w:eastAsia="zh-CN"/>
                    </w:rPr>
                  </w:pPr>
                  <w:r>
                    <w:rPr>
                      <w:rFonts w:hint="default" w:ascii="Times New Roman" w:hAnsi="Times New Roman" w:eastAsia="Times New Roman" w:cs="Times New Roman"/>
                      <w:color w:val="auto"/>
                      <w:sz w:val="21"/>
                      <w:szCs w:val="21"/>
                      <w:highlight w:val="none"/>
                      <w:lang w:val="en-US" w:eastAsia="zh-CN"/>
                    </w:rPr>
                    <w:t>严格新改扩建涉气重点行业绩效评级限制条件。各区、开发区范围内新改扩建涉气重点行业企业应达到环保绩效A级、绩效引领性水平。</w:t>
                  </w:r>
                </w:p>
              </w:tc>
              <w:tc>
                <w:tcPr>
                  <w:tcW w:w="1336" w:type="pct"/>
                  <w:tcBorders>
                    <w:tl2br w:val="nil"/>
                    <w:tr2bl w:val="nil"/>
                  </w:tcBorders>
                  <w:noWrap w:val="0"/>
                  <w:tcMar>
                    <w:left w:w="28" w:type="dxa"/>
                    <w:right w:w="28" w:type="dxa"/>
                  </w:tcMar>
                  <w:vAlign w:val="center"/>
                </w:tcPr>
                <w:p w14:paraId="0EDF51BE">
                  <w:pPr>
                    <w:pStyle w:val="85"/>
                    <w:keepNext w:val="0"/>
                    <w:keepLines w:val="0"/>
                    <w:pageBreakBefore w:val="0"/>
                    <w:widowControl w:val="0"/>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Times New Roman" w:cs="Times New Roman"/>
                      <w:color w:val="auto"/>
                      <w:sz w:val="21"/>
                      <w:szCs w:val="21"/>
                      <w:highlight w:val="none"/>
                      <w:lang w:val="en-US" w:eastAsia="zh-CN"/>
                    </w:rPr>
                  </w:pPr>
                  <w:r>
                    <w:rPr>
                      <w:rFonts w:hint="default" w:ascii="Times New Roman" w:hAnsi="Times New Roman" w:eastAsia="Times New Roman" w:cs="Times New Roman"/>
                      <w:color w:val="auto"/>
                      <w:sz w:val="21"/>
                      <w:szCs w:val="21"/>
                      <w:highlight w:val="none"/>
                      <w:lang w:val="en-US" w:eastAsia="zh-CN"/>
                    </w:rPr>
                    <w:t>本项目为</w:t>
                  </w:r>
                  <w:r>
                    <w:rPr>
                      <w:rFonts w:hint="eastAsia" w:ascii="Times New Roman" w:hAnsi="Times New Roman" w:cs="Times New Roman"/>
                      <w:color w:val="auto"/>
                      <w:sz w:val="21"/>
                      <w:szCs w:val="21"/>
                      <w:highlight w:val="none"/>
                      <w:lang w:val="en-US" w:eastAsia="zh-CN"/>
                    </w:rPr>
                    <w:t>实</w:t>
                  </w:r>
                  <w:r>
                    <w:rPr>
                      <w:rFonts w:hint="default" w:ascii="Times New Roman" w:hAnsi="Times New Roman" w:cs="Times New Roman"/>
                      <w:color w:val="auto"/>
                      <w:sz w:val="21"/>
                      <w:szCs w:val="21"/>
                      <w:highlight w:val="none"/>
                      <w:lang w:val="en-US" w:eastAsia="zh-CN"/>
                    </w:rPr>
                    <w:t>验室</w:t>
                  </w:r>
                  <w:r>
                    <w:rPr>
                      <w:rFonts w:hint="default" w:ascii="Times New Roman" w:hAnsi="Times New Roman" w:eastAsia="Times New Roman" w:cs="Times New Roman"/>
                      <w:color w:val="auto"/>
                      <w:sz w:val="21"/>
                      <w:szCs w:val="21"/>
                      <w:highlight w:val="none"/>
                      <w:lang w:val="en-US" w:eastAsia="zh-CN"/>
                    </w:rPr>
                    <w:t>项目，</w:t>
                  </w:r>
                  <w:r>
                    <w:rPr>
                      <w:rFonts w:hint="default" w:ascii="Times New Roman" w:hAnsi="Times New Roman" w:cs="Times New Roman"/>
                      <w:color w:val="auto"/>
                      <w:sz w:val="21"/>
                      <w:szCs w:val="21"/>
                      <w:highlight w:val="none"/>
                      <w:lang w:val="en-US" w:eastAsia="zh-CN"/>
                    </w:rPr>
                    <w:t>不</w:t>
                  </w:r>
                  <w:r>
                    <w:rPr>
                      <w:rFonts w:hint="default" w:ascii="Times New Roman" w:hAnsi="Times New Roman" w:eastAsia="Times New Roman" w:cs="Times New Roman"/>
                      <w:color w:val="auto"/>
                      <w:sz w:val="21"/>
                      <w:szCs w:val="21"/>
                      <w:highlight w:val="none"/>
                      <w:lang w:val="en-US" w:eastAsia="zh-CN"/>
                    </w:rPr>
                    <w:t>属于涉气重点行业</w:t>
                  </w:r>
                  <w:r>
                    <w:rPr>
                      <w:rFonts w:hint="default" w:ascii="Times New Roman" w:hAnsi="Times New Roman" w:cs="Times New Roman"/>
                      <w:color w:val="auto"/>
                      <w:sz w:val="21"/>
                      <w:szCs w:val="21"/>
                      <w:highlight w:val="none"/>
                      <w:lang w:val="en-US" w:eastAsia="zh-CN"/>
                    </w:rPr>
                    <w:t>。</w:t>
                  </w:r>
                </w:p>
              </w:tc>
              <w:tc>
                <w:tcPr>
                  <w:tcW w:w="290" w:type="pct"/>
                  <w:tcBorders>
                    <w:tl2br w:val="nil"/>
                    <w:tr2bl w:val="nil"/>
                  </w:tcBorders>
                  <w:noWrap w:val="0"/>
                  <w:tcMar>
                    <w:left w:w="28" w:type="dxa"/>
                    <w:right w:w="28" w:type="dxa"/>
                  </w:tcMar>
                  <w:vAlign w:val="center"/>
                </w:tcPr>
                <w:p w14:paraId="0190F5B4">
                  <w:pPr>
                    <w:pStyle w:val="85"/>
                    <w:keepNext w:val="0"/>
                    <w:keepLines w:val="0"/>
                    <w:pageBreakBefore w:val="0"/>
                    <w:widowControl w:val="0"/>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符合</w:t>
                  </w:r>
                </w:p>
              </w:tc>
            </w:tr>
            <w:tr w14:paraId="4AD109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pct"/>
                  <w:tcBorders>
                    <w:tl2br w:val="nil"/>
                    <w:tr2bl w:val="nil"/>
                  </w:tcBorders>
                  <w:noWrap w:val="0"/>
                  <w:tcMar>
                    <w:left w:w="28" w:type="dxa"/>
                    <w:right w:w="28" w:type="dxa"/>
                  </w:tcMar>
                  <w:vAlign w:val="center"/>
                </w:tcPr>
                <w:p w14:paraId="5905641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0"/>
                      <w:sz w:val="21"/>
                      <w:szCs w:val="21"/>
                      <w:highlight w:val="none"/>
                    </w:rPr>
                  </w:pPr>
                  <w:r>
                    <w:rPr>
                      <w:rFonts w:hint="default" w:ascii="Times New Roman" w:hAnsi="Times New Roman" w:eastAsia="宋体" w:cs="Times New Roman"/>
                      <w:b w:val="0"/>
                      <w:bCs w:val="0"/>
                      <w:color w:val="auto"/>
                      <w:kern w:val="0"/>
                      <w:sz w:val="21"/>
                      <w:szCs w:val="21"/>
                      <w:highlight w:val="none"/>
                    </w:rPr>
                    <w:t>《西咸新区大气污染治理专项行动方案（2023-2027</w:t>
                  </w:r>
                  <w:r>
                    <w:rPr>
                      <w:rFonts w:hint="default" w:ascii="Times New Roman" w:hAnsi="Times New Roman" w:eastAsia="宋体" w:cs="Times New Roman"/>
                      <w:b w:val="0"/>
                      <w:bCs w:val="0"/>
                      <w:color w:val="auto"/>
                      <w:kern w:val="0"/>
                      <w:sz w:val="21"/>
                      <w:szCs w:val="21"/>
                      <w:highlight w:val="none"/>
                      <w:lang w:val="en-US" w:eastAsia="zh-CN"/>
                    </w:rPr>
                    <w:t>年</w:t>
                  </w:r>
                  <w:r>
                    <w:rPr>
                      <w:rFonts w:hint="default" w:ascii="Times New Roman" w:hAnsi="Times New Roman" w:eastAsia="宋体" w:cs="Times New Roman"/>
                      <w:b w:val="0"/>
                      <w:bCs w:val="0"/>
                      <w:color w:val="auto"/>
                      <w:kern w:val="0"/>
                      <w:sz w:val="21"/>
                      <w:szCs w:val="21"/>
                      <w:highlight w:val="none"/>
                    </w:rPr>
                    <w:t>）》</w:t>
                  </w:r>
                </w:p>
              </w:tc>
              <w:tc>
                <w:tcPr>
                  <w:tcW w:w="2458" w:type="pct"/>
                  <w:tcBorders>
                    <w:tl2br w:val="nil"/>
                    <w:tr2bl w:val="nil"/>
                  </w:tcBorders>
                  <w:noWrap w:val="0"/>
                  <w:tcMar>
                    <w:left w:w="28" w:type="dxa"/>
                    <w:right w:w="28" w:type="dxa"/>
                  </w:tcMar>
                  <w:vAlign w:val="center"/>
                </w:tcPr>
                <w:p w14:paraId="654D7D5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rPr>
                    <w:t>强化源头管控。严格落实国家、省、市及新区产业规划、产业政策、“三线一单”、规划环评等要求，深入开展区域空间生态环境评价工作，积极推行区域、规划环境影响评价，新、改、扩建化工、石化、建材、有色等项目的环境影响评价应满足区域、规划环评要求。</w:t>
                  </w:r>
                </w:p>
              </w:tc>
              <w:tc>
                <w:tcPr>
                  <w:tcW w:w="1336" w:type="pct"/>
                  <w:tcBorders>
                    <w:tl2br w:val="nil"/>
                    <w:tr2bl w:val="nil"/>
                  </w:tcBorders>
                  <w:noWrap w:val="0"/>
                  <w:tcMar>
                    <w:left w:w="28" w:type="dxa"/>
                    <w:right w:w="28" w:type="dxa"/>
                  </w:tcMar>
                  <w:vAlign w:val="center"/>
                </w:tcPr>
                <w:p w14:paraId="18DF4048">
                  <w:pPr>
                    <w:pStyle w:val="3"/>
                    <w:keepNext w:val="0"/>
                    <w:keepLines w:val="0"/>
                    <w:pageBreakBefore w:val="0"/>
                    <w:kinsoku/>
                    <w:wordWrap/>
                    <w:overflowPunct/>
                    <w:topLinePunct w:val="0"/>
                    <w:autoSpaceDE/>
                    <w:autoSpaceDN/>
                    <w:bidi w:val="0"/>
                    <w:adjustRightInd/>
                    <w:snapToGrid/>
                    <w:spacing w:before="0" w:after="0" w:line="240" w:lineRule="auto"/>
                    <w:ind w:firstLine="0" w:firstLineChars="0"/>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本项目满足</w:t>
                  </w:r>
                  <w:r>
                    <w:rPr>
                      <w:rFonts w:hint="default" w:ascii="Times New Roman" w:hAnsi="Times New Roman" w:eastAsia="宋体" w:cs="Times New Roman"/>
                      <w:b w:val="0"/>
                      <w:color w:val="auto"/>
                      <w:sz w:val="21"/>
                      <w:szCs w:val="21"/>
                      <w:highlight w:val="none"/>
                    </w:rPr>
                    <w:t>《西咸新区-</w:t>
                  </w:r>
                  <w:r>
                    <w:rPr>
                      <w:rFonts w:hint="eastAsia" w:ascii="Times New Roman" w:hAnsi="Times New Roman" w:eastAsia="宋体" w:cs="Times New Roman"/>
                      <w:b w:val="0"/>
                      <w:color w:val="auto"/>
                      <w:sz w:val="21"/>
                      <w:szCs w:val="21"/>
                      <w:highlight w:val="none"/>
                      <w:lang w:val="en-US" w:eastAsia="zh-CN"/>
                    </w:rPr>
                    <w:t>沣西</w:t>
                  </w:r>
                  <w:r>
                    <w:rPr>
                      <w:rFonts w:hint="default" w:ascii="Times New Roman" w:hAnsi="Times New Roman" w:eastAsia="宋体" w:cs="Times New Roman"/>
                      <w:b w:val="0"/>
                      <w:color w:val="auto"/>
                      <w:sz w:val="21"/>
                      <w:szCs w:val="21"/>
                      <w:highlight w:val="none"/>
                    </w:rPr>
                    <w:t>新城</w:t>
                  </w:r>
                  <w:r>
                    <w:rPr>
                      <w:rFonts w:hint="default" w:ascii="Times New Roman" w:hAnsi="Times New Roman" w:eastAsia="宋体" w:cs="Times New Roman"/>
                      <w:b w:val="0"/>
                      <w:color w:val="auto"/>
                      <w:sz w:val="21"/>
                      <w:szCs w:val="21"/>
                      <w:highlight w:val="none"/>
                      <w:lang w:val="en-US" w:eastAsia="zh-CN"/>
                    </w:rPr>
                    <w:t>分区</w:t>
                  </w:r>
                  <w:r>
                    <w:rPr>
                      <w:rFonts w:hint="default" w:ascii="Times New Roman" w:hAnsi="Times New Roman" w:eastAsia="宋体" w:cs="Times New Roman"/>
                      <w:b w:val="0"/>
                      <w:color w:val="auto"/>
                      <w:sz w:val="21"/>
                      <w:szCs w:val="21"/>
                      <w:highlight w:val="none"/>
                    </w:rPr>
                    <w:t>规划》</w:t>
                  </w:r>
                  <w:r>
                    <w:rPr>
                      <w:rFonts w:hint="default" w:ascii="Times New Roman" w:hAnsi="Times New Roman" w:eastAsia="宋体" w:cs="Times New Roman"/>
                      <w:b w:val="0"/>
                      <w:color w:val="auto"/>
                      <w:sz w:val="21"/>
                      <w:szCs w:val="21"/>
                      <w:highlight w:val="none"/>
                      <w:lang w:eastAsia="zh-CN"/>
                    </w:rPr>
                    <w:t>及</w:t>
                  </w:r>
                  <w:r>
                    <w:rPr>
                      <w:rFonts w:hint="default" w:ascii="Times New Roman" w:hAnsi="Times New Roman" w:eastAsia="宋体" w:cs="Times New Roman"/>
                      <w:b w:val="0"/>
                      <w:color w:val="auto"/>
                      <w:sz w:val="21"/>
                      <w:szCs w:val="21"/>
                      <w:highlight w:val="none"/>
                    </w:rPr>
                    <w:t>《陕西省西咸新区</w:t>
                  </w:r>
                  <w:r>
                    <w:rPr>
                      <w:rFonts w:hint="eastAsia" w:ascii="Times New Roman" w:hAnsi="Times New Roman" w:eastAsia="宋体" w:cs="Times New Roman"/>
                      <w:b w:val="0"/>
                      <w:color w:val="auto"/>
                      <w:sz w:val="21"/>
                      <w:szCs w:val="21"/>
                      <w:highlight w:val="none"/>
                      <w:lang w:val="en-US" w:eastAsia="zh-CN"/>
                    </w:rPr>
                    <w:t>沣西</w:t>
                  </w:r>
                  <w:r>
                    <w:rPr>
                      <w:rFonts w:hint="default" w:ascii="Times New Roman" w:hAnsi="Times New Roman" w:eastAsia="宋体" w:cs="Times New Roman"/>
                      <w:b w:val="0"/>
                      <w:color w:val="auto"/>
                      <w:sz w:val="21"/>
                      <w:szCs w:val="21"/>
                      <w:highlight w:val="none"/>
                    </w:rPr>
                    <w:t>新城分区规划（2016-2035）》环境影响报告书</w:t>
                  </w:r>
                  <w:r>
                    <w:rPr>
                      <w:rFonts w:hint="default" w:ascii="Times New Roman" w:hAnsi="Times New Roman" w:eastAsia="宋体" w:cs="Times New Roman"/>
                      <w:b w:val="0"/>
                      <w:color w:val="auto"/>
                      <w:sz w:val="21"/>
                      <w:szCs w:val="21"/>
                      <w:highlight w:val="none"/>
                      <w:lang w:val="en-US" w:eastAsia="zh-CN"/>
                    </w:rPr>
                    <w:t>要求。</w:t>
                  </w:r>
                </w:p>
              </w:tc>
              <w:tc>
                <w:tcPr>
                  <w:tcW w:w="290" w:type="pct"/>
                  <w:tcBorders>
                    <w:tl2br w:val="nil"/>
                    <w:tr2bl w:val="nil"/>
                  </w:tcBorders>
                  <w:noWrap w:val="0"/>
                  <w:tcMar>
                    <w:left w:w="28" w:type="dxa"/>
                    <w:right w:w="28" w:type="dxa"/>
                  </w:tcMar>
                  <w:vAlign w:val="center"/>
                </w:tcPr>
                <w:p w14:paraId="0AB9C4C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符合</w:t>
                  </w:r>
                </w:p>
              </w:tc>
            </w:tr>
            <w:tr w14:paraId="7B6197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pct"/>
                  <w:tcBorders>
                    <w:tl2br w:val="nil"/>
                    <w:tr2bl w:val="nil"/>
                  </w:tcBorders>
                  <w:noWrap w:val="0"/>
                  <w:tcMar>
                    <w:left w:w="28" w:type="dxa"/>
                    <w:right w:w="28" w:type="dxa"/>
                  </w:tcMar>
                  <w:vAlign w:val="center"/>
                </w:tcPr>
                <w:p w14:paraId="7BA88A3F">
                  <w:pPr>
                    <w:pStyle w:val="85"/>
                    <w:keepNext w:val="0"/>
                    <w:keepLines w:val="0"/>
                    <w:pageBreakBefore w:val="0"/>
                    <w:widowControl w:val="0"/>
                    <w:kinsoku/>
                    <w:wordWrap/>
                    <w:overflowPunct/>
                    <w:topLinePunct w:val="0"/>
                    <w:autoSpaceDE/>
                    <w:autoSpaceDN/>
                    <w:bidi w:val="0"/>
                    <w:adjustRightInd/>
                    <w:snapToGrid/>
                    <w:spacing w:after="0" w:line="240" w:lineRule="auto"/>
                    <w:ind w:right="0" w:rightChars="0" w:firstLine="0" w:firstLineChars="0"/>
                    <w:textAlignment w:val="auto"/>
                    <w:rPr>
                      <w:rFonts w:hint="default" w:ascii="Times New Roman" w:hAnsi="Times New Roman" w:eastAsia="宋体" w:cs="Times New Roman"/>
                      <w:b w:val="0"/>
                      <w:bCs w:val="0"/>
                      <w:color w:val="auto"/>
                      <w:kern w:val="2"/>
                      <w:sz w:val="21"/>
                      <w:szCs w:val="21"/>
                      <w:highlight w:val="yellow"/>
                      <w:lang w:bidi="ar-SA"/>
                    </w:rPr>
                  </w:pPr>
                  <w:r>
                    <w:rPr>
                      <w:rFonts w:hint="default" w:ascii="Times New Roman" w:hAnsi="Times New Roman" w:eastAsia="宋体" w:cs="Times New Roman"/>
                      <w:b w:val="0"/>
                      <w:bCs w:val="0"/>
                      <w:color w:val="auto"/>
                      <w:kern w:val="0"/>
                      <w:sz w:val="21"/>
                      <w:szCs w:val="21"/>
                      <w:highlight w:val="none"/>
                      <w:lang w:val="en-US" w:eastAsia="zh-CN" w:bidi="ar-SA"/>
                    </w:rPr>
                    <w:t>《西咸新区</w:t>
                  </w:r>
                  <w:r>
                    <w:rPr>
                      <w:rFonts w:hint="eastAsia" w:ascii="Times New Roman" w:hAnsi="Times New Roman" w:eastAsia="宋体" w:cs="Times New Roman"/>
                      <w:b w:val="0"/>
                      <w:bCs w:val="0"/>
                      <w:color w:val="auto"/>
                      <w:kern w:val="0"/>
                      <w:sz w:val="21"/>
                      <w:szCs w:val="21"/>
                      <w:highlight w:val="none"/>
                      <w:lang w:val="en-US" w:eastAsia="zh-CN" w:bidi="ar-SA"/>
                    </w:rPr>
                    <w:t>沣西</w:t>
                  </w:r>
                  <w:r>
                    <w:rPr>
                      <w:rFonts w:hint="default" w:ascii="Times New Roman" w:hAnsi="Times New Roman" w:eastAsia="宋体" w:cs="Times New Roman"/>
                      <w:b w:val="0"/>
                      <w:bCs w:val="0"/>
                      <w:color w:val="auto"/>
                      <w:kern w:val="0"/>
                      <w:sz w:val="21"/>
                      <w:szCs w:val="21"/>
                      <w:highlight w:val="none"/>
                      <w:lang w:val="en-US" w:eastAsia="zh-CN" w:bidi="ar-SA"/>
                    </w:rPr>
                    <w:t>新城大气污染治理专项行动方案（2023-2027年）</w:t>
                  </w:r>
                  <w:r>
                    <w:rPr>
                      <w:rFonts w:hint="default" w:ascii="Times New Roman" w:hAnsi="Times New Roman" w:eastAsia="宋体" w:cs="Times New Roman"/>
                      <w:b w:val="0"/>
                      <w:bCs w:val="0"/>
                      <w:color w:val="auto"/>
                      <w:sz w:val="21"/>
                      <w:szCs w:val="21"/>
                      <w:highlight w:val="none"/>
                    </w:rPr>
                    <w:t>》</w:t>
                  </w:r>
                </w:p>
              </w:tc>
              <w:tc>
                <w:tcPr>
                  <w:tcW w:w="2458" w:type="pct"/>
                  <w:tcBorders>
                    <w:tl2br w:val="nil"/>
                    <w:tr2bl w:val="nil"/>
                  </w:tcBorders>
                  <w:noWrap w:val="0"/>
                  <w:tcMar>
                    <w:left w:w="28" w:type="dxa"/>
                    <w:right w:w="28" w:type="dxa"/>
                  </w:tcMar>
                  <w:vAlign w:val="center"/>
                </w:tcPr>
                <w:p w14:paraId="18B151B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eastAsia="宋体" w:cs="Times New Roman"/>
                      <w:b w:val="0"/>
                      <w:bCs w:val="0"/>
                      <w:color w:val="auto"/>
                      <w:kern w:val="0"/>
                      <w:sz w:val="21"/>
                      <w:szCs w:val="21"/>
                      <w:highlight w:val="none"/>
                      <w:lang w:val="en-US" w:eastAsia="zh-CN"/>
                    </w:rPr>
                    <w:t>强化涉活性炭VOCs处理工艺治理。动态更新挥发性有机物治理设施台账，开展简易低效挥发性有机物治理设施清理整治、涉活性炭挥发性有机物处理工艺专项整治行动，强化挥发性有机物无组织排放整治，确保达到相关标准要求。</w:t>
                  </w:r>
                </w:p>
              </w:tc>
              <w:tc>
                <w:tcPr>
                  <w:tcW w:w="1336" w:type="pct"/>
                  <w:tcBorders>
                    <w:tl2br w:val="nil"/>
                    <w:tr2bl w:val="nil"/>
                  </w:tcBorders>
                  <w:noWrap w:val="0"/>
                  <w:tcMar>
                    <w:left w:w="28" w:type="dxa"/>
                    <w:right w:w="28" w:type="dxa"/>
                  </w:tcMar>
                  <w:vAlign w:val="center"/>
                </w:tcPr>
                <w:p w14:paraId="188C6A2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kern w:val="0"/>
                      <w:sz w:val="21"/>
                      <w:szCs w:val="21"/>
                      <w:highlight w:val="none"/>
                      <w:lang w:val="en-US" w:eastAsia="zh-CN"/>
                    </w:rPr>
                  </w:pPr>
                  <w:r>
                    <w:rPr>
                      <w:rFonts w:hint="default" w:ascii="Times New Roman" w:hAnsi="Times New Roman" w:cs="Times New Roman"/>
                      <w:color w:val="auto"/>
                      <w:sz w:val="21"/>
                      <w:szCs w:val="21"/>
                      <w:highlight w:val="none"/>
                    </w:rPr>
                    <w:t>本项目</w:t>
                  </w:r>
                  <w:r>
                    <w:rPr>
                      <w:rFonts w:hint="default" w:ascii="Times New Roman" w:hAnsi="Times New Roman" w:cs="Times New Roman"/>
                      <w:color w:val="auto"/>
                      <w:sz w:val="21"/>
                      <w:szCs w:val="21"/>
                      <w:highlight w:val="none"/>
                      <w:lang w:val="en-US" w:eastAsia="zh-CN"/>
                    </w:rPr>
                    <w:t>不属于重点行业，</w:t>
                  </w:r>
                  <w:r>
                    <w:rPr>
                      <w:rFonts w:hint="default" w:ascii="Times New Roman" w:hAnsi="Times New Roman" w:eastAsia="宋体" w:cs="Times New Roman"/>
                      <w:snapToGrid/>
                      <w:color w:val="auto"/>
                      <w:kern w:val="2"/>
                      <w:sz w:val="21"/>
                      <w:szCs w:val="21"/>
                      <w:highlight w:val="none"/>
                      <w:lang w:val="en-US" w:eastAsia="zh-CN" w:bidi="ar-SA"/>
                    </w:rPr>
                    <w:t>项目实验过程中</w:t>
                  </w:r>
                  <w:r>
                    <w:rPr>
                      <w:rFonts w:hint="eastAsia" w:cs="Times New Roman"/>
                      <w:snapToGrid/>
                      <w:color w:val="auto"/>
                      <w:kern w:val="2"/>
                      <w:sz w:val="21"/>
                      <w:szCs w:val="21"/>
                      <w:highlight w:val="none"/>
                      <w:lang w:val="en-US" w:eastAsia="zh-CN" w:bidi="ar-SA"/>
                    </w:rPr>
                    <w:t>乙醇、甲醇、二甲苯等有机溶剂</w:t>
                  </w:r>
                  <w:r>
                    <w:rPr>
                      <w:rFonts w:hint="eastAsia" w:cs="Times New Roman"/>
                      <w:b w:val="0"/>
                      <w:bCs/>
                      <w:color w:val="auto"/>
                      <w:sz w:val="21"/>
                      <w:szCs w:val="21"/>
                      <w:highlight w:val="none"/>
                      <w:lang w:val="en-US" w:eastAsia="zh-CN"/>
                    </w:rPr>
                    <w:t>使用</w:t>
                  </w:r>
                  <w:r>
                    <w:rPr>
                      <w:rFonts w:hint="default" w:ascii="Times New Roman" w:hAnsi="Times New Roman" w:cs="Times New Roman"/>
                      <w:b w:val="0"/>
                      <w:bCs/>
                      <w:color w:val="auto"/>
                      <w:sz w:val="21"/>
                      <w:szCs w:val="21"/>
                      <w:highlight w:val="none"/>
                      <w:lang w:val="en-US" w:eastAsia="zh-CN"/>
                    </w:rPr>
                    <w:t>量较小，均在试剂</w:t>
                  </w:r>
                  <w:r>
                    <w:rPr>
                      <w:rFonts w:hint="eastAsia" w:cs="Times New Roman"/>
                      <w:b w:val="0"/>
                      <w:bCs/>
                      <w:color w:val="auto"/>
                      <w:sz w:val="21"/>
                      <w:szCs w:val="21"/>
                      <w:highlight w:val="none"/>
                      <w:lang w:val="en-US" w:eastAsia="zh-CN"/>
                    </w:rPr>
                    <w:t>瓶</w:t>
                  </w:r>
                  <w:r>
                    <w:rPr>
                      <w:rFonts w:hint="default" w:ascii="Times New Roman" w:hAnsi="Times New Roman" w:cs="Times New Roman"/>
                      <w:b w:val="0"/>
                      <w:bCs/>
                      <w:color w:val="auto"/>
                      <w:sz w:val="21"/>
                      <w:szCs w:val="21"/>
                      <w:highlight w:val="none"/>
                      <w:lang w:val="en-US" w:eastAsia="zh-CN"/>
                    </w:rPr>
                    <w:t>内加盖密封保存</w:t>
                  </w:r>
                  <w:r>
                    <w:rPr>
                      <w:rFonts w:hint="eastAsia" w:cs="Times New Roman"/>
                      <w:b w:val="0"/>
                      <w:bCs/>
                      <w:color w:val="auto"/>
                      <w:sz w:val="21"/>
                      <w:szCs w:val="21"/>
                      <w:highlight w:val="none"/>
                      <w:lang w:val="en-US" w:eastAsia="zh-CN"/>
                    </w:rPr>
                    <w:t>。</w:t>
                  </w:r>
                  <w:r>
                    <w:rPr>
                      <w:rFonts w:hint="default" w:ascii="Times New Roman" w:hAnsi="Times New Roman" w:eastAsia="宋体" w:cs="Times New Roman"/>
                      <w:snapToGrid/>
                      <w:color w:val="auto"/>
                      <w:kern w:val="2"/>
                      <w:sz w:val="21"/>
                      <w:szCs w:val="21"/>
                      <w:highlight w:val="none"/>
                      <w:lang w:val="en-US" w:eastAsia="zh-CN" w:bidi="ar-SA"/>
                    </w:rPr>
                    <w:t>实验过程中</w:t>
                  </w:r>
                  <w:r>
                    <w:rPr>
                      <w:rFonts w:hint="eastAsia" w:cs="Times New Roman"/>
                      <w:snapToGrid/>
                      <w:color w:val="auto"/>
                      <w:kern w:val="2"/>
                      <w:sz w:val="21"/>
                      <w:szCs w:val="21"/>
                      <w:highlight w:val="none"/>
                      <w:lang w:val="en-US" w:eastAsia="zh-CN" w:bidi="ar-SA"/>
                    </w:rPr>
                    <w:t>有机溶剂</w:t>
                  </w:r>
                  <w:r>
                    <w:rPr>
                      <w:rFonts w:hint="default" w:ascii="Times New Roman" w:hAnsi="Times New Roman" w:eastAsia="宋体" w:cs="Times New Roman"/>
                      <w:snapToGrid/>
                      <w:color w:val="auto"/>
                      <w:kern w:val="2"/>
                      <w:sz w:val="21"/>
                      <w:szCs w:val="21"/>
                      <w:highlight w:val="none"/>
                      <w:lang w:val="en-US" w:eastAsia="zh-CN" w:bidi="ar-SA"/>
                    </w:rPr>
                    <w:t>挥发产生有机废气</w:t>
                  </w:r>
                  <w:r>
                    <w:rPr>
                      <w:rFonts w:hint="eastAsia" w:ascii="Times New Roman" w:hAnsi="Times New Roman" w:eastAsia="宋体" w:cs="Times New Roman"/>
                      <w:color w:val="auto"/>
                      <w:kern w:val="0"/>
                      <w:sz w:val="21"/>
                      <w:szCs w:val="21"/>
                      <w:lang w:val="en-US" w:eastAsia="zh-CN" w:bidi="ar"/>
                    </w:rPr>
                    <w:t>经二级活性炭吸附处理后有组织排放。</w:t>
                  </w:r>
                </w:p>
              </w:tc>
              <w:tc>
                <w:tcPr>
                  <w:tcW w:w="290" w:type="pct"/>
                  <w:tcBorders>
                    <w:tl2br w:val="nil"/>
                    <w:tr2bl w:val="nil"/>
                  </w:tcBorders>
                  <w:noWrap w:val="0"/>
                  <w:tcMar>
                    <w:left w:w="28" w:type="dxa"/>
                    <w:right w:w="28" w:type="dxa"/>
                  </w:tcMar>
                  <w:vAlign w:val="center"/>
                </w:tcPr>
                <w:p w14:paraId="2AC5AD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符合</w:t>
                  </w:r>
                </w:p>
              </w:tc>
            </w:tr>
            <w:tr w14:paraId="0AE0D0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pct"/>
                  <w:vMerge w:val="restart"/>
                  <w:tcBorders>
                    <w:tl2br w:val="nil"/>
                    <w:tr2bl w:val="nil"/>
                  </w:tcBorders>
                  <w:noWrap w:val="0"/>
                  <w:tcMar>
                    <w:left w:w="28" w:type="dxa"/>
                    <w:right w:w="28" w:type="dxa"/>
                  </w:tcMar>
                  <w:vAlign w:val="center"/>
                </w:tcPr>
                <w:p w14:paraId="201E4447">
                  <w:pPr>
                    <w:keepNext w:val="0"/>
                    <w:keepLines w:val="0"/>
                    <w:widowControl/>
                    <w:suppressLineNumbers w:val="0"/>
                    <w:jc w:val="left"/>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《西安市人民政府办公厅关于印发推进实现“十四五”空气质量目标暨大气污染治理专项行动</w:t>
                  </w:r>
                  <w:r>
                    <w:rPr>
                      <w:rFonts w:hint="default" w:ascii="Times New Roman" w:hAnsi="Times New Roman" w:eastAsia="宋体" w:cs="Times New Roman"/>
                      <w:color w:val="auto"/>
                      <w:kern w:val="0"/>
                      <w:sz w:val="21"/>
                      <w:szCs w:val="21"/>
                      <w:lang w:val="en-US" w:eastAsia="zh-CN" w:bidi="ar"/>
                    </w:rPr>
                    <w:t xml:space="preserve">2025 </w:t>
                  </w:r>
                  <w:r>
                    <w:rPr>
                      <w:rFonts w:hint="eastAsia" w:ascii="Times New Roman" w:hAnsi="Times New Roman" w:eastAsia="宋体" w:cs="Times New Roman"/>
                      <w:color w:val="auto"/>
                      <w:kern w:val="0"/>
                      <w:sz w:val="21"/>
                      <w:szCs w:val="21"/>
                      <w:lang w:val="en-US" w:eastAsia="zh-CN" w:bidi="ar"/>
                    </w:rPr>
                    <w:t>年工作方案的通知》</w:t>
                  </w:r>
                </w:p>
              </w:tc>
              <w:tc>
                <w:tcPr>
                  <w:tcW w:w="2458" w:type="pct"/>
                  <w:tcBorders>
                    <w:tl2br w:val="nil"/>
                    <w:tr2bl w:val="nil"/>
                  </w:tcBorders>
                  <w:noWrap w:val="0"/>
                  <w:tcMar>
                    <w:left w:w="28" w:type="dxa"/>
                    <w:right w:w="28" w:type="dxa"/>
                  </w:tcMar>
                  <w:vAlign w:val="center"/>
                </w:tcPr>
                <w:p w14:paraId="45E4DE7E">
                  <w:pPr>
                    <w:keepNext w:val="0"/>
                    <w:keepLines w:val="0"/>
                    <w:widowControl/>
                    <w:suppressLineNumbers w:val="0"/>
                    <w:jc w:val="left"/>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新建</w:t>
                  </w:r>
                  <w:r>
                    <w:rPr>
                      <w:rFonts w:hint="eastAsia" w:cs="Times New Roman"/>
                      <w:color w:val="auto"/>
                      <w:kern w:val="0"/>
                      <w:sz w:val="21"/>
                      <w:szCs w:val="21"/>
                      <w:lang w:val="en-US" w:eastAsia="zh-CN" w:bidi="ar"/>
                    </w:rPr>
                    <w:t>、</w:t>
                  </w:r>
                  <w:r>
                    <w:rPr>
                      <w:rFonts w:hint="eastAsia" w:ascii="Times New Roman" w:hAnsi="Times New Roman" w:eastAsia="宋体" w:cs="Times New Roman"/>
                      <w:color w:val="auto"/>
                      <w:kern w:val="0"/>
                      <w:sz w:val="21"/>
                      <w:szCs w:val="21"/>
                      <w:lang w:val="en-US" w:eastAsia="zh-CN" w:bidi="ar"/>
                    </w:rPr>
                    <w:t>改建</w:t>
                  </w:r>
                  <w:r>
                    <w:rPr>
                      <w:rFonts w:hint="eastAsia" w:cs="Times New Roman"/>
                      <w:color w:val="auto"/>
                      <w:kern w:val="0"/>
                      <w:sz w:val="21"/>
                      <w:szCs w:val="21"/>
                      <w:lang w:val="en-US" w:eastAsia="zh-CN" w:bidi="ar"/>
                    </w:rPr>
                    <w:t>、</w:t>
                  </w:r>
                  <w:r>
                    <w:rPr>
                      <w:rFonts w:hint="eastAsia" w:ascii="Times New Roman" w:hAnsi="Times New Roman" w:eastAsia="宋体" w:cs="Times New Roman"/>
                      <w:color w:val="auto"/>
                      <w:kern w:val="0"/>
                      <w:sz w:val="21"/>
                      <w:szCs w:val="21"/>
                      <w:lang w:val="en-US" w:eastAsia="zh-CN" w:bidi="ar"/>
                    </w:rPr>
                    <w:t>扩建化工、石化、建材、有色等项目的环境影响评价应满足区域和规划环评要求。</w:t>
                  </w:r>
                </w:p>
              </w:tc>
              <w:tc>
                <w:tcPr>
                  <w:tcW w:w="1336" w:type="pct"/>
                  <w:tcBorders>
                    <w:tl2br w:val="nil"/>
                    <w:tr2bl w:val="nil"/>
                  </w:tcBorders>
                  <w:noWrap w:val="0"/>
                  <w:tcMar>
                    <w:left w:w="28" w:type="dxa"/>
                    <w:right w:w="28" w:type="dxa"/>
                  </w:tcMar>
                  <w:vAlign w:val="center"/>
                </w:tcPr>
                <w:p w14:paraId="301E04B3">
                  <w:pPr>
                    <w:keepNext w:val="0"/>
                    <w:keepLines w:val="0"/>
                    <w:widowControl/>
                    <w:suppressLineNumbers w:val="0"/>
                    <w:jc w:val="left"/>
                    <w:rPr>
                      <w:rFonts w:hint="default" w:ascii="Times New Roman" w:hAnsi="Times New Roman" w:eastAsia="宋体" w:cs="Times New Roman"/>
                      <w:color w:val="auto"/>
                      <w:kern w:val="0"/>
                      <w:sz w:val="21"/>
                      <w:szCs w:val="21"/>
                      <w:lang w:val="en-US" w:eastAsia="zh-CN" w:bidi="ar"/>
                    </w:rPr>
                  </w:pPr>
                  <w:r>
                    <w:rPr>
                      <w:rFonts w:hint="eastAsia" w:cs="Times New Roman"/>
                      <w:b w:val="0"/>
                      <w:bCs/>
                      <w:color w:val="auto"/>
                      <w:sz w:val="21"/>
                      <w:szCs w:val="21"/>
                      <w:highlight w:val="none"/>
                      <w:lang w:val="en-US" w:eastAsia="zh-CN"/>
                    </w:rPr>
                    <w:t>本项目为生物实验室项目，不属于</w:t>
                  </w:r>
                  <w:r>
                    <w:rPr>
                      <w:rFonts w:hint="eastAsia" w:ascii="Times New Roman" w:hAnsi="Times New Roman" w:eastAsia="宋体" w:cs="Times New Roman"/>
                      <w:color w:val="auto"/>
                      <w:kern w:val="0"/>
                      <w:sz w:val="21"/>
                      <w:szCs w:val="21"/>
                      <w:lang w:val="en-US" w:eastAsia="zh-CN" w:bidi="ar"/>
                    </w:rPr>
                    <w:t>化工、石化、建材、有色</w:t>
                  </w:r>
                  <w:r>
                    <w:rPr>
                      <w:rFonts w:hint="eastAsia" w:cs="Times New Roman"/>
                      <w:color w:val="auto"/>
                      <w:kern w:val="0"/>
                      <w:sz w:val="21"/>
                      <w:szCs w:val="21"/>
                      <w:lang w:val="en-US" w:eastAsia="zh-CN" w:bidi="ar"/>
                    </w:rPr>
                    <w:t>行业。</w:t>
                  </w:r>
                </w:p>
              </w:tc>
              <w:tc>
                <w:tcPr>
                  <w:tcW w:w="290" w:type="pct"/>
                  <w:tcBorders>
                    <w:tl2br w:val="nil"/>
                    <w:tr2bl w:val="nil"/>
                  </w:tcBorders>
                  <w:noWrap w:val="0"/>
                  <w:tcMar>
                    <w:left w:w="28" w:type="dxa"/>
                    <w:right w:w="28" w:type="dxa"/>
                  </w:tcMar>
                  <w:vAlign w:val="center"/>
                </w:tcPr>
                <w:p w14:paraId="750E0F55">
                  <w:pPr>
                    <w:pStyle w:val="90"/>
                    <w:ind w:firstLine="0" w:firstLineChars="0"/>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符合</w:t>
                  </w:r>
                </w:p>
              </w:tc>
            </w:tr>
            <w:tr w14:paraId="25B676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pct"/>
                  <w:vMerge w:val="continue"/>
                  <w:tcBorders>
                    <w:tl2br w:val="nil"/>
                    <w:tr2bl w:val="nil"/>
                  </w:tcBorders>
                  <w:noWrap w:val="0"/>
                  <w:tcMar>
                    <w:left w:w="28" w:type="dxa"/>
                    <w:right w:w="28" w:type="dxa"/>
                  </w:tcMar>
                  <w:vAlign w:val="center"/>
                </w:tcPr>
                <w:p w14:paraId="6B2B5772">
                  <w:pPr>
                    <w:keepNext w:val="0"/>
                    <w:keepLines w:val="0"/>
                    <w:widowControl/>
                    <w:suppressLineNumbers w:val="0"/>
                    <w:jc w:val="left"/>
                    <w:rPr>
                      <w:rFonts w:hint="eastAsia" w:ascii="Times New Roman" w:hAnsi="Times New Roman" w:eastAsia="宋体" w:cs="Times New Roman"/>
                      <w:color w:val="auto"/>
                      <w:kern w:val="0"/>
                      <w:sz w:val="21"/>
                      <w:szCs w:val="21"/>
                      <w:lang w:val="en-US" w:eastAsia="zh-CN" w:bidi="ar"/>
                    </w:rPr>
                  </w:pPr>
                </w:p>
              </w:tc>
              <w:tc>
                <w:tcPr>
                  <w:tcW w:w="2458" w:type="pct"/>
                  <w:tcBorders>
                    <w:tl2br w:val="nil"/>
                    <w:tr2bl w:val="nil"/>
                  </w:tcBorders>
                  <w:noWrap w:val="0"/>
                  <w:tcMar>
                    <w:left w:w="28" w:type="dxa"/>
                    <w:right w:w="28" w:type="dxa"/>
                  </w:tcMar>
                  <w:vAlign w:val="center"/>
                </w:tcPr>
                <w:p w14:paraId="1D2D90F0">
                  <w:pPr>
                    <w:keepNext w:val="0"/>
                    <w:keepLines w:val="0"/>
                    <w:widowControl/>
                    <w:suppressLineNumbers w:val="0"/>
                    <w:jc w:val="left"/>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严格设定新建、改建、扩建涉气重点行业绩效评级限制条件。</w:t>
                  </w:r>
                </w:p>
              </w:tc>
              <w:tc>
                <w:tcPr>
                  <w:tcW w:w="1336" w:type="pct"/>
                  <w:tcBorders>
                    <w:tl2br w:val="nil"/>
                    <w:tr2bl w:val="nil"/>
                  </w:tcBorders>
                  <w:noWrap w:val="0"/>
                  <w:tcMar>
                    <w:left w:w="28" w:type="dxa"/>
                    <w:right w:w="28" w:type="dxa"/>
                  </w:tcMar>
                  <w:vAlign w:val="center"/>
                </w:tcPr>
                <w:p w14:paraId="47536649">
                  <w:pPr>
                    <w:keepNext w:val="0"/>
                    <w:keepLines w:val="0"/>
                    <w:widowControl/>
                    <w:suppressLineNumbers w:val="0"/>
                    <w:jc w:val="left"/>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本项目位于关中地区，</w:t>
                  </w:r>
                  <w:r>
                    <w:rPr>
                      <w:rFonts w:hint="eastAsia" w:cs="Times New Roman"/>
                      <w:color w:val="auto"/>
                      <w:kern w:val="0"/>
                      <w:sz w:val="21"/>
                      <w:szCs w:val="21"/>
                      <w:lang w:val="en-US" w:eastAsia="zh-CN" w:bidi="ar"/>
                    </w:rPr>
                    <w:t>但</w:t>
                  </w:r>
                  <w:r>
                    <w:rPr>
                      <w:rFonts w:hint="eastAsia" w:ascii="Times New Roman" w:hAnsi="Times New Roman" w:eastAsia="宋体" w:cs="Times New Roman"/>
                      <w:color w:val="auto"/>
                      <w:kern w:val="0"/>
                      <w:sz w:val="21"/>
                      <w:szCs w:val="21"/>
                      <w:lang w:val="en-US" w:eastAsia="zh-CN" w:bidi="ar"/>
                    </w:rPr>
                    <w:t>不属于39个重点行业。</w:t>
                  </w:r>
                </w:p>
              </w:tc>
              <w:tc>
                <w:tcPr>
                  <w:tcW w:w="290" w:type="pct"/>
                  <w:tcBorders>
                    <w:tl2br w:val="nil"/>
                    <w:tr2bl w:val="nil"/>
                  </w:tcBorders>
                  <w:noWrap w:val="0"/>
                  <w:tcMar>
                    <w:left w:w="28" w:type="dxa"/>
                    <w:right w:w="28" w:type="dxa"/>
                  </w:tcMar>
                  <w:vAlign w:val="center"/>
                </w:tcPr>
                <w:p w14:paraId="66C30AFD">
                  <w:pPr>
                    <w:pStyle w:val="90"/>
                    <w:ind w:firstLine="0" w:firstLineChars="0"/>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符合</w:t>
                  </w:r>
                </w:p>
              </w:tc>
            </w:tr>
            <w:tr w14:paraId="1B94DE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pct"/>
                  <w:vMerge w:val="restart"/>
                  <w:tcBorders>
                    <w:tl2br w:val="nil"/>
                    <w:tr2bl w:val="nil"/>
                  </w:tcBorders>
                  <w:noWrap w:val="0"/>
                  <w:tcMar>
                    <w:left w:w="28" w:type="dxa"/>
                    <w:right w:w="28" w:type="dxa"/>
                  </w:tcMar>
                  <w:vAlign w:val="center"/>
                </w:tcPr>
                <w:p w14:paraId="288EF305">
                  <w:pPr>
                    <w:keepNext w:val="0"/>
                    <w:keepLines w:val="0"/>
                    <w:widowControl/>
                    <w:suppressLineNumbers w:val="0"/>
                    <w:jc w:val="left"/>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《西安市生态环境保护2026年工作要点》（市生态委发〔2026〕1号）</w:t>
                  </w:r>
                </w:p>
              </w:tc>
              <w:tc>
                <w:tcPr>
                  <w:tcW w:w="2458" w:type="pct"/>
                  <w:tcBorders>
                    <w:tl2br w:val="nil"/>
                    <w:tr2bl w:val="nil"/>
                  </w:tcBorders>
                  <w:noWrap w:val="0"/>
                  <w:tcMar>
                    <w:left w:w="28" w:type="dxa"/>
                    <w:right w:w="28" w:type="dxa"/>
                  </w:tcMar>
                  <w:vAlign w:val="center"/>
                </w:tcPr>
                <w:p w14:paraId="76D688BE">
                  <w:pPr>
                    <w:keepNext w:val="0"/>
                    <w:keepLines w:val="0"/>
                    <w:widowControl/>
                    <w:suppressLineNumbers w:val="0"/>
                    <w:jc w:val="left"/>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加强挥发性有机物全过程管控，严格实施环保绩效分级管理</w:t>
                  </w:r>
                </w:p>
              </w:tc>
              <w:tc>
                <w:tcPr>
                  <w:tcW w:w="1336" w:type="pct"/>
                  <w:tcBorders>
                    <w:tl2br w:val="nil"/>
                    <w:tr2bl w:val="nil"/>
                  </w:tcBorders>
                  <w:noWrap w:val="0"/>
                  <w:tcMar>
                    <w:left w:w="28" w:type="dxa"/>
                    <w:right w:w="28" w:type="dxa"/>
                  </w:tcMar>
                  <w:vAlign w:val="center"/>
                </w:tcPr>
                <w:p w14:paraId="317CA969">
                  <w:pPr>
                    <w:keepNext w:val="0"/>
                    <w:keepLines w:val="0"/>
                    <w:widowControl/>
                    <w:suppressLineNumbers w:val="0"/>
                    <w:jc w:val="left"/>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本项目</w:t>
                  </w:r>
                  <w:r>
                    <w:rPr>
                      <w:rFonts w:hint="default" w:ascii="Times New Roman" w:hAnsi="Times New Roman" w:eastAsia="宋体" w:cs="Times New Roman"/>
                      <w:snapToGrid/>
                      <w:color w:val="auto"/>
                      <w:kern w:val="2"/>
                      <w:sz w:val="21"/>
                      <w:szCs w:val="21"/>
                      <w:highlight w:val="none"/>
                      <w:lang w:val="en-US" w:eastAsia="zh-CN" w:bidi="ar-SA"/>
                    </w:rPr>
                    <w:t>实验过程中</w:t>
                  </w:r>
                  <w:r>
                    <w:rPr>
                      <w:rFonts w:hint="eastAsia" w:cs="Times New Roman"/>
                      <w:snapToGrid/>
                      <w:color w:val="auto"/>
                      <w:kern w:val="2"/>
                      <w:sz w:val="21"/>
                      <w:szCs w:val="21"/>
                      <w:highlight w:val="none"/>
                      <w:lang w:val="en-US" w:eastAsia="zh-CN" w:bidi="ar-SA"/>
                    </w:rPr>
                    <w:t>乙醇、甲醇、二甲苯等有机溶剂</w:t>
                  </w:r>
                  <w:r>
                    <w:rPr>
                      <w:rFonts w:hint="default" w:ascii="Times New Roman" w:hAnsi="Times New Roman" w:eastAsia="宋体" w:cs="Times New Roman"/>
                      <w:snapToGrid/>
                      <w:color w:val="auto"/>
                      <w:kern w:val="2"/>
                      <w:sz w:val="21"/>
                      <w:szCs w:val="21"/>
                      <w:highlight w:val="none"/>
                      <w:lang w:val="en-US" w:eastAsia="zh-CN" w:bidi="ar-SA"/>
                    </w:rPr>
                    <w:t>挥发会产生有机废气</w:t>
                  </w:r>
                  <w:r>
                    <w:rPr>
                      <w:rFonts w:hint="eastAsia" w:ascii="Times New Roman" w:hAnsi="Times New Roman" w:eastAsia="宋体" w:cs="Times New Roman"/>
                      <w:color w:val="auto"/>
                      <w:kern w:val="0"/>
                      <w:sz w:val="21"/>
                      <w:szCs w:val="21"/>
                      <w:lang w:val="en-US" w:eastAsia="zh-CN" w:bidi="ar"/>
                    </w:rPr>
                    <w:t>，经二级活性炭吸附处理后有组织排放。对照《重污染天气重点行业应急减排措施制定技术指南》（环办大气函〔2020〕 340 号），本项目不属于重点行业</w:t>
                  </w:r>
                </w:p>
              </w:tc>
              <w:tc>
                <w:tcPr>
                  <w:tcW w:w="290" w:type="pct"/>
                  <w:tcBorders>
                    <w:tl2br w:val="nil"/>
                    <w:tr2bl w:val="nil"/>
                  </w:tcBorders>
                  <w:noWrap w:val="0"/>
                  <w:tcMar>
                    <w:left w:w="28" w:type="dxa"/>
                    <w:right w:w="28" w:type="dxa"/>
                  </w:tcMar>
                  <w:vAlign w:val="center"/>
                </w:tcPr>
                <w:p w14:paraId="36B876D2">
                  <w:pPr>
                    <w:pStyle w:val="90"/>
                    <w:ind w:firstLine="0" w:firstLineChars="0"/>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符合</w:t>
                  </w:r>
                </w:p>
              </w:tc>
            </w:tr>
            <w:tr w14:paraId="14E82D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pct"/>
                  <w:vMerge w:val="continue"/>
                  <w:tcBorders>
                    <w:tl2br w:val="nil"/>
                    <w:tr2bl w:val="nil"/>
                  </w:tcBorders>
                  <w:noWrap w:val="0"/>
                  <w:tcMar>
                    <w:left w:w="28" w:type="dxa"/>
                    <w:right w:w="28" w:type="dxa"/>
                  </w:tcMar>
                  <w:vAlign w:val="center"/>
                </w:tcPr>
                <w:p w14:paraId="5D456FF0">
                  <w:pPr>
                    <w:keepNext w:val="0"/>
                    <w:keepLines w:val="0"/>
                    <w:widowControl/>
                    <w:suppressLineNumbers w:val="0"/>
                    <w:jc w:val="left"/>
                    <w:rPr>
                      <w:rFonts w:hint="eastAsia" w:ascii="Times New Roman" w:hAnsi="Times New Roman" w:eastAsia="宋体" w:cs="Times New Roman"/>
                      <w:color w:val="auto"/>
                      <w:kern w:val="0"/>
                      <w:sz w:val="21"/>
                      <w:szCs w:val="21"/>
                      <w:lang w:val="en-US" w:eastAsia="zh-CN" w:bidi="ar"/>
                    </w:rPr>
                  </w:pPr>
                </w:p>
              </w:tc>
              <w:tc>
                <w:tcPr>
                  <w:tcW w:w="2458" w:type="pct"/>
                  <w:tcBorders>
                    <w:tl2br w:val="nil"/>
                    <w:tr2bl w:val="nil"/>
                  </w:tcBorders>
                  <w:noWrap w:val="0"/>
                  <w:tcMar>
                    <w:left w:w="28" w:type="dxa"/>
                    <w:right w:w="28" w:type="dxa"/>
                  </w:tcMar>
                  <w:vAlign w:val="center"/>
                </w:tcPr>
                <w:p w14:paraId="70BD5149">
                  <w:pPr>
                    <w:keepNext w:val="0"/>
                    <w:keepLines w:val="0"/>
                    <w:widowControl/>
                    <w:suppressLineNumbers w:val="0"/>
                    <w:jc w:val="left"/>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加强固体废物综合治理，持续推进“无废城市”建设，提升固体废物减量化、资源化、无害化水平</w:t>
                  </w:r>
                </w:p>
              </w:tc>
              <w:tc>
                <w:tcPr>
                  <w:tcW w:w="1336" w:type="pct"/>
                  <w:tcBorders>
                    <w:tl2br w:val="nil"/>
                    <w:tr2bl w:val="nil"/>
                  </w:tcBorders>
                  <w:noWrap w:val="0"/>
                  <w:tcMar>
                    <w:left w:w="28" w:type="dxa"/>
                    <w:right w:w="28" w:type="dxa"/>
                  </w:tcMar>
                  <w:vAlign w:val="center"/>
                </w:tcPr>
                <w:p w14:paraId="786036A4">
                  <w:pPr>
                    <w:keepNext w:val="0"/>
                    <w:keepLines w:val="0"/>
                    <w:widowControl/>
                    <w:suppressLineNumbers w:val="0"/>
                    <w:jc w:val="left"/>
                    <w:rPr>
                      <w:rFonts w:hint="eastAsia"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项目产生的生活垃圾分类收集后定期由环卫部门清运处置；一般固废收集后暂存于一般固废暂存处，统一收集后外售；危废收集后暂存于危废贮存库，定期交由有资质单位</w:t>
                  </w:r>
                  <w:r>
                    <w:rPr>
                      <w:rFonts w:hint="eastAsia" w:ascii="Times New Roman" w:hAnsi="Times New Roman" w:eastAsia="宋体" w:cs="Times New Roman"/>
                      <w:color w:val="auto"/>
                      <w:kern w:val="0"/>
                      <w:sz w:val="21"/>
                      <w:szCs w:val="21"/>
                      <w:lang w:val="en-US" w:eastAsia="zh-CN" w:bidi="ar"/>
                    </w:rPr>
                    <w:t>处置</w:t>
                  </w:r>
                </w:p>
              </w:tc>
              <w:tc>
                <w:tcPr>
                  <w:tcW w:w="290" w:type="pct"/>
                  <w:tcBorders>
                    <w:tl2br w:val="nil"/>
                    <w:tr2bl w:val="nil"/>
                  </w:tcBorders>
                  <w:noWrap w:val="0"/>
                  <w:tcMar>
                    <w:left w:w="28" w:type="dxa"/>
                    <w:right w:w="28" w:type="dxa"/>
                  </w:tcMar>
                  <w:vAlign w:val="center"/>
                </w:tcPr>
                <w:p w14:paraId="1632D5C0">
                  <w:pPr>
                    <w:pStyle w:val="90"/>
                    <w:ind w:firstLine="0" w:firstLineChars="0"/>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sz w:val="21"/>
                      <w:szCs w:val="21"/>
                      <w:lang w:val="en-US" w:eastAsia="zh-CN"/>
                    </w:rPr>
                    <w:t>符合</w:t>
                  </w:r>
                </w:p>
              </w:tc>
            </w:tr>
            <w:tr w14:paraId="2DCDE4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pct"/>
                  <w:vMerge w:val="restart"/>
                  <w:tcBorders>
                    <w:tl2br w:val="nil"/>
                    <w:tr2bl w:val="nil"/>
                  </w:tcBorders>
                  <w:shd w:val="clear" w:color="auto" w:fill="auto"/>
                  <w:noWrap w:val="0"/>
                  <w:tcMar>
                    <w:left w:w="28" w:type="dxa"/>
                    <w:right w:w="28" w:type="dxa"/>
                  </w:tcMar>
                  <w:vAlign w:val="center"/>
                </w:tcPr>
                <w:p w14:paraId="58C79FB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zh-CN" w:eastAsia="zh-CN" w:bidi="ar-SA"/>
                    </w:rPr>
                    <w:t>《挥发性有机物无组织排放控制标准》（GB37822-2019）</w:t>
                  </w:r>
                </w:p>
              </w:tc>
              <w:tc>
                <w:tcPr>
                  <w:tcW w:w="2458" w:type="pct"/>
                  <w:tcBorders>
                    <w:tl2br w:val="nil"/>
                    <w:tr2bl w:val="nil"/>
                  </w:tcBorders>
                  <w:shd w:val="clear" w:color="auto" w:fill="auto"/>
                  <w:noWrap w:val="0"/>
                  <w:tcMar>
                    <w:left w:w="28" w:type="dxa"/>
                    <w:right w:w="28" w:type="dxa"/>
                  </w:tcMar>
                  <w:vAlign w:val="center"/>
                </w:tcPr>
                <w:p w14:paraId="58EA15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zh-CN" w:eastAsia="zh-CN" w:bidi="ar-SA"/>
                    </w:rPr>
                    <w:t>VOCs物料应储存于密闭的容器、包装袋、储罐、储库、料仓中。②盛装VOCs物料的容器或包装袋应存放在室内，或存放于设置有雨棚、遮阳和防渗设施的专用场地。盛装VOCs物料的容器或包装袋在非取用状态时应加盖、封口，保持密闭。</w:t>
                  </w:r>
                </w:p>
              </w:tc>
              <w:tc>
                <w:tcPr>
                  <w:tcW w:w="1336" w:type="pct"/>
                  <w:tcBorders>
                    <w:tl2br w:val="nil"/>
                    <w:tr2bl w:val="nil"/>
                  </w:tcBorders>
                  <w:shd w:val="clear" w:color="auto" w:fill="auto"/>
                  <w:noWrap w:val="0"/>
                  <w:tcMar>
                    <w:left w:w="28" w:type="dxa"/>
                    <w:right w:w="28" w:type="dxa"/>
                  </w:tcMar>
                  <w:vAlign w:val="center"/>
                </w:tcPr>
                <w:p w14:paraId="52246C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zh-CN" w:eastAsia="zh-CN" w:bidi="ar-SA"/>
                    </w:rPr>
                    <w:t>本项目</w:t>
                  </w:r>
                  <w:r>
                    <w:rPr>
                      <w:rFonts w:hint="default" w:ascii="Times New Roman" w:hAnsi="Times New Roman" w:cs="Times New Roman"/>
                      <w:b w:val="0"/>
                      <w:bCs/>
                      <w:color w:val="auto"/>
                      <w:kern w:val="2"/>
                      <w:sz w:val="21"/>
                      <w:szCs w:val="21"/>
                      <w:highlight w:val="none"/>
                      <w:lang w:val="en-US" w:eastAsia="zh-CN" w:bidi="ar-SA"/>
                    </w:rPr>
                    <w:t>所用的</w:t>
                  </w:r>
                  <w:r>
                    <w:rPr>
                      <w:rFonts w:hint="eastAsia" w:cs="Times New Roman"/>
                      <w:b w:val="0"/>
                      <w:bCs/>
                      <w:color w:val="auto"/>
                      <w:kern w:val="2"/>
                      <w:sz w:val="21"/>
                      <w:szCs w:val="21"/>
                      <w:highlight w:val="none"/>
                      <w:lang w:val="en-US" w:eastAsia="zh-CN" w:bidi="ar-SA"/>
                    </w:rPr>
                    <w:t>甲醇、乙醇、二甲苯等有机溶剂均</w:t>
                  </w:r>
                  <w:r>
                    <w:rPr>
                      <w:rFonts w:hint="default" w:ascii="Times New Roman" w:hAnsi="Times New Roman" w:cs="Times New Roman"/>
                      <w:b w:val="0"/>
                      <w:bCs/>
                      <w:color w:val="auto"/>
                      <w:kern w:val="2"/>
                      <w:sz w:val="21"/>
                      <w:szCs w:val="21"/>
                      <w:highlight w:val="none"/>
                      <w:lang w:val="en-US" w:eastAsia="zh-CN" w:bidi="ar-SA"/>
                    </w:rPr>
                    <w:t>位于试剂</w:t>
                  </w:r>
                  <w:r>
                    <w:rPr>
                      <w:rFonts w:hint="eastAsia" w:cs="Times New Roman"/>
                      <w:b w:val="0"/>
                      <w:bCs/>
                      <w:color w:val="auto"/>
                      <w:kern w:val="2"/>
                      <w:sz w:val="21"/>
                      <w:szCs w:val="21"/>
                      <w:highlight w:val="none"/>
                      <w:lang w:val="en-US" w:eastAsia="zh-CN" w:bidi="ar-SA"/>
                    </w:rPr>
                    <w:t>瓶</w:t>
                  </w:r>
                  <w:r>
                    <w:rPr>
                      <w:rFonts w:hint="default" w:ascii="Times New Roman" w:hAnsi="Times New Roman" w:cs="Times New Roman"/>
                      <w:b w:val="0"/>
                      <w:bCs/>
                      <w:color w:val="auto"/>
                      <w:kern w:val="2"/>
                      <w:sz w:val="21"/>
                      <w:szCs w:val="21"/>
                      <w:highlight w:val="none"/>
                      <w:lang w:val="en-US" w:eastAsia="zh-CN" w:bidi="ar-SA"/>
                    </w:rPr>
                    <w:t>内，</w:t>
                  </w:r>
                  <w:r>
                    <w:rPr>
                      <w:rFonts w:hint="default" w:ascii="Times New Roman" w:hAnsi="Times New Roman" w:eastAsia="宋体" w:cs="Times New Roman"/>
                      <w:b w:val="0"/>
                      <w:bCs/>
                      <w:color w:val="auto"/>
                      <w:kern w:val="2"/>
                      <w:sz w:val="21"/>
                      <w:szCs w:val="21"/>
                      <w:highlight w:val="none"/>
                      <w:lang w:val="zh-CN" w:eastAsia="zh-CN" w:bidi="ar-SA"/>
                    </w:rPr>
                    <w:t>贮存于</w:t>
                  </w:r>
                  <w:r>
                    <w:rPr>
                      <w:rFonts w:hint="eastAsia" w:cs="Times New Roman"/>
                      <w:b w:val="0"/>
                      <w:bCs/>
                      <w:color w:val="auto"/>
                      <w:kern w:val="2"/>
                      <w:sz w:val="21"/>
                      <w:szCs w:val="21"/>
                      <w:highlight w:val="none"/>
                      <w:lang w:val="en-US" w:eastAsia="zh-CN" w:bidi="ar-SA"/>
                    </w:rPr>
                    <w:t>物料间内，保持密闭</w:t>
                  </w:r>
                  <w:r>
                    <w:rPr>
                      <w:rFonts w:hint="default" w:ascii="Times New Roman" w:hAnsi="Times New Roman" w:cs="Times New Roman"/>
                      <w:b w:val="0"/>
                      <w:bCs/>
                      <w:color w:val="auto"/>
                      <w:kern w:val="2"/>
                      <w:sz w:val="21"/>
                      <w:szCs w:val="21"/>
                      <w:highlight w:val="none"/>
                      <w:lang w:val="en-US" w:eastAsia="zh-CN" w:bidi="ar-SA"/>
                    </w:rPr>
                    <w:t>。</w:t>
                  </w:r>
                </w:p>
              </w:tc>
              <w:tc>
                <w:tcPr>
                  <w:tcW w:w="290" w:type="pct"/>
                  <w:tcBorders>
                    <w:tl2br w:val="nil"/>
                    <w:tr2bl w:val="nil"/>
                  </w:tcBorders>
                  <w:shd w:val="clear" w:color="auto" w:fill="auto"/>
                  <w:noWrap w:val="0"/>
                  <w:tcMar>
                    <w:left w:w="28" w:type="dxa"/>
                    <w:right w:w="28" w:type="dxa"/>
                  </w:tcMar>
                  <w:vAlign w:val="center"/>
                </w:tcPr>
                <w:p w14:paraId="6D7B4F4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符合</w:t>
                  </w:r>
                </w:p>
              </w:tc>
            </w:tr>
            <w:tr w14:paraId="7233D5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5" w:type="pct"/>
                  <w:vMerge w:val="continue"/>
                  <w:tcBorders>
                    <w:tl2br w:val="nil"/>
                    <w:tr2bl w:val="nil"/>
                  </w:tcBorders>
                  <w:noWrap w:val="0"/>
                  <w:tcMar>
                    <w:left w:w="28" w:type="dxa"/>
                    <w:right w:w="28" w:type="dxa"/>
                  </w:tcMar>
                  <w:vAlign w:val="center"/>
                </w:tcPr>
                <w:p w14:paraId="045726EB">
                  <w:pPr>
                    <w:pStyle w:val="90"/>
                    <w:ind w:firstLine="0" w:firstLineChars="0"/>
                    <w:rPr>
                      <w:rFonts w:hint="eastAsia" w:ascii="Times New Roman" w:hAnsi="Times New Roman" w:eastAsia="宋体" w:cs="Times New Roman"/>
                      <w:color w:val="auto"/>
                      <w:sz w:val="21"/>
                      <w:szCs w:val="21"/>
                      <w:lang w:val="en-US" w:eastAsia="zh-CN"/>
                    </w:rPr>
                  </w:pPr>
                </w:p>
              </w:tc>
              <w:tc>
                <w:tcPr>
                  <w:tcW w:w="2458" w:type="pct"/>
                  <w:tcBorders>
                    <w:tl2br w:val="nil"/>
                    <w:tr2bl w:val="nil"/>
                  </w:tcBorders>
                  <w:shd w:val="clear" w:color="auto" w:fill="auto"/>
                  <w:noWrap w:val="0"/>
                  <w:tcMar>
                    <w:left w:w="28" w:type="dxa"/>
                    <w:right w:w="28" w:type="dxa"/>
                  </w:tcMar>
                  <w:vAlign w:val="center"/>
                </w:tcPr>
                <w:p w14:paraId="0ECC26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zh-CN" w:eastAsia="zh-CN" w:bidi="ar-SA"/>
                    </w:rPr>
                    <w:t>收集的废气中NMHC初始排放速率≥3kg/h时，应配置VOCs处理设施，处理效率不应低于80%；对于重点地区，收集的废气中NMHC初始排放速率≥2kg/h时，应配置VOCs处理设施，处理效率不应低于80%；采用的原辅材料符合国家有关低VOCs含量产品规定的除外</w:t>
                  </w:r>
                  <w:r>
                    <w:rPr>
                      <w:rFonts w:hint="default" w:ascii="Times New Roman" w:hAnsi="Times New Roman" w:cs="Times New Roman"/>
                      <w:b w:val="0"/>
                      <w:bCs/>
                      <w:color w:val="auto"/>
                      <w:kern w:val="2"/>
                      <w:sz w:val="21"/>
                      <w:szCs w:val="21"/>
                      <w:highlight w:val="none"/>
                      <w:lang w:val="en-US" w:eastAsia="zh-CN" w:bidi="ar-SA"/>
                    </w:rPr>
                    <w:t>。</w:t>
                  </w:r>
                </w:p>
              </w:tc>
              <w:tc>
                <w:tcPr>
                  <w:tcW w:w="1336" w:type="pct"/>
                  <w:tcBorders>
                    <w:tl2br w:val="nil"/>
                    <w:tr2bl w:val="nil"/>
                  </w:tcBorders>
                  <w:shd w:val="clear" w:color="auto" w:fill="auto"/>
                  <w:noWrap w:val="0"/>
                  <w:tcMar>
                    <w:left w:w="28" w:type="dxa"/>
                    <w:right w:w="28" w:type="dxa"/>
                  </w:tcMar>
                  <w:vAlign w:val="center"/>
                </w:tcPr>
                <w:p w14:paraId="3C43EB9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zh-CN" w:eastAsia="zh-CN" w:bidi="ar-SA"/>
                    </w:rPr>
                    <w:t>本项目有机废气</w:t>
                  </w:r>
                  <w:r>
                    <w:rPr>
                      <w:rFonts w:hint="eastAsia" w:cs="Times New Roman"/>
                      <w:b w:val="0"/>
                      <w:bCs/>
                      <w:color w:val="auto"/>
                      <w:kern w:val="2"/>
                      <w:sz w:val="21"/>
                      <w:szCs w:val="21"/>
                      <w:highlight w:val="none"/>
                      <w:lang w:val="en-US" w:eastAsia="zh-CN" w:bidi="ar-SA"/>
                    </w:rPr>
                    <w:t>采用二级活性炭吸附装置进行处理</w:t>
                  </w:r>
                  <w:r>
                    <w:rPr>
                      <w:rFonts w:hint="default" w:ascii="Times New Roman" w:hAnsi="Times New Roman" w:eastAsia="宋体" w:cs="Times New Roman"/>
                      <w:b w:val="0"/>
                      <w:bCs/>
                      <w:color w:val="auto"/>
                      <w:kern w:val="2"/>
                      <w:sz w:val="21"/>
                      <w:szCs w:val="21"/>
                      <w:highlight w:val="none"/>
                      <w:lang w:val="zh-CN" w:eastAsia="zh-CN" w:bidi="ar-SA"/>
                    </w:rPr>
                    <w:t>。</w:t>
                  </w:r>
                </w:p>
              </w:tc>
              <w:tc>
                <w:tcPr>
                  <w:tcW w:w="290" w:type="pct"/>
                  <w:tcBorders>
                    <w:tl2br w:val="nil"/>
                    <w:tr2bl w:val="nil"/>
                  </w:tcBorders>
                  <w:shd w:val="clear" w:color="auto" w:fill="auto"/>
                  <w:noWrap w:val="0"/>
                  <w:tcMar>
                    <w:left w:w="28" w:type="dxa"/>
                    <w:right w:w="28" w:type="dxa"/>
                  </w:tcMar>
                  <w:vAlign w:val="center"/>
                </w:tcPr>
                <w:p w14:paraId="4979953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符合</w:t>
                  </w:r>
                </w:p>
              </w:tc>
            </w:tr>
          </w:tbl>
          <w:p w14:paraId="20463A8F">
            <w:pPr>
              <w:pStyle w:val="88"/>
              <w:adjustRightInd w:val="0"/>
              <w:spacing w:before="0" w:afterLines="0"/>
              <w:rPr>
                <w:rFonts w:hint="default" w:ascii="Times New Roman" w:hAnsi="Times New Roman" w:eastAsia="宋体" w:cs="Times New Roman"/>
                <w:b/>
                <w:color w:val="auto"/>
                <w:kern w:val="0"/>
                <w:szCs w:val="21"/>
                <w:vertAlign w:val="baseline"/>
              </w:rPr>
            </w:pPr>
          </w:p>
        </w:tc>
      </w:tr>
    </w:tbl>
    <w:p w14:paraId="0A34167E">
      <w:pPr>
        <w:pStyle w:val="23"/>
        <w:ind w:left="0" w:leftChars="0" w:firstLine="0" w:firstLineChars="0"/>
        <w:rPr>
          <w:rFonts w:hint="default" w:ascii="Times New Roman" w:hAnsi="Times New Roman" w:cs="Times New Roman"/>
          <w:color w:val="auto"/>
        </w:rPr>
      </w:pPr>
    </w:p>
    <w:p w14:paraId="0DC93857">
      <w:pPr>
        <w:rPr>
          <w:rFonts w:hint="default"/>
          <w:color w:val="auto"/>
        </w:rPr>
        <w:sectPr>
          <w:footerReference r:id="rId5" w:type="default"/>
          <w:pgSz w:w="16838" w:h="11906" w:orient="landscape"/>
          <w:pgMar w:top="1440" w:right="1800" w:bottom="1440" w:left="1800" w:header="907" w:footer="964" w:gutter="0"/>
          <w:pgBorders>
            <w:top w:val="none" w:sz="0" w:space="0"/>
            <w:left w:val="none" w:sz="0" w:space="0"/>
            <w:bottom w:val="none" w:sz="0" w:space="0"/>
            <w:right w:val="none" w:sz="0" w:space="0"/>
          </w:pgBorders>
          <w:pgNumType w:fmt="decimal"/>
          <w:cols w:space="720" w:num="1"/>
          <w:docGrid w:linePitch="312" w:charSpace="0"/>
        </w:sectPr>
      </w:pPr>
    </w:p>
    <w:tbl>
      <w:tblPr>
        <w:tblStyle w:val="29"/>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02"/>
        <w:gridCol w:w="8368"/>
      </w:tblGrid>
      <w:tr w14:paraId="1AA2B4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66" w:hRule="atLeast"/>
          <w:jc w:val="center"/>
        </w:trPr>
        <w:tc>
          <w:tcPr>
            <w:tcW w:w="502" w:type="dxa"/>
            <w:vAlign w:val="center"/>
          </w:tcPr>
          <w:p w14:paraId="2D39800F">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其他符合性分析</w:t>
            </w:r>
          </w:p>
        </w:tc>
        <w:tc>
          <w:tcPr>
            <w:tcW w:w="8368" w:type="dxa"/>
            <w:vAlign w:val="center"/>
          </w:tcPr>
          <w:p w14:paraId="19B9459F">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left="0" w:leftChars="0"/>
              <w:textAlignment w:val="auto"/>
              <w:rPr>
                <w:rFonts w:hint="default" w:ascii="Times New Roman" w:hAnsi="Times New Roman" w:eastAsia="宋体" w:cs="Times New Roman"/>
                <w:b/>
                <w:color w:val="auto"/>
                <w:sz w:val="24"/>
                <w:szCs w:val="24"/>
                <w:lang w:val="en-US" w:eastAsia="zh-CN"/>
              </w:rPr>
            </w:pPr>
            <w:r>
              <w:rPr>
                <w:rFonts w:hint="eastAsia" w:ascii="Times New Roman" w:hAnsi="Times New Roman" w:eastAsia="宋体" w:cs="Times New Roman"/>
                <w:b/>
                <w:color w:val="auto"/>
                <w:sz w:val="24"/>
                <w:szCs w:val="24"/>
                <w:lang w:val="en-US" w:eastAsia="zh-CN"/>
              </w:rPr>
              <w:t>4、选址符合性分析</w:t>
            </w:r>
          </w:p>
          <w:p w14:paraId="0EABBB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本项目位于</w:t>
            </w:r>
            <w:r>
              <w:rPr>
                <w:rFonts w:hint="eastAsia"/>
                <w:color w:val="auto"/>
                <w:sz w:val="24"/>
              </w:rPr>
              <w:t>陕西省西咸新区沣西新城</w:t>
            </w:r>
            <w:r>
              <w:rPr>
                <w:rFonts w:hint="eastAsia"/>
                <w:color w:val="auto"/>
                <w:sz w:val="24"/>
                <w:lang w:val="en-US" w:eastAsia="zh-CN"/>
              </w:rPr>
              <w:t>钓台街道联东U谷沣西科技创新谷一期3号楼8-1号，租赁</w:t>
            </w:r>
            <w:r>
              <w:rPr>
                <w:color w:val="auto"/>
                <w:sz w:val="24"/>
              </w:rPr>
              <w:t>协议见附件</w:t>
            </w:r>
            <w:r>
              <w:rPr>
                <w:rFonts w:hint="eastAsia"/>
                <w:color w:val="auto"/>
                <w:sz w:val="24"/>
                <w:lang w:val="en-US" w:eastAsia="zh-CN"/>
              </w:rPr>
              <w:t>3</w:t>
            </w:r>
            <w:r>
              <w:rPr>
                <w:color w:val="auto"/>
                <w:sz w:val="24"/>
              </w:rPr>
              <w:t>。</w:t>
            </w:r>
            <w:r>
              <w:rPr>
                <w:rFonts w:hint="eastAsia"/>
                <w:color w:val="auto"/>
                <w:sz w:val="24"/>
                <w:lang w:val="en-US" w:eastAsia="zh-CN"/>
              </w:rPr>
              <w:t>本项目所在区域东侧、</w:t>
            </w:r>
            <w:r>
              <w:rPr>
                <w:rFonts w:hint="eastAsia"/>
                <w:color w:val="auto"/>
                <w:sz w:val="24"/>
              </w:rPr>
              <w:t>西侧</w:t>
            </w:r>
            <w:r>
              <w:rPr>
                <w:rFonts w:hint="eastAsia"/>
                <w:color w:val="auto"/>
                <w:sz w:val="24"/>
                <w:lang w:eastAsia="zh-CN"/>
              </w:rPr>
              <w:t>、</w:t>
            </w:r>
            <w:r>
              <w:rPr>
                <w:rFonts w:hint="eastAsia"/>
                <w:color w:val="auto"/>
                <w:sz w:val="24"/>
                <w:lang w:val="en-US" w:eastAsia="zh-CN"/>
              </w:rPr>
              <w:t>南侧为联东U谷沣西科技创新谷一期现有厂房，北侧为沣润西路</w:t>
            </w:r>
            <w:r>
              <w:rPr>
                <w:rFonts w:hint="eastAsia"/>
                <w:color w:val="auto"/>
                <w:sz w:val="24"/>
                <w:lang w:eastAsia="zh-CN"/>
              </w:rPr>
              <w:t>，</w:t>
            </w:r>
            <w:r>
              <w:rPr>
                <w:rFonts w:hint="eastAsia"/>
                <w:color w:val="auto"/>
                <w:sz w:val="24"/>
              </w:rPr>
              <w:t>交通便利</w:t>
            </w:r>
            <w:r>
              <w:rPr>
                <w:color w:val="auto"/>
                <w:sz w:val="24"/>
              </w:rPr>
              <w:t>。</w:t>
            </w:r>
          </w:p>
          <w:p w14:paraId="17F730BC">
            <w:pPr>
              <w:spacing w:line="360" w:lineRule="auto"/>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w:t>
            </w:r>
            <w:r>
              <w:rPr>
                <w:rFonts w:hint="eastAsia" w:cs="Times New Roman"/>
                <w:color w:val="auto"/>
                <w:sz w:val="24"/>
                <w:szCs w:val="24"/>
                <w:highlight w:val="none"/>
                <w:lang w:val="en-US" w:eastAsia="zh-CN"/>
              </w:rPr>
              <w:t>所在区域</w:t>
            </w:r>
            <w:r>
              <w:rPr>
                <w:rFonts w:hint="eastAsia" w:ascii="Times New Roman" w:hAnsi="Times New Roman" w:eastAsia="宋体" w:cs="Times New Roman"/>
                <w:color w:val="auto"/>
                <w:sz w:val="24"/>
                <w:szCs w:val="24"/>
                <w:highlight w:val="none"/>
                <w:lang w:val="en-US" w:eastAsia="zh-CN"/>
              </w:rPr>
              <w:t>给水由市政供水管网提供，供电由当地电管网供给，项目产生的废水经处理达标后排入市政管网进入沣西新城渭河污水处理厂处理，本项目基础设施完善。</w:t>
            </w:r>
          </w:p>
          <w:p w14:paraId="40029129">
            <w:pPr>
              <w:spacing w:line="360" w:lineRule="auto"/>
              <w:ind w:firstLine="480" w:firstLineChars="200"/>
              <w:rPr>
                <w:color w:val="auto"/>
                <w:sz w:val="24"/>
              </w:rPr>
            </w:pPr>
            <w:r>
              <w:rPr>
                <w:color w:val="auto"/>
                <w:sz w:val="24"/>
              </w:rPr>
              <w:t>本项目实施后，</w:t>
            </w:r>
            <w:r>
              <w:rPr>
                <w:rFonts w:hint="eastAsia"/>
                <w:color w:val="auto"/>
                <w:sz w:val="24"/>
                <w:lang w:val="en-US" w:eastAsia="zh-CN"/>
              </w:rPr>
              <w:t>废水</w:t>
            </w:r>
            <w:r>
              <w:rPr>
                <w:rFonts w:hint="eastAsia"/>
                <w:color w:val="auto"/>
                <w:sz w:val="24"/>
                <w:lang w:eastAsia="zh-CN"/>
              </w:rPr>
              <w:t>、</w:t>
            </w:r>
            <w:r>
              <w:rPr>
                <w:color w:val="auto"/>
                <w:sz w:val="24"/>
              </w:rPr>
              <w:t>废气、噪声可做到达标排放，固废均得到合理处置，各环境要素基本能够满足相应的功能区划要求，对周边环境影响较小。</w:t>
            </w:r>
          </w:p>
          <w:p w14:paraId="0BB9DBB4">
            <w:pPr>
              <w:spacing w:line="360" w:lineRule="auto"/>
              <w:ind w:firstLine="480" w:firstLineChars="200"/>
              <w:jc w:val="left"/>
              <w:rPr>
                <w:color w:val="auto"/>
                <w:kern w:val="0"/>
                <w:sz w:val="24"/>
              </w:rPr>
            </w:pPr>
            <w:r>
              <w:rPr>
                <w:color w:val="auto"/>
                <w:kern w:val="0"/>
                <w:sz w:val="24"/>
                <w:szCs w:val="20"/>
              </w:rPr>
              <w:t>项目周边500m范围内无饮用水源保护区、自然保护区和重要渔业水域等环境</w:t>
            </w:r>
            <w:r>
              <w:rPr>
                <w:rFonts w:hint="eastAsia"/>
                <w:color w:val="auto"/>
                <w:kern w:val="0"/>
                <w:sz w:val="24"/>
              </w:rPr>
              <w:t>，</w:t>
            </w:r>
            <w:r>
              <w:rPr>
                <w:color w:val="auto"/>
                <w:kern w:val="0"/>
                <w:sz w:val="24"/>
                <w:szCs w:val="20"/>
              </w:rPr>
              <w:t>故本项目的建设不存在制约因素。</w:t>
            </w:r>
          </w:p>
          <w:p w14:paraId="6F3DE41C">
            <w:pPr>
              <w:pStyle w:val="112"/>
              <w:keepNext w:val="0"/>
              <w:keepLines w:val="0"/>
              <w:pageBreakBefore w:val="0"/>
              <w:widowControl w:val="0"/>
              <w:kinsoku/>
              <w:wordWrap/>
              <w:overflowPunct/>
              <w:topLinePunct w:val="0"/>
              <w:autoSpaceDE/>
              <w:autoSpaceDN/>
              <w:bidi w:val="0"/>
              <w:adjustRightInd w:val="0"/>
              <w:snapToGrid w:val="0"/>
              <w:spacing w:line="360" w:lineRule="auto"/>
              <w:ind w:left="0" w:right="0" w:firstLine="481"/>
              <w:textAlignment w:val="auto"/>
              <w:rPr>
                <w:color w:val="auto"/>
                <w:sz w:val="24"/>
                <w:szCs w:val="24"/>
              </w:rPr>
            </w:pPr>
            <w:r>
              <w:rPr>
                <w:color w:val="auto"/>
                <w:sz w:val="24"/>
                <w:highlight w:val="none"/>
              </w:rPr>
              <w:t>根据《生物安全实验室建筑技术规范》（</w:t>
            </w:r>
            <w:r>
              <w:rPr>
                <w:rFonts w:ascii="Times New Roman" w:eastAsia="Times New Roman"/>
                <w:color w:val="auto"/>
                <w:sz w:val="24"/>
                <w:highlight w:val="none"/>
              </w:rPr>
              <w:t>GB50346</w:t>
            </w:r>
            <w:r>
              <w:rPr>
                <w:rFonts w:hint="eastAsia" w:eastAsia="宋体"/>
                <w:color w:val="auto"/>
                <w:sz w:val="24"/>
                <w:highlight w:val="none"/>
                <w:lang w:val="en-US" w:eastAsia="zh-CN"/>
              </w:rPr>
              <w:t>-</w:t>
            </w:r>
            <w:r>
              <w:rPr>
                <w:rFonts w:ascii="Times New Roman" w:eastAsia="Times New Roman"/>
                <w:color w:val="auto"/>
                <w:sz w:val="24"/>
                <w:highlight w:val="none"/>
              </w:rPr>
              <w:t>2011</w:t>
            </w:r>
            <w:r>
              <w:rPr>
                <w:color w:val="auto"/>
                <w:sz w:val="24"/>
                <w:highlight w:val="none"/>
              </w:rPr>
              <w:t>）中相关要求，</w:t>
            </w:r>
            <w:r>
              <w:rPr>
                <w:color w:val="auto"/>
                <w:sz w:val="24"/>
                <w:szCs w:val="24"/>
              </w:rPr>
              <w:t>项目实验室生物安全</w:t>
            </w:r>
            <w:r>
              <w:rPr>
                <w:color w:val="auto"/>
                <w:spacing w:val="-3"/>
                <w:sz w:val="24"/>
                <w:szCs w:val="24"/>
              </w:rPr>
              <w:t>防护水平为一级，属于</w:t>
            </w:r>
            <w:r>
              <w:rPr>
                <w:rFonts w:ascii="Times New Roman" w:hAnsi="Times New Roman" w:eastAsia="Times New Roman" w:cs="Times New Roman"/>
                <w:color w:val="auto"/>
                <w:spacing w:val="-3"/>
                <w:sz w:val="24"/>
                <w:szCs w:val="24"/>
              </w:rPr>
              <w:t>P1</w:t>
            </w:r>
            <w:r>
              <w:rPr>
                <w:color w:val="auto"/>
                <w:spacing w:val="-3"/>
                <w:sz w:val="24"/>
                <w:szCs w:val="24"/>
              </w:rPr>
              <w:t>生物实验室，不涉及</w:t>
            </w:r>
            <w:r>
              <w:rPr>
                <w:rFonts w:ascii="Times New Roman" w:hAnsi="Times New Roman" w:eastAsia="Times New Roman" w:cs="Times New Roman"/>
                <w:color w:val="auto"/>
                <w:spacing w:val="-3"/>
                <w:sz w:val="24"/>
                <w:szCs w:val="24"/>
              </w:rPr>
              <w:t>P2</w:t>
            </w:r>
            <w:r>
              <w:rPr>
                <w:color w:val="auto"/>
                <w:spacing w:val="-3"/>
                <w:sz w:val="24"/>
                <w:szCs w:val="24"/>
              </w:rPr>
              <w:t>、</w:t>
            </w:r>
            <w:r>
              <w:rPr>
                <w:rFonts w:ascii="Times New Roman" w:hAnsi="Times New Roman" w:eastAsia="Times New Roman" w:cs="Times New Roman"/>
                <w:color w:val="auto"/>
                <w:spacing w:val="-3"/>
                <w:sz w:val="24"/>
                <w:szCs w:val="24"/>
              </w:rPr>
              <w:t>P3</w:t>
            </w:r>
            <w:r>
              <w:rPr>
                <w:color w:val="auto"/>
                <w:spacing w:val="-3"/>
                <w:sz w:val="24"/>
                <w:szCs w:val="24"/>
              </w:rPr>
              <w:t>、</w:t>
            </w:r>
            <w:r>
              <w:rPr>
                <w:rFonts w:ascii="Times New Roman" w:hAnsi="Times New Roman" w:eastAsia="Times New Roman" w:cs="Times New Roman"/>
                <w:color w:val="auto"/>
                <w:spacing w:val="-3"/>
                <w:sz w:val="24"/>
                <w:szCs w:val="24"/>
              </w:rPr>
              <w:t>P4</w:t>
            </w:r>
            <w:r>
              <w:rPr>
                <w:color w:val="auto"/>
                <w:spacing w:val="-3"/>
                <w:sz w:val="24"/>
                <w:szCs w:val="24"/>
              </w:rPr>
              <w:t>等实验内容，并</w:t>
            </w:r>
            <w:r>
              <w:rPr>
                <w:color w:val="auto"/>
                <w:spacing w:val="-1"/>
                <w:sz w:val="24"/>
                <w:szCs w:val="24"/>
              </w:rPr>
              <w:t>且不进行转基因实验，为非转基因实验室</w:t>
            </w:r>
            <w:r>
              <w:rPr>
                <w:rFonts w:hint="eastAsia"/>
                <w:color w:val="auto"/>
                <w:spacing w:val="-1"/>
                <w:sz w:val="24"/>
                <w:szCs w:val="24"/>
                <w:lang w:eastAsia="zh-CN"/>
              </w:rPr>
              <w:t>，</w:t>
            </w:r>
            <w:r>
              <w:rPr>
                <w:rFonts w:hint="eastAsia"/>
                <w:color w:val="auto"/>
                <w:spacing w:val="-1"/>
                <w:sz w:val="24"/>
                <w:szCs w:val="24"/>
                <w:lang w:val="en-US" w:eastAsia="zh-CN"/>
              </w:rPr>
              <w:t>项目实验区位于8层，符合实验室建设要求</w:t>
            </w:r>
            <w:r>
              <w:rPr>
                <w:color w:val="auto"/>
                <w:spacing w:val="-1"/>
                <w:sz w:val="24"/>
                <w:szCs w:val="24"/>
              </w:rPr>
              <w:t>。</w:t>
            </w:r>
          </w:p>
          <w:p w14:paraId="08CB27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4"/>
                <w:szCs w:val="24"/>
                <w:highlight w:val="none"/>
                <w:lang w:val="en-US" w:eastAsia="zh-CN"/>
              </w:rPr>
            </w:pPr>
            <w:r>
              <w:rPr>
                <w:b/>
                <w:bCs/>
                <w:color w:val="auto"/>
                <w:spacing w:val="-3"/>
              </w:rPr>
              <w:t>表1-</w:t>
            </w:r>
            <w:r>
              <w:rPr>
                <w:rFonts w:hint="eastAsia"/>
                <w:b/>
                <w:bCs/>
                <w:color w:val="auto"/>
                <w:spacing w:val="-3"/>
                <w:lang w:val="en-US" w:eastAsia="zh-CN"/>
              </w:rPr>
              <w:t>5</w:t>
            </w:r>
            <w:r>
              <w:rPr>
                <w:color w:val="auto"/>
                <w:spacing w:val="-3"/>
              </w:rPr>
              <w:t xml:space="preserve">   </w:t>
            </w:r>
            <w:r>
              <w:rPr>
                <w:b/>
                <w:bCs/>
                <w:color w:val="auto"/>
                <w:spacing w:val="-3"/>
              </w:rPr>
              <w:t>生物安全技术相关要求符合性分析</w:t>
            </w:r>
          </w:p>
          <w:tbl>
            <w:tblPr>
              <w:tblStyle w:val="73"/>
              <w:tblW w:w="8204" w:type="dxa"/>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186"/>
              <w:gridCol w:w="4129"/>
              <w:gridCol w:w="2202"/>
              <w:gridCol w:w="687"/>
            </w:tblGrid>
            <w:tr w14:paraId="335143C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06" w:hRule="atLeast"/>
                <w:jc w:val="center"/>
              </w:trPr>
              <w:tc>
                <w:tcPr>
                  <w:tcW w:w="722" w:type="pct"/>
                  <w:tcBorders>
                    <w:tl2br w:val="nil"/>
                    <w:tr2bl w:val="nil"/>
                  </w:tcBorders>
                  <w:shd w:val="clear" w:color="auto" w:fill="auto"/>
                  <w:vAlign w:val="center"/>
                </w:tcPr>
                <w:p w14:paraId="3D9094DF">
                  <w:pPr>
                    <w:pStyle w:val="52"/>
                    <w:autoSpaceDE w:val="0"/>
                    <w:autoSpaceDN w:val="0"/>
                    <w:bidi w:val="0"/>
                    <w:jc w:val="center"/>
                    <w:rPr>
                      <w:rFonts w:hint="default" w:ascii="Times New Roman" w:hAnsi="Times New Roman" w:cs="Times New Roman"/>
                      <w:color w:val="auto"/>
                      <w:sz w:val="21"/>
                      <w:szCs w:val="21"/>
                      <w:shd w:val="clear" w:color="auto" w:fill="auto"/>
                    </w:rPr>
                  </w:pPr>
                  <w:r>
                    <w:rPr>
                      <w:rFonts w:hint="default" w:ascii="Times New Roman" w:hAnsi="Times New Roman" w:cs="Times New Roman"/>
                      <w:color w:val="auto"/>
                      <w:sz w:val="21"/>
                      <w:szCs w:val="21"/>
                      <w:shd w:val="clear" w:color="auto" w:fill="auto"/>
                    </w:rPr>
                    <w:t>技术要求</w:t>
                  </w:r>
                </w:p>
              </w:tc>
              <w:tc>
                <w:tcPr>
                  <w:tcW w:w="2516" w:type="pct"/>
                  <w:tcBorders>
                    <w:tl2br w:val="nil"/>
                    <w:tr2bl w:val="nil"/>
                  </w:tcBorders>
                  <w:vAlign w:val="center"/>
                </w:tcPr>
                <w:p w14:paraId="5580C073">
                  <w:pPr>
                    <w:pStyle w:val="52"/>
                    <w:autoSpaceDE w:val="0"/>
                    <w:autoSpaceDN w:val="0"/>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要求</w:t>
                  </w:r>
                </w:p>
              </w:tc>
              <w:tc>
                <w:tcPr>
                  <w:tcW w:w="1342" w:type="pct"/>
                  <w:tcBorders>
                    <w:tl2br w:val="nil"/>
                    <w:tr2bl w:val="nil"/>
                  </w:tcBorders>
                  <w:vAlign w:val="center"/>
                </w:tcPr>
                <w:p w14:paraId="222E22F1">
                  <w:pPr>
                    <w:pStyle w:val="52"/>
                    <w:autoSpaceDE w:val="0"/>
                    <w:autoSpaceDN w:val="0"/>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本项目情况</w:t>
                  </w:r>
                </w:p>
              </w:tc>
              <w:tc>
                <w:tcPr>
                  <w:tcW w:w="418" w:type="pct"/>
                  <w:tcBorders>
                    <w:tl2br w:val="nil"/>
                    <w:tr2bl w:val="nil"/>
                  </w:tcBorders>
                  <w:vAlign w:val="center"/>
                </w:tcPr>
                <w:p w14:paraId="110D2287">
                  <w:pPr>
                    <w:pStyle w:val="52"/>
                    <w:autoSpaceDE w:val="0"/>
                    <w:autoSpaceDN w:val="0"/>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符合性</w:t>
                  </w:r>
                </w:p>
              </w:tc>
            </w:tr>
            <w:tr w14:paraId="180E0A0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7" w:hRule="atLeast"/>
                <w:jc w:val="center"/>
              </w:trPr>
              <w:tc>
                <w:tcPr>
                  <w:tcW w:w="722" w:type="pct"/>
                  <w:vMerge w:val="restart"/>
                  <w:tcBorders>
                    <w:tl2br w:val="nil"/>
                    <w:tr2bl w:val="nil"/>
                  </w:tcBorders>
                  <w:vAlign w:val="center"/>
                </w:tcPr>
                <w:p w14:paraId="2DDA8B4A">
                  <w:pPr>
                    <w:pStyle w:val="52"/>
                    <w:autoSpaceDE w:val="0"/>
                    <w:autoSpaceDN w:val="0"/>
                    <w:bidi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《生物安全实验室建筑技术规范》(GB50346-2011)</w:t>
                  </w:r>
                </w:p>
              </w:tc>
              <w:tc>
                <w:tcPr>
                  <w:tcW w:w="2516" w:type="pct"/>
                  <w:tcBorders>
                    <w:tl2br w:val="nil"/>
                    <w:tr2bl w:val="nil"/>
                  </w:tcBorders>
                  <w:vAlign w:val="center"/>
                </w:tcPr>
                <w:p w14:paraId="795B3BBC">
                  <w:pPr>
                    <w:pStyle w:val="52"/>
                    <w:autoSpaceDE w:val="0"/>
                    <w:autoSpaceDN w:val="0"/>
                    <w:bidi w:val="0"/>
                    <w:jc w:val="center"/>
                    <w:rPr>
                      <w:rFonts w:hint="default" w:ascii="Times New Roman" w:hAnsi="Times New Roman" w:cs="Times New Roman"/>
                      <w:color w:val="auto"/>
                      <w:sz w:val="21"/>
                      <w:szCs w:val="21"/>
                    </w:rPr>
                  </w:pPr>
                  <w:r>
                    <w:rPr>
                      <w:rFonts w:hint="eastAsia" w:ascii="Times New Roman" w:cs="Times New Roman"/>
                      <w:color w:val="auto"/>
                      <w:sz w:val="21"/>
                      <w:szCs w:val="21"/>
                      <w:lang w:val="en-US" w:eastAsia="zh-CN"/>
                    </w:rPr>
                    <w:t>根</w:t>
                  </w:r>
                  <w:r>
                    <w:rPr>
                      <w:rFonts w:hint="default" w:ascii="Times New Roman" w:hAnsi="Times New Roman" w:cs="Times New Roman"/>
                      <w:color w:val="auto"/>
                      <w:sz w:val="21"/>
                      <w:szCs w:val="21"/>
                    </w:rPr>
                    <w:t>据实验室所处理对象的生物危害程度和采取的防护措施，生物安全实验室分为四级。微生物生物安全实验室可采用BSL-1、BSL-2、BSL-3、BSL-4 表示相应级别的实验室。其中</w:t>
                  </w:r>
                  <w:r>
                    <w:rPr>
                      <w:rFonts w:hint="eastAsia" w:ascii="Times New Roman" w:cs="Times New Roman"/>
                      <w:color w:val="auto"/>
                      <w:sz w:val="21"/>
                      <w:szCs w:val="21"/>
                      <w:lang w:val="en-US" w:eastAsia="zh-CN"/>
                    </w:rPr>
                    <w:t>一</w:t>
                  </w:r>
                  <w:r>
                    <w:rPr>
                      <w:rFonts w:hint="default" w:ascii="Times New Roman" w:hAnsi="Times New Roman" w:cs="Times New Roman"/>
                      <w:color w:val="auto"/>
                      <w:sz w:val="21"/>
                      <w:szCs w:val="21"/>
                    </w:rPr>
                    <w:t>级是指</w:t>
                  </w:r>
                  <w:r>
                    <w:rPr>
                      <w:rFonts w:hint="eastAsia" w:ascii="Times New Roman" w:cs="Times New Roman"/>
                      <w:color w:val="auto"/>
                      <w:sz w:val="21"/>
                      <w:szCs w:val="21"/>
                      <w:lang w:val="en-US" w:eastAsia="zh-CN"/>
                    </w:rPr>
                    <w:t>低</w:t>
                  </w:r>
                  <w:r>
                    <w:rPr>
                      <w:rFonts w:hint="default" w:ascii="Times New Roman" w:hAnsi="Times New Roman" w:cs="Times New Roman"/>
                      <w:color w:val="auto"/>
                      <w:sz w:val="21"/>
                      <w:szCs w:val="21"/>
                    </w:rPr>
                    <w:t>个体危害，</w:t>
                  </w:r>
                  <w:r>
                    <w:rPr>
                      <w:rFonts w:hint="eastAsia" w:ascii="Times New Roman" w:cs="Times New Roman"/>
                      <w:color w:val="auto"/>
                      <w:sz w:val="21"/>
                      <w:szCs w:val="21"/>
                      <w:lang w:val="en-US" w:eastAsia="zh-CN"/>
                    </w:rPr>
                    <w:t>低</w:t>
                  </w:r>
                  <w:r>
                    <w:rPr>
                      <w:rFonts w:hint="default" w:ascii="Times New Roman" w:hAnsi="Times New Roman" w:cs="Times New Roman"/>
                      <w:color w:val="auto"/>
                      <w:sz w:val="21"/>
                      <w:szCs w:val="21"/>
                    </w:rPr>
                    <w:t>群体危害，操作对象为对人体、动植物或环境危害</w:t>
                  </w:r>
                  <w:r>
                    <w:rPr>
                      <w:rFonts w:hint="eastAsia" w:ascii="Times New Roman" w:cs="Times New Roman"/>
                      <w:color w:val="auto"/>
                      <w:sz w:val="21"/>
                      <w:szCs w:val="21"/>
                      <w:lang w:val="en-US" w:eastAsia="zh-CN"/>
                    </w:rPr>
                    <w:t>较低，不</w:t>
                  </w:r>
                  <w:r>
                    <w:rPr>
                      <w:rFonts w:hint="default" w:ascii="Times New Roman" w:hAnsi="Times New Roman" w:cs="Times New Roman"/>
                      <w:color w:val="auto"/>
                      <w:sz w:val="21"/>
                      <w:szCs w:val="21"/>
                    </w:rPr>
                    <w:t>具有对健康成人、动</w:t>
                  </w:r>
                  <w:r>
                    <w:rPr>
                      <w:rFonts w:hint="eastAsia" w:ascii="Times New Roman" w:cs="Times New Roman"/>
                      <w:color w:val="auto"/>
                      <w:sz w:val="21"/>
                      <w:szCs w:val="21"/>
                      <w:lang w:val="en-US" w:eastAsia="zh-CN"/>
                    </w:rPr>
                    <w:t>植</w:t>
                  </w:r>
                  <w:r>
                    <w:rPr>
                      <w:rFonts w:hint="default" w:ascii="Times New Roman" w:hAnsi="Times New Roman" w:cs="Times New Roman"/>
                      <w:color w:val="auto"/>
                      <w:sz w:val="21"/>
                      <w:szCs w:val="21"/>
                    </w:rPr>
                    <w:t>物</w:t>
                  </w:r>
                  <w:r>
                    <w:rPr>
                      <w:rFonts w:hint="eastAsia" w:ascii="Times New Roman" w:cs="Times New Roman"/>
                      <w:color w:val="auto"/>
                      <w:sz w:val="21"/>
                      <w:szCs w:val="21"/>
                      <w:lang w:val="en-US" w:eastAsia="zh-CN"/>
                    </w:rPr>
                    <w:t>致病的致病因子</w:t>
                  </w:r>
                  <w:r>
                    <w:rPr>
                      <w:rFonts w:hint="default" w:ascii="Times New Roman" w:hAnsi="Times New Roman" w:cs="Times New Roman"/>
                      <w:color w:val="auto"/>
                      <w:sz w:val="21"/>
                      <w:szCs w:val="21"/>
                    </w:rPr>
                    <w:t>。</w:t>
                  </w:r>
                </w:p>
              </w:tc>
              <w:tc>
                <w:tcPr>
                  <w:tcW w:w="1342" w:type="pct"/>
                  <w:tcBorders>
                    <w:tl2br w:val="nil"/>
                    <w:tr2bl w:val="nil"/>
                  </w:tcBorders>
                  <w:vAlign w:val="center"/>
                </w:tcPr>
                <w:p w14:paraId="3237A4F9">
                  <w:pPr>
                    <w:pStyle w:val="52"/>
                    <w:autoSpaceDE w:val="0"/>
                    <w:autoSpaceDN w:val="0"/>
                    <w:bidi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本项目</w:t>
                  </w:r>
                  <w:r>
                    <w:rPr>
                      <w:rFonts w:hint="eastAsia" w:ascii="Times New Roman" w:cs="Times New Roman"/>
                      <w:color w:val="auto"/>
                      <w:sz w:val="21"/>
                      <w:szCs w:val="21"/>
                      <w:lang w:val="en-US" w:eastAsia="zh-CN"/>
                    </w:rPr>
                    <w:t>为生命科学基础检测实验室，属于一级生物安全实验室</w:t>
                  </w:r>
                </w:p>
              </w:tc>
              <w:tc>
                <w:tcPr>
                  <w:tcW w:w="418" w:type="pct"/>
                  <w:tcBorders>
                    <w:tl2br w:val="nil"/>
                    <w:tr2bl w:val="nil"/>
                  </w:tcBorders>
                  <w:vAlign w:val="center"/>
                </w:tcPr>
                <w:p w14:paraId="6E03BB10">
                  <w:pPr>
                    <w:pStyle w:val="52"/>
                    <w:autoSpaceDE w:val="0"/>
                    <w:autoSpaceDN w:val="0"/>
                    <w:bidi w:val="0"/>
                    <w:jc w:val="center"/>
                    <w:rPr>
                      <w:rFonts w:hint="default" w:ascii="Times New Roman" w:hAnsi="Times New Roman" w:eastAsia="宋体" w:cs="Times New Roman"/>
                      <w:color w:val="auto"/>
                      <w:sz w:val="21"/>
                      <w:szCs w:val="21"/>
                      <w:lang w:val="en-US" w:eastAsia="zh-CN"/>
                    </w:rPr>
                  </w:pPr>
                  <w:r>
                    <w:rPr>
                      <w:rFonts w:hint="eastAsia" w:ascii="Times New Roman" w:cs="Times New Roman"/>
                      <w:color w:val="auto"/>
                      <w:sz w:val="21"/>
                      <w:szCs w:val="21"/>
                      <w:lang w:val="en-US" w:eastAsia="zh-CN"/>
                    </w:rPr>
                    <w:t>符合</w:t>
                  </w:r>
                </w:p>
              </w:tc>
            </w:tr>
            <w:tr w14:paraId="2C724E3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57" w:hRule="atLeast"/>
                <w:jc w:val="center"/>
              </w:trPr>
              <w:tc>
                <w:tcPr>
                  <w:tcW w:w="722" w:type="pct"/>
                  <w:vMerge w:val="continue"/>
                  <w:tcBorders>
                    <w:tl2br w:val="nil"/>
                    <w:tr2bl w:val="nil"/>
                  </w:tcBorders>
                  <w:vAlign w:val="center"/>
                </w:tcPr>
                <w:p w14:paraId="6C8B1B6F">
                  <w:pPr>
                    <w:pStyle w:val="52"/>
                    <w:autoSpaceDE w:val="0"/>
                    <w:autoSpaceDN w:val="0"/>
                    <w:bidi w:val="0"/>
                    <w:jc w:val="center"/>
                    <w:rPr>
                      <w:rFonts w:hint="default" w:ascii="Times New Roman" w:hAnsi="Times New Roman" w:cs="Times New Roman"/>
                      <w:color w:val="auto"/>
                      <w:sz w:val="21"/>
                      <w:szCs w:val="21"/>
                    </w:rPr>
                  </w:pPr>
                </w:p>
              </w:tc>
              <w:tc>
                <w:tcPr>
                  <w:tcW w:w="2516" w:type="pct"/>
                  <w:tcBorders>
                    <w:tl2br w:val="nil"/>
                    <w:tr2bl w:val="nil"/>
                  </w:tcBorders>
                  <w:shd w:val="clear" w:color="auto" w:fill="auto"/>
                  <w:vAlign w:val="center"/>
                </w:tcPr>
                <w:p w14:paraId="42EF7CB2">
                  <w:pPr>
                    <w:pStyle w:val="52"/>
                    <w:autoSpaceDE w:val="0"/>
                    <w:autoSpaceDN w:val="0"/>
                    <w:bidi w:val="0"/>
                    <w:jc w:val="center"/>
                    <w:rPr>
                      <w:rFonts w:hint="default" w:ascii="Times New Roman" w:hAnsi="Times New Roman" w:eastAsia="宋体" w:cs="Times New Roman"/>
                      <w:color w:val="auto"/>
                      <w:kern w:val="0"/>
                      <w:sz w:val="21"/>
                      <w:szCs w:val="21"/>
                      <w:lang w:val="en-US" w:eastAsia="zh-CN" w:bidi="ar-SA"/>
                    </w:rPr>
                  </w:pPr>
                  <w:r>
                    <w:rPr>
                      <w:rFonts w:hint="eastAsia" w:ascii="Times New Roman" w:cs="Times New Roman"/>
                      <w:color w:val="auto"/>
                      <w:sz w:val="21"/>
                      <w:szCs w:val="21"/>
                      <w:lang w:val="en-US" w:eastAsia="zh-CN"/>
                    </w:rPr>
                    <w:t>一</w:t>
                  </w:r>
                  <w:r>
                    <w:rPr>
                      <w:rFonts w:hint="default" w:ascii="Times New Roman" w:hAnsi="Times New Roman" w:cs="Times New Roman"/>
                      <w:color w:val="auto"/>
                      <w:sz w:val="21"/>
                      <w:szCs w:val="21"/>
                    </w:rPr>
                    <w:t>级生物安全实验室</w:t>
                  </w:r>
                  <w:r>
                    <w:rPr>
                      <w:rFonts w:ascii="Times New Roman" w:hAnsi="Times New Roman" w:eastAsia="宋体" w:cs="Times New Roman"/>
                      <w:color w:val="auto"/>
                      <w:sz w:val="21"/>
                      <w:szCs w:val="21"/>
                      <w:highlight w:val="none"/>
                    </w:rPr>
                    <w:t>可共用建筑物，与建筑物其他部分可相通，但应设可自动关闭的带锁的门；选址和建筑物间距无要求。</w:t>
                  </w:r>
                </w:p>
              </w:tc>
              <w:tc>
                <w:tcPr>
                  <w:tcW w:w="1342" w:type="pct"/>
                  <w:tcBorders>
                    <w:tl2br w:val="nil"/>
                    <w:tr2bl w:val="nil"/>
                  </w:tcBorders>
                  <w:shd w:val="clear" w:color="auto" w:fill="auto"/>
                  <w:vAlign w:val="center"/>
                </w:tcPr>
                <w:p w14:paraId="616509DA">
                  <w:pPr>
                    <w:pStyle w:val="52"/>
                    <w:autoSpaceDE w:val="0"/>
                    <w:autoSpaceDN w:val="0"/>
                    <w:bidi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本项目</w:t>
                  </w:r>
                  <w:r>
                    <w:rPr>
                      <w:rFonts w:hint="eastAsia" w:ascii="Times New Roman" w:hAnsi="Times New Roman" w:eastAsia="宋体" w:cs="Times New Roman"/>
                      <w:color w:val="auto"/>
                      <w:sz w:val="21"/>
                      <w:szCs w:val="21"/>
                      <w:lang w:val="en-US" w:eastAsia="zh-CN"/>
                    </w:rPr>
                    <w:t>位于联东U谷沣西科技创新谷一期3号楼8-1号，</w:t>
                  </w:r>
                  <w:r>
                    <w:rPr>
                      <w:rFonts w:hint="default" w:ascii="Times New Roman" w:hAnsi="Times New Roman" w:eastAsia="宋体" w:cs="Times New Roman"/>
                      <w:color w:val="auto"/>
                      <w:sz w:val="21"/>
                      <w:szCs w:val="21"/>
                    </w:rPr>
                    <w:t>实验室设</w:t>
                  </w:r>
                  <w:r>
                    <w:rPr>
                      <w:rFonts w:hint="default" w:ascii="Times New Roman" w:hAnsi="Times New Roman" w:cs="Times New Roman"/>
                      <w:color w:val="auto"/>
                      <w:sz w:val="21"/>
                      <w:szCs w:val="21"/>
                    </w:rPr>
                    <w:t>置可自动关闭的带锁的门。</w:t>
                  </w:r>
                </w:p>
              </w:tc>
              <w:tc>
                <w:tcPr>
                  <w:tcW w:w="418" w:type="pct"/>
                  <w:tcBorders>
                    <w:tl2br w:val="nil"/>
                    <w:tr2bl w:val="nil"/>
                  </w:tcBorders>
                  <w:shd w:val="clear" w:color="auto" w:fill="auto"/>
                  <w:vAlign w:val="center"/>
                </w:tcPr>
                <w:p w14:paraId="2E7B0DB1">
                  <w:pPr>
                    <w:pStyle w:val="52"/>
                    <w:autoSpaceDE w:val="0"/>
                    <w:autoSpaceDN w:val="0"/>
                    <w:bidi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符合</w:t>
                  </w:r>
                </w:p>
              </w:tc>
            </w:tr>
          </w:tbl>
          <w:p w14:paraId="175B756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color w:val="auto"/>
                <w:kern w:val="0"/>
                <w:sz w:val="24"/>
                <w:szCs w:val="22"/>
              </w:rPr>
            </w:pPr>
            <w:r>
              <w:rPr>
                <w:color w:val="auto"/>
                <w:kern w:val="0"/>
                <w:sz w:val="24"/>
                <w:szCs w:val="22"/>
              </w:rPr>
              <w:t>因此，从环境保护角度分析，本项目选址合理。</w:t>
            </w:r>
          </w:p>
        </w:tc>
      </w:tr>
    </w:tbl>
    <w:p w14:paraId="52E65BF0">
      <w:pPr>
        <w:spacing w:line="360" w:lineRule="auto"/>
        <w:outlineLvl w:val="9"/>
        <w:rPr>
          <w:rFonts w:hint="default" w:ascii="Times New Roman" w:hAnsi="Times New Roman" w:eastAsia="黑体" w:cs="Times New Roman"/>
          <w:color w:val="auto"/>
          <w:sz w:val="30"/>
        </w:rPr>
        <w:sectPr>
          <w:pgSz w:w="11906" w:h="16838"/>
          <w:pgMar w:top="1440" w:right="1800" w:bottom="1440" w:left="1800" w:header="907" w:footer="964" w:gutter="0"/>
          <w:pgBorders>
            <w:top w:val="none" w:sz="0" w:space="0"/>
            <w:left w:val="none" w:sz="0" w:space="0"/>
            <w:bottom w:val="none" w:sz="0" w:space="0"/>
            <w:right w:val="none" w:sz="0" w:space="0"/>
          </w:pgBorders>
          <w:pgNumType w:fmt="decimal"/>
          <w:cols w:space="720" w:num="1"/>
          <w:docGrid w:linePitch="312" w:charSpace="0"/>
        </w:sectPr>
      </w:pPr>
    </w:p>
    <w:p w14:paraId="2BAC8A35">
      <w:pPr>
        <w:pStyle w:val="25"/>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0"/>
          <w:szCs w:val="30"/>
        </w:rPr>
        <w:t>二、建设项目工程分析</w:t>
      </w:r>
    </w:p>
    <w:tbl>
      <w:tblPr>
        <w:tblStyle w:val="29"/>
        <w:tblW w:w="83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95"/>
        <w:gridCol w:w="8127"/>
      </w:tblGrid>
      <w:tr w14:paraId="79E9C1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dxa"/>
            <w:vAlign w:val="center"/>
          </w:tcPr>
          <w:p w14:paraId="4DF1F1F4">
            <w:pPr>
              <w:pStyle w:val="25"/>
              <w:adjustRightInd w:val="0"/>
              <w:snapToGrid w:val="0"/>
              <w:spacing w:before="0" w:beforeAutospacing="0" w:after="0" w:afterAutospacing="0"/>
              <w:jc w:val="center"/>
              <w:rPr>
                <w:rFonts w:hint="default" w:ascii="Times New Roman" w:hAnsi="Times New Roman" w:cs="Times New Roman"/>
                <w:b/>
                <w:color w:val="auto"/>
                <w:szCs w:val="24"/>
              </w:rPr>
            </w:pPr>
            <w:r>
              <w:rPr>
                <w:rFonts w:hint="default" w:ascii="Times New Roman" w:hAnsi="Times New Roman" w:cs="Times New Roman"/>
                <w:b/>
                <w:color w:val="auto"/>
                <w:szCs w:val="24"/>
              </w:rPr>
              <w:t>建设内容</w:t>
            </w:r>
          </w:p>
        </w:tc>
        <w:tc>
          <w:tcPr>
            <w:tcW w:w="7975" w:type="dxa"/>
          </w:tcPr>
          <w:p w14:paraId="15A48B5B">
            <w:pPr>
              <w:numPr>
                <w:ilvl w:val="0"/>
                <w:numId w:val="0"/>
              </w:numPr>
              <w:spacing w:line="360" w:lineRule="auto"/>
              <w:ind w:leftChars="0"/>
              <w:rPr>
                <w:rFonts w:hint="default" w:ascii="Times New Roman" w:hAnsi="Times New Roman" w:cs="Times New Roman"/>
                <w:color w:val="auto"/>
                <w:sz w:val="24"/>
                <w:szCs w:val="24"/>
              </w:rPr>
            </w:pPr>
            <w:r>
              <w:rPr>
                <w:rFonts w:hint="default" w:ascii="Times New Roman" w:hAnsi="Times New Roman" w:cs="Times New Roman"/>
                <w:b/>
                <w:color w:val="auto"/>
                <w:sz w:val="24"/>
                <w:szCs w:val="24"/>
                <w:lang w:val="en-US" w:eastAsia="zh-CN"/>
              </w:rPr>
              <w:t>1、</w:t>
            </w:r>
            <w:r>
              <w:rPr>
                <w:rFonts w:hint="default" w:ascii="Times New Roman" w:hAnsi="Times New Roman" w:cs="Times New Roman"/>
                <w:b/>
                <w:color w:val="auto"/>
                <w:sz w:val="24"/>
                <w:szCs w:val="24"/>
              </w:rPr>
              <w:t>项目由来</w:t>
            </w:r>
          </w:p>
          <w:p w14:paraId="6ECE22F6">
            <w:pPr>
              <w:spacing w:line="360" w:lineRule="auto"/>
              <w:ind w:firstLine="480" w:firstLineChars="200"/>
              <w:rPr>
                <w:color w:val="auto"/>
              </w:rPr>
            </w:pPr>
            <w:r>
              <w:rPr>
                <w:rFonts w:hint="default" w:ascii="Times New Roman" w:hAnsi="Times New Roman" w:cs="Times New Roman"/>
                <w:color w:val="auto"/>
                <w:sz w:val="24"/>
                <w:szCs w:val="24"/>
                <w:lang w:val="en-US" w:eastAsia="zh-CN"/>
              </w:rPr>
              <w:t>陕西巨研生物工程有限公司</w:t>
            </w:r>
            <w:r>
              <w:rPr>
                <w:rFonts w:hint="eastAsia" w:cs="Times New Roman"/>
                <w:color w:val="auto"/>
                <w:sz w:val="24"/>
                <w:szCs w:val="24"/>
                <w:lang w:val="en-US" w:eastAsia="zh-CN"/>
              </w:rPr>
              <w:t>（后文简称“巨研生物”）</w:t>
            </w:r>
            <w:r>
              <w:rPr>
                <w:rFonts w:hint="eastAsia" w:ascii="Times New Roman" w:hAnsi="Times New Roman" w:cs="Times New Roman"/>
                <w:color w:val="auto"/>
                <w:sz w:val="24"/>
                <w:szCs w:val="24"/>
                <w:lang w:val="en-US" w:eastAsia="zh-CN"/>
              </w:rPr>
              <w:t>拟租赁</w:t>
            </w:r>
            <w:r>
              <w:rPr>
                <w:rFonts w:hint="eastAsia" w:cs="Times New Roman"/>
                <w:color w:val="auto"/>
                <w:sz w:val="24"/>
                <w:szCs w:val="24"/>
                <w:highlight w:val="none"/>
                <w:lang w:val="en-US" w:eastAsia="zh-CN"/>
              </w:rPr>
              <w:t>沣西</w:t>
            </w:r>
            <w:r>
              <w:rPr>
                <w:rFonts w:hint="default" w:ascii="Times New Roman" w:hAnsi="Times New Roman" w:cs="Times New Roman"/>
                <w:color w:val="auto"/>
                <w:sz w:val="24"/>
                <w:szCs w:val="24"/>
                <w:highlight w:val="none"/>
                <w:lang w:val="en-US" w:eastAsia="zh-CN"/>
              </w:rPr>
              <w:t>新城</w:t>
            </w:r>
            <w:r>
              <w:rPr>
                <w:rFonts w:hint="eastAsia"/>
                <w:color w:val="auto"/>
                <w:sz w:val="24"/>
                <w:lang w:val="en-US" w:eastAsia="zh-CN"/>
              </w:rPr>
              <w:t>钓台街道联东U谷沣西科技创新谷一期3号楼8层1号，建筑面积</w:t>
            </w:r>
            <w:r>
              <w:rPr>
                <w:rFonts w:hint="eastAsia" w:cs="Times New Roman"/>
                <w:color w:val="auto"/>
                <w:sz w:val="24"/>
                <w:szCs w:val="24"/>
                <w:vertAlign w:val="baseline"/>
                <w:lang w:val="en-US" w:eastAsia="zh-CN"/>
              </w:rPr>
              <w:t>520.68m</w:t>
            </w:r>
            <w:r>
              <w:rPr>
                <w:rFonts w:hint="eastAsia" w:cs="Times New Roman"/>
                <w:color w:val="auto"/>
                <w:sz w:val="24"/>
                <w:szCs w:val="24"/>
                <w:vertAlign w:val="superscript"/>
                <w:lang w:val="en-US" w:eastAsia="zh-CN"/>
              </w:rPr>
              <w:t>2</w:t>
            </w:r>
            <w:r>
              <w:rPr>
                <w:rFonts w:hint="eastAsia" w:ascii="Times New Roman" w:hAnsi="Times New Roman" w:eastAsia="宋体" w:cs="Times New Roman"/>
                <w:color w:val="auto"/>
                <w:sz w:val="24"/>
                <w:szCs w:val="24"/>
                <w:lang w:val="en-US" w:eastAsia="zh-CN"/>
              </w:rPr>
              <w:t>，建设</w:t>
            </w:r>
            <w:r>
              <w:rPr>
                <w:rFonts w:hint="eastAsia" w:ascii="Times New Roman" w:hAnsi="Times New Roman" w:cs="Times New Roman"/>
                <w:color w:val="auto"/>
                <w:sz w:val="24"/>
                <w:szCs w:val="24"/>
                <w:lang w:val="en-US" w:eastAsia="zh-CN"/>
              </w:rPr>
              <w:t>科研技术服务实验室。</w:t>
            </w:r>
            <w:r>
              <w:rPr>
                <w:rFonts w:hint="eastAsia" w:cs="Times New Roman"/>
                <w:color w:val="auto"/>
                <w:sz w:val="24"/>
                <w:szCs w:val="24"/>
                <w:lang w:val="en-US" w:eastAsia="zh-CN"/>
              </w:rPr>
              <w:t>本项目</w:t>
            </w:r>
            <w:r>
              <w:rPr>
                <w:rFonts w:hint="default" w:ascii="Times New Roman" w:hAnsi="Times New Roman" w:eastAsia="宋体" w:cs="Times New Roman"/>
                <w:color w:val="auto"/>
                <w:sz w:val="24"/>
                <w:szCs w:val="24"/>
                <w:lang w:val="en-US" w:eastAsia="zh-CN"/>
              </w:rPr>
              <w:t>为</w:t>
            </w:r>
            <w:r>
              <w:rPr>
                <w:rFonts w:hint="eastAsia" w:cs="Times New Roman"/>
                <w:color w:val="auto"/>
                <w:sz w:val="24"/>
                <w:szCs w:val="24"/>
                <w:lang w:val="en-US" w:eastAsia="zh-CN"/>
              </w:rPr>
              <w:t>基础</w:t>
            </w:r>
            <w:r>
              <w:rPr>
                <w:rFonts w:hint="eastAsia" w:ascii="Times New Roman" w:hAnsi="Times New Roman" w:eastAsia="宋体" w:cs="Times New Roman"/>
                <w:color w:val="auto"/>
                <w:sz w:val="24"/>
                <w:szCs w:val="24"/>
                <w:lang w:val="en-US" w:eastAsia="zh-CN"/>
              </w:rPr>
              <w:t>生物实</w:t>
            </w:r>
            <w:r>
              <w:rPr>
                <w:rFonts w:hint="default" w:ascii="Times New Roman" w:hAnsi="Times New Roman" w:eastAsia="宋体" w:cs="Times New Roman"/>
                <w:color w:val="auto"/>
                <w:sz w:val="24"/>
                <w:szCs w:val="24"/>
                <w:lang w:val="en-US" w:eastAsia="zh-CN"/>
              </w:rPr>
              <w:t>验室，</w:t>
            </w:r>
            <w:r>
              <w:rPr>
                <w:rFonts w:hint="eastAsia" w:ascii="Times New Roman" w:hAnsi="Times New Roman" w:eastAsia="宋体" w:cs="Times New Roman"/>
                <w:color w:val="auto"/>
                <w:sz w:val="24"/>
                <w:szCs w:val="24"/>
                <w:lang w:val="en-US" w:eastAsia="zh-CN"/>
              </w:rPr>
              <w:t>不属于P3、P4生物安全实验室和转基因实验室，</w:t>
            </w:r>
            <w:r>
              <w:rPr>
                <w:rFonts w:hint="default" w:ascii="Times New Roman" w:hAnsi="Times New Roman" w:eastAsia="宋体" w:cs="Times New Roman"/>
                <w:color w:val="auto"/>
                <w:sz w:val="24"/>
                <w:szCs w:val="24"/>
                <w:lang w:val="en-US" w:eastAsia="zh-CN"/>
              </w:rPr>
              <w:t>根据《中华人民共和国环境影响评价法</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建设项目环境影响评价分类管理名录（2021年版）》（部令第16号）的规定，属于</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四十五、研究和试验发展—98、专业实验室、研发（试验）基地—其他</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，应编制环境影响报告表。为此，</w:t>
            </w:r>
            <w:r>
              <w:rPr>
                <w:rFonts w:hint="default" w:ascii="Times New Roman" w:hAnsi="Times New Roman" w:cs="Times New Roman"/>
                <w:color w:val="auto"/>
                <w:sz w:val="24"/>
                <w:szCs w:val="24"/>
                <w:lang w:val="en-US" w:eastAsia="zh-CN"/>
              </w:rPr>
              <w:t>陕西巨研生物工程有限公司</w:t>
            </w:r>
            <w:r>
              <w:rPr>
                <w:rFonts w:hint="default" w:ascii="Times New Roman" w:hAnsi="Times New Roman" w:eastAsia="宋体" w:cs="Times New Roman"/>
                <w:color w:val="auto"/>
                <w:sz w:val="24"/>
                <w:szCs w:val="24"/>
                <w:lang w:val="en-US" w:eastAsia="zh-CN"/>
              </w:rPr>
              <w:t>正式委托我公司承担该项目的环境影响评价工作，委托书见附件1。</w:t>
            </w:r>
          </w:p>
          <w:p w14:paraId="17964E91">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接受委托后，我公司立即组织有关技术人员对建设区域进行了现场踏勘，了解、收集与工程有关的技术资料，编制完成了</w:t>
            </w:r>
            <w:bookmarkStart w:id="4" w:name="OLE_LINK19"/>
            <w:r>
              <w:rPr>
                <w:rFonts w:hint="default" w:ascii="Times New Roman" w:hAnsi="Times New Roman" w:cs="Times New Roman"/>
                <w:color w:val="auto"/>
                <w:sz w:val="24"/>
                <w:szCs w:val="24"/>
                <w:lang w:val="en-US" w:eastAsia="zh-CN"/>
              </w:rPr>
              <w:t>陕西巨研生物工程有限公司</w:t>
            </w:r>
            <w:r>
              <w:rPr>
                <w:rFonts w:hint="default" w:ascii="Times New Roman" w:hAnsi="Times New Roman" w:eastAsia="宋体" w:cs="Times New Roman"/>
                <w:color w:val="auto"/>
                <w:sz w:val="24"/>
                <w:szCs w:val="24"/>
                <w:lang w:val="en-US" w:eastAsia="zh-CN"/>
              </w:rPr>
              <w:t>《</w:t>
            </w:r>
            <w:r>
              <w:rPr>
                <w:rFonts w:hint="eastAsia" w:ascii="Times New Roman" w:hAnsi="Times New Roman" w:cs="Times New Roman"/>
                <w:color w:val="auto"/>
                <w:sz w:val="24"/>
                <w:szCs w:val="24"/>
                <w:lang w:val="en-US" w:eastAsia="zh-CN"/>
              </w:rPr>
              <w:t>科研技术服务实验室</w:t>
            </w:r>
            <w:r>
              <w:rPr>
                <w:rFonts w:hint="default" w:ascii="Times New Roman" w:hAnsi="Times New Roman" w:eastAsia="宋体" w:cs="Times New Roman"/>
                <w:color w:val="auto"/>
                <w:sz w:val="24"/>
                <w:szCs w:val="24"/>
                <w:lang w:val="en-US" w:eastAsia="zh-CN"/>
              </w:rPr>
              <w:t>环境影响报告表</w:t>
            </w:r>
            <w:bookmarkEnd w:id="4"/>
            <w:r>
              <w:rPr>
                <w:rFonts w:hint="default" w:ascii="Times New Roman" w:hAnsi="Times New Roman" w:eastAsia="宋体" w:cs="Times New Roman"/>
                <w:color w:val="auto"/>
                <w:sz w:val="24"/>
                <w:szCs w:val="24"/>
                <w:lang w:val="en-US" w:eastAsia="zh-CN"/>
              </w:rPr>
              <w:t>》。</w:t>
            </w:r>
          </w:p>
          <w:p w14:paraId="7BDB9C0A">
            <w:pPr>
              <w:numPr>
                <w:ilvl w:val="0"/>
                <w:numId w:val="5"/>
              </w:numPr>
              <w:spacing w:line="360" w:lineRule="auto"/>
              <w:ind w:left="0" w:leftChars="0" w:firstLine="0" w:firstLineChars="0"/>
              <w:rPr>
                <w:rFonts w:hint="default" w:ascii="Times New Roman" w:hAnsi="Times New Roman" w:cs="Times New Roman"/>
                <w:b/>
                <w:bCs/>
                <w:color w:val="auto"/>
                <w:sz w:val="24"/>
              </w:rPr>
            </w:pPr>
            <w:r>
              <w:rPr>
                <w:rFonts w:hint="default" w:ascii="Times New Roman" w:hAnsi="Times New Roman" w:cs="Times New Roman"/>
                <w:b/>
                <w:color w:val="auto"/>
                <w:sz w:val="24"/>
                <w:szCs w:val="24"/>
              </w:rPr>
              <w:t>项目</w:t>
            </w:r>
            <w:r>
              <w:rPr>
                <w:rFonts w:hint="default" w:ascii="Times New Roman" w:hAnsi="Times New Roman" w:cs="Times New Roman"/>
                <w:b/>
                <w:bCs/>
                <w:color w:val="auto"/>
                <w:sz w:val="24"/>
              </w:rPr>
              <w:t>基本情况</w:t>
            </w:r>
          </w:p>
          <w:p w14:paraId="01CA9AC3">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cs="Times New Roman"/>
                <w:color w:val="auto"/>
                <w:sz w:val="24"/>
              </w:rPr>
              <w:t>项目名称：</w:t>
            </w:r>
            <w:r>
              <w:rPr>
                <w:rFonts w:hint="eastAsia" w:ascii="Times New Roman" w:hAnsi="Times New Roman" w:cs="Times New Roman"/>
                <w:color w:val="auto"/>
                <w:sz w:val="24"/>
                <w:szCs w:val="24"/>
                <w:lang w:val="en-US" w:eastAsia="zh-CN"/>
              </w:rPr>
              <w:t>科研技术服务实验室</w:t>
            </w:r>
          </w:p>
          <w:p w14:paraId="1CED894D">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建设性质：</w:t>
            </w:r>
            <w:r>
              <w:rPr>
                <w:rFonts w:hint="default" w:ascii="Times New Roman" w:hAnsi="Times New Roman" w:cs="Times New Roman"/>
                <w:color w:val="auto"/>
                <w:sz w:val="24"/>
                <w:lang w:val="en-US" w:eastAsia="zh-CN"/>
              </w:rPr>
              <w:t>新</w:t>
            </w:r>
            <w:r>
              <w:rPr>
                <w:rFonts w:hint="default" w:ascii="Times New Roman" w:hAnsi="Times New Roman" w:cs="Times New Roman"/>
                <w:color w:val="auto"/>
                <w:sz w:val="24"/>
              </w:rPr>
              <w:t>建</w:t>
            </w:r>
          </w:p>
          <w:p w14:paraId="01DB14BD">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rPr>
              <w:t>建设单位：</w:t>
            </w:r>
            <w:r>
              <w:rPr>
                <w:rFonts w:hint="default" w:ascii="Times New Roman" w:hAnsi="Times New Roman" w:cs="Times New Roman"/>
                <w:color w:val="auto"/>
                <w:sz w:val="24"/>
                <w:szCs w:val="24"/>
                <w:lang w:val="en-US" w:eastAsia="zh-CN"/>
              </w:rPr>
              <w:t>陕西巨研生物工程有限公司</w:t>
            </w:r>
          </w:p>
          <w:p w14:paraId="2050D4FB">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总投资：</w:t>
            </w:r>
            <w:r>
              <w:rPr>
                <w:rFonts w:hint="eastAsia" w:cs="Times New Roman"/>
                <w:color w:val="auto"/>
                <w:sz w:val="24"/>
                <w:szCs w:val="24"/>
                <w:highlight w:val="none"/>
                <w:lang w:val="en-US" w:eastAsia="zh-CN"/>
              </w:rPr>
              <w:t>100</w:t>
            </w:r>
            <w:r>
              <w:rPr>
                <w:rFonts w:hint="default" w:ascii="Times New Roman" w:hAnsi="Times New Roman" w:eastAsia="宋体" w:cs="Times New Roman"/>
                <w:color w:val="auto"/>
                <w:sz w:val="24"/>
                <w:szCs w:val="24"/>
                <w:highlight w:val="none"/>
                <w:lang w:val="en-US" w:eastAsia="zh-CN"/>
              </w:rPr>
              <w:t>万元</w:t>
            </w:r>
          </w:p>
          <w:p w14:paraId="56B914D5">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建设地点：</w:t>
            </w:r>
            <w:r>
              <w:rPr>
                <w:rFonts w:hint="eastAsia" w:cs="Times New Roman"/>
                <w:color w:val="auto"/>
                <w:sz w:val="24"/>
                <w:szCs w:val="24"/>
                <w:lang w:val="en-US" w:eastAsia="zh-CN"/>
              </w:rPr>
              <w:t>项目位于</w:t>
            </w:r>
            <w:r>
              <w:rPr>
                <w:rFonts w:hint="default" w:ascii="Times New Roman" w:hAnsi="Times New Roman" w:cs="Times New Roman"/>
                <w:color w:val="auto"/>
                <w:sz w:val="24"/>
                <w:szCs w:val="24"/>
                <w:highlight w:val="none"/>
                <w:lang w:val="en-US" w:eastAsia="zh-CN"/>
              </w:rPr>
              <w:t>陕西省西咸新区</w:t>
            </w:r>
            <w:r>
              <w:rPr>
                <w:rFonts w:hint="eastAsia" w:cs="Times New Roman"/>
                <w:color w:val="auto"/>
                <w:sz w:val="24"/>
                <w:szCs w:val="24"/>
                <w:highlight w:val="none"/>
                <w:lang w:val="en-US" w:eastAsia="zh-CN"/>
              </w:rPr>
              <w:t>沣西</w:t>
            </w:r>
            <w:r>
              <w:rPr>
                <w:rFonts w:hint="default" w:ascii="Times New Roman" w:hAnsi="Times New Roman" w:cs="Times New Roman"/>
                <w:color w:val="auto"/>
                <w:sz w:val="24"/>
                <w:szCs w:val="24"/>
                <w:highlight w:val="none"/>
                <w:lang w:val="en-US" w:eastAsia="zh-CN"/>
              </w:rPr>
              <w:t>新城</w:t>
            </w:r>
            <w:r>
              <w:rPr>
                <w:rFonts w:hint="eastAsia"/>
                <w:color w:val="auto"/>
                <w:sz w:val="24"/>
                <w:lang w:val="en-US" w:eastAsia="zh-CN"/>
              </w:rPr>
              <w:t>钓台街道联东U谷沣西科技创新谷一期3号楼8-1号</w:t>
            </w:r>
            <w:r>
              <w:rPr>
                <w:color w:val="auto"/>
                <w:sz w:val="24"/>
              </w:rPr>
              <w:t>，</w:t>
            </w:r>
            <w:r>
              <w:rPr>
                <w:rFonts w:hint="eastAsia"/>
                <w:color w:val="auto"/>
                <w:sz w:val="24"/>
                <w:lang w:val="en-US" w:eastAsia="zh-CN"/>
              </w:rPr>
              <w:t>3号楼共8层，本项目位于8层西侧</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lang w:val="en-US" w:eastAsia="zh-CN"/>
              </w:rPr>
              <w:t>地理坐标为E108°</w:t>
            </w:r>
            <w:r>
              <w:rPr>
                <w:rFonts w:hint="eastAsia" w:cs="Times New Roman"/>
                <w:color w:val="auto"/>
                <w:sz w:val="24"/>
                <w:szCs w:val="24"/>
                <w:lang w:val="en-US" w:eastAsia="zh-CN"/>
              </w:rPr>
              <w:t>41</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30.300</w:t>
            </w:r>
            <w:r>
              <w:rPr>
                <w:rFonts w:hint="default" w:ascii="Times New Roman" w:hAnsi="Times New Roman" w:eastAsia="宋体" w:cs="Times New Roman"/>
                <w:color w:val="auto"/>
                <w:sz w:val="24"/>
                <w:szCs w:val="24"/>
                <w:lang w:val="en-US" w:eastAsia="zh-CN"/>
              </w:rPr>
              <w:t>″、N34°</w:t>
            </w:r>
            <w:r>
              <w:rPr>
                <w:rFonts w:hint="eastAsia" w:cs="Times New Roman"/>
                <w:color w:val="auto"/>
                <w:sz w:val="24"/>
                <w:szCs w:val="24"/>
                <w:lang w:val="en-US" w:eastAsia="zh-CN"/>
              </w:rPr>
              <w:t>1</w:t>
            </w:r>
            <w:r>
              <w:rPr>
                <w:rFonts w:hint="default" w:ascii="Times New Roman" w:hAnsi="Times New Roman" w:cs="Times New Roman"/>
                <w:color w:val="auto"/>
                <w:sz w:val="24"/>
                <w:szCs w:val="24"/>
                <w:lang w:val="en-US" w:eastAsia="zh-CN"/>
              </w:rPr>
              <w:t>7</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19.293</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en-US" w:eastAsia="zh-CN"/>
              </w:rPr>
              <w:t>，项目地理位置见附图2</w:t>
            </w:r>
            <w:r>
              <w:rPr>
                <w:rFonts w:hint="eastAsia" w:cs="Times New Roman"/>
                <w:color w:val="auto"/>
                <w:sz w:val="24"/>
                <w:szCs w:val="24"/>
                <w:lang w:val="en-US" w:eastAsia="zh-CN"/>
              </w:rPr>
              <w:t>。</w:t>
            </w:r>
          </w:p>
          <w:p w14:paraId="132D4715">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项目占地：</w:t>
            </w:r>
            <w:r>
              <w:rPr>
                <w:rFonts w:hint="eastAsia" w:ascii="Times New Roman" w:hAnsi="Times New Roman" w:eastAsia="宋体" w:cs="Times New Roman"/>
                <w:color w:val="auto"/>
                <w:sz w:val="24"/>
                <w:szCs w:val="24"/>
                <w:highlight w:val="none"/>
                <w:lang w:val="en-US" w:eastAsia="zh-CN"/>
              </w:rPr>
              <w:t>本项目租赁</w:t>
            </w:r>
            <w:r>
              <w:rPr>
                <w:rFonts w:hint="eastAsia"/>
                <w:color w:val="auto"/>
                <w:sz w:val="24"/>
                <w:lang w:val="en-US" w:eastAsia="zh-CN"/>
              </w:rPr>
              <w:t>联东U谷沣西科技创新谷一期3号楼8-1号</w:t>
            </w:r>
            <w:r>
              <w:rPr>
                <w:rFonts w:hint="eastAsia" w:cs="Times New Roman"/>
                <w:color w:val="auto"/>
                <w:sz w:val="24"/>
                <w:szCs w:val="24"/>
                <w:lang w:val="en-US" w:eastAsia="zh-CN"/>
              </w:rPr>
              <w:t>，</w:t>
            </w:r>
            <w:r>
              <w:rPr>
                <w:rFonts w:hint="eastAsia" w:cs="Times New Roman"/>
                <w:color w:val="auto"/>
                <w:sz w:val="24"/>
                <w:szCs w:val="24"/>
                <w:vertAlign w:val="baseline"/>
                <w:lang w:val="en-US" w:eastAsia="zh-CN"/>
              </w:rPr>
              <w:t>租赁面积520.68m</w:t>
            </w:r>
            <w:r>
              <w:rPr>
                <w:rFonts w:hint="eastAsia" w:cs="Times New Roman"/>
                <w:color w:val="auto"/>
                <w:sz w:val="24"/>
                <w:szCs w:val="24"/>
                <w:vertAlign w:val="superscript"/>
                <w:lang w:val="en-US" w:eastAsia="zh-CN"/>
              </w:rPr>
              <w:t>2</w:t>
            </w:r>
            <w:r>
              <w:rPr>
                <w:rFonts w:hint="eastAsia" w:cs="Times New Roman"/>
                <w:color w:val="auto"/>
                <w:sz w:val="24"/>
                <w:szCs w:val="24"/>
                <w:vertAlign w:val="baseline"/>
                <w:lang w:val="en-US" w:eastAsia="zh-CN"/>
              </w:rPr>
              <w:t>。</w:t>
            </w:r>
          </w:p>
          <w:p w14:paraId="0CAE1158">
            <w:pPr>
              <w:spacing w:line="360" w:lineRule="auto"/>
              <w:ind w:firstLine="480" w:firstLineChars="200"/>
              <w:rPr>
                <w:rFonts w:hint="eastAsia" w:cs="Times New Roman"/>
                <w:color w:val="auto"/>
                <w:sz w:val="24"/>
                <w:szCs w:val="24"/>
                <w:lang w:val="en-US" w:eastAsia="zh-CN"/>
              </w:rPr>
            </w:pPr>
            <w:r>
              <w:rPr>
                <w:rFonts w:hint="default" w:ascii="Times New Roman" w:hAnsi="Times New Roman" w:eastAsia="宋体" w:cs="Times New Roman"/>
                <w:color w:val="auto"/>
                <w:sz w:val="24"/>
                <w:szCs w:val="24"/>
                <w:highlight w:val="none"/>
                <w:lang w:val="en-US" w:eastAsia="zh-CN"/>
              </w:rPr>
              <w:t>项目四邻关系：</w:t>
            </w:r>
            <w:r>
              <w:rPr>
                <w:rFonts w:hint="eastAsia"/>
                <w:color w:val="auto"/>
                <w:sz w:val="24"/>
                <w:lang w:val="en-US" w:eastAsia="zh-CN"/>
              </w:rPr>
              <w:t>本项目所在区域东侧、</w:t>
            </w:r>
            <w:r>
              <w:rPr>
                <w:rFonts w:hint="eastAsia"/>
                <w:color w:val="auto"/>
                <w:sz w:val="24"/>
              </w:rPr>
              <w:t>西侧</w:t>
            </w:r>
            <w:r>
              <w:rPr>
                <w:rFonts w:hint="eastAsia"/>
                <w:color w:val="auto"/>
                <w:sz w:val="24"/>
                <w:lang w:eastAsia="zh-CN"/>
              </w:rPr>
              <w:t>、</w:t>
            </w:r>
            <w:r>
              <w:rPr>
                <w:rFonts w:hint="eastAsia"/>
                <w:color w:val="auto"/>
                <w:sz w:val="24"/>
                <w:lang w:val="en-US" w:eastAsia="zh-CN"/>
              </w:rPr>
              <w:t>南侧为联东U谷沣西科技创新谷一期已建厂房，</w:t>
            </w:r>
            <w:r>
              <w:rPr>
                <w:rFonts w:hint="eastAsia" w:ascii="Times New Roman" w:hAnsi="Times New Roman" w:eastAsia="宋体" w:cs="Times New Roman"/>
                <w:color w:val="auto"/>
                <w:sz w:val="24"/>
                <w:lang w:val="en-US" w:eastAsia="zh-CN"/>
              </w:rPr>
              <w:t>北侧为沣润西</w:t>
            </w:r>
            <w:r>
              <w:rPr>
                <w:rFonts w:hint="eastAsia"/>
                <w:color w:val="auto"/>
                <w:sz w:val="24"/>
                <w:lang w:val="en-US" w:eastAsia="zh-CN"/>
              </w:rPr>
              <w:t>路，项目南侧距离西张二村130m</w:t>
            </w:r>
            <w:r>
              <w:rPr>
                <w:color w:val="auto"/>
                <w:kern w:val="0"/>
                <w:sz w:val="24"/>
                <w:szCs w:val="20"/>
              </w:rPr>
              <w:t>。</w:t>
            </w:r>
            <w:r>
              <w:rPr>
                <w:rFonts w:hint="default" w:ascii="Times New Roman" w:hAnsi="Times New Roman" w:cs="Times New Roman"/>
                <w:color w:val="auto"/>
                <w:sz w:val="24"/>
                <w:szCs w:val="24"/>
                <w:lang w:val="en-US" w:eastAsia="zh-CN"/>
              </w:rPr>
              <w:t>项目四邻关系见附图3</w:t>
            </w:r>
            <w:r>
              <w:rPr>
                <w:rFonts w:hint="eastAsia" w:cs="Times New Roman"/>
                <w:color w:val="auto"/>
                <w:sz w:val="24"/>
                <w:szCs w:val="24"/>
                <w:lang w:val="en-US" w:eastAsia="zh-CN"/>
              </w:rPr>
              <w:t>。</w:t>
            </w:r>
          </w:p>
          <w:p w14:paraId="69A00205">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cs="Times New Roman"/>
                <w:b/>
                <w:bCs/>
                <w:color w:val="auto"/>
                <w:sz w:val="24"/>
                <w:lang w:val="en-US" w:eastAsia="zh-CN"/>
              </w:rPr>
            </w:pPr>
            <w:r>
              <w:rPr>
                <w:rFonts w:hint="eastAsia" w:cs="Times New Roman"/>
                <w:b/>
                <w:bCs/>
                <w:color w:val="auto"/>
                <w:sz w:val="24"/>
                <w:lang w:val="en-US" w:eastAsia="zh-CN"/>
              </w:rPr>
              <w:t>主要检测内容</w:t>
            </w:r>
          </w:p>
          <w:p w14:paraId="6019DBB6">
            <w:pPr>
              <w:spacing w:line="360" w:lineRule="auto"/>
              <w:ind w:firstLine="480" w:firstLineChars="200"/>
              <w:rPr>
                <w:rFonts w:ascii="宋体" w:hAnsi="宋体" w:eastAsia="宋体" w:cs="宋体"/>
                <w:color w:val="auto"/>
                <w:spacing w:val="5"/>
                <w:sz w:val="23"/>
                <w:szCs w:val="23"/>
                <w:highlight w:val="none"/>
              </w:rPr>
            </w:pPr>
            <w:r>
              <w:rPr>
                <w:rFonts w:hint="eastAsia" w:cs="Times New Roman"/>
                <w:color w:val="auto"/>
                <w:sz w:val="24"/>
                <w:lang w:val="en-US" w:eastAsia="zh-CN"/>
              </w:rPr>
              <w:t>巨研生物</w:t>
            </w:r>
            <w:r>
              <w:rPr>
                <w:rFonts w:hint="eastAsia" w:ascii="Times New Roman" w:hAnsi="Times New Roman" w:eastAsia="宋体" w:cs="Times New Roman"/>
                <w:color w:val="auto"/>
                <w:sz w:val="24"/>
                <w:lang w:val="en-US" w:eastAsia="zh-CN"/>
              </w:rPr>
              <w:t>拟租赁现有厂房组建一个基础生物实验室，占地520.68平方米，购置包埋机、脱水机、离心机、超净工作台、分光光度计、培养箱、酶标仪等设备，提供组织形态学检测、免疫学检测、蛋白表达分析、常规分子生物学实验及无生物安全级别的细胞培养等服务。</w:t>
            </w:r>
            <w:r>
              <w:rPr>
                <w:rFonts w:hint="default" w:ascii="Times New Roman" w:hAnsi="Times New Roman" w:eastAsia="宋体" w:cs="Times New Roman"/>
                <w:color w:val="auto"/>
                <w:sz w:val="24"/>
                <w:highlight w:val="none"/>
                <w:lang w:val="en-US" w:eastAsia="zh-CN"/>
              </w:rPr>
              <w:t>建成后年检测标本量达</w:t>
            </w:r>
            <w:r>
              <w:rPr>
                <w:rFonts w:hint="eastAsia" w:cs="Times New Roman"/>
                <w:color w:val="auto"/>
                <w:sz w:val="24"/>
                <w:highlight w:val="none"/>
                <w:lang w:val="en-US" w:eastAsia="zh-CN"/>
              </w:rPr>
              <w:t>9</w:t>
            </w:r>
            <w:r>
              <w:rPr>
                <w:rFonts w:hint="default" w:ascii="Times New Roman" w:hAnsi="Times New Roman" w:eastAsia="宋体" w:cs="Times New Roman"/>
                <w:color w:val="auto"/>
                <w:sz w:val="24"/>
                <w:highlight w:val="none"/>
                <w:lang w:val="en-US" w:eastAsia="zh-CN"/>
              </w:rPr>
              <w:t>万个</w:t>
            </w:r>
            <w:r>
              <w:rPr>
                <w:rFonts w:ascii="宋体" w:hAnsi="宋体" w:eastAsia="宋体" w:cs="宋体"/>
                <w:color w:val="auto"/>
                <w:spacing w:val="5"/>
                <w:sz w:val="23"/>
                <w:szCs w:val="23"/>
                <w:highlight w:val="none"/>
              </w:rPr>
              <w:t>。</w:t>
            </w:r>
          </w:p>
          <w:p w14:paraId="37F0D5E8">
            <w:pPr>
              <w:keepNext w:val="0"/>
              <w:keepLines w:val="0"/>
              <w:pageBreakBefore w:val="0"/>
              <w:widowControl w:val="0"/>
              <w:numPr>
                <w:ilvl w:val="0"/>
                <w:numId w:val="5"/>
              </w:numPr>
              <w:kinsoku/>
              <w:wordWrap/>
              <w:overflowPunct/>
              <w:topLinePunct w:val="0"/>
              <w:autoSpaceDE/>
              <w:autoSpaceDN/>
              <w:bidi w:val="0"/>
              <w:adjustRightInd/>
              <w:snapToGrid/>
              <w:spacing w:before="157" w:beforeLines="50" w:line="360" w:lineRule="auto"/>
              <w:ind w:left="0" w:leftChars="0" w:firstLine="0" w:firstLineChars="0"/>
              <w:textAlignment w:val="auto"/>
              <w:rPr>
                <w:rFonts w:hint="default" w:ascii="Times New Roman" w:hAnsi="Times New Roman" w:cs="Times New Roman"/>
                <w:b/>
                <w:bCs/>
                <w:color w:val="auto"/>
                <w:sz w:val="24"/>
              </w:rPr>
            </w:pPr>
            <w:r>
              <w:rPr>
                <w:rFonts w:hint="default" w:ascii="Times New Roman" w:hAnsi="Times New Roman" w:cs="Times New Roman"/>
                <w:b/>
                <w:bCs/>
                <w:color w:val="auto"/>
                <w:sz w:val="24"/>
              </w:rPr>
              <w:t>项目建设内容</w:t>
            </w:r>
          </w:p>
          <w:p w14:paraId="43BA15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highlight w:val="none"/>
                <w:lang w:val="en-US" w:eastAsia="zh-CN"/>
              </w:rPr>
              <w:t>本项目租赁联东U谷沣西科技创新谷一期3号楼8层西侧区域，</w:t>
            </w:r>
            <w:r>
              <w:rPr>
                <w:rFonts w:hint="eastAsia" w:cs="Times New Roman"/>
                <w:color w:val="auto"/>
                <w:sz w:val="24"/>
                <w:szCs w:val="24"/>
                <w:highlight w:val="none"/>
                <w:lang w:val="en-US" w:eastAsia="zh-CN"/>
              </w:rPr>
              <w:t>租赁面积520.68</w:t>
            </w:r>
            <w:r>
              <w:rPr>
                <w:rFonts w:hint="eastAsia" w:cs="Times New Roman"/>
                <w:color w:val="auto"/>
                <w:sz w:val="24"/>
                <w:szCs w:val="24"/>
                <w:vertAlign w:val="baseline"/>
                <w:lang w:val="en-US" w:eastAsia="zh-CN"/>
              </w:rPr>
              <w:t>m</w:t>
            </w:r>
            <w:r>
              <w:rPr>
                <w:rFonts w:hint="eastAsia" w:cs="Times New Roman"/>
                <w:color w:val="auto"/>
                <w:sz w:val="24"/>
                <w:szCs w:val="24"/>
                <w:vertAlign w:val="superscript"/>
                <w:lang w:val="en-US" w:eastAsia="zh-CN"/>
              </w:rPr>
              <w:t>2</w:t>
            </w:r>
            <w:r>
              <w:rPr>
                <w:rFonts w:hint="eastAsia" w:cs="Times New Roman"/>
                <w:color w:val="auto"/>
                <w:sz w:val="24"/>
                <w:szCs w:val="24"/>
                <w:vertAlign w:val="baseline"/>
                <w:lang w:val="en-US" w:eastAsia="zh-CN"/>
              </w:rPr>
              <w:t>，层高4.5m；</w:t>
            </w:r>
            <w:r>
              <w:rPr>
                <w:rFonts w:hint="eastAsia" w:ascii="Times New Roman" w:hAnsi="Times New Roman" w:eastAsia="宋体" w:cs="Times New Roman"/>
                <w:color w:val="auto"/>
                <w:sz w:val="24"/>
                <w:szCs w:val="24"/>
                <w:highlight w:val="none"/>
                <w:lang w:val="en-US" w:eastAsia="zh-CN"/>
              </w:rPr>
              <w:t>3号楼共8层，楼体已建成，目前为空置状态</w:t>
            </w:r>
            <w:r>
              <w:rPr>
                <w:rFonts w:hint="eastAsia" w:cs="Times New Roman"/>
                <w:color w:val="auto"/>
                <w:sz w:val="24"/>
                <w:szCs w:val="24"/>
                <w:highlight w:val="none"/>
                <w:lang w:val="en-US" w:eastAsia="zh-CN"/>
              </w:rPr>
              <w:t>。</w:t>
            </w:r>
            <w:r>
              <w:rPr>
                <w:rFonts w:ascii="宋体" w:hAnsi="宋体" w:eastAsia="宋体" w:cs="宋体"/>
                <w:color w:val="auto"/>
                <w:sz w:val="24"/>
                <w:szCs w:val="24"/>
              </w:rPr>
              <w:t>项目组成情况详见表</w:t>
            </w:r>
            <w:r>
              <w:rPr>
                <w:rFonts w:hint="default" w:ascii="Times New Roman" w:hAnsi="Times New Roman" w:eastAsia="宋体" w:cs="Times New Roman"/>
                <w:color w:val="auto"/>
                <w:sz w:val="24"/>
                <w:szCs w:val="24"/>
                <w:lang w:val="en-US" w:eastAsia="zh-CN"/>
              </w:rPr>
              <w:t>2-</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w:t>
            </w:r>
          </w:p>
          <w:p w14:paraId="5F4A2D06">
            <w:pPr>
              <w:ind w:firstLine="422" w:firstLineChars="200"/>
              <w:jc w:val="center"/>
              <w:rPr>
                <w:rFonts w:hint="default" w:ascii="Times New Roman" w:hAnsi="Times New Roman" w:cs="Times New Roman"/>
                <w:b/>
                <w:color w:val="auto"/>
                <w:szCs w:val="21"/>
              </w:rPr>
            </w:pPr>
            <w:r>
              <w:rPr>
                <w:rFonts w:hint="default" w:ascii="Times New Roman" w:hAnsi="Times New Roman" w:cs="Times New Roman"/>
                <w:b/>
                <w:color w:val="auto"/>
                <w:szCs w:val="21"/>
              </w:rPr>
              <w:t>表2-</w:t>
            </w:r>
            <w:r>
              <w:rPr>
                <w:rFonts w:hint="eastAsia" w:cs="Times New Roman"/>
                <w:b/>
                <w:color w:val="auto"/>
                <w:szCs w:val="21"/>
                <w:lang w:val="en-US" w:eastAsia="zh-CN"/>
              </w:rPr>
              <w:t xml:space="preserve">2  </w:t>
            </w:r>
            <w:r>
              <w:rPr>
                <w:rFonts w:hint="default" w:ascii="Times New Roman" w:hAnsi="Times New Roman" w:cs="Times New Roman"/>
                <w:b/>
                <w:color w:val="auto"/>
                <w:szCs w:val="21"/>
              </w:rPr>
              <w:t>项目</w:t>
            </w:r>
            <w:r>
              <w:rPr>
                <w:rFonts w:hint="eastAsia" w:cs="Times New Roman"/>
                <w:b/>
                <w:color w:val="auto"/>
                <w:szCs w:val="21"/>
                <w:lang w:val="en-US" w:eastAsia="zh-CN"/>
              </w:rPr>
              <w:t>建设</w:t>
            </w:r>
            <w:r>
              <w:rPr>
                <w:rFonts w:hint="default" w:ascii="Times New Roman" w:hAnsi="Times New Roman" w:cs="Times New Roman"/>
                <w:b/>
                <w:color w:val="auto"/>
                <w:szCs w:val="21"/>
                <w:lang w:val="en-US" w:eastAsia="zh-CN"/>
              </w:rPr>
              <w:t>内容</w:t>
            </w:r>
            <w:r>
              <w:rPr>
                <w:rFonts w:hint="default" w:ascii="Times New Roman" w:hAnsi="Times New Roman" w:cs="Times New Roman"/>
                <w:b/>
                <w:color w:val="auto"/>
                <w:szCs w:val="21"/>
              </w:rPr>
              <w:t>组成表</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76"/>
              <w:gridCol w:w="1354"/>
              <w:gridCol w:w="4762"/>
              <w:gridCol w:w="1116"/>
            </w:tblGrid>
            <w:tr w14:paraId="72508E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427" w:type="pct"/>
                  <w:vAlign w:val="center"/>
                </w:tcPr>
                <w:p w14:paraId="08C7A6E9">
                  <w:pPr>
                    <w:jc w:val="center"/>
                    <w:rPr>
                      <w:rFonts w:hint="default" w:ascii="Times New Roman" w:hAnsi="Times New Roman" w:cs="Times New Roman"/>
                      <w:b/>
                      <w:bCs/>
                      <w:color w:val="auto"/>
                      <w:kern w:val="0"/>
                      <w:szCs w:val="21"/>
                    </w:rPr>
                  </w:pPr>
                  <w:bookmarkStart w:id="5" w:name="OLE_LINK18"/>
                  <w:r>
                    <w:rPr>
                      <w:rFonts w:hint="default" w:ascii="Times New Roman" w:hAnsi="Times New Roman" w:cs="Times New Roman"/>
                      <w:b/>
                      <w:bCs/>
                      <w:color w:val="auto"/>
                      <w:kern w:val="0"/>
                      <w:szCs w:val="21"/>
                    </w:rPr>
                    <w:t>类别</w:t>
                  </w:r>
                </w:p>
              </w:tc>
              <w:tc>
                <w:tcPr>
                  <w:tcW w:w="856" w:type="pct"/>
                  <w:vAlign w:val="center"/>
                </w:tcPr>
                <w:p w14:paraId="5C4040EE">
                  <w:pPr>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工程名称</w:t>
                  </w:r>
                </w:p>
              </w:tc>
              <w:tc>
                <w:tcPr>
                  <w:tcW w:w="3010" w:type="pct"/>
                  <w:vAlign w:val="center"/>
                </w:tcPr>
                <w:p w14:paraId="039041C9">
                  <w:pPr>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工程内容</w:t>
                  </w:r>
                </w:p>
              </w:tc>
              <w:tc>
                <w:tcPr>
                  <w:tcW w:w="705" w:type="pct"/>
                  <w:vAlign w:val="center"/>
                </w:tcPr>
                <w:p w14:paraId="7D75D212">
                  <w:pPr>
                    <w:adjustRightInd w:val="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备注</w:t>
                  </w:r>
                </w:p>
              </w:tc>
            </w:tr>
            <w:tr w14:paraId="232C7E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427" w:type="pct"/>
                  <w:vAlign w:val="center"/>
                </w:tcPr>
                <w:p w14:paraId="313BAA02">
                  <w:pPr>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主体工程</w:t>
                  </w:r>
                </w:p>
              </w:tc>
              <w:tc>
                <w:tcPr>
                  <w:tcW w:w="856" w:type="pct"/>
                  <w:vAlign w:val="center"/>
                </w:tcPr>
                <w:p w14:paraId="1B0B48E8">
                  <w:pPr>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实验区</w:t>
                  </w:r>
                </w:p>
              </w:tc>
              <w:tc>
                <w:tcPr>
                  <w:tcW w:w="3010" w:type="pct"/>
                  <w:vAlign w:val="center"/>
                </w:tcPr>
                <w:p w14:paraId="199D3A1B">
                  <w:pPr>
                    <w:jc w:val="center"/>
                    <w:rPr>
                      <w:rFonts w:hint="default" w:ascii="Times New Roman" w:hAnsi="Times New Roman" w:eastAsia="宋体" w:cs="Times New Roman"/>
                      <w:color w:val="auto"/>
                      <w:kern w:val="0"/>
                      <w:szCs w:val="21"/>
                      <w:lang w:val="en-US" w:eastAsia="zh-CN"/>
                    </w:rPr>
                  </w:pPr>
                  <w:r>
                    <w:rPr>
                      <w:rFonts w:hint="eastAsia" w:cs="Times New Roman"/>
                      <w:color w:val="auto"/>
                      <w:kern w:val="0"/>
                      <w:szCs w:val="21"/>
                      <w:highlight w:val="none"/>
                      <w:lang w:val="en-US" w:eastAsia="zh-CN"/>
                    </w:rPr>
                    <w:t>位于租赁区域北侧，</w:t>
                  </w:r>
                  <w:r>
                    <w:rPr>
                      <w:rFonts w:hint="default" w:ascii="Times New Roman" w:hAnsi="Times New Roman" w:eastAsia="宋体" w:cs="Times New Roman"/>
                      <w:color w:val="auto"/>
                      <w:kern w:val="0"/>
                      <w:szCs w:val="21"/>
                      <w:highlight w:val="none"/>
                      <w:lang w:val="en-US" w:eastAsia="zh-CN"/>
                    </w:rPr>
                    <w:t>面积约</w:t>
                  </w:r>
                  <w:r>
                    <w:rPr>
                      <w:rFonts w:hint="eastAsia" w:cs="Times New Roman"/>
                      <w:color w:val="auto"/>
                      <w:kern w:val="0"/>
                      <w:szCs w:val="21"/>
                      <w:highlight w:val="none"/>
                      <w:lang w:val="en-US" w:eastAsia="zh-CN"/>
                    </w:rPr>
                    <w:t>150</w:t>
                  </w:r>
                  <w:r>
                    <w:rPr>
                      <w:rFonts w:hint="default" w:ascii="Times New Roman" w:hAnsi="Times New Roman" w:eastAsia="宋体" w:cs="Times New Roman"/>
                      <w:color w:val="auto"/>
                      <w:kern w:val="0"/>
                      <w:szCs w:val="21"/>
                      <w:highlight w:val="none"/>
                      <w:lang w:val="en-US" w:eastAsia="zh-CN"/>
                    </w:rPr>
                    <w:t>m²</w:t>
                  </w:r>
                  <w:r>
                    <w:rPr>
                      <w:rFonts w:hint="eastAsia" w:cs="Times New Roman"/>
                      <w:color w:val="auto"/>
                      <w:kern w:val="0"/>
                      <w:szCs w:val="21"/>
                      <w:highlight w:val="none"/>
                      <w:lang w:val="en-US" w:eastAsia="zh-CN"/>
                    </w:rPr>
                    <w:t>，包括蛋白分析Western blot（WB）室，</w:t>
                  </w:r>
                  <w:r>
                    <w:rPr>
                      <w:rFonts w:hint="eastAsia" w:ascii="Times New Roman" w:hAnsi="Times New Roman" w:eastAsia="宋体" w:cs="Times New Roman"/>
                      <w:color w:val="auto"/>
                      <w:kern w:val="0"/>
                      <w:szCs w:val="21"/>
                      <w:lang w:val="en-US" w:eastAsia="zh-CN"/>
                    </w:rPr>
                    <w:t>Elisa、荧光定量室，免疫组化、染色室</w:t>
                  </w:r>
                  <w:r>
                    <w:rPr>
                      <w:rFonts w:hint="eastAsia" w:cs="Times New Roman"/>
                      <w:color w:val="auto"/>
                      <w:kern w:val="0"/>
                      <w:szCs w:val="21"/>
                      <w:lang w:val="en-US" w:eastAsia="zh-CN"/>
                    </w:rPr>
                    <w:t>，</w:t>
                  </w:r>
                  <w:r>
                    <w:rPr>
                      <w:rFonts w:hint="eastAsia" w:ascii="Times New Roman" w:hAnsi="Times New Roman" w:eastAsia="宋体" w:cs="Times New Roman"/>
                      <w:color w:val="auto"/>
                      <w:kern w:val="0"/>
                      <w:szCs w:val="21"/>
                      <w:lang w:val="en-US" w:eastAsia="zh-CN"/>
                    </w:rPr>
                    <w:t>仪器室</w:t>
                  </w:r>
                  <w:r>
                    <w:rPr>
                      <w:rFonts w:hint="eastAsia" w:cs="Times New Roman"/>
                      <w:color w:val="auto"/>
                      <w:kern w:val="0"/>
                      <w:szCs w:val="21"/>
                      <w:lang w:val="en-US" w:eastAsia="zh-CN"/>
                    </w:rPr>
                    <w:t>，</w:t>
                  </w:r>
                  <w:r>
                    <w:rPr>
                      <w:rFonts w:hint="eastAsia" w:ascii="Times New Roman" w:hAnsi="Times New Roman" w:eastAsia="宋体" w:cs="Times New Roman"/>
                      <w:color w:val="auto"/>
                      <w:kern w:val="0"/>
                      <w:szCs w:val="21"/>
                      <w:lang w:val="en-US" w:eastAsia="zh-CN"/>
                    </w:rPr>
                    <w:t>细胞间等</w:t>
                  </w:r>
                </w:p>
              </w:tc>
              <w:tc>
                <w:tcPr>
                  <w:tcW w:w="705" w:type="pct"/>
                  <w:vMerge w:val="restart"/>
                  <w:vAlign w:val="center"/>
                </w:tcPr>
                <w:p w14:paraId="6EA9AA07">
                  <w:pPr>
                    <w:jc w:val="center"/>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Cs w:val="21"/>
                      <w:lang w:val="en-US" w:eastAsia="zh-CN"/>
                    </w:rPr>
                    <w:t>租赁现有3号楼8层01，进行装修并安装设备</w:t>
                  </w:r>
                </w:p>
              </w:tc>
            </w:tr>
            <w:tr w14:paraId="04FBCA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427" w:type="pct"/>
                  <w:vAlign w:val="center"/>
                </w:tcPr>
                <w:p w14:paraId="212D317F">
                  <w:pPr>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lang w:val="en-US" w:eastAsia="zh-CN"/>
                    </w:rPr>
                    <w:t>储运工程</w:t>
                  </w:r>
                </w:p>
              </w:tc>
              <w:tc>
                <w:tcPr>
                  <w:tcW w:w="856" w:type="pct"/>
                  <w:vAlign w:val="center"/>
                </w:tcPr>
                <w:p w14:paraId="64D55090">
                  <w:pPr>
                    <w:jc w:val="center"/>
                    <w:rPr>
                      <w:rFonts w:hint="default" w:ascii="Times New Roman" w:hAnsi="Times New Roman" w:eastAsia="宋体" w:cs="Times New Roman"/>
                      <w:color w:val="auto"/>
                      <w:kern w:val="0"/>
                      <w:szCs w:val="21"/>
                      <w:lang w:val="en-US" w:eastAsia="zh-CN"/>
                    </w:rPr>
                  </w:pPr>
                  <w:r>
                    <w:rPr>
                      <w:rFonts w:hint="eastAsia" w:cs="Times New Roman"/>
                      <w:color w:val="auto"/>
                      <w:kern w:val="0"/>
                      <w:szCs w:val="21"/>
                      <w:lang w:val="en-US" w:eastAsia="zh-CN"/>
                    </w:rPr>
                    <w:t>试剂间</w:t>
                  </w:r>
                </w:p>
              </w:tc>
              <w:tc>
                <w:tcPr>
                  <w:tcW w:w="3010" w:type="pct"/>
                  <w:vAlign w:val="center"/>
                </w:tcPr>
                <w:p w14:paraId="39D338B2">
                  <w:pPr>
                    <w:jc w:val="center"/>
                    <w:rPr>
                      <w:rFonts w:hint="eastAsia" w:ascii="Times New Roman" w:hAnsi="Times New Roman" w:eastAsia="宋体" w:cs="Times New Roman"/>
                      <w:color w:val="auto"/>
                      <w:kern w:val="0"/>
                      <w:szCs w:val="21"/>
                      <w:lang w:val="en-US" w:eastAsia="zh-CN"/>
                    </w:rPr>
                  </w:pPr>
                  <w:r>
                    <w:rPr>
                      <w:rFonts w:hint="eastAsia" w:cs="Times New Roman"/>
                      <w:color w:val="auto"/>
                      <w:kern w:val="0"/>
                      <w:szCs w:val="21"/>
                      <w:lang w:val="en-US" w:eastAsia="zh-CN"/>
                    </w:rPr>
                    <w:t>位于东侧靠南布设，</w:t>
                  </w:r>
                  <w:r>
                    <w:rPr>
                      <w:rFonts w:hint="default" w:ascii="Times New Roman" w:hAnsi="Times New Roman" w:eastAsia="宋体" w:cs="Times New Roman"/>
                      <w:color w:val="auto"/>
                      <w:kern w:val="0"/>
                      <w:szCs w:val="21"/>
                      <w:highlight w:val="none"/>
                      <w:lang w:val="en-US" w:eastAsia="zh-CN"/>
                    </w:rPr>
                    <w:t>面积约</w:t>
                  </w:r>
                  <w:r>
                    <w:rPr>
                      <w:rFonts w:hint="eastAsia" w:cs="Times New Roman"/>
                      <w:color w:val="auto"/>
                      <w:kern w:val="0"/>
                      <w:szCs w:val="21"/>
                      <w:highlight w:val="none"/>
                      <w:lang w:val="en-US" w:eastAsia="zh-CN"/>
                    </w:rPr>
                    <w:t>21.48</w:t>
                  </w:r>
                  <w:r>
                    <w:rPr>
                      <w:rFonts w:hint="default" w:ascii="Times New Roman" w:hAnsi="Times New Roman" w:eastAsia="宋体" w:cs="Times New Roman"/>
                      <w:color w:val="auto"/>
                      <w:kern w:val="0"/>
                      <w:szCs w:val="21"/>
                      <w:highlight w:val="none"/>
                      <w:lang w:val="en-US" w:eastAsia="zh-CN"/>
                    </w:rPr>
                    <w:t>m²</w:t>
                  </w:r>
                  <w:r>
                    <w:rPr>
                      <w:rFonts w:hint="eastAsia" w:cs="Times New Roman"/>
                      <w:color w:val="auto"/>
                      <w:kern w:val="0"/>
                      <w:szCs w:val="21"/>
                      <w:lang w:val="en-US" w:eastAsia="zh-CN"/>
                    </w:rPr>
                    <w:t>，用于</w:t>
                  </w:r>
                  <w:r>
                    <w:rPr>
                      <w:rFonts w:hint="default" w:ascii="Times New Roman" w:hAnsi="Times New Roman" w:eastAsia="宋体" w:cs="Times New Roman"/>
                      <w:color w:val="auto"/>
                      <w:kern w:val="0"/>
                      <w:szCs w:val="21"/>
                      <w:lang w:val="en-US" w:eastAsia="zh-CN"/>
                    </w:rPr>
                    <w:t>储存</w:t>
                  </w:r>
                  <w:r>
                    <w:rPr>
                      <w:rFonts w:hint="eastAsia" w:cs="Times New Roman"/>
                      <w:color w:val="auto"/>
                      <w:kern w:val="0"/>
                      <w:szCs w:val="21"/>
                      <w:lang w:val="en-US" w:eastAsia="zh-CN"/>
                    </w:rPr>
                    <w:t>试剂</w:t>
                  </w:r>
                  <w:r>
                    <w:rPr>
                      <w:rFonts w:hint="default" w:ascii="Times New Roman" w:hAnsi="Times New Roman" w:eastAsia="宋体" w:cs="Times New Roman"/>
                      <w:color w:val="auto"/>
                      <w:kern w:val="0"/>
                      <w:szCs w:val="21"/>
                      <w:lang w:val="en-US" w:eastAsia="zh-CN"/>
                    </w:rPr>
                    <w:t>、一次性耗材等</w:t>
                  </w:r>
                  <w:r>
                    <w:rPr>
                      <w:rFonts w:hint="default" w:ascii="Times New Roman" w:hAnsi="Times New Roman" w:eastAsia="宋体" w:cs="Times New Roman"/>
                      <w:color w:val="auto"/>
                      <w:kern w:val="0"/>
                      <w:szCs w:val="21"/>
                      <w:highlight w:val="none"/>
                      <w:lang w:val="en-US" w:eastAsia="zh-CN"/>
                    </w:rPr>
                    <w:t>。</w:t>
                  </w:r>
                </w:p>
              </w:tc>
              <w:tc>
                <w:tcPr>
                  <w:tcW w:w="705" w:type="pct"/>
                  <w:vMerge w:val="continue"/>
                  <w:vAlign w:val="center"/>
                </w:tcPr>
                <w:p w14:paraId="01AD363E">
                  <w:pPr>
                    <w:jc w:val="center"/>
                    <w:rPr>
                      <w:rFonts w:hint="eastAsia" w:cs="Times New Roman"/>
                      <w:color w:val="auto"/>
                      <w:kern w:val="0"/>
                      <w:szCs w:val="21"/>
                      <w:lang w:val="en-US" w:eastAsia="zh-CN"/>
                    </w:rPr>
                  </w:pPr>
                </w:p>
              </w:tc>
            </w:tr>
            <w:tr w14:paraId="360C7D6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97" w:hRule="atLeast"/>
                <w:jc w:val="center"/>
              </w:trPr>
              <w:tc>
                <w:tcPr>
                  <w:tcW w:w="427" w:type="pct"/>
                  <w:vAlign w:val="center"/>
                </w:tcPr>
                <w:p w14:paraId="682E4EE0">
                  <w:pPr>
                    <w:jc w:val="center"/>
                    <w:rPr>
                      <w:rFonts w:hint="default"/>
                      <w:color w:val="auto"/>
                    </w:rPr>
                  </w:pPr>
                  <w:r>
                    <w:rPr>
                      <w:rFonts w:hint="default" w:ascii="Times New Roman" w:hAnsi="Times New Roman" w:cs="Times New Roman"/>
                      <w:b/>
                      <w:color w:val="auto"/>
                      <w:kern w:val="0"/>
                      <w:szCs w:val="21"/>
                    </w:rPr>
                    <w:t>辅助工程</w:t>
                  </w:r>
                </w:p>
              </w:tc>
              <w:tc>
                <w:tcPr>
                  <w:tcW w:w="856" w:type="pct"/>
                  <w:shd w:val="clear" w:color="auto" w:fill="auto"/>
                  <w:vAlign w:val="center"/>
                </w:tcPr>
                <w:p w14:paraId="495FF8B8">
                  <w:pPr>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Cs w:val="21"/>
                      <w:lang w:val="en-US" w:eastAsia="zh-CN"/>
                    </w:rPr>
                    <w:t>办公区</w:t>
                  </w:r>
                </w:p>
              </w:tc>
              <w:tc>
                <w:tcPr>
                  <w:tcW w:w="3010" w:type="pct"/>
                  <w:shd w:val="clear" w:color="auto" w:fill="auto"/>
                  <w:vAlign w:val="center"/>
                </w:tcPr>
                <w:p w14:paraId="00EA8152">
                  <w:pPr>
                    <w:jc w:val="center"/>
                    <w:rPr>
                      <w:rFonts w:hint="default" w:ascii="Times New Roman" w:hAnsi="Times New Roman" w:eastAsia="宋体" w:cs="Times New Roman"/>
                      <w:color w:val="auto"/>
                      <w:kern w:val="0"/>
                      <w:sz w:val="21"/>
                      <w:szCs w:val="21"/>
                      <w:highlight w:val="yellow"/>
                      <w:lang w:val="en-US" w:eastAsia="zh-CN" w:bidi="ar-SA"/>
                    </w:rPr>
                  </w:pPr>
                  <w:r>
                    <w:rPr>
                      <w:rFonts w:hint="eastAsia" w:cs="Times New Roman"/>
                      <w:color w:val="auto"/>
                      <w:kern w:val="0"/>
                      <w:sz w:val="21"/>
                      <w:szCs w:val="21"/>
                      <w:highlight w:val="none"/>
                      <w:lang w:val="en-US" w:eastAsia="zh-CN" w:bidi="ar-SA"/>
                    </w:rPr>
                    <w:t>位于实验区南侧，</w:t>
                  </w:r>
                  <w:r>
                    <w:rPr>
                      <w:rFonts w:hint="eastAsia" w:ascii="Times New Roman" w:hAnsi="Times New Roman" w:eastAsia="宋体" w:cs="Times New Roman"/>
                      <w:color w:val="auto"/>
                      <w:kern w:val="0"/>
                      <w:sz w:val="21"/>
                      <w:szCs w:val="21"/>
                      <w:highlight w:val="none"/>
                      <w:lang w:val="en-US" w:eastAsia="zh-CN" w:bidi="ar-SA"/>
                    </w:rPr>
                    <w:t>占地面积72.5m</w:t>
                  </w:r>
                  <w:r>
                    <w:rPr>
                      <w:rFonts w:hint="eastAsia" w:ascii="Times New Roman" w:hAnsi="Times New Roman" w:eastAsia="宋体" w:cs="Times New Roman"/>
                      <w:color w:val="auto"/>
                      <w:kern w:val="0"/>
                      <w:sz w:val="21"/>
                      <w:szCs w:val="21"/>
                      <w:highlight w:val="none"/>
                      <w:vertAlign w:val="superscript"/>
                      <w:lang w:val="en-US" w:eastAsia="zh-CN" w:bidi="ar-SA"/>
                    </w:rPr>
                    <w:t>2</w:t>
                  </w:r>
                  <w:r>
                    <w:rPr>
                      <w:rFonts w:hint="eastAsia" w:ascii="Times New Roman" w:hAnsi="Times New Roman" w:eastAsia="宋体" w:cs="Times New Roman"/>
                      <w:color w:val="auto"/>
                      <w:kern w:val="0"/>
                      <w:sz w:val="21"/>
                      <w:szCs w:val="21"/>
                      <w:highlight w:val="none"/>
                      <w:lang w:val="en-US" w:eastAsia="zh-CN" w:bidi="ar-SA"/>
                    </w:rPr>
                    <w:t>，用于员工办公</w:t>
                  </w:r>
                </w:p>
              </w:tc>
              <w:tc>
                <w:tcPr>
                  <w:tcW w:w="705" w:type="pct"/>
                  <w:vMerge w:val="continue"/>
                  <w:shd w:val="clear" w:color="auto" w:fill="auto"/>
                  <w:vAlign w:val="center"/>
                </w:tcPr>
                <w:p w14:paraId="253C7898">
                  <w:pPr>
                    <w:jc w:val="center"/>
                    <w:rPr>
                      <w:rFonts w:hint="eastAsia" w:ascii="Times New Roman" w:hAnsi="Times New Roman" w:eastAsia="宋体" w:cs="Times New Roman"/>
                      <w:color w:val="auto"/>
                      <w:kern w:val="0"/>
                      <w:sz w:val="21"/>
                      <w:szCs w:val="21"/>
                      <w:lang w:val="en-US" w:eastAsia="zh-CN" w:bidi="ar-SA"/>
                    </w:rPr>
                  </w:pPr>
                </w:p>
              </w:tc>
            </w:tr>
            <w:tr w14:paraId="56633E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409" w:hRule="atLeast"/>
                <w:jc w:val="center"/>
              </w:trPr>
              <w:tc>
                <w:tcPr>
                  <w:tcW w:w="427" w:type="pct"/>
                  <w:vMerge w:val="restart"/>
                  <w:vAlign w:val="center"/>
                </w:tcPr>
                <w:p w14:paraId="3801587A">
                  <w:pPr>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公用工程</w:t>
                  </w:r>
                </w:p>
              </w:tc>
              <w:tc>
                <w:tcPr>
                  <w:tcW w:w="856" w:type="pct"/>
                  <w:tcBorders>
                    <w:top w:val="single" w:color="auto" w:sz="6" w:space="0"/>
                  </w:tcBorders>
                  <w:vAlign w:val="center"/>
                </w:tcPr>
                <w:p w14:paraId="090A5555">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给水</w:t>
                  </w:r>
                </w:p>
              </w:tc>
              <w:tc>
                <w:tcPr>
                  <w:tcW w:w="3010" w:type="pct"/>
                  <w:tcBorders>
                    <w:top w:val="single" w:color="auto" w:sz="6" w:space="0"/>
                  </w:tcBorders>
                  <w:vAlign w:val="center"/>
                </w:tcPr>
                <w:p w14:paraId="3E47E024">
                  <w:pP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Cs w:val="21"/>
                      <w:lang w:val="en-US" w:eastAsia="zh-CN"/>
                    </w:rPr>
                    <w:t>供水水源由市政给水管网接入</w:t>
                  </w:r>
                  <w:r>
                    <w:rPr>
                      <w:rFonts w:hint="eastAsia" w:cs="Times New Roman"/>
                      <w:color w:val="auto"/>
                      <w:kern w:val="0"/>
                      <w:szCs w:val="21"/>
                      <w:lang w:val="en-US" w:eastAsia="zh-CN"/>
                    </w:rPr>
                    <w:t>，</w:t>
                  </w:r>
                  <w:r>
                    <w:rPr>
                      <w:rFonts w:hint="default" w:ascii="Times New Roman" w:hAnsi="Times New Roman" w:eastAsia="宋体" w:cs="Times New Roman"/>
                      <w:color w:val="auto"/>
                      <w:kern w:val="0"/>
                      <w:szCs w:val="21"/>
                      <w:highlight w:val="none"/>
                      <w:lang w:val="en-US" w:eastAsia="zh-CN"/>
                    </w:rPr>
                    <w:t>实验区</w:t>
                  </w:r>
                  <w:r>
                    <w:rPr>
                      <w:rFonts w:hint="eastAsia" w:cs="Times New Roman"/>
                      <w:color w:val="auto"/>
                      <w:kern w:val="0"/>
                      <w:szCs w:val="21"/>
                      <w:highlight w:val="none"/>
                      <w:lang w:val="en-US" w:eastAsia="zh-CN"/>
                    </w:rPr>
                    <w:t>仪器室</w:t>
                  </w:r>
                  <w:r>
                    <w:rPr>
                      <w:rFonts w:hint="eastAsia" w:cs="Times New Roman"/>
                      <w:color w:val="auto"/>
                      <w:kern w:val="0"/>
                      <w:szCs w:val="21"/>
                      <w:lang w:val="en-US" w:eastAsia="zh-CN"/>
                    </w:rPr>
                    <w:t>设置1台</w:t>
                  </w:r>
                  <w:r>
                    <w:rPr>
                      <w:rFonts w:hint="eastAsia" w:cs="Times New Roman"/>
                      <w:color w:val="auto"/>
                      <w:kern w:val="0"/>
                      <w:szCs w:val="21"/>
                      <w:highlight w:val="none"/>
                      <w:lang w:val="en-US" w:eastAsia="zh-CN"/>
                    </w:rPr>
                    <w:t>1t/h超纯水制水机</w:t>
                  </w:r>
                  <w:r>
                    <w:rPr>
                      <w:rFonts w:hint="eastAsia" w:cs="Times New Roman"/>
                      <w:color w:val="auto"/>
                      <w:kern w:val="0"/>
                      <w:szCs w:val="21"/>
                      <w:lang w:val="en-US" w:eastAsia="zh-CN"/>
                    </w:rPr>
                    <w:t>，制水率为70%，采用过滤+反渗透工艺制水，纯水用于实验室用水</w:t>
                  </w:r>
                </w:p>
              </w:tc>
              <w:tc>
                <w:tcPr>
                  <w:tcW w:w="705" w:type="pct"/>
                  <w:tcBorders>
                    <w:top w:val="single" w:color="auto" w:sz="6" w:space="0"/>
                  </w:tcBorders>
                  <w:vAlign w:val="center"/>
                </w:tcPr>
                <w:p w14:paraId="1292C945">
                  <w:pPr>
                    <w:adjustRightInd w:val="0"/>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Cs w:val="21"/>
                      <w:lang w:val="en-US" w:eastAsia="zh-CN"/>
                    </w:rPr>
                    <w:t>新建</w:t>
                  </w:r>
                </w:p>
              </w:tc>
            </w:tr>
            <w:tr w14:paraId="328212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7" w:type="pct"/>
                  <w:vMerge w:val="continue"/>
                  <w:vAlign w:val="center"/>
                </w:tcPr>
                <w:p w14:paraId="29B6AC42">
                  <w:pPr>
                    <w:jc w:val="center"/>
                    <w:rPr>
                      <w:rFonts w:hint="default" w:ascii="Times New Roman" w:hAnsi="Times New Roman" w:cs="Times New Roman"/>
                      <w:color w:val="auto"/>
                      <w:kern w:val="0"/>
                      <w:szCs w:val="21"/>
                    </w:rPr>
                  </w:pPr>
                </w:p>
              </w:tc>
              <w:tc>
                <w:tcPr>
                  <w:tcW w:w="856" w:type="pct"/>
                  <w:vAlign w:val="center"/>
                </w:tcPr>
                <w:p w14:paraId="41E1182A">
                  <w:pPr>
                    <w:jc w:val="center"/>
                    <w:rPr>
                      <w:rFonts w:hint="default" w:ascii="Times New Roman" w:hAnsi="Times New Roman" w:cs="Times New Roman"/>
                      <w:color w:val="auto"/>
                      <w:szCs w:val="21"/>
                    </w:rPr>
                  </w:pPr>
                  <w:r>
                    <w:rPr>
                      <w:rFonts w:hint="default" w:ascii="Times New Roman" w:hAnsi="Times New Roman" w:cs="Times New Roman"/>
                      <w:color w:val="auto"/>
                      <w:szCs w:val="21"/>
                    </w:rPr>
                    <w:t>排水</w:t>
                  </w:r>
                </w:p>
              </w:tc>
              <w:tc>
                <w:tcPr>
                  <w:tcW w:w="3010" w:type="pct"/>
                  <w:vAlign w:val="center"/>
                </w:tcPr>
                <w:p w14:paraId="18FF39F8">
                  <w:pPr>
                    <w:keepNext w:val="0"/>
                    <w:keepLines w:val="0"/>
                    <w:widowControl/>
                    <w:suppressLineNumbers w:val="0"/>
                    <w:jc w:val="left"/>
                    <w:rPr>
                      <w:rFonts w:hint="default" w:ascii="Times New Roman" w:hAnsi="Times New Roman" w:eastAsia="宋体" w:cs="Times New Roman"/>
                      <w:color w:val="auto"/>
                      <w:kern w:val="0"/>
                      <w:szCs w:val="21"/>
                      <w:lang w:val="en-US" w:eastAsia="zh-CN"/>
                    </w:rPr>
                  </w:pPr>
                  <w:r>
                    <w:rPr>
                      <w:rFonts w:hint="eastAsia" w:cs="Times New Roman"/>
                      <w:color w:val="auto"/>
                      <w:kern w:val="0"/>
                      <w:sz w:val="21"/>
                      <w:szCs w:val="21"/>
                      <w:lang w:val="en-US" w:eastAsia="zh-CN" w:bidi="ar"/>
                    </w:rPr>
                    <w:t>处理后的实验废水与生活污水、纯水制备浓水一并经</w:t>
                  </w:r>
                  <w:r>
                    <w:rPr>
                      <w:rFonts w:hint="eastAsia" w:ascii="Times New Roman" w:hAnsi="Times New Roman" w:eastAsia="宋体" w:cs="Times New Roman"/>
                      <w:color w:val="auto"/>
                      <w:kern w:val="0"/>
                      <w:sz w:val="21"/>
                      <w:szCs w:val="21"/>
                      <w:lang w:val="en-US" w:eastAsia="zh-CN" w:bidi="ar"/>
                    </w:rPr>
                    <w:t>沣西科技创新谷</w:t>
                  </w:r>
                  <w:r>
                    <w:rPr>
                      <w:rFonts w:hint="default" w:ascii="Times New Roman" w:hAnsi="Times New Roman" w:eastAsia="宋体" w:cs="Times New Roman"/>
                      <w:color w:val="auto"/>
                      <w:kern w:val="0"/>
                      <w:sz w:val="21"/>
                      <w:szCs w:val="21"/>
                      <w:lang w:val="en-US" w:eastAsia="zh-CN" w:bidi="ar"/>
                    </w:rPr>
                    <w:t>化粪池处理后</w:t>
                  </w:r>
                  <w:r>
                    <w:rPr>
                      <w:rFonts w:hint="default" w:ascii="Times New Roman" w:hAnsi="Times New Roman" w:cs="Times New Roman"/>
                      <w:color w:val="auto"/>
                      <w:kern w:val="0"/>
                      <w:szCs w:val="21"/>
                      <w:lang w:val="en-US" w:eastAsia="zh-CN"/>
                    </w:rPr>
                    <w:t>排入</w:t>
                  </w:r>
                  <w:r>
                    <w:rPr>
                      <w:rFonts w:hint="default" w:ascii="Times New Roman" w:hAnsi="Times New Roman" w:eastAsia="宋体" w:cs="Times New Roman"/>
                      <w:color w:val="auto"/>
                      <w:kern w:val="0"/>
                      <w:sz w:val="21"/>
                      <w:szCs w:val="21"/>
                      <w:lang w:val="en-US" w:eastAsia="zh-CN" w:bidi="ar"/>
                    </w:rPr>
                    <w:t>市政污水管网，</w:t>
                  </w:r>
                  <w:r>
                    <w:rPr>
                      <w:rFonts w:hint="default" w:ascii="Times New Roman" w:hAnsi="Times New Roman" w:cs="Times New Roman"/>
                      <w:color w:val="auto"/>
                      <w:kern w:val="0"/>
                      <w:sz w:val="21"/>
                      <w:szCs w:val="21"/>
                      <w:lang w:val="en-US" w:eastAsia="zh-CN" w:bidi="ar"/>
                    </w:rPr>
                    <w:t>进入</w:t>
                  </w:r>
                  <w:r>
                    <w:rPr>
                      <w:rFonts w:hint="eastAsia" w:cs="Times New Roman"/>
                      <w:color w:val="auto"/>
                      <w:kern w:val="0"/>
                      <w:sz w:val="21"/>
                      <w:szCs w:val="21"/>
                      <w:lang w:val="en-US" w:eastAsia="zh-CN" w:bidi="ar"/>
                    </w:rPr>
                    <w:t>沣西新城渭河</w:t>
                  </w:r>
                  <w:r>
                    <w:rPr>
                      <w:rFonts w:hint="default" w:ascii="Times New Roman" w:hAnsi="Times New Roman" w:eastAsia="宋体" w:cs="Times New Roman"/>
                      <w:color w:val="auto"/>
                      <w:kern w:val="0"/>
                      <w:sz w:val="21"/>
                      <w:szCs w:val="21"/>
                      <w:lang w:val="en-US" w:eastAsia="zh-CN" w:bidi="ar"/>
                    </w:rPr>
                    <w:t>污水处理厂处理</w:t>
                  </w:r>
                  <w:r>
                    <w:rPr>
                      <w:rFonts w:hint="eastAsia" w:cs="Times New Roman"/>
                      <w:color w:val="auto"/>
                      <w:kern w:val="0"/>
                      <w:sz w:val="21"/>
                      <w:szCs w:val="21"/>
                      <w:lang w:val="en-US" w:eastAsia="zh-CN" w:bidi="ar"/>
                    </w:rPr>
                    <w:t>进一步处理。</w:t>
                  </w:r>
                </w:p>
              </w:tc>
              <w:tc>
                <w:tcPr>
                  <w:tcW w:w="705" w:type="pct"/>
                  <w:vAlign w:val="center"/>
                </w:tcPr>
                <w:p w14:paraId="18843F8F">
                  <w:pPr>
                    <w:adjustRightInd w:val="0"/>
                    <w:jc w:val="center"/>
                    <w:rPr>
                      <w:rFonts w:hint="eastAsia" w:ascii="Times New Roman" w:hAnsi="Times New Roman" w:eastAsia="宋体" w:cs="Times New Roman"/>
                      <w:color w:val="auto"/>
                      <w:kern w:val="0"/>
                      <w:szCs w:val="21"/>
                      <w:lang w:eastAsia="zh-CN"/>
                    </w:rPr>
                  </w:pPr>
                  <w:r>
                    <w:rPr>
                      <w:rFonts w:hint="eastAsia" w:cs="Times New Roman"/>
                      <w:color w:val="auto"/>
                      <w:kern w:val="0"/>
                      <w:szCs w:val="21"/>
                      <w:lang w:val="en-US" w:eastAsia="zh-CN"/>
                    </w:rPr>
                    <w:t>依托</w:t>
                  </w:r>
                </w:p>
              </w:tc>
            </w:tr>
            <w:tr w14:paraId="3A2AD0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427" w:type="pct"/>
                  <w:vMerge w:val="continue"/>
                  <w:vAlign w:val="center"/>
                </w:tcPr>
                <w:p w14:paraId="693E2C5B">
                  <w:pPr>
                    <w:jc w:val="center"/>
                    <w:rPr>
                      <w:rFonts w:hint="default" w:ascii="Times New Roman" w:hAnsi="Times New Roman" w:cs="Times New Roman"/>
                      <w:color w:val="auto"/>
                      <w:kern w:val="0"/>
                      <w:szCs w:val="21"/>
                    </w:rPr>
                  </w:pPr>
                </w:p>
              </w:tc>
              <w:tc>
                <w:tcPr>
                  <w:tcW w:w="856" w:type="pct"/>
                  <w:vAlign w:val="center"/>
                </w:tcPr>
                <w:p w14:paraId="1CD2C1BC">
                  <w:pPr>
                    <w:jc w:val="center"/>
                    <w:rPr>
                      <w:rFonts w:hint="default" w:ascii="Times New Roman" w:hAnsi="Times New Roman" w:cs="Times New Roman"/>
                      <w:color w:val="auto"/>
                      <w:szCs w:val="21"/>
                    </w:rPr>
                  </w:pPr>
                  <w:r>
                    <w:rPr>
                      <w:rFonts w:hint="default" w:ascii="Times New Roman" w:hAnsi="Times New Roman" w:cs="Times New Roman"/>
                      <w:color w:val="auto"/>
                      <w:szCs w:val="21"/>
                    </w:rPr>
                    <w:t>供电</w:t>
                  </w:r>
                </w:p>
              </w:tc>
              <w:tc>
                <w:tcPr>
                  <w:tcW w:w="3010" w:type="pct"/>
                  <w:vAlign w:val="center"/>
                </w:tcPr>
                <w:p w14:paraId="6021C61D">
                  <w:pPr>
                    <w:rPr>
                      <w:rFonts w:hint="default" w:ascii="Times New Roman" w:hAnsi="Times New Roman" w:cs="Times New Roman"/>
                      <w:color w:val="auto"/>
                      <w:kern w:val="0"/>
                      <w:szCs w:val="21"/>
                    </w:rPr>
                  </w:pPr>
                  <w:r>
                    <w:rPr>
                      <w:rFonts w:hint="default" w:ascii="Times New Roman" w:hAnsi="Times New Roman" w:eastAsia="宋体" w:cs="Times New Roman"/>
                      <w:color w:val="auto"/>
                      <w:sz w:val="21"/>
                      <w:szCs w:val="21"/>
                    </w:rPr>
                    <w:t>市政电网供给</w:t>
                  </w:r>
                </w:p>
              </w:tc>
              <w:tc>
                <w:tcPr>
                  <w:tcW w:w="705" w:type="pct"/>
                  <w:vAlign w:val="center"/>
                </w:tcPr>
                <w:p w14:paraId="14FD1B5A">
                  <w:pPr>
                    <w:adjustRightInd w:val="0"/>
                    <w:jc w:val="center"/>
                    <w:rPr>
                      <w:rFonts w:hint="default" w:ascii="Times New Roman" w:hAnsi="Times New Roman" w:cs="Times New Roman"/>
                      <w:color w:val="auto"/>
                      <w:kern w:val="0"/>
                      <w:szCs w:val="21"/>
                    </w:rPr>
                  </w:pPr>
                  <w:r>
                    <w:rPr>
                      <w:rFonts w:hint="eastAsia" w:cs="Times New Roman"/>
                      <w:color w:val="auto"/>
                      <w:kern w:val="0"/>
                      <w:szCs w:val="21"/>
                      <w:lang w:val="en-US" w:eastAsia="zh-CN"/>
                    </w:rPr>
                    <w:t>依托</w:t>
                  </w:r>
                </w:p>
              </w:tc>
            </w:tr>
            <w:tr w14:paraId="1D01CC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7" w:type="pct"/>
                  <w:vMerge w:val="continue"/>
                  <w:vAlign w:val="center"/>
                </w:tcPr>
                <w:p w14:paraId="7C34CBCA">
                  <w:pPr>
                    <w:jc w:val="center"/>
                    <w:rPr>
                      <w:rFonts w:hint="default" w:ascii="Times New Roman" w:hAnsi="Times New Roman" w:cs="Times New Roman"/>
                      <w:color w:val="auto"/>
                      <w:kern w:val="0"/>
                      <w:szCs w:val="21"/>
                    </w:rPr>
                  </w:pPr>
                </w:p>
              </w:tc>
              <w:tc>
                <w:tcPr>
                  <w:tcW w:w="856" w:type="pct"/>
                  <w:vAlign w:val="center"/>
                </w:tcPr>
                <w:p w14:paraId="186A768E">
                  <w:pPr>
                    <w:jc w:val="center"/>
                    <w:rPr>
                      <w:rFonts w:hint="default" w:ascii="Times New Roman" w:hAnsi="Times New Roman" w:cs="Times New Roman"/>
                      <w:color w:val="auto"/>
                      <w:szCs w:val="21"/>
                    </w:rPr>
                  </w:pPr>
                  <w:r>
                    <w:rPr>
                      <w:rFonts w:hint="default" w:ascii="Times New Roman" w:hAnsi="Times New Roman" w:cs="Times New Roman"/>
                      <w:color w:val="auto"/>
                      <w:szCs w:val="21"/>
                    </w:rPr>
                    <w:t>供热制冷</w:t>
                  </w:r>
                </w:p>
              </w:tc>
              <w:tc>
                <w:tcPr>
                  <w:tcW w:w="3010" w:type="pct"/>
                  <w:vAlign w:val="center"/>
                </w:tcPr>
                <w:p w14:paraId="2D8E13F9">
                  <w:pPr>
                    <w:rPr>
                      <w:rFonts w:hint="default" w:ascii="Times New Roman" w:hAnsi="Times New Roman" w:eastAsia="宋体" w:cs="Times New Roman"/>
                      <w:color w:val="auto"/>
                      <w:szCs w:val="22"/>
                      <w:lang w:val="en-US" w:eastAsia="zh-CN"/>
                    </w:rPr>
                  </w:pPr>
                  <w:r>
                    <w:rPr>
                      <w:rFonts w:hint="default" w:ascii="Times New Roman" w:hAnsi="Times New Roman" w:eastAsia="宋体" w:cs="Times New Roman"/>
                      <w:color w:val="auto"/>
                      <w:sz w:val="21"/>
                      <w:szCs w:val="21"/>
                    </w:rPr>
                    <w:t>采用</w:t>
                  </w:r>
                  <w:r>
                    <w:rPr>
                      <w:rFonts w:hint="eastAsia" w:ascii="Times New Roman" w:hAnsi="Times New Roman" w:eastAsia="宋体" w:cs="Times New Roman"/>
                      <w:color w:val="auto"/>
                      <w:sz w:val="21"/>
                      <w:szCs w:val="21"/>
                      <w:lang w:val="en-US" w:eastAsia="zh-CN"/>
                    </w:rPr>
                    <w:t>中央空调</w:t>
                  </w:r>
                  <w:r>
                    <w:rPr>
                      <w:rFonts w:hint="default" w:ascii="Times New Roman" w:hAnsi="Times New Roman" w:eastAsia="宋体" w:cs="Times New Roman"/>
                      <w:color w:val="auto"/>
                      <w:sz w:val="21"/>
                      <w:szCs w:val="21"/>
                    </w:rPr>
                    <w:t>制冷</w:t>
                  </w:r>
                  <w:r>
                    <w:rPr>
                      <w:rFonts w:hint="eastAsia" w:ascii="Times New Roman" w:hAnsi="Times New Roman" w:eastAsia="宋体" w:cs="Times New Roman"/>
                      <w:color w:val="auto"/>
                      <w:sz w:val="21"/>
                      <w:szCs w:val="21"/>
                      <w:lang w:val="en-US" w:eastAsia="zh-CN"/>
                    </w:rPr>
                    <w:t>供暖</w:t>
                  </w:r>
                  <w:r>
                    <w:rPr>
                      <w:rFonts w:hint="default" w:ascii="Times New Roman" w:hAnsi="Times New Roman" w:eastAsia="宋体" w:cs="Times New Roman"/>
                      <w:color w:val="auto"/>
                      <w:sz w:val="21"/>
                      <w:szCs w:val="21"/>
                    </w:rPr>
                    <w:t>。</w:t>
                  </w:r>
                </w:p>
              </w:tc>
              <w:tc>
                <w:tcPr>
                  <w:tcW w:w="705" w:type="pct"/>
                  <w:vAlign w:val="center"/>
                </w:tcPr>
                <w:p w14:paraId="3686EBFA">
                  <w:pPr>
                    <w:adjustRightInd w:val="0"/>
                    <w:jc w:val="center"/>
                    <w:rPr>
                      <w:rFonts w:hint="default" w:ascii="Times New Roman" w:hAnsi="Times New Roman" w:cs="Times New Roman" w:eastAsiaTheme="majorEastAsia"/>
                      <w:color w:val="auto"/>
                      <w:lang w:val="en-US" w:eastAsia="zh-CN"/>
                    </w:rPr>
                  </w:pPr>
                  <w:r>
                    <w:rPr>
                      <w:rFonts w:hint="eastAsia" w:cs="Times New Roman"/>
                      <w:color w:val="auto"/>
                      <w:kern w:val="0"/>
                      <w:szCs w:val="21"/>
                      <w:lang w:val="en-US" w:eastAsia="zh-CN"/>
                    </w:rPr>
                    <w:t>依托</w:t>
                  </w:r>
                </w:p>
              </w:tc>
            </w:tr>
            <w:tr w14:paraId="3F5653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7" w:type="pct"/>
                  <w:vMerge w:val="restart"/>
                  <w:vAlign w:val="center"/>
                </w:tcPr>
                <w:p w14:paraId="6F2461AC">
                  <w:pPr>
                    <w:jc w:val="center"/>
                    <w:rPr>
                      <w:rFonts w:hint="default" w:ascii="Times New Roman" w:hAnsi="Times New Roman" w:cs="Times New Roman"/>
                      <w:color w:val="auto"/>
                      <w:kern w:val="0"/>
                      <w:szCs w:val="21"/>
                    </w:rPr>
                  </w:pPr>
                  <w:r>
                    <w:rPr>
                      <w:rFonts w:hint="default" w:ascii="Times New Roman" w:hAnsi="Times New Roman" w:cs="Times New Roman"/>
                      <w:b/>
                      <w:color w:val="auto"/>
                      <w:kern w:val="0"/>
                      <w:szCs w:val="21"/>
                    </w:rPr>
                    <w:t>环保工程</w:t>
                  </w:r>
                </w:p>
              </w:tc>
              <w:tc>
                <w:tcPr>
                  <w:tcW w:w="856" w:type="pct"/>
                  <w:vAlign w:val="center"/>
                </w:tcPr>
                <w:p w14:paraId="619DCFD6">
                  <w:pPr>
                    <w:jc w:val="center"/>
                    <w:rPr>
                      <w:rFonts w:hint="default" w:ascii="Times New Roman" w:hAnsi="Times New Roman" w:cs="Times New Roman"/>
                      <w:color w:val="auto"/>
                      <w:szCs w:val="21"/>
                    </w:rPr>
                  </w:pPr>
                  <w:r>
                    <w:rPr>
                      <w:rFonts w:hint="default" w:ascii="Times New Roman" w:hAnsi="Times New Roman" w:cs="Times New Roman"/>
                      <w:color w:val="auto"/>
                      <w:szCs w:val="21"/>
                    </w:rPr>
                    <w:t>废气治理</w:t>
                  </w:r>
                </w:p>
              </w:tc>
              <w:tc>
                <w:tcPr>
                  <w:tcW w:w="3010" w:type="pct"/>
                  <w:vAlign w:val="center"/>
                </w:tcPr>
                <w:p w14:paraId="121DD3E7">
                  <w:pPr>
                    <w:rPr>
                      <w:rFonts w:hint="default" w:ascii="Times New Roman" w:hAnsi="Times New Roman" w:cs="Times New Roman"/>
                      <w:color w:val="auto"/>
                      <w:lang w:val="en-US" w:eastAsia="zh-CN"/>
                    </w:rPr>
                  </w:pPr>
                  <w:r>
                    <w:rPr>
                      <w:rFonts w:hint="default" w:ascii="Times New Roman" w:hAnsi="Times New Roman" w:eastAsia="宋体" w:cs="Times New Roman"/>
                      <w:color w:val="auto"/>
                      <w:kern w:val="0"/>
                      <w:sz w:val="21"/>
                      <w:szCs w:val="21"/>
                      <w:lang w:val="en-US" w:eastAsia="zh-CN" w:bidi="ar"/>
                    </w:rPr>
                    <w:t>实验区域设置通风</w:t>
                  </w:r>
                  <w:r>
                    <w:rPr>
                      <w:rFonts w:hint="eastAsia" w:ascii="Times New Roman" w:hAnsi="Times New Roman" w:eastAsia="宋体" w:cs="Times New Roman"/>
                      <w:color w:val="auto"/>
                      <w:kern w:val="0"/>
                      <w:sz w:val="21"/>
                      <w:szCs w:val="21"/>
                      <w:lang w:val="en-US" w:eastAsia="zh-CN" w:bidi="ar"/>
                    </w:rPr>
                    <w:t>橱</w:t>
                  </w:r>
                  <w:r>
                    <w:rPr>
                      <w:rFonts w:hint="default" w:ascii="Times New Roman" w:hAnsi="Times New Roman" w:eastAsia="宋体" w:cs="Times New Roman"/>
                      <w:color w:val="auto"/>
                      <w:kern w:val="0"/>
                      <w:sz w:val="21"/>
                      <w:szCs w:val="21"/>
                      <w:lang w:val="en-US" w:eastAsia="zh-CN" w:bidi="ar"/>
                    </w:rPr>
                    <w:t>，</w:t>
                  </w:r>
                  <w:r>
                    <w:rPr>
                      <w:rFonts w:hint="eastAsia" w:ascii="Times New Roman" w:hAnsi="Times New Roman" w:eastAsia="宋体" w:cs="Times New Roman"/>
                      <w:color w:val="auto"/>
                      <w:kern w:val="0"/>
                      <w:sz w:val="21"/>
                      <w:szCs w:val="21"/>
                      <w:lang w:val="en-US" w:eastAsia="zh-CN" w:bidi="ar"/>
                    </w:rPr>
                    <w:t>实验过程中</w:t>
                  </w:r>
                  <w:r>
                    <w:rPr>
                      <w:rFonts w:hint="default" w:ascii="Times New Roman" w:hAnsi="Times New Roman" w:eastAsia="宋体" w:cs="Times New Roman"/>
                      <w:color w:val="auto"/>
                      <w:kern w:val="0"/>
                      <w:sz w:val="21"/>
                      <w:szCs w:val="21"/>
                      <w:lang w:val="en-US" w:eastAsia="zh-CN" w:bidi="ar"/>
                    </w:rPr>
                    <w:t>产生的</w:t>
                  </w:r>
                  <w:r>
                    <w:rPr>
                      <w:rFonts w:hint="eastAsia" w:cs="Times New Roman"/>
                      <w:color w:val="auto"/>
                      <w:kern w:val="0"/>
                      <w:sz w:val="21"/>
                      <w:szCs w:val="21"/>
                      <w:lang w:val="en-US" w:eastAsia="zh-CN" w:bidi="ar"/>
                    </w:rPr>
                    <w:t>有机</w:t>
                  </w:r>
                  <w:r>
                    <w:rPr>
                      <w:rFonts w:hint="eastAsia" w:ascii="Times New Roman" w:hAnsi="Times New Roman" w:eastAsia="宋体" w:cs="Times New Roman"/>
                      <w:color w:val="auto"/>
                      <w:kern w:val="0"/>
                      <w:sz w:val="21"/>
                      <w:szCs w:val="21"/>
                      <w:lang w:val="en-US" w:eastAsia="zh-CN" w:bidi="ar"/>
                    </w:rPr>
                    <w:t>废气</w:t>
                  </w:r>
                  <w:r>
                    <w:rPr>
                      <w:rFonts w:hint="default" w:ascii="Times New Roman" w:hAnsi="Times New Roman" w:eastAsia="宋体" w:cs="Times New Roman"/>
                      <w:color w:val="auto"/>
                      <w:kern w:val="0"/>
                      <w:sz w:val="21"/>
                      <w:szCs w:val="21"/>
                      <w:lang w:val="en-US" w:eastAsia="zh-CN" w:bidi="ar"/>
                    </w:rPr>
                    <w:t>经</w:t>
                  </w:r>
                  <w:r>
                    <w:rPr>
                      <w:rFonts w:hint="eastAsia" w:ascii="Times New Roman" w:hAnsi="Times New Roman" w:eastAsia="宋体" w:cs="Times New Roman"/>
                      <w:color w:val="auto"/>
                      <w:kern w:val="0"/>
                      <w:sz w:val="21"/>
                      <w:szCs w:val="21"/>
                      <w:lang w:val="en-US" w:eastAsia="zh-CN" w:bidi="ar"/>
                    </w:rPr>
                    <w:t>通风橱负压收集后</w:t>
                  </w:r>
                  <w:r>
                    <w:rPr>
                      <w:rFonts w:hint="eastAsia" w:cs="Times New Roman"/>
                      <w:color w:val="auto"/>
                      <w:kern w:val="0"/>
                      <w:sz w:val="21"/>
                      <w:szCs w:val="21"/>
                      <w:lang w:val="en-US" w:eastAsia="zh-CN" w:bidi="ar"/>
                    </w:rPr>
                    <w:t>，引至</w:t>
                  </w:r>
                  <w:r>
                    <w:rPr>
                      <w:rFonts w:hint="eastAsia" w:ascii="Times New Roman" w:hAnsi="Times New Roman" w:eastAsia="宋体" w:cs="Times New Roman"/>
                      <w:color w:val="auto"/>
                      <w:kern w:val="0"/>
                      <w:sz w:val="21"/>
                      <w:szCs w:val="21"/>
                      <w:lang w:val="en-US" w:eastAsia="zh-CN" w:bidi="ar"/>
                    </w:rPr>
                    <w:t>楼顶二级活性炭吸附装置</w:t>
                  </w:r>
                  <w:r>
                    <w:rPr>
                      <w:rFonts w:hint="default" w:ascii="Times New Roman" w:hAnsi="Times New Roman" w:eastAsia="宋体" w:cs="Times New Roman"/>
                      <w:color w:val="auto"/>
                      <w:kern w:val="0"/>
                      <w:sz w:val="21"/>
                      <w:szCs w:val="21"/>
                      <w:lang w:val="en-US" w:eastAsia="zh-CN" w:bidi="ar"/>
                    </w:rPr>
                    <w:t>处理</w:t>
                  </w:r>
                  <w:r>
                    <w:rPr>
                      <w:rFonts w:hint="eastAsia" w:cs="Times New Roman"/>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经排</w:t>
                  </w:r>
                  <w:r>
                    <w:rPr>
                      <w:rFonts w:hint="default" w:ascii="Times New Roman" w:hAnsi="Times New Roman" w:eastAsia="宋体" w:cs="Times New Roman"/>
                      <w:color w:val="auto"/>
                      <w:kern w:val="0"/>
                      <w:sz w:val="21"/>
                      <w:szCs w:val="21"/>
                      <w:lang w:val="en-US" w:eastAsia="zh-CN" w:bidi="ar"/>
                    </w:rPr>
                    <w:t>气筒DA001排放</w:t>
                  </w:r>
                  <w:r>
                    <w:rPr>
                      <w:rFonts w:hint="eastAsia" w:ascii="Times New Roman" w:hAnsi="Times New Roman" w:eastAsia="宋体" w:cs="Times New Roman"/>
                      <w:color w:val="auto"/>
                      <w:kern w:val="0"/>
                      <w:sz w:val="21"/>
                      <w:szCs w:val="21"/>
                      <w:lang w:val="en-US" w:eastAsia="zh-CN" w:bidi="ar"/>
                    </w:rPr>
                    <w:t>。</w:t>
                  </w:r>
                </w:p>
              </w:tc>
              <w:tc>
                <w:tcPr>
                  <w:tcW w:w="705" w:type="pct"/>
                  <w:vAlign w:val="center"/>
                </w:tcPr>
                <w:p w14:paraId="4F887AB0">
                  <w:pPr>
                    <w:adjustRightInd w:val="0"/>
                    <w:jc w:val="center"/>
                    <w:rPr>
                      <w:rFonts w:hint="default" w:ascii="Times New Roman" w:hAnsi="Times New Roman" w:eastAsia="宋体" w:cs="Times New Roman"/>
                      <w:color w:val="auto"/>
                      <w:kern w:val="0"/>
                      <w:szCs w:val="21"/>
                      <w:lang w:eastAsia="zh-CN"/>
                    </w:rPr>
                  </w:pPr>
                  <w:r>
                    <w:rPr>
                      <w:rFonts w:hint="default" w:ascii="Times New Roman" w:hAnsi="Times New Roman" w:cs="Times New Roman"/>
                      <w:color w:val="auto"/>
                      <w:kern w:val="0"/>
                      <w:szCs w:val="21"/>
                      <w:lang w:val="en-US" w:eastAsia="zh-CN"/>
                    </w:rPr>
                    <w:t>新建</w:t>
                  </w:r>
                </w:p>
              </w:tc>
            </w:tr>
            <w:tr w14:paraId="633479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824" w:hRule="atLeast"/>
                <w:jc w:val="center"/>
              </w:trPr>
              <w:tc>
                <w:tcPr>
                  <w:tcW w:w="427" w:type="pct"/>
                  <w:vMerge w:val="continue"/>
                  <w:vAlign w:val="center"/>
                </w:tcPr>
                <w:p w14:paraId="38155EE5">
                  <w:pPr>
                    <w:jc w:val="center"/>
                    <w:rPr>
                      <w:rFonts w:hint="default" w:ascii="Times New Roman" w:hAnsi="Times New Roman" w:cs="Times New Roman"/>
                      <w:b/>
                      <w:color w:val="auto"/>
                      <w:kern w:val="0"/>
                      <w:szCs w:val="21"/>
                    </w:rPr>
                  </w:pPr>
                </w:p>
              </w:tc>
              <w:tc>
                <w:tcPr>
                  <w:tcW w:w="856" w:type="pct"/>
                  <w:vAlign w:val="center"/>
                </w:tcPr>
                <w:p w14:paraId="202E7A14">
                  <w:pPr>
                    <w:jc w:val="center"/>
                    <w:rPr>
                      <w:rFonts w:hint="default" w:ascii="Times New Roman" w:hAnsi="Times New Roman" w:cs="Times New Roman"/>
                      <w:color w:val="auto"/>
                      <w:szCs w:val="21"/>
                    </w:rPr>
                  </w:pPr>
                  <w:r>
                    <w:rPr>
                      <w:rFonts w:hint="default" w:ascii="Times New Roman" w:hAnsi="Times New Roman" w:cs="Times New Roman"/>
                      <w:color w:val="auto"/>
                      <w:szCs w:val="21"/>
                    </w:rPr>
                    <w:t>废水治理</w:t>
                  </w:r>
                </w:p>
              </w:tc>
              <w:tc>
                <w:tcPr>
                  <w:tcW w:w="3010" w:type="pct"/>
                  <w:tcBorders>
                    <w:bottom w:val="single" w:color="auto" w:sz="4" w:space="0"/>
                  </w:tcBorders>
                  <w:vAlign w:val="center"/>
                </w:tcPr>
                <w:p w14:paraId="320A85F6">
                  <w:pP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 w:val="21"/>
                      <w:szCs w:val="21"/>
                      <w:lang w:val="en-US" w:eastAsia="zh-CN"/>
                    </w:rPr>
                    <w:t>项目实验室废水经</w:t>
                  </w:r>
                  <w:r>
                    <w:rPr>
                      <w:rFonts w:hint="eastAsia" w:cs="Times New Roman"/>
                      <w:color w:val="auto"/>
                      <w:kern w:val="0"/>
                      <w:sz w:val="21"/>
                      <w:szCs w:val="21"/>
                      <w:lang w:val="en-US" w:eastAsia="zh-CN"/>
                    </w:rPr>
                    <w:t>消毒处理</w:t>
                  </w:r>
                  <w:r>
                    <w:rPr>
                      <w:rFonts w:hint="eastAsia" w:ascii="Times New Roman" w:hAnsi="Times New Roman" w:eastAsia="宋体" w:cs="Times New Roman"/>
                      <w:color w:val="auto"/>
                      <w:kern w:val="0"/>
                      <w:sz w:val="21"/>
                      <w:szCs w:val="21"/>
                      <w:lang w:val="en-US" w:eastAsia="zh-CN"/>
                    </w:rPr>
                    <w:t>后，与</w:t>
                  </w:r>
                  <w:r>
                    <w:rPr>
                      <w:rFonts w:hint="eastAsia" w:eastAsia="宋体" w:cs="Times New Roman"/>
                      <w:color w:val="auto"/>
                      <w:kern w:val="0"/>
                      <w:sz w:val="21"/>
                      <w:szCs w:val="21"/>
                      <w:lang w:val="en-US" w:eastAsia="zh-CN"/>
                    </w:rPr>
                    <w:t>浓水、</w:t>
                  </w:r>
                  <w:r>
                    <w:rPr>
                      <w:rFonts w:hint="eastAsia" w:ascii="Times New Roman" w:hAnsi="Times New Roman" w:eastAsia="宋体" w:cs="Times New Roman"/>
                      <w:color w:val="auto"/>
                      <w:kern w:val="0"/>
                      <w:sz w:val="21"/>
                      <w:szCs w:val="21"/>
                      <w:lang w:val="en-US" w:eastAsia="zh-CN"/>
                    </w:rPr>
                    <w:t>生活污水</w:t>
                  </w:r>
                  <w:r>
                    <w:rPr>
                      <w:rFonts w:hint="eastAsia" w:cs="Times New Roman"/>
                      <w:color w:val="auto"/>
                      <w:kern w:val="0"/>
                      <w:sz w:val="21"/>
                      <w:szCs w:val="21"/>
                      <w:lang w:val="en-US" w:eastAsia="zh-CN"/>
                    </w:rPr>
                    <w:t>、地面与工服清洁废水</w:t>
                  </w:r>
                  <w:r>
                    <w:rPr>
                      <w:rFonts w:hint="eastAsia" w:ascii="Times New Roman" w:hAnsi="Times New Roman" w:eastAsia="宋体" w:cs="Times New Roman"/>
                      <w:color w:val="auto"/>
                      <w:kern w:val="0"/>
                      <w:sz w:val="21"/>
                      <w:szCs w:val="21"/>
                      <w:lang w:val="en-US" w:eastAsia="zh-CN"/>
                    </w:rPr>
                    <w:t>一起经沣西科技创新谷</w:t>
                  </w:r>
                  <w:r>
                    <w:rPr>
                      <w:rFonts w:hint="default" w:ascii="Times New Roman" w:hAnsi="Times New Roman" w:eastAsia="宋体" w:cs="Times New Roman"/>
                      <w:color w:val="auto"/>
                      <w:kern w:val="0"/>
                      <w:sz w:val="21"/>
                      <w:szCs w:val="21"/>
                      <w:lang w:val="en-US" w:eastAsia="zh-CN"/>
                    </w:rPr>
                    <w:t>化粪池处理后</w:t>
                  </w:r>
                  <w:r>
                    <w:rPr>
                      <w:rFonts w:hint="default" w:ascii="Times New Roman" w:hAnsi="Times New Roman" w:cs="Times New Roman"/>
                      <w:color w:val="auto"/>
                      <w:kern w:val="0"/>
                      <w:szCs w:val="21"/>
                      <w:lang w:val="en-US" w:eastAsia="zh-CN"/>
                    </w:rPr>
                    <w:t>排入</w:t>
                  </w:r>
                  <w:r>
                    <w:rPr>
                      <w:rFonts w:hint="default" w:ascii="Times New Roman" w:hAnsi="Times New Roman" w:eastAsia="宋体" w:cs="Times New Roman"/>
                      <w:color w:val="auto"/>
                      <w:kern w:val="0"/>
                      <w:sz w:val="21"/>
                      <w:szCs w:val="21"/>
                      <w:lang w:val="en-US" w:eastAsia="zh-CN" w:bidi="ar"/>
                    </w:rPr>
                    <w:t>市政污水管网，</w:t>
                  </w:r>
                  <w:r>
                    <w:rPr>
                      <w:rFonts w:hint="default" w:ascii="Times New Roman" w:hAnsi="Times New Roman" w:cs="Times New Roman"/>
                      <w:color w:val="auto"/>
                      <w:kern w:val="0"/>
                      <w:sz w:val="21"/>
                      <w:szCs w:val="21"/>
                      <w:lang w:val="en-US" w:eastAsia="zh-CN" w:bidi="ar"/>
                    </w:rPr>
                    <w:t>进入</w:t>
                  </w:r>
                  <w:r>
                    <w:rPr>
                      <w:rFonts w:hint="eastAsia" w:cs="Times New Roman"/>
                      <w:color w:val="auto"/>
                      <w:kern w:val="0"/>
                      <w:sz w:val="21"/>
                      <w:szCs w:val="21"/>
                      <w:lang w:val="en-US" w:eastAsia="zh-CN" w:bidi="ar"/>
                    </w:rPr>
                    <w:t>沣西新城渭河</w:t>
                  </w:r>
                  <w:r>
                    <w:rPr>
                      <w:rFonts w:hint="default" w:ascii="Times New Roman" w:hAnsi="Times New Roman" w:eastAsia="宋体" w:cs="Times New Roman"/>
                      <w:color w:val="auto"/>
                      <w:kern w:val="0"/>
                      <w:sz w:val="21"/>
                      <w:szCs w:val="21"/>
                      <w:lang w:val="en-US" w:eastAsia="zh-CN" w:bidi="ar"/>
                    </w:rPr>
                    <w:t>污水处理厂</w:t>
                  </w:r>
                  <w:r>
                    <w:rPr>
                      <w:rFonts w:hint="eastAsia" w:cs="Times New Roman"/>
                      <w:color w:val="auto"/>
                      <w:kern w:val="0"/>
                      <w:sz w:val="21"/>
                      <w:szCs w:val="21"/>
                      <w:lang w:val="en-US" w:eastAsia="zh-CN" w:bidi="ar"/>
                    </w:rPr>
                    <w:t>进一步</w:t>
                  </w:r>
                  <w:r>
                    <w:rPr>
                      <w:rFonts w:hint="default" w:ascii="Times New Roman" w:hAnsi="Times New Roman" w:eastAsia="宋体" w:cs="Times New Roman"/>
                      <w:color w:val="auto"/>
                      <w:kern w:val="0"/>
                      <w:sz w:val="21"/>
                      <w:szCs w:val="21"/>
                      <w:lang w:val="en-US" w:eastAsia="zh-CN" w:bidi="ar"/>
                    </w:rPr>
                    <w:t>处理</w:t>
                  </w:r>
                </w:p>
              </w:tc>
              <w:tc>
                <w:tcPr>
                  <w:tcW w:w="705" w:type="pct"/>
                  <w:tcBorders>
                    <w:bottom w:val="single" w:color="auto" w:sz="4" w:space="0"/>
                  </w:tcBorders>
                  <w:vAlign w:val="center"/>
                </w:tcPr>
                <w:p w14:paraId="452C7177">
                  <w:pPr>
                    <w:adjustRightInd w:val="0"/>
                    <w:jc w:val="center"/>
                    <w:rPr>
                      <w:rFonts w:hint="eastAsia" w:eastAsia="宋体"/>
                      <w:color w:val="auto"/>
                      <w:lang w:val="en-US" w:eastAsia="zh-CN"/>
                    </w:rPr>
                  </w:pPr>
                  <w:r>
                    <w:rPr>
                      <w:rFonts w:hint="eastAsia" w:cs="Times New Roman"/>
                      <w:color w:val="auto"/>
                      <w:kern w:val="0"/>
                      <w:szCs w:val="21"/>
                      <w:lang w:val="en-US" w:eastAsia="zh-CN"/>
                    </w:rPr>
                    <w:t>依托</w:t>
                  </w:r>
                </w:p>
              </w:tc>
            </w:tr>
            <w:tr w14:paraId="12DCBFA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7" w:type="pct"/>
                  <w:vMerge w:val="continue"/>
                  <w:vAlign w:val="center"/>
                </w:tcPr>
                <w:p w14:paraId="51B34C95">
                  <w:pPr>
                    <w:jc w:val="center"/>
                    <w:rPr>
                      <w:rFonts w:hint="default" w:ascii="Times New Roman" w:hAnsi="Times New Roman" w:cs="Times New Roman"/>
                      <w:color w:val="auto"/>
                      <w:kern w:val="0"/>
                      <w:szCs w:val="21"/>
                    </w:rPr>
                  </w:pPr>
                </w:p>
              </w:tc>
              <w:tc>
                <w:tcPr>
                  <w:tcW w:w="856" w:type="pct"/>
                  <w:vAlign w:val="center"/>
                </w:tcPr>
                <w:p w14:paraId="7AD8C3B8">
                  <w:pPr>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噪声治理</w:t>
                  </w:r>
                </w:p>
              </w:tc>
              <w:tc>
                <w:tcPr>
                  <w:tcW w:w="3010" w:type="pct"/>
                  <w:vAlign w:val="center"/>
                </w:tcPr>
                <w:p w14:paraId="5C528D9B">
                  <w:pP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选用低噪声设备</w:t>
                  </w:r>
                  <w:r>
                    <w:rPr>
                      <w:rFonts w:hint="default" w:ascii="Times New Roman" w:hAnsi="Times New Roman" w:cs="Times New Roman"/>
                      <w:color w:val="auto"/>
                      <w:kern w:val="0"/>
                      <w:szCs w:val="21"/>
                      <w:lang w:eastAsia="zh-CN"/>
                    </w:rPr>
                    <w:t>，</w:t>
                  </w:r>
                  <w:r>
                    <w:rPr>
                      <w:rFonts w:hint="eastAsia" w:cs="Times New Roman"/>
                      <w:color w:val="auto"/>
                      <w:kern w:val="0"/>
                      <w:szCs w:val="21"/>
                      <w:lang w:val="en-US" w:eastAsia="zh-CN"/>
                    </w:rPr>
                    <w:t>采取减振、隔声</w:t>
                  </w:r>
                  <w:r>
                    <w:rPr>
                      <w:rFonts w:hint="default" w:ascii="Times New Roman" w:hAnsi="Times New Roman" w:cs="Times New Roman"/>
                      <w:color w:val="auto"/>
                      <w:kern w:val="0"/>
                      <w:szCs w:val="21"/>
                    </w:rPr>
                    <w:t>等措施</w:t>
                  </w:r>
                </w:p>
              </w:tc>
              <w:tc>
                <w:tcPr>
                  <w:tcW w:w="705" w:type="pct"/>
                  <w:vAlign w:val="center"/>
                </w:tcPr>
                <w:p w14:paraId="1683A361">
                  <w:pPr>
                    <w:pStyle w:val="23"/>
                    <w:adjustRightInd w:val="0"/>
                    <w:ind w:left="0" w:leftChars="0" w:firstLine="0" w:firstLineChars="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新建</w:t>
                  </w:r>
                </w:p>
              </w:tc>
            </w:tr>
            <w:tr w14:paraId="57B8E3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27" w:type="pct"/>
                  <w:vMerge w:val="continue"/>
                  <w:vAlign w:val="center"/>
                </w:tcPr>
                <w:p w14:paraId="6CF9E404">
                  <w:pPr>
                    <w:jc w:val="center"/>
                    <w:rPr>
                      <w:rFonts w:hint="default" w:ascii="Times New Roman" w:hAnsi="Times New Roman" w:cs="Times New Roman"/>
                      <w:color w:val="auto"/>
                      <w:kern w:val="0"/>
                      <w:szCs w:val="21"/>
                    </w:rPr>
                  </w:pPr>
                </w:p>
              </w:tc>
              <w:tc>
                <w:tcPr>
                  <w:tcW w:w="856" w:type="pct"/>
                  <w:vAlign w:val="center"/>
                </w:tcPr>
                <w:p w14:paraId="30B541C6">
                  <w:pPr>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固废处置</w:t>
                  </w:r>
                </w:p>
              </w:tc>
              <w:tc>
                <w:tcPr>
                  <w:tcW w:w="3010" w:type="pct"/>
                  <w:vAlign w:val="center"/>
                </w:tcPr>
                <w:p w14:paraId="26858E70">
                  <w:pPr>
                    <w:rPr>
                      <w:rFonts w:hint="default" w:ascii="Times New Roman" w:hAnsi="Times New Roman" w:cs="Times New Roman"/>
                      <w:color w:val="auto"/>
                      <w:kern w:val="0"/>
                      <w:szCs w:val="21"/>
                      <w:lang w:val="en-US"/>
                    </w:rPr>
                  </w:pPr>
                  <w:r>
                    <w:rPr>
                      <w:rFonts w:hint="eastAsia" w:cs="Times New Roman"/>
                      <w:color w:val="auto"/>
                      <w:sz w:val="21"/>
                      <w:szCs w:val="21"/>
                      <w:highlight w:val="none"/>
                      <w:lang w:val="en-US" w:eastAsia="zh-CN"/>
                    </w:rPr>
                    <w:t>生活垃圾</w:t>
                  </w:r>
                  <w:r>
                    <w:rPr>
                      <w:rFonts w:hint="default" w:ascii="Times New Roman" w:hAnsi="Times New Roman" w:cs="Times New Roman"/>
                      <w:color w:val="auto"/>
                      <w:sz w:val="21"/>
                      <w:szCs w:val="21"/>
                      <w:highlight w:val="none"/>
                      <w:lang w:eastAsia="zh-CN"/>
                    </w:rPr>
                    <w:t>分类收集</w:t>
                  </w:r>
                  <w:r>
                    <w:rPr>
                      <w:rFonts w:hint="eastAsia" w:ascii="Times New Roman" w:hAnsi="Times New Roman" w:cs="Times New Roman"/>
                      <w:color w:val="auto"/>
                      <w:sz w:val="21"/>
                      <w:szCs w:val="21"/>
                      <w:highlight w:val="none"/>
                      <w:lang w:eastAsia="zh-CN"/>
                    </w:rPr>
                    <w:t>，</w:t>
                  </w:r>
                  <w:r>
                    <w:rPr>
                      <w:rFonts w:hint="eastAsia" w:cs="Times New Roman"/>
                      <w:color w:val="auto"/>
                      <w:sz w:val="21"/>
                      <w:szCs w:val="21"/>
                      <w:highlight w:val="none"/>
                      <w:lang w:val="en-US" w:eastAsia="zh-CN"/>
                    </w:rPr>
                    <w:t>交环卫部门进行</w:t>
                  </w:r>
                  <w:r>
                    <w:rPr>
                      <w:rFonts w:hint="default" w:ascii="Times New Roman" w:hAnsi="Times New Roman" w:cs="Times New Roman"/>
                      <w:color w:val="auto"/>
                      <w:sz w:val="21"/>
                      <w:szCs w:val="21"/>
                      <w:highlight w:val="none"/>
                      <w:lang w:val="en-US" w:eastAsia="zh-CN"/>
                    </w:rPr>
                    <w:t>处置</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val="en-US" w:eastAsia="zh-CN"/>
                    </w:rPr>
                    <w:t>纯水制水产生的废滤芯滤膜由厂家定期更换后回收带走；废包装材料外售处置；</w:t>
                  </w:r>
                  <w:r>
                    <w:rPr>
                      <w:rFonts w:hint="default" w:ascii="Times New Roman" w:hAnsi="Times New Roman" w:eastAsia="宋体" w:cs="Times New Roman"/>
                      <w:color w:val="auto"/>
                      <w:sz w:val="21"/>
                      <w:szCs w:val="21"/>
                    </w:rPr>
                    <w:t>实验废液</w:t>
                  </w:r>
                  <w:r>
                    <w:rPr>
                      <w:rFonts w:hint="eastAsia" w:cs="Times New Roman"/>
                      <w:color w:val="auto"/>
                      <w:sz w:val="21"/>
                      <w:szCs w:val="21"/>
                      <w:lang w:val="en-US" w:eastAsia="zh-CN"/>
                    </w:rPr>
                    <w:t>（一次清洗废液）</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lang w:eastAsia="zh-CN"/>
                    </w:rPr>
                    <w:t>废样</w:t>
                  </w:r>
                  <w:r>
                    <w:rPr>
                      <w:rFonts w:hint="eastAsia" w:cs="Times New Roman"/>
                      <w:color w:val="auto"/>
                      <w:sz w:val="21"/>
                      <w:szCs w:val="21"/>
                      <w:lang w:val="en-US" w:eastAsia="zh-CN"/>
                    </w:rPr>
                    <w:t>本</w:t>
                  </w:r>
                  <w:r>
                    <w:rPr>
                      <w:rFonts w:hint="default" w:ascii="Times New Roman" w:hAnsi="Times New Roman" w:eastAsia="宋体" w:cs="Times New Roman"/>
                      <w:color w:val="auto"/>
                      <w:sz w:val="21"/>
                      <w:szCs w:val="21"/>
                      <w:lang w:eastAsia="zh-CN"/>
                    </w:rPr>
                    <w:t>、</w:t>
                  </w:r>
                  <w:r>
                    <w:rPr>
                      <w:rFonts w:hint="eastAsia" w:cs="Times New Roman"/>
                      <w:color w:val="auto"/>
                      <w:sz w:val="21"/>
                      <w:szCs w:val="21"/>
                      <w:lang w:val="en-US" w:eastAsia="zh-CN"/>
                    </w:rPr>
                    <w:t>废培养基、危险包装材料、</w:t>
                  </w:r>
                  <w:r>
                    <w:rPr>
                      <w:rFonts w:hint="default" w:ascii="Times New Roman" w:hAnsi="Times New Roman" w:eastAsia="宋体" w:cs="Times New Roman"/>
                      <w:color w:val="auto"/>
                      <w:sz w:val="21"/>
                      <w:szCs w:val="21"/>
                      <w:lang w:eastAsia="zh-CN"/>
                    </w:rPr>
                    <w:t>废实验室耗材、</w:t>
                  </w:r>
                  <w:r>
                    <w:rPr>
                      <w:rFonts w:hint="default" w:ascii="Times New Roman" w:hAnsi="Times New Roman" w:eastAsia="宋体" w:cs="Times New Roman"/>
                      <w:color w:val="auto"/>
                      <w:sz w:val="21"/>
                      <w:szCs w:val="21"/>
                      <w:lang w:val="en-US" w:eastAsia="zh-CN"/>
                    </w:rPr>
                    <w:t>废活性炭</w:t>
                  </w:r>
                  <w:r>
                    <w:rPr>
                      <w:rFonts w:hint="eastAsia" w:ascii="Times New Roman" w:hAnsi="Times New Roman" w:eastAsia="宋体" w:cs="Times New Roman"/>
                      <w:color w:val="auto"/>
                      <w:sz w:val="21"/>
                      <w:szCs w:val="21"/>
                      <w:lang w:val="en-US" w:eastAsia="zh-CN"/>
                    </w:rPr>
                    <w:t>等分类收集，分类暂存于危废贮存库</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定期交有资质单位处置。</w:t>
                  </w:r>
                  <w:r>
                    <w:rPr>
                      <w:rFonts w:hint="eastAsia" w:cs="Times New Roman"/>
                      <w:color w:val="auto"/>
                      <w:sz w:val="21"/>
                      <w:szCs w:val="21"/>
                      <w:lang w:val="en-US" w:eastAsia="zh-CN"/>
                    </w:rPr>
                    <w:t>危废贮存库</w:t>
                  </w:r>
                  <w:r>
                    <w:rPr>
                      <w:rFonts w:hint="default" w:ascii="Times New Roman" w:hAnsi="Times New Roman" w:eastAsia="宋体" w:cs="Times New Roman"/>
                      <w:color w:val="auto"/>
                      <w:kern w:val="0"/>
                      <w:sz w:val="21"/>
                      <w:szCs w:val="21"/>
                      <w:highlight w:val="none"/>
                      <w:lang w:val="en-US" w:eastAsia="zh-CN" w:bidi="ar-SA"/>
                    </w:rPr>
                    <w:t>位于</w:t>
                  </w:r>
                  <w:r>
                    <w:rPr>
                      <w:rFonts w:hint="eastAsia" w:cs="Times New Roman"/>
                      <w:color w:val="auto"/>
                      <w:kern w:val="0"/>
                      <w:sz w:val="21"/>
                      <w:szCs w:val="21"/>
                      <w:highlight w:val="none"/>
                      <w:lang w:val="en-US" w:eastAsia="zh-CN" w:bidi="ar-SA"/>
                    </w:rPr>
                    <w:t>试验区东侧</w:t>
                  </w:r>
                  <w:r>
                    <w:rPr>
                      <w:rFonts w:hint="default" w:ascii="Times New Roman" w:hAnsi="Times New Roman" w:eastAsia="宋体" w:cs="Times New Roman"/>
                      <w:color w:val="auto"/>
                      <w:kern w:val="0"/>
                      <w:sz w:val="21"/>
                      <w:szCs w:val="21"/>
                      <w:highlight w:val="none"/>
                      <w:lang w:val="en-US" w:eastAsia="zh-CN" w:bidi="ar-SA"/>
                    </w:rPr>
                    <w:t>，面积约</w:t>
                  </w:r>
                  <w:r>
                    <w:rPr>
                      <w:rFonts w:hint="eastAsia" w:cs="Times New Roman"/>
                      <w:color w:val="auto"/>
                      <w:kern w:val="0"/>
                      <w:sz w:val="21"/>
                      <w:szCs w:val="21"/>
                      <w:highlight w:val="none"/>
                      <w:lang w:val="en-US" w:eastAsia="zh-CN" w:bidi="ar-SA"/>
                    </w:rPr>
                    <w:t>10</w:t>
                  </w:r>
                  <w:r>
                    <w:rPr>
                      <w:rFonts w:hint="default" w:ascii="Times New Roman" w:hAnsi="Times New Roman" w:eastAsia="宋体" w:cs="Times New Roman"/>
                      <w:color w:val="auto"/>
                      <w:kern w:val="0"/>
                      <w:sz w:val="21"/>
                      <w:szCs w:val="21"/>
                      <w:highlight w:val="none"/>
                      <w:lang w:val="en-US" w:eastAsia="zh-CN" w:bidi="ar-SA"/>
                    </w:rPr>
                    <w:t>m²</w:t>
                  </w:r>
                </w:p>
              </w:tc>
              <w:tc>
                <w:tcPr>
                  <w:tcW w:w="705" w:type="pct"/>
                  <w:vAlign w:val="center"/>
                </w:tcPr>
                <w:p w14:paraId="0531242D">
                  <w:pPr>
                    <w:adjustRightInd w:val="0"/>
                    <w:jc w:val="center"/>
                    <w:rPr>
                      <w:rFonts w:hint="default" w:ascii="Times New Roman" w:hAnsi="Times New Roman" w:eastAsia="宋体" w:cs="Times New Roman"/>
                      <w:color w:val="auto"/>
                      <w:kern w:val="0"/>
                      <w:szCs w:val="21"/>
                      <w:lang w:eastAsia="zh-CN"/>
                    </w:rPr>
                  </w:pPr>
                  <w:r>
                    <w:rPr>
                      <w:rFonts w:hint="default" w:ascii="Times New Roman" w:hAnsi="Times New Roman" w:cs="Times New Roman"/>
                      <w:color w:val="auto"/>
                      <w:kern w:val="0"/>
                      <w:szCs w:val="21"/>
                      <w:lang w:val="en-US" w:eastAsia="zh-CN"/>
                    </w:rPr>
                    <w:t>新建</w:t>
                  </w:r>
                </w:p>
              </w:tc>
            </w:tr>
            <w:bookmarkEnd w:id="5"/>
          </w:tbl>
          <w:p w14:paraId="73F706F7">
            <w:pPr>
              <w:keepNext w:val="0"/>
              <w:keepLines w:val="0"/>
              <w:pageBreakBefore w:val="0"/>
              <w:widowControl w:val="0"/>
              <w:numPr>
                <w:ilvl w:val="0"/>
                <w:numId w:val="5"/>
              </w:numPr>
              <w:kinsoku/>
              <w:wordWrap/>
              <w:overflowPunct/>
              <w:topLinePunct w:val="0"/>
              <w:autoSpaceDE/>
              <w:autoSpaceDN/>
              <w:bidi w:val="0"/>
              <w:adjustRightInd/>
              <w:snapToGrid/>
              <w:spacing w:before="157" w:beforeLines="50" w:line="360" w:lineRule="auto"/>
              <w:ind w:left="0" w:leftChars="0" w:firstLine="0" w:firstLineChars="0"/>
              <w:textAlignment w:val="auto"/>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lang w:val="en-US" w:eastAsia="zh-CN"/>
              </w:rPr>
              <w:t>原辅料、能源消耗</w:t>
            </w:r>
          </w:p>
          <w:p w14:paraId="089EB3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本项目实验过程中使用的原辅材料及能源消耗见表2-3。</w:t>
            </w:r>
          </w:p>
          <w:p w14:paraId="5CE6DF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s="Times New Roman"/>
                <w:b/>
                <w:color w:val="auto"/>
                <w:szCs w:val="21"/>
                <w:lang w:val="en-US" w:eastAsia="zh-CN"/>
              </w:rPr>
            </w:pPr>
            <w:r>
              <w:rPr>
                <w:rFonts w:hint="eastAsia" w:ascii="Times New Roman" w:hAnsi="Times New Roman" w:eastAsia="宋体" w:cs="Times New Roman"/>
                <w:b/>
                <w:color w:val="auto"/>
                <w:szCs w:val="21"/>
                <w:lang w:val="en-US" w:eastAsia="zh-CN"/>
              </w:rPr>
              <w:t>表2-3  项目</w:t>
            </w:r>
            <w:r>
              <w:rPr>
                <w:rFonts w:hint="eastAsia" w:cs="Times New Roman"/>
                <w:b/>
                <w:color w:val="auto"/>
                <w:szCs w:val="21"/>
                <w:lang w:val="en-US" w:eastAsia="zh-CN"/>
              </w:rPr>
              <w:t>主要</w:t>
            </w:r>
            <w:r>
              <w:rPr>
                <w:rFonts w:hint="eastAsia" w:ascii="Times New Roman" w:hAnsi="Times New Roman" w:eastAsia="宋体" w:cs="Times New Roman"/>
                <w:b/>
                <w:color w:val="auto"/>
                <w:szCs w:val="21"/>
                <w:lang w:val="en-US" w:eastAsia="zh-CN"/>
              </w:rPr>
              <w:t>原辅材料及能源消耗一览表</w:t>
            </w:r>
          </w:p>
          <w:tbl>
            <w:tblPr>
              <w:tblStyle w:val="30"/>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661"/>
              <w:gridCol w:w="1976"/>
              <w:gridCol w:w="1243"/>
              <w:gridCol w:w="933"/>
              <w:gridCol w:w="1014"/>
              <w:gridCol w:w="1505"/>
            </w:tblGrid>
            <w:tr w14:paraId="410009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1A20A145">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序号</w:t>
                  </w:r>
                </w:p>
              </w:tc>
              <w:tc>
                <w:tcPr>
                  <w:tcW w:w="418" w:type="pct"/>
                  <w:tcBorders>
                    <w:tl2br w:val="nil"/>
                    <w:tr2bl w:val="nil"/>
                  </w:tcBorders>
                  <w:noWrap w:val="0"/>
                  <w:vAlign w:val="center"/>
                </w:tcPr>
                <w:p w14:paraId="5CC0EAA0">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类别</w:t>
                  </w:r>
                </w:p>
              </w:tc>
              <w:tc>
                <w:tcPr>
                  <w:tcW w:w="1249" w:type="pct"/>
                  <w:tcBorders>
                    <w:tl2br w:val="nil"/>
                    <w:tr2bl w:val="nil"/>
                  </w:tcBorders>
                  <w:noWrap w:val="0"/>
                  <w:vAlign w:val="center"/>
                </w:tcPr>
                <w:p w14:paraId="23F029BF">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名称</w:t>
                  </w:r>
                </w:p>
              </w:tc>
              <w:tc>
                <w:tcPr>
                  <w:tcW w:w="786" w:type="pct"/>
                  <w:tcBorders>
                    <w:tl2br w:val="nil"/>
                    <w:tr2bl w:val="nil"/>
                  </w:tcBorders>
                  <w:noWrap w:val="0"/>
                  <w:vAlign w:val="center"/>
                </w:tcPr>
                <w:p w14:paraId="5E6AC34D">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包装规格</w:t>
                  </w:r>
                </w:p>
              </w:tc>
              <w:tc>
                <w:tcPr>
                  <w:tcW w:w="590" w:type="pct"/>
                  <w:tcBorders>
                    <w:tl2br w:val="nil"/>
                    <w:tr2bl w:val="nil"/>
                  </w:tcBorders>
                  <w:noWrap w:val="0"/>
                  <w:vAlign w:val="center"/>
                </w:tcPr>
                <w:p w14:paraId="1BCE4831">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年耗量</w:t>
                  </w:r>
                </w:p>
              </w:tc>
              <w:tc>
                <w:tcPr>
                  <w:tcW w:w="641" w:type="pct"/>
                  <w:tcBorders>
                    <w:tl2br w:val="nil"/>
                    <w:tr2bl w:val="nil"/>
                  </w:tcBorders>
                  <w:shd w:val="clear" w:color="auto" w:fill="auto"/>
                  <w:noWrap w:val="0"/>
                  <w:vAlign w:val="center"/>
                </w:tcPr>
                <w:p w14:paraId="2E78E2F5">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最大储存量</w:t>
                  </w:r>
                </w:p>
              </w:tc>
              <w:tc>
                <w:tcPr>
                  <w:tcW w:w="951" w:type="pct"/>
                  <w:tcBorders>
                    <w:tl2br w:val="nil"/>
                    <w:tr2bl w:val="nil"/>
                  </w:tcBorders>
                  <w:noWrap w:val="0"/>
                  <w:vAlign w:val="center"/>
                </w:tcPr>
                <w:p w14:paraId="20C56B14">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存储位置/条件</w:t>
                  </w:r>
                </w:p>
              </w:tc>
            </w:tr>
            <w:tr w14:paraId="301FBE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18A78D28">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1</w:t>
                  </w:r>
                </w:p>
              </w:tc>
              <w:tc>
                <w:tcPr>
                  <w:tcW w:w="418" w:type="pct"/>
                  <w:vMerge w:val="restart"/>
                  <w:tcBorders>
                    <w:tl2br w:val="nil"/>
                    <w:tr2bl w:val="nil"/>
                  </w:tcBorders>
                  <w:shd w:val="clear" w:color="auto" w:fill="auto"/>
                  <w:noWrap w:val="0"/>
                  <w:vAlign w:val="center"/>
                </w:tcPr>
                <w:p w14:paraId="550A4A6C">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试验试剂</w:t>
                  </w:r>
                </w:p>
              </w:tc>
              <w:tc>
                <w:tcPr>
                  <w:tcW w:w="1249" w:type="pct"/>
                  <w:tcBorders>
                    <w:tl2br w:val="nil"/>
                    <w:tr2bl w:val="nil"/>
                  </w:tcBorders>
                  <w:shd w:val="clear" w:color="auto" w:fill="auto"/>
                  <w:noWrap w:val="0"/>
                  <w:vAlign w:val="center"/>
                </w:tcPr>
                <w:p w14:paraId="5DA35AD8">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DNA/RNA 提取试剂盒</w:t>
                  </w:r>
                </w:p>
              </w:tc>
              <w:tc>
                <w:tcPr>
                  <w:tcW w:w="786" w:type="pct"/>
                  <w:tcBorders>
                    <w:tl2br w:val="nil"/>
                    <w:tr2bl w:val="nil"/>
                  </w:tcBorders>
                  <w:shd w:val="clear" w:color="auto" w:fill="auto"/>
                  <w:noWrap w:val="0"/>
                  <w:vAlign w:val="center"/>
                </w:tcPr>
                <w:p w14:paraId="7F7941EE">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100ml/盒</w:t>
                  </w:r>
                </w:p>
              </w:tc>
              <w:tc>
                <w:tcPr>
                  <w:tcW w:w="590" w:type="pct"/>
                  <w:tcBorders>
                    <w:tl2br w:val="nil"/>
                    <w:tr2bl w:val="nil"/>
                  </w:tcBorders>
                  <w:shd w:val="clear" w:color="auto" w:fill="auto"/>
                  <w:noWrap w:val="0"/>
                  <w:vAlign w:val="center"/>
                </w:tcPr>
                <w:p w14:paraId="7C20EFF7">
                  <w:pPr>
                    <w:keepNext w:val="0"/>
                    <w:keepLines w:val="0"/>
                    <w:pageBreakBefore w:val="0"/>
                    <w:widowControl/>
                    <w:kinsoku/>
                    <w:wordWrap/>
                    <w:overflowPunct/>
                    <w:topLinePunct w:val="0"/>
                    <w:autoSpaceDE/>
                    <w:autoSpaceDN/>
                    <w:bidi w:val="0"/>
                    <w:jc w:val="center"/>
                    <w:textAlignment w:val="bottom"/>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0"/>
                      <w:szCs w:val="21"/>
                      <w:lang w:val="en-US" w:eastAsia="zh-CN" w:bidi="ar"/>
                    </w:rPr>
                    <w:t>1</w:t>
                  </w:r>
                  <w:r>
                    <w:rPr>
                      <w:rFonts w:hint="default" w:ascii="Times New Roman" w:hAnsi="Times New Roman" w:eastAsia="等线" w:cs="Times New Roman"/>
                      <w:color w:val="auto"/>
                      <w:kern w:val="0"/>
                      <w:szCs w:val="21"/>
                      <w:lang w:bidi="ar"/>
                    </w:rPr>
                    <w:t>L</w:t>
                  </w:r>
                </w:p>
              </w:tc>
              <w:tc>
                <w:tcPr>
                  <w:tcW w:w="641" w:type="pct"/>
                  <w:tcBorders>
                    <w:tl2br w:val="nil"/>
                    <w:tr2bl w:val="nil"/>
                  </w:tcBorders>
                  <w:shd w:val="clear" w:color="auto" w:fill="auto"/>
                  <w:noWrap w:val="0"/>
                  <w:vAlign w:val="center"/>
                </w:tcPr>
                <w:p w14:paraId="6991DA79">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等线" w:cs="Times New Roman"/>
                      <w:color w:val="auto"/>
                      <w:kern w:val="0"/>
                      <w:szCs w:val="21"/>
                      <w:lang w:bidi="ar"/>
                    </w:rPr>
                    <w:t>0.1L</w:t>
                  </w:r>
                </w:p>
              </w:tc>
              <w:tc>
                <w:tcPr>
                  <w:tcW w:w="951" w:type="pct"/>
                  <w:vMerge w:val="restart"/>
                  <w:tcBorders>
                    <w:tl2br w:val="nil"/>
                    <w:tr2bl w:val="nil"/>
                  </w:tcBorders>
                  <w:shd w:val="clear" w:color="auto" w:fill="auto"/>
                  <w:noWrap w:val="0"/>
                  <w:vAlign w:val="center"/>
                </w:tcPr>
                <w:p w14:paraId="589A764C">
                  <w:pPr>
                    <w:keepNext w:val="0"/>
                    <w:keepLines w:val="0"/>
                    <w:pageBreakBefore w:val="0"/>
                    <w:kinsoku/>
                    <w:wordWrap/>
                    <w:overflowPunct/>
                    <w:topLinePunct w:val="0"/>
                    <w:autoSpaceDE/>
                    <w:autoSpaceDN/>
                    <w:bidi w:val="0"/>
                    <w:jc w:val="center"/>
                    <w:rPr>
                      <w:rFonts w:hint="default" w:ascii="Times New Roman" w:hAnsi="Times New Roman" w:cs="Times New Roman"/>
                      <w:color w:val="auto"/>
                      <w:kern w:val="0"/>
                      <w:szCs w:val="21"/>
                      <w:lang w:bidi="ar"/>
                    </w:rPr>
                  </w:pPr>
                  <w:r>
                    <w:rPr>
                      <w:rFonts w:hint="default" w:ascii="Times New Roman" w:hAnsi="Times New Roman" w:cs="Times New Roman"/>
                      <w:color w:val="auto"/>
                      <w:kern w:val="0"/>
                      <w:szCs w:val="21"/>
                      <w:lang w:bidi="ar"/>
                    </w:rPr>
                    <w:t>试剂间</w:t>
                  </w:r>
                </w:p>
                <w:p w14:paraId="04D3F87B">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冰箱-20度</w:t>
                  </w:r>
                </w:p>
              </w:tc>
            </w:tr>
            <w:tr w14:paraId="59AE22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4641ACA9">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2</w:t>
                  </w:r>
                </w:p>
              </w:tc>
              <w:tc>
                <w:tcPr>
                  <w:tcW w:w="418" w:type="pct"/>
                  <w:vMerge w:val="continue"/>
                  <w:tcBorders>
                    <w:tl2br w:val="nil"/>
                    <w:tr2bl w:val="nil"/>
                  </w:tcBorders>
                  <w:shd w:val="clear" w:color="auto" w:fill="auto"/>
                  <w:noWrap w:val="0"/>
                  <w:vAlign w:val="center"/>
                </w:tcPr>
                <w:p w14:paraId="1A34D659">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1C10D61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反转录试剂盒</w:t>
                  </w:r>
                </w:p>
              </w:tc>
              <w:tc>
                <w:tcPr>
                  <w:tcW w:w="786" w:type="pct"/>
                  <w:tcBorders>
                    <w:tl2br w:val="nil"/>
                    <w:tr2bl w:val="nil"/>
                  </w:tcBorders>
                  <w:shd w:val="clear" w:color="auto" w:fill="auto"/>
                  <w:noWrap w:val="0"/>
                  <w:vAlign w:val="center"/>
                </w:tcPr>
                <w:p w14:paraId="335A77A0">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100T/盒</w:t>
                  </w:r>
                </w:p>
              </w:tc>
              <w:tc>
                <w:tcPr>
                  <w:tcW w:w="590" w:type="pct"/>
                  <w:tcBorders>
                    <w:tl2br w:val="nil"/>
                    <w:tr2bl w:val="nil"/>
                  </w:tcBorders>
                  <w:shd w:val="clear" w:color="auto" w:fill="auto"/>
                  <w:noWrap w:val="0"/>
                  <w:vAlign w:val="center"/>
                </w:tcPr>
                <w:p w14:paraId="4D3C3682">
                  <w:pPr>
                    <w:keepNext w:val="0"/>
                    <w:keepLines w:val="0"/>
                    <w:pageBreakBefore w:val="0"/>
                    <w:widowControl/>
                    <w:kinsoku/>
                    <w:wordWrap/>
                    <w:overflowPunct/>
                    <w:topLinePunct w:val="0"/>
                    <w:autoSpaceDE/>
                    <w:autoSpaceDN/>
                    <w:bidi w:val="0"/>
                    <w:jc w:val="center"/>
                    <w:textAlignment w:val="bottom"/>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0"/>
                      <w:szCs w:val="21"/>
                      <w:lang w:val="en-US" w:eastAsia="zh-CN" w:bidi="ar"/>
                    </w:rPr>
                    <w:t>2</w:t>
                  </w:r>
                  <w:r>
                    <w:rPr>
                      <w:rFonts w:hint="default" w:ascii="Times New Roman" w:hAnsi="Times New Roman" w:eastAsia="等线" w:cs="Times New Roman"/>
                      <w:color w:val="auto"/>
                      <w:kern w:val="0"/>
                      <w:szCs w:val="21"/>
                      <w:lang w:bidi="ar"/>
                    </w:rPr>
                    <w:t>0盒</w:t>
                  </w:r>
                </w:p>
              </w:tc>
              <w:tc>
                <w:tcPr>
                  <w:tcW w:w="641" w:type="pct"/>
                  <w:tcBorders>
                    <w:tl2br w:val="nil"/>
                    <w:tr2bl w:val="nil"/>
                  </w:tcBorders>
                  <w:shd w:val="clear" w:color="auto" w:fill="auto"/>
                  <w:noWrap w:val="0"/>
                  <w:vAlign w:val="center"/>
                </w:tcPr>
                <w:p w14:paraId="5DB083D2">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等线" w:cs="Times New Roman"/>
                      <w:color w:val="auto"/>
                      <w:kern w:val="0"/>
                      <w:szCs w:val="21"/>
                      <w:lang w:bidi="ar"/>
                    </w:rPr>
                    <w:t>5盒</w:t>
                  </w:r>
                </w:p>
              </w:tc>
              <w:tc>
                <w:tcPr>
                  <w:tcW w:w="951" w:type="pct"/>
                  <w:vMerge w:val="continue"/>
                  <w:tcBorders>
                    <w:tl2br w:val="nil"/>
                    <w:tr2bl w:val="nil"/>
                  </w:tcBorders>
                  <w:shd w:val="clear" w:color="auto" w:fill="auto"/>
                  <w:noWrap w:val="0"/>
                  <w:vAlign w:val="center"/>
                </w:tcPr>
                <w:p w14:paraId="28E4F1DB">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p>
              </w:tc>
            </w:tr>
            <w:tr w14:paraId="1D30D1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2F3C9E6C">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3</w:t>
                  </w:r>
                </w:p>
              </w:tc>
              <w:tc>
                <w:tcPr>
                  <w:tcW w:w="418" w:type="pct"/>
                  <w:vMerge w:val="continue"/>
                  <w:tcBorders>
                    <w:tl2br w:val="nil"/>
                    <w:tr2bl w:val="nil"/>
                  </w:tcBorders>
                  <w:shd w:val="clear" w:color="auto" w:fill="auto"/>
                  <w:noWrap w:val="0"/>
                  <w:vAlign w:val="center"/>
                </w:tcPr>
                <w:p w14:paraId="1CBC80AD">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1CC6FC3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氯仿替代物</w:t>
                  </w:r>
                </w:p>
              </w:tc>
              <w:tc>
                <w:tcPr>
                  <w:tcW w:w="786" w:type="pct"/>
                  <w:tcBorders>
                    <w:tl2br w:val="nil"/>
                    <w:tr2bl w:val="nil"/>
                  </w:tcBorders>
                  <w:shd w:val="clear" w:color="auto" w:fill="auto"/>
                  <w:noWrap w:val="0"/>
                  <w:vAlign w:val="center"/>
                </w:tcPr>
                <w:p w14:paraId="029CD01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100ml/盒</w:t>
                  </w:r>
                </w:p>
              </w:tc>
              <w:tc>
                <w:tcPr>
                  <w:tcW w:w="590" w:type="pct"/>
                  <w:tcBorders>
                    <w:tl2br w:val="nil"/>
                    <w:tr2bl w:val="nil"/>
                  </w:tcBorders>
                  <w:shd w:val="clear" w:color="auto" w:fill="auto"/>
                  <w:noWrap w:val="0"/>
                  <w:vAlign w:val="center"/>
                </w:tcPr>
                <w:p w14:paraId="149C1B33">
                  <w:pPr>
                    <w:keepNext w:val="0"/>
                    <w:keepLines w:val="0"/>
                    <w:pageBreakBefore w:val="0"/>
                    <w:widowControl/>
                    <w:kinsoku/>
                    <w:wordWrap/>
                    <w:overflowPunct/>
                    <w:topLinePunct w:val="0"/>
                    <w:autoSpaceDE/>
                    <w:autoSpaceDN/>
                    <w:bidi w:val="0"/>
                    <w:jc w:val="center"/>
                    <w:textAlignment w:val="bottom"/>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0"/>
                      <w:szCs w:val="21"/>
                      <w:lang w:val="en-US" w:eastAsia="zh-CN" w:bidi="ar"/>
                    </w:rPr>
                    <w:t>1</w:t>
                  </w:r>
                  <w:r>
                    <w:rPr>
                      <w:rFonts w:hint="default" w:ascii="Times New Roman" w:hAnsi="Times New Roman" w:eastAsia="等线" w:cs="Times New Roman"/>
                      <w:color w:val="auto"/>
                      <w:kern w:val="0"/>
                      <w:szCs w:val="21"/>
                      <w:lang w:bidi="ar"/>
                    </w:rPr>
                    <w:t>L</w:t>
                  </w:r>
                </w:p>
              </w:tc>
              <w:tc>
                <w:tcPr>
                  <w:tcW w:w="641" w:type="pct"/>
                  <w:tcBorders>
                    <w:tl2br w:val="nil"/>
                    <w:tr2bl w:val="nil"/>
                  </w:tcBorders>
                  <w:shd w:val="clear" w:color="auto" w:fill="auto"/>
                  <w:noWrap w:val="0"/>
                  <w:vAlign w:val="center"/>
                </w:tcPr>
                <w:p w14:paraId="1F59CF25">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0.1L</w:t>
                  </w:r>
                </w:p>
              </w:tc>
              <w:tc>
                <w:tcPr>
                  <w:tcW w:w="951" w:type="pct"/>
                  <w:tcBorders>
                    <w:tl2br w:val="nil"/>
                    <w:tr2bl w:val="nil"/>
                  </w:tcBorders>
                  <w:shd w:val="clear" w:color="auto" w:fill="auto"/>
                  <w:noWrap w:val="0"/>
                  <w:vAlign w:val="center"/>
                </w:tcPr>
                <w:p w14:paraId="4A2EBB02">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试剂间</w:t>
                  </w:r>
                </w:p>
              </w:tc>
            </w:tr>
            <w:tr w14:paraId="1B31B7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4164AD19">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4</w:t>
                  </w:r>
                </w:p>
              </w:tc>
              <w:tc>
                <w:tcPr>
                  <w:tcW w:w="418" w:type="pct"/>
                  <w:vMerge w:val="continue"/>
                  <w:tcBorders>
                    <w:tl2br w:val="nil"/>
                    <w:tr2bl w:val="nil"/>
                  </w:tcBorders>
                  <w:shd w:val="clear" w:color="auto" w:fill="auto"/>
                  <w:noWrap w:val="0"/>
                  <w:vAlign w:val="center"/>
                </w:tcPr>
                <w:p w14:paraId="774772C0">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5272E904">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Cs w:val="21"/>
                      <w:lang w:bidi="ar"/>
                    </w:rPr>
                    <w:t>乙醇</w:t>
                  </w:r>
                  <w:r>
                    <w:rPr>
                      <w:rFonts w:hint="eastAsia" w:ascii="Times New Roman" w:hAnsi="Times New Roman" w:cs="Times New Roman"/>
                      <w:color w:val="auto"/>
                      <w:kern w:val="0"/>
                      <w:szCs w:val="21"/>
                      <w:lang w:val="en-US" w:eastAsia="zh-CN" w:bidi="ar"/>
                    </w:rPr>
                    <w:t>95%</w:t>
                  </w:r>
                </w:p>
              </w:tc>
              <w:tc>
                <w:tcPr>
                  <w:tcW w:w="786" w:type="pct"/>
                  <w:tcBorders>
                    <w:tl2br w:val="nil"/>
                    <w:tr2bl w:val="nil"/>
                  </w:tcBorders>
                  <w:shd w:val="clear" w:color="auto" w:fill="auto"/>
                  <w:noWrap w:val="0"/>
                  <w:vAlign w:val="center"/>
                </w:tcPr>
                <w:p w14:paraId="6AFDC2D1">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Cs w:val="21"/>
                    </w:rPr>
                    <w:t>500ml/瓶</w:t>
                  </w:r>
                </w:p>
              </w:tc>
              <w:tc>
                <w:tcPr>
                  <w:tcW w:w="590" w:type="pct"/>
                  <w:tcBorders>
                    <w:tl2br w:val="nil"/>
                    <w:tr2bl w:val="nil"/>
                  </w:tcBorders>
                  <w:shd w:val="clear" w:color="auto" w:fill="auto"/>
                  <w:noWrap w:val="0"/>
                  <w:vAlign w:val="center"/>
                </w:tcPr>
                <w:p w14:paraId="28685940">
                  <w:pPr>
                    <w:keepNext w:val="0"/>
                    <w:keepLines w:val="0"/>
                    <w:pageBreakBefore w:val="0"/>
                    <w:widowControl/>
                    <w:kinsoku/>
                    <w:wordWrap/>
                    <w:overflowPunct/>
                    <w:topLinePunct w:val="0"/>
                    <w:autoSpaceDE/>
                    <w:autoSpaceDN/>
                    <w:bidi w:val="0"/>
                    <w:jc w:val="center"/>
                    <w:textAlignment w:val="bottom"/>
                    <w:rPr>
                      <w:rFonts w:hint="default" w:ascii="Times New Roman" w:hAnsi="Times New Roman" w:eastAsia="宋体" w:cs="Times New Roman"/>
                      <w:color w:val="auto"/>
                      <w:kern w:val="0"/>
                      <w:sz w:val="21"/>
                      <w:szCs w:val="21"/>
                      <w:lang w:val="en-US" w:eastAsia="zh-CN" w:bidi="ar-SA"/>
                    </w:rPr>
                  </w:pPr>
                  <w:r>
                    <w:rPr>
                      <w:rFonts w:hint="eastAsia" w:eastAsia="等线" w:cs="Times New Roman"/>
                      <w:color w:val="auto"/>
                      <w:kern w:val="0"/>
                      <w:szCs w:val="21"/>
                      <w:lang w:val="en-US" w:eastAsia="zh-CN" w:bidi="ar"/>
                    </w:rPr>
                    <w:t>2</w:t>
                  </w:r>
                  <w:r>
                    <w:rPr>
                      <w:rFonts w:hint="default" w:ascii="Times New Roman" w:hAnsi="Times New Roman" w:eastAsia="等线" w:cs="Times New Roman"/>
                      <w:color w:val="auto"/>
                      <w:kern w:val="0"/>
                      <w:szCs w:val="21"/>
                      <w:lang w:bidi="ar"/>
                    </w:rPr>
                    <w:t>00L</w:t>
                  </w:r>
                </w:p>
              </w:tc>
              <w:tc>
                <w:tcPr>
                  <w:tcW w:w="641" w:type="pct"/>
                  <w:tcBorders>
                    <w:tl2br w:val="nil"/>
                    <w:tr2bl w:val="nil"/>
                  </w:tcBorders>
                  <w:shd w:val="clear" w:color="auto" w:fill="auto"/>
                  <w:noWrap w:val="0"/>
                  <w:vAlign w:val="center"/>
                </w:tcPr>
                <w:p w14:paraId="491B6EE9">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Cs w:val="21"/>
                    </w:rPr>
                    <w:t>5L</w:t>
                  </w:r>
                </w:p>
              </w:tc>
              <w:tc>
                <w:tcPr>
                  <w:tcW w:w="951" w:type="pct"/>
                  <w:tcBorders>
                    <w:tl2br w:val="nil"/>
                    <w:tr2bl w:val="nil"/>
                  </w:tcBorders>
                  <w:shd w:val="clear" w:color="auto" w:fill="auto"/>
                  <w:noWrap w:val="0"/>
                  <w:vAlign w:val="center"/>
                </w:tcPr>
                <w:p w14:paraId="5E8AFCBB">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Cs w:val="21"/>
                    </w:rPr>
                    <w:t>试剂间防爆柜</w:t>
                  </w:r>
                </w:p>
              </w:tc>
            </w:tr>
            <w:tr w14:paraId="5420BF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44F2F8D2">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5</w:t>
                  </w:r>
                </w:p>
              </w:tc>
              <w:tc>
                <w:tcPr>
                  <w:tcW w:w="418" w:type="pct"/>
                  <w:vMerge w:val="continue"/>
                  <w:tcBorders>
                    <w:tl2br w:val="nil"/>
                    <w:tr2bl w:val="nil"/>
                  </w:tcBorders>
                  <w:shd w:val="clear" w:color="auto" w:fill="auto"/>
                  <w:noWrap w:val="0"/>
                  <w:vAlign w:val="center"/>
                </w:tcPr>
                <w:p w14:paraId="0DFCAB9B">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6CDBB94C">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甲醇</w:t>
                  </w:r>
                  <w:r>
                    <w:rPr>
                      <w:rFonts w:hint="default" w:ascii="Times New Roman" w:hAnsi="Times New Roman" w:eastAsia="宋体" w:cs="Times New Roman"/>
                      <w:i w:val="0"/>
                      <w:iCs w:val="0"/>
                      <w:color w:val="auto"/>
                      <w:kern w:val="2"/>
                      <w:sz w:val="21"/>
                      <w:szCs w:val="21"/>
                      <w:lang w:val="en-US" w:eastAsia="zh-CN"/>
                    </w:rPr>
                    <w:t>99.5</w:t>
                  </w:r>
                  <w:r>
                    <w:rPr>
                      <w:rFonts w:hint="eastAsia" w:ascii="Times New Roman" w:hAnsi="Times New Roman" w:eastAsia="宋体" w:cs="Times New Roman"/>
                      <w:i w:val="0"/>
                      <w:iCs w:val="0"/>
                      <w:color w:val="auto"/>
                      <w:kern w:val="2"/>
                      <w:sz w:val="21"/>
                      <w:szCs w:val="21"/>
                      <w:lang w:val="en-US" w:eastAsia="zh-CN"/>
                    </w:rPr>
                    <w:t>%</w:t>
                  </w:r>
                </w:p>
              </w:tc>
              <w:tc>
                <w:tcPr>
                  <w:tcW w:w="786" w:type="pct"/>
                  <w:tcBorders>
                    <w:tl2br w:val="nil"/>
                    <w:tr2bl w:val="nil"/>
                  </w:tcBorders>
                  <w:shd w:val="clear" w:color="auto" w:fill="auto"/>
                  <w:noWrap w:val="0"/>
                  <w:vAlign w:val="center"/>
                </w:tcPr>
                <w:p w14:paraId="30D8AF5E">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500ml/瓶</w:t>
                  </w:r>
                </w:p>
              </w:tc>
              <w:tc>
                <w:tcPr>
                  <w:tcW w:w="590" w:type="pct"/>
                  <w:tcBorders>
                    <w:tl2br w:val="nil"/>
                    <w:tr2bl w:val="nil"/>
                  </w:tcBorders>
                  <w:shd w:val="clear" w:color="auto" w:fill="auto"/>
                  <w:noWrap w:val="0"/>
                  <w:vAlign w:val="center"/>
                </w:tcPr>
                <w:p w14:paraId="329CB6FA">
                  <w:pPr>
                    <w:keepNext w:val="0"/>
                    <w:keepLines w:val="0"/>
                    <w:pageBreakBefore w:val="0"/>
                    <w:widowControl/>
                    <w:kinsoku/>
                    <w:wordWrap/>
                    <w:overflowPunct/>
                    <w:topLinePunct w:val="0"/>
                    <w:autoSpaceDE/>
                    <w:autoSpaceDN/>
                    <w:bidi w:val="0"/>
                    <w:jc w:val="center"/>
                    <w:textAlignment w:val="bottom"/>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0"/>
                      <w:szCs w:val="21"/>
                      <w:lang w:val="en-US" w:eastAsia="zh-CN" w:bidi="ar"/>
                    </w:rPr>
                    <w:t>2</w:t>
                  </w:r>
                  <w:r>
                    <w:rPr>
                      <w:rFonts w:hint="default" w:ascii="Times New Roman" w:hAnsi="Times New Roman" w:eastAsia="等线" w:cs="Times New Roman"/>
                      <w:color w:val="auto"/>
                      <w:kern w:val="0"/>
                      <w:szCs w:val="21"/>
                      <w:lang w:bidi="ar"/>
                    </w:rPr>
                    <w:t>00L</w:t>
                  </w:r>
                </w:p>
              </w:tc>
              <w:tc>
                <w:tcPr>
                  <w:tcW w:w="641" w:type="pct"/>
                  <w:tcBorders>
                    <w:tl2br w:val="nil"/>
                    <w:tr2bl w:val="nil"/>
                  </w:tcBorders>
                  <w:shd w:val="clear" w:color="auto" w:fill="auto"/>
                  <w:noWrap w:val="0"/>
                  <w:vAlign w:val="center"/>
                </w:tcPr>
                <w:p w14:paraId="636429B2">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5L</w:t>
                  </w:r>
                </w:p>
              </w:tc>
              <w:tc>
                <w:tcPr>
                  <w:tcW w:w="951" w:type="pct"/>
                  <w:tcBorders>
                    <w:tl2br w:val="nil"/>
                    <w:tr2bl w:val="nil"/>
                  </w:tcBorders>
                  <w:shd w:val="clear" w:color="auto" w:fill="auto"/>
                  <w:noWrap w:val="0"/>
                  <w:vAlign w:val="center"/>
                </w:tcPr>
                <w:p w14:paraId="57FF8ECD">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试剂间防爆柜</w:t>
                  </w:r>
                </w:p>
              </w:tc>
            </w:tr>
            <w:tr w14:paraId="3098DA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3003186A">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6</w:t>
                  </w:r>
                </w:p>
              </w:tc>
              <w:tc>
                <w:tcPr>
                  <w:tcW w:w="418" w:type="pct"/>
                  <w:vMerge w:val="continue"/>
                  <w:tcBorders>
                    <w:tl2br w:val="nil"/>
                    <w:tr2bl w:val="nil"/>
                  </w:tcBorders>
                  <w:shd w:val="clear" w:color="auto" w:fill="auto"/>
                  <w:noWrap w:val="0"/>
                  <w:vAlign w:val="center"/>
                </w:tcPr>
                <w:p w14:paraId="6455BF3B">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6017F7E3">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ELISA试剂盒</w:t>
                  </w:r>
                </w:p>
              </w:tc>
              <w:tc>
                <w:tcPr>
                  <w:tcW w:w="786" w:type="pct"/>
                  <w:tcBorders>
                    <w:tl2br w:val="nil"/>
                    <w:tr2bl w:val="nil"/>
                  </w:tcBorders>
                  <w:shd w:val="clear" w:color="auto" w:fill="auto"/>
                  <w:noWrap w:val="0"/>
                  <w:vAlign w:val="center"/>
                </w:tcPr>
                <w:p w14:paraId="2D4113CB">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96T/盒</w:t>
                  </w:r>
                </w:p>
              </w:tc>
              <w:tc>
                <w:tcPr>
                  <w:tcW w:w="590" w:type="pct"/>
                  <w:tcBorders>
                    <w:tl2br w:val="nil"/>
                    <w:tr2bl w:val="nil"/>
                  </w:tcBorders>
                  <w:shd w:val="clear" w:color="auto" w:fill="auto"/>
                  <w:noWrap w:val="0"/>
                  <w:vAlign w:val="center"/>
                </w:tcPr>
                <w:p w14:paraId="356C90B6">
                  <w:pPr>
                    <w:keepNext w:val="0"/>
                    <w:keepLines w:val="0"/>
                    <w:pageBreakBefore w:val="0"/>
                    <w:widowControl/>
                    <w:kinsoku/>
                    <w:wordWrap/>
                    <w:overflowPunct/>
                    <w:topLinePunct w:val="0"/>
                    <w:autoSpaceDE/>
                    <w:autoSpaceDN/>
                    <w:bidi w:val="0"/>
                    <w:jc w:val="center"/>
                    <w:textAlignment w:val="bottom"/>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0"/>
                      <w:szCs w:val="21"/>
                      <w:lang w:val="en-US" w:eastAsia="zh-CN" w:bidi="ar"/>
                    </w:rPr>
                    <w:t>36</w:t>
                  </w:r>
                  <w:r>
                    <w:rPr>
                      <w:rFonts w:hint="default" w:ascii="Times New Roman" w:hAnsi="Times New Roman" w:eastAsia="等线" w:cs="Times New Roman"/>
                      <w:color w:val="auto"/>
                      <w:kern w:val="0"/>
                      <w:szCs w:val="21"/>
                      <w:lang w:bidi="ar"/>
                    </w:rPr>
                    <w:t>0盒</w:t>
                  </w:r>
                </w:p>
              </w:tc>
              <w:tc>
                <w:tcPr>
                  <w:tcW w:w="641" w:type="pct"/>
                  <w:tcBorders>
                    <w:tl2br w:val="nil"/>
                    <w:tr2bl w:val="nil"/>
                  </w:tcBorders>
                  <w:shd w:val="clear" w:color="auto" w:fill="auto"/>
                  <w:noWrap w:val="0"/>
                  <w:vAlign w:val="center"/>
                </w:tcPr>
                <w:p w14:paraId="2BE01F25">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10盒</w:t>
                  </w:r>
                </w:p>
              </w:tc>
              <w:tc>
                <w:tcPr>
                  <w:tcW w:w="951" w:type="pct"/>
                  <w:vMerge w:val="restart"/>
                  <w:tcBorders>
                    <w:tl2br w:val="nil"/>
                    <w:tr2bl w:val="nil"/>
                  </w:tcBorders>
                  <w:shd w:val="clear" w:color="auto" w:fill="auto"/>
                  <w:noWrap w:val="0"/>
                  <w:vAlign w:val="center"/>
                </w:tcPr>
                <w:p w14:paraId="5FBFD5F3">
                  <w:pPr>
                    <w:keepNext w:val="0"/>
                    <w:keepLines w:val="0"/>
                    <w:pageBreakBefore w:val="0"/>
                    <w:kinsoku/>
                    <w:wordWrap/>
                    <w:overflowPunct/>
                    <w:topLinePunct w:val="0"/>
                    <w:autoSpaceDE/>
                    <w:autoSpaceDN/>
                    <w:bidi w:val="0"/>
                    <w:jc w:val="center"/>
                    <w:rPr>
                      <w:rFonts w:hint="default" w:ascii="Times New Roman" w:hAnsi="Times New Roman" w:cs="Times New Roman"/>
                      <w:color w:val="auto"/>
                      <w:kern w:val="0"/>
                      <w:szCs w:val="21"/>
                      <w:lang w:bidi="ar"/>
                    </w:rPr>
                  </w:pPr>
                  <w:r>
                    <w:rPr>
                      <w:rFonts w:hint="default" w:ascii="Times New Roman" w:hAnsi="Times New Roman" w:cs="Times New Roman"/>
                      <w:color w:val="auto"/>
                      <w:kern w:val="0"/>
                      <w:szCs w:val="21"/>
                      <w:lang w:bidi="ar"/>
                    </w:rPr>
                    <w:t>试剂间</w:t>
                  </w:r>
                </w:p>
                <w:p w14:paraId="026D0448">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冰箱4度</w:t>
                  </w:r>
                </w:p>
              </w:tc>
            </w:tr>
            <w:tr w14:paraId="7C83E4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4CCCE709">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7</w:t>
                  </w:r>
                </w:p>
              </w:tc>
              <w:tc>
                <w:tcPr>
                  <w:tcW w:w="418" w:type="pct"/>
                  <w:vMerge w:val="continue"/>
                  <w:tcBorders>
                    <w:tl2br w:val="nil"/>
                    <w:tr2bl w:val="nil"/>
                  </w:tcBorders>
                  <w:shd w:val="clear" w:color="auto" w:fill="auto"/>
                  <w:noWrap w:val="0"/>
                  <w:vAlign w:val="center"/>
                </w:tcPr>
                <w:p w14:paraId="17271CF6">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58A445AE">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生化试剂盒</w:t>
                  </w:r>
                </w:p>
              </w:tc>
              <w:tc>
                <w:tcPr>
                  <w:tcW w:w="786" w:type="pct"/>
                  <w:tcBorders>
                    <w:tl2br w:val="nil"/>
                    <w:tr2bl w:val="nil"/>
                  </w:tcBorders>
                  <w:shd w:val="clear" w:color="auto" w:fill="auto"/>
                  <w:noWrap w:val="0"/>
                  <w:vAlign w:val="center"/>
                </w:tcPr>
                <w:p w14:paraId="11F0A151">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96T/盒</w:t>
                  </w:r>
                </w:p>
              </w:tc>
              <w:tc>
                <w:tcPr>
                  <w:tcW w:w="590" w:type="pct"/>
                  <w:tcBorders>
                    <w:tl2br w:val="nil"/>
                    <w:tr2bl w:val="nil"/>
                  </w:tcBorders>
                  <w:shd w:val="clear" w:color="auto" w:fill="auto"/>
                  <w:noWrap w:val="0"/>
                  <w:vAlign w:val="center"/>
                </w:tcPr>
                <w:p w14:paraId="71A83CCD">
                  <w:pPr>
                    <w:keepNext w:val="0"/>
                    <w:keepLines w:val="0"/>
                    <w:pageBreakBefore w:val="0"/>
                    <w:widowControl/>
                    <w:kinsoku/>
                    <w:wordWrap/>
                    <w:overflowPunct/>
                    <w:topLinePunct w:val="0"/>
                    <w:autoSpaceDE/>
                    <w:autoSpaceDN/>
                    <w:bidi w:val="0"/>
                    <w:jc w:val="center"/>
                    <w:textAlignment w:val="bottom"/>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0"/>
                      <w:szCs w:val="21"/>
                      <w:lang w:val="en-US" w:eastAsia="zh-CN" w:bidi="ar"/>
                    </w:rPr>
                    <w:t>24</w:t>
                  </w:r>
                  <w:r>
                    <w:rPr>
                      <w:rFonts w:hint="default" w:ascii="Times New Roman" w:hAnsi="Times New Roman" w:eastAsia="等线" w:cs="Times New Roman"/>
                      <w:color w:val="auto"/>
                      <w:kern w:val="0"/>
                      <w:szCs w:val="21"/>
                      <w:lang w:bidi="ar"/>
                    </w:rPr>
                    <w:t>0盒</w:t>
                  </w:r>
                </w:p>
              </w:tc>
              <w:tc>
                <w:tcPr>
                  <w:tcW w:w="641" w:type="pct"/>
                  <w:tcBorders>
                    <w:tl2br w:val="nil"/>
                    <w:tr2bl w:val="nil"/>
                  </w:tcBorders>
                  <w:shd w:val="clear" w:color="auto" w:fill="auto"/>
                  <w:noWrap w:val="0"/>
                  <w:vAlign w:val="center"/>
                </w:tcPr>
                <w:p w14:paraId="7E3A5346">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10盒</w:t>
                  </w:r>
                </w:p>
              </w:tc>
              <w:tc>
                <w:tcPr>
                  <w:tcW w:w="951" w:type="pct"/>
                  <w:vMerge w:val="continue"/>
                  <w:tcBorders>
                    <w:tl2br w:val="nil"/>
                    <w:tr2bl w:val="nil"/>
                  </w:tcBorders>
                  <w:shd w:val="clear" w:color="auto" w:fill="auto"/>
                  <w:noWrap w:val="0"/>
                  <w:vAlign w:val="center"/>
                </w:tcPr>
                <w:p w14:paraId="16B1394B">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p>
              </w:tc>
            </w:tr>
            <w:tr w14:paraId="070F97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06FF95E0">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8</w:t>
                  </w:r>
                </w:p>
              </w:tc>
              <w:tc>
                <w:tcPr>
                  <w:tcW w:w="418" w:type="pct"/>
                  <w:vMerge w:val="continue"/>
                  <w:tcBorders>
                    <w:tl2br w:val="nil"/>
                    <w:tr2bl w:val="nil"/>
                  </w:tcBorders>
                  <w:shd w:val="clear" w:color="auto" w:fill="auto"/>
                  <w:noWrap w:val="0"/>
                  <w:vAlign w:val="center"/>
                </w:tcPr>
                <w:p w14:paraId="0A331119">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776EAB5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蛋白裂解液</w:t>
                  </w:r>
                </w:p>
              </w:tc>
              <w:tc>
                <w:tcPr>
                  <w:tcW w:w="786" w:type="pct"/>
                  <w:tcBorders>
                    <w:tl2br w:val="nil"/>
                    <w:tr2bl w:val="nil"/>
                  </w:tcBorders>
                  <w:shd w:val="clear" w:color="auto" w:fill="auto"/>
                  <w:noWrap w:val="0"/>
                  <w:vAlign w:val="center"/>
                </w:tcPr>
                <w:p w14:paraId="34EB2894">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100ml/瓶</w:t>
                  </w:r>
                </w:p>
              </w:tc>
              <w:tc>
                <w:tcPr>
                  <w:tcW w:w="590" w:type="pct"/>
                  <w:tcBorders>
                    <w:tl2br w:val="nil"/>
                    <w:tr2bl w:val="nil"/>
                  </w:tcBorders>
                  <w:shd w:val="clear" w:color="auto" w:fill="auto"/>
                  <w:noWrap w:val="0"/>
                  <w:vAlign w:val="center"/>
                </w:tcPr>
                <w:p w14:paraId="43AAE491">
                  <w:pPr>
                    <w:keepNext w:val="0"/>
                    <w:keepLines w:val="0"/>
                    <w:pageBreakBefore w:val="0"/>
                    <w:widowControl/>
                    <w:kinsoku/>
                    <w:wordWrap/>
                    <w:overflowPunct/>
                    <w:topLinePunct w:val="0"/>
                    <w:autoSpaceDE/>
                    <w:autoSpaceDN/>
                    <w:bidi w:val="0"/>
                    <w:jc w:val="center"/>
                    <w:textAlignment w:val="bottom"/>
                    <w:rPr>
                      <w:rFonts w:hint="default" w:ascii="Times New Roman" w:hAnsi="Times New Roman" w:eastAsia="等线" w:cs="Times New Roman"/>
                      <w:color w:val="auto"/>
                      <w:kern w:val="2"/>
                      <w:sz w:val="21"/>
                      <w:szCs w:val="21"/>
                      <w:lang w:val="en-US" w:eastAsia="zh-CN" w:bidi="ar-SA"/>
                    </w:rPr>
                  </w:pPr>
                  <w:r>
                    <w:rPr>
                      <w:rFonts w:hint="eastAsia" w:eastAsia="等线" w:cs="Times New Roman"/>
                      <w:color w:val="auto"/>
                      <w:kern w:val="0"/>
                      <w:szCs w:val="21"/>
                      <w:lang w:val="en-US" w:eastAsia="zh-CN" w:bidi="ar"/>
                    </w:rPr>
                    <w:t>10</w:t>
                  </w:r>
                  <w:r>
                    <w:rPr>
                      <w:rFonts w:hint="default" w:ascii="Times New Roman" w:hAnsi="Times New Roman" w:eastAsia="等线" w:cs="Times New Roman"/>
                      <w:color w:val="auto"/>
                      <w:kern w:val="0"/>
                      <w:szCs w:val="21"/>
                      <w:lang w:bidi="ar"/>
                    </w:rPr>
                    <w:t>00mL</w:t>
                  </w:r>
                </w:p>
              </w:tc>
              <w:tc>
                <w:tcPr>
                  <w:tcW w:w="641" w:type="pct"/>
                  <w:tcBorders>
                    <w:tl2br w:val="nil"/>
                    <w:tr2bl w:val="nil"/>
                  </w:tcBorders>
                  <w:shd w:val="clear" w:color="auto" w:fill="auto"/>
                  <w:noWrap w:val="0"/>
                  <w:vAlign w:val="center"/>
                </w:tcPr>
                <w:p w14:paraId="1D514946">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rPr>
                    <w:t>100mL</w:t>
                  </w:r>
                </w:p>
              </w:tc>
              <w:tc>
                <w:tcPr>
                  <w:tcW w:w="951" w:type="pct"/>
                  <w:vMerge w:val="continue"/>
                  <w:tcBorders>
                    <w:tl2br w:val="nil"/>
                    <w:tr2bl w:val="nil"/>
                  </w:tcBorders>
                  <w:shd w:val="clear" w:color="auto" w:fill="auto"/>
                  <w:noWrap w:val="0"/>
                  <w:vAlign w:val="center"/>
                </w:tcPr>
                <w:p w14:paraId="650A15A2">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p>
              </w:tc>
            </w:tr>
            <w:tr w14:paraId="4E3388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106C4F71">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9</w:t>
                  </w:r>
                </w:p>
              </w:tc>
              <w:tc>
                <w:tcPr>
                  <w:tcW w:w="418" w:type="pct"/>
                  <w:vMerge w:val="continue"/>
                  <w:tcBorders>
                    <w:tl2br w:val="nil"/>
                    <w:tr2bl w:val="nil"/>
                  </w:tcBorders>
                  <w:shd w:val="clear" w:color="auto" w:fill="auto"/>
                  <w:noWrap w:val="0"/>
                  <w:vAlign w:val="center"/>
                </w:tcPr>
                <w:p w14:paraId="616F5920">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2A5A2D2A">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蛋白酶抑制剂</w:t>
                  </w:r>
                </w:p>
              </w:tc>
              <w:tc>
                <w:tcPr>
                  <w:tcW w:w="786" w:type="pct"/>
                  <w:tcBorders>
                    <w:tl2br w:val="nil"/>
                    <w:tr2bl w:val="nil"/>
                  </w:tcBorders>
                  <w:shd w:val="clear" w:color="auto" w:fill="auto"/>
                  <w:noWrap w:val="0"/>
                  <w:vAlign w:val="center"/>
                </w:tcPr>
                <w:p w14:paraId="31A1896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1ml/支</w:t>
                  </w:r>
                </w:p>
              </w:tc>
              <w:tc>
                <w:tcPr>
                  <w:tcW w:w="590" w:type="pct"/>
                  <w:tcBorders>
                    <w:tl2br w:val="nil"/>
                    <w:tr2bl w:val="nil"/>
                  </w:tcBorders>
                  <w:shd w:val="clear" w:color="auto" w:fill="auto"/>
                  <w:noWrap w:val="0"/>
                  <w:vAlign w:val="center"/>
                </w:tcPr>
                <w:p w14:paraId="71CBD1D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等线" w:cs="Times New Roman"/>
                      <w:color w:val="auto"/>
                      <w:kern w:val="2"/>
                      <w:sz w:val="21"/>
                      <w:szCs w:val="21"/>
                      <w:lang w:val="en-US" w:eastAsia="zh-CN" w:bidi="ar-SA"/>
                    </w:rPr>
                  </w:pPr>
                  <w:r>
                    <w:rPr>
                      <w:rFonts w:hint="eastAsia" w:cs="Times New Roman"/>
                      <w:color w:val="auto"/>
                      <w:kern w:val="0"/>
                      <w:szCs w:val="21"/>
                      <w:lang w:val="en-US" w:eastAsia="zh-CN" w:bidi="ar"/>
                    </w:rPr>
                    <w:t>10</w:t>
                  </w:r>
                  <w:r>
                    <w:rPr>
                      <w:rFonts w:hint="default" w:ascii="Times New Roman" w:hAnsi="Times New Roman" w:cs="Times New Roman"/>
                      <w:color w:val="auto"/>
                      <w:kern w:val="0"/>
                      <w:szCs w:val="21"/>
                      <w:lang w:bidi="ar"/>
                    </w:rPr>
                    <w:t>ml</w:t>
                  </w:r>
                </w:p>
              </w:tc>
              <w:tc>
                <w:tcPr>
                  <w:tcW w:w="641" w:type="pct"/>
                  <w:tcBorders>
                    <w:tl2br w:val="nil"/>
                    <w:tr2bl w:val="nil"/>
                  </w:tcBorders>
                  <w:shd w:val="clear" w:color="auto" w:fill="auto"/>
                  <w:noWrap w:val="0"/>
                  <w:vAlign w:val="center"/>
                </w:tcPr>
                <w:p w14:paraId="4F3E65B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1mL</w:t>
                  </w:r>
                </w:p>
              </w:tc>
              <w:tc>
                <w:tcPr>
                  <w:tcW w:w="951" w:type="pct"/>
                  <w:vMerge w:val="restart"/>
                  <w:tcBorders>
                    <w:tl2br w:val="nil"/>
                    <w:tr2bl w:val="nil"/>
                  </w:tcBorders>
                  <w:shd w:val="clear" w:color="auto" w:fill="auto"/>
                  <w:noWrap w:val="0"/>
                  <w:vAlign w:val="center"/>
                </w:tcPr>
                <w:p w14:paraId="5A4996BF">
                  <w:pPr>
                    <w:keepNext w:val="0"/>
                    <w:keepLines w:val="0"/>
                    <w:pageBreakBefore w:val="0"/>
                    <w:kinsoku/>
                    <w:wordWrap/>
                    <w:overflowPunct/>
                    <w:topLinePunct w:val="0"/>
                    <w:autoSpaceDE/>
                    <w:autoSpaceDN/>
                    <w:bidi w:val="0"/>
                    <w:jc w:val="center"/>
                    <w:rPr>
                      <w:rFonts w:hint="default" w:ascii="Times New Roman" w:hAnsi="Times New Roman" w:cs="Times New Roman"/>
                      <w:color w:val="auto"/>
                      <w:kern w:val="0"/>
                      <w:szCs w:val="21"/>
                      <w:lang w:bidi="ar"/>
                    </w:rPr>
                  </w:pPr>
                  <w:r>
                    <w:rPr>
                      <w:rFonts w:hint="default" w:ascii="Times New Roman" w:hAnsi="Times New Roman" w:cs="Times New Roman"/>
                      <w:color w:val="auto"/>
                      <w:kern w:val="0"/>
                      <w:szCs w:val="21"/>
                      <w:lang w:bidi="ar"/>
                    </w:rPr>
                    <w:t>试剂间</w:t>
                  </w:r>
                </w:p>
                <w:p w14:paraId="60C4C8D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冰箱-20度</w:t>
                  </w:r>
                </w:p>
              </w:tc>
            </w:tr>
            <w:tr w14:paraId="05DAAB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57CE55FC">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10</w:t>
                  </w:r>
                </w:p>
              </w:tc>
              <w:tc>
                <w:tcPr>
                  <w:tcW w:w="418" w:type="pct"/>
                  <w:vMerge w:val="continue"/>
                  <w:tcBorders>
                    <w:tl2br w:val="nil"/>
                    <w:tr2bl w:val="nil"/>
                  </w:tcBorders>
                  <w:shd w:val="clear" w:color="auto" w:fill="auto"/>
                  <w:noWrap w:val="0"/>
                  <w:vAlign w:val="center"/>
                </w:tcPr>
                <w:p w14:paraId="381BCD0B">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62A29246">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十二烷基硫酸钠 SDS 溶液</w:t>
                  </w:r>
                </w:p>
              </w:tc>
              <w:tc>
                <w:tcPr>
                  <w:tcW w:w="786" w:type="pct"/>
                  <w:tcBorders>
                    <w:tl2br w:val="nil"/>
                    <w:tr2bl w:val="nil"/>
                  </w:tcBorders>
                  <w:shd w:val="clear" w:color="auto" w:fill="auto"/>
                  <w:noWrap w:val="0"/>
                  <w:vAlign w:val="center"/>
                </w:tcPr>
                <w:p w14:paraId="2E638240">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100ml/瓶</w:t>
                  </w:r>
                </w:p>
              </w:tc>
              <w:tc>
                <w:tcPr>
                  <w:tcW w:w="590" w:type="pct"/>
                  <w:tcBorders>
                    <w:tl2br w:val="nil"/>
                    <w:tr2bl w:val="nil"/>
                  </w:tcBorders>
                  <w:shd w:val="clear" w:color="auto" w:fill="auto"/>
                  <w:noWrap w:val="0"/>
                  <w:vAlign w:val="center"/>
                </w:tcPr>
                <w:p w14:paraId="0559B85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2</w:t>
                  </w:r>
                  <w:r>
                    <w:rPr>
                      <w:rFonts w:hint="default" w:ascii="Times New Roman" w:hAnsi="Times New Roman" w:cs="Times New Roman"/>
                      <w:color w:val="auto"/>
                      <w:kern w:val="0"/>
                      <w:szCs w:val="21"/>
                      <w:lang w:bidi="ar"/>
                    </w:rPr>
                    <w:t>000ml</w:t>
                  </w:r>
                </w:p>
              </w:tc>
              <w:tc>
                <w:tcPr>
                  <w:tcW w:w="641" w:type="pct"/>
                  <w:tcBorders>
                    <w:tl2br w:val="nil"/>
                    <w:tr2bl w:val="nil"/>
                  </w:tcBorders>
                  <w:shd w:val="clear" w:color="auto" w:fill="auto"/>
                  <w:noWrap w:val="0"/>
                  <w:vAlign w:val="center"/>
                </w:tcPr>
                <w:p w14:paraId="24D72C43">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100mL</w:t>
                  </w:r>
                </w:p>
              </w:tc>
              <w:tc>
                <w:tcPr>
                  <w:tcW w:w="951" w:type="pct"/>
                  <w:vMerge w:val="continue"/>
                  <w:tcBorders>
                    <w:tl2br w:val="nil"/>
                    <w:tr2bl w:val="nil"/>
                  </w:tcBorders>
                  <w:shd w:val="clear" w:color="auto" w:fill="auto"/>
                  <w:noWrap w:val="0"/>
                  <w:vAlign w:val="center"/>
                </w:tcPr>
                <w:p w14:paraId="3F13CE43">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p>
              </w:tc>
            </w:tr>
            <w:tr w14:paraId="00C74A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5BF137A7">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11</w:t>
                  </w:r>
                </w:p>
              </w:tc>
              <w:tc>
                <w:tcPr>
                  <w:tcW w:w="418" w:type="pct"/>
                  <w:vMerge w:val="continue"/>
                  <w:tcBorders>
                    <w:tl2br w:val="nil"/>
                    <w:tr2bl w:val="nil"/>
                  </w:tcBorders>
                  <w:shd w:val="clear" w:color="auto" w:fill="auto"/>
                  <w:noWrap w:val="0"/>
                  <w:vAlign w:val="center"/>
                </w:tcPr>
                <w:p w14:paraId="1C6E2B98">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6489436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30%丙烯酰胺</w:t>
                  </w:r>
                </w:p>
              </w:tc>
              <w:tc>
                <w:tcPr>
                  <w:tcW w:w="786" w:type="pct"/>
                  <w:tcBorders>
                    <w:tl2br w:val="nil"/>
                    <w:tr2bl w:val="nil"/>
                  </w:tcBorders>
                  <w:shd w:val="clear" w:color="auto" w:fill="auto"/>
                  <w:noWrap w:val="0"/>
                  <w:vAlign w:val="center"/>
                </w:tcPr>
                <w:p w14:paraId="3DA27D5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500ml/瓶</w:t>
                  </w:r>
                </w:p>
              </w:tc>
              <w:tc>
                <w:tcPr>
                  <w:tcW w:w="590" w:type="pct"/>
                  <w:tcBorders>
                    <w:tl2br w:val="nil"/>
                    <w:tr2bl w:val="nil"/>
                  </w:tcBorders>
                  <w:shd w:val="clear" w:color="auto" w:fill="auto"/>
                  <w:noWrap w:val="0"/>
                  <w:vAlign w:val="center"/>
                </w:tcPr>
                <w:p w14:paraId="1D521F16">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4</w:t>
                  </w:r>
                  <w:r>
                    <w:rPr>
                      <w:rFonts w:hint="default" w:ascii="Times New Roman" w:hAnsi="Times New Roman" w:cs="Times New Roman"/>
                      <w:color w:val="auto"/>
                      <w:kern w:val="0"/>
                      <w:szCs w:val="21"/>
                      <w:lang w:bidi="ar"/>
                    </w:rPr>
                    <w:t>000ml</w:t>
                  </w:r>
                </w:p>
              </w:tc>
              <w:tc>
                <w:tcPr>
                  <w:tcW w:w="641" w:type="pct"/>
                  <w:tcBorders>
                    <w:tl2br w:val="nil"/>
                    <w:tr2bl w:val="nil"/>
                  </w:tcBorders>
                  <w:shd w:val="clear" w:color="auto" w:fill="auto"/>
                  <w:noWrap w:val="0"/>
                  <w:vAlign w:val="center"/>
                </w:tcPr>
                <w:p w14:paraId="1AFA2EF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500mL</w:t>
                  </w:r>
                </w:p>
              </w:tc>
              <w:tc>
                <w:tcPr>
                  <w:tcW w:w="951" w:type="pct"/>
                  <w:tcBorders>
                    <w:tl2br w:val="nil"/>
                    <w:tr2bl w:val="nil"/>
                  </w:tcBorders>
                  <w:shd w:val="clear" w:color="auto" w:fill="auto"/>
                  <w:noWrap w:val="0"/>
                  <w:vAlign w:val="center"/>
                </w:tcPr>
                <w:p w14:paraId="657C2B88">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试剂间</w:t>
                  </w:r>
                </w:p>
              </w:tc>
            </w:tr>
            <w:tr w14:paraId="4AFDF9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5BA93FBC">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12</w:t>
                  </w:r>
                </w:p>
              </w:tc>
              <w:tc>
                <w:tcPr>
                  <w:tcW w:w="418" w:type="pct"/>
                  <w:vMerge w:val="continue"/>
                  <w:tcBorders>
                    <w:tl2br w:val="nil"/>
                    <w:tr2bl w:val="nil"/>
                  </w:tcBorders>
                  <w:shd w:val="clear" w:color="auto" w:fill="auto"/>
                  <w:noWrap w:val="0"/>
                  <w:vAlign w:val="center"/>
                </w:tcPr>
                <w:p w14:paraId="0C95CDDC">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34A236D0">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分离胶缓冲液</w:t>
                  </w:r>
                </w:p>
              </w:tc>
              <w:tc>
                <w:tcPr>
                  <w:tcW w:w="786" w:type="pct"/>
                  <w:tcBorders>
                    <w:tl2br w:val="nil"/>
                    <w:tr2bl w:val="nil"/>
                  </w:tcBorders>
                  <w:shd w:val="clear" w:color="auto" w:fill="auto"/>
                  <w:noWrap w:val="0"/>
                  <w:vAlign w:val="center"/>
                </w:tcPr>
                <w:p w14:paraId="6F7A567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500ml/瓶</w:t>
                  </w:r>
                </w:p>
              </w:tc>
              <w:tc>
                <w:tcPr>
                  <w:tcW w:w="590" w:type="pct"/>
                  <w:tcBorders>
                    <w:tl2br w:val="nil"/>
                    <w:tr2bl w:val="nil"/>
                  </w:tcBorders>
                  <w:shd w:val="clear" w:color="auto" w:fill="auto"/>
                  <w:noWrap w:val="0"/>
                  <w:vAlign w:val="center"/>
                </w:tcPr>
                <w:p w14:paraId="01F2B4A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4</w:t>
                  </w:r>
                  <w:r>
                    <w:rPr>
                      <w:rFonts w:hint="default" w:ascii="Times New Roman" w:hAnsi="Times New Roman" w:cs="Times New Roman"/>
                      <w:color w:val="auto"/>
                      <w:kern w:val="0"/>
                      <w:szCs w:val="21"/>
                      <w:lang w:bidi="ar"/>
                    </w:rPr>
                    <w:t>000ml</w:t>
                  </w:r>
                </w:p>
              </w:tc>
              <w:tc>
                <w:tcPr>
                  <w:tcW w:w="641" w:type="pct"/>
                  <w:tcBorders>
                    <w:tl2br w:val="nil"/>
                    <w:tr2bl w:val="nil"/>
                  </w:tcBorders>
                  <w:shd w:val="clear" w:color="auto" w:fill="auto"/>
                  <w:noWrap w:val="0"/>
                  <w:vAlign w:val="center"/>
                </w:tcPr>
                <w:p w14:paraId="21D325B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500mL</w:t>
                  </w:r>
                </w:p>
              </w:tc>
              <w:tc>
                <w:tcPr>
                  <w:tcW w:w="951" w:type="pct"/>
                  <w:vMerge w:val="restart"/>
                  <w:tcBorders>
                    <w:tl2br w:val="nil"/>
                    <w:tr2bl w:val="nil"/>
                  </w:tcBorders>
                  <w:shd w:val="clear" w:color="auto" w:fill="auto"/>
                  <w:noWrap w:val="0"/>
                  <w:vAlign w:val="center"/>
                </w:tcPr>
                <w:p w14:paraId="24D43026">
                  <w:pPr>
                    <w:keepNext w:val="0"/>
                    <w:keepLines w:val="0"/>
                    <w:pageBreakBefore w:val="0"/>
                    <w:kinsoku/>
                    <w:wordWrap/>
                    <w:overflowPunct/>
                    <w:topLinePunct w:val="0"/>
                    <w:autoSpaceDE/>
                    <w:autoSpaceDN/>
                    <w:bidi w:val="0"/>
                    <w:jc w:val="center"/>
                    <w:rPr>
                      <w:rFonts w:hint="default" w:ascii="Times New Roman" w:hAnsi="Times New Roman" w:cs="Times New Roman"/>
                      <w:color w:val="auto"/>
                      <w:kern w:val="0"/>
                      <w:szCs w:val="21"/>
                      <w:lang w:bidi="ar"/>
                    </w:rPr>
                  </w:pPr>
                  <w:r>
                    <w:rPr>
                      <w:rFonts w:hint="default" w:ascii="Times New Roman" w:hAnsi="Times New Roman" w:cs="Times New Roman"/>
                      <w:color w:val="auto"/>
                      <w:kern w:val="0"/>
                      <w:szCs w:val="21"/>
                      <w:lang w:bidi="ar"/>
                    </w:rPr>
                    <w:t>试剂间</w:t>
                  </w:r>
                </w:p>
                <w:p w14:paraId="1CF418E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szCs w:val="21"/>
                    </w:rPr>
                    <w:t>冰箱4度</w:t>
                  </w:r>
                </w:p>
              </w:tc>
            </w:tr>
            <w:tr w14:paraId="2770F2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48EE2EFB">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13</w:t>
                  </w:r>
                </w:p>
              </w:tc>
              <w:tc>
                <w:tcPr>
                  <w:tcW w:w="418" w:type="pct"/>
                  <w:vMerge w:val="continue"/>
                  <w:tcBorders>
                    <w:tl2br w:val="nil"/>
                    <w:tr2bl w:val="nil"/>
                  </w:tcBorders>
                  <w:shd w:val="clear" w:color="auto" w:fill="auto"/>
                  <w:noWrap w:val="0"/>
                  <w:vAlign w:val="center"/>
                </w:tcPr>
                <w:p w14:paraId="6AB290D7">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0F5449D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浓缩胶缓冲液</w:t>
                  </w:r>
                </w:p>
              </w:tc>
              <w:tc>
                <w:tcPr>
                  <w:tcW w:w="786" w:type="pct"/>
                  <w:tcBorders>
                    <w:tl2br w:val="nil"/>
                    <w:tr2bl w:val="nil"/>
                  </w:tcBorders>
                  <w:shd w:val="clear" w:color="auto" w:fill="auto"/>
                  <w:noWrap w:val="0"/>
                  <w:vAlign w:val="center"/>
                </w:tcPr>
                <w:p w14:paraId="57432AF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500ml/瓶</w:t>
                  </w:r>
                </w:p>
              </w:tc>
              <w:tc>
                <w:tcPr>
                  <w:tcW w:w="590" w:type="pct"/>
                  <w:tcBorders>
                    <w:tl2br w:val="nil"/>
                    <w:tr2bl w:val="nil"/>
                  </w:tcBorders>
                  <w:shd w:val="clear" w:color="auto" w:fill="auto"/>
                  <w:noWrap w:val="0"/>
                  <w:vAlign w:val="center"/>
                </w:tcPr>
                <w:p w14:paraId="2EBA4FD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2</w:t>
                  </w:r>
                  <w:r>
                    <w:rPr>
                      <w:rFonts w:hint="default" w:ascii="Times New Roman" w:hAnsi="Times New Roman" w:cs="Times New Roman"/>
                      <w:color w:val="auto"/>
                      <w:kern w:val="0"/>
                      <w:szCs w:val="21"/>
                      <w:lang w:bidi="ar"/>
                    </w:rPr>
                    <w:t>000ml</w:t>
                  </w:r>
                </w:p>
              </w:tc>
              <w:tc>
                <w:tcPr>
                  <w:tcW w:w="641" w:type="pct"/>
                  <w:tcBorders>
                    <w:tl2br w:val="nil"/>
                    <w:tr2bl w:val="nil"/>
                  </w:tcBorders>
                  <w:shd w:val="clear" w:color="auto" w:fill="auto"/>
                  <w:noWrap w:val="0"/>
                  <w:vAlign w:val="center"/>
                </w:tcPr>
                <w:p w14:paraId="4EE486AA">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500ml</w:t>
                  </w:r>
                </w:p>
              </w:tc>
              <w:tc>
                <w:tcPr>
                  <w:tcW w:w="951" w:type="pct"/>
                  <w:vMerge w:val="continue"/>
                  <w:tcBorders>
                    <w:tl2br w:val="nil"/>
                    <w:tr2bl w:val="nil"/>
                  </w:tcBorders>
                  <w:shd w:val="clear" w:color="auto" w:fill="auto"/>
                  <w:noWrap w:val="0"/>
                  <w:vAlign w:val="center"/>
                </w:tcPr>
                <w:p w14:paraId="5A13D14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p>
              </w:tc>
            </w:tr>
            <w:tr w14:paraId="6CBB02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28CBC464">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14</w:t>
                  </w:r>
                </w:p>
              </w:tc>
              <w:tc>
                <w:tcPr>
                  <w:tcW w:w="418" w:type="pct"/>
                  <w:vMerge w:val="continue"/>
                  <w:tcBorders>
                    <w:tl2br w:val="nil"/>
                    <w:tr2bl w:val="nil"/>
                  </w:tcBorders>
                  <w:shd w:val="clear" w:color="auto" w:fill="auto"/>
                  <w:noWrap w:val="0"/>
                  <w:vAlign w:val="center"/>
                </w:tcPr>
                <w:p w14:paraId="2F05DCC2">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73AD24FC">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TEMED 原溶液</w:t>
                  </w:r>
                </w:p>
              </w:tc>
              <w:tc>
                <w:tcPr>
                  <w:tcW w:w="786" w:type="pct"/>
                  <w:tcBorders>
                    <w:tl2br w:val="nil"/>
                    <w:tr2bl w:val="nil"/>
                  </w:tcBorders>
                  <w:shd w:val="clear" w:color="auto" w:fill="auto"/>
                  <w:noWrap w:val="0"/>
                  <w:vAlign w:val="center"/>
                </w:tcPr>
                <w:p w14:paraId="74B97AB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10ml/支</w:t>
                  </w:r>
                </w:p>
              </w:tc>
              <w:tc>
                <w:tcPr>
                  <w:tcW w:w="590" w:type="pct"/>
                  <w:tcBorders>
                    <w:tl2br w:val="nil"/>
                    <w:tr2bl w:val="nil"/>
                  </w:tcBorders>
                  <w:shd w:val="clear" w:color="auto" w:fill="auto"/>
                  <w:noWrap w:val="0"/>
                  <w:vAlign w:val="center"/>
                </w:tcPr>
                <w:p w14:paraId="3AC607F5">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2</w:t>
                  </w:r>
                  <w:r>
                    <w:rPr>
                      <w:rFonts w:hint="default" w:ascii="Times New Roman" w:hAnsi="Times New Roman" w:cs="Times New Roman"/>
                      <w:color w:val="auto"/>
                      <w:kern w:val="0"/>
                      <w:szCs w:val="21"/>
                      <w:lang w:bidi="ar"/>
                    </w:rPr>
                    <w:t>00ml</w:t>
                  </w:r>
                </w:p>
              </w:tc>
              <w:tc>
                <w:tcPr>
                  <w:tcW w:w="641" w:type="pct"/>
                  <w:tcBorders>
                    <w:tl2br w:val="nil"/>
                    <w:tr2bl w:val="nil"/>
                  </w:tcBorders>
                  <w:shd w:val="clear" w:color="auto" w:fill="auto"/>
                  <w:noWrap w:val="0"/>
                  <w:vAlign w:val="center"/>
                </w:tcPr>
                <w:p w14:paraId="43911470">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10ml</w:t>
                  </w:r>
                </w:p>
              </w:tc>
              <w:tc>
                <w:tcPr>
                  <w:tcW w:w="951" w:type="pct"/>
                  <w:vMerge w:val="continue"/>
                  <w:tcBorders>
                    <w:tl2br w:val="nil"/>
                    <w:tr2bl w:val="nil"/>
                  </w:tcBorders>
                  <w:shd w:val="clear" w:color="auto" w:fill="auto"/>
                  <w:noWrap w:val="0"/>
                  <w:vAlign w:val="center"/>
                </w:tcPr>
                <w:p w14:paraId="6C82946E">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p>
              </w:tc>
            </w:tr>
            <w:tr w14:paraId="2ADB79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5499163C">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15</w:t>
                  </w:r>
                </w:p>
              </w:tc>
              <w:tc>
                <w:tcPr>
                  <w:tcW w:w="418" w:type="pct"/>
                  <w:vMerge w:val="continue"/>
                  <w:tcBorders>
                    <w:tl2br w:val="nil"/>
                    <w:tr2bl w:val="nil"/>
                  </w:tcBorders>
                  <w:shd w:val="clear" w:color="auto" w:fill="auto"/>
                  <w:noWrap w:val="0"/>
                  <w:vAlign w:val="center"/>
                </w:tcPr>
                <w:p w14:paraId="493D865F">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3B88F41E">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Tris-甘氨酸电泳缓冲液（SDS-PAGE 电泳缓冲液）</w:t>
                  </w:r>
                </w:p>
              </w:tc>
              <w:tc>
                <w:tcPr>
                  <w:tcW w:w="786" w:type="pct"/>
                  <w:tcBorders>
                    <w:tl2br w:val="nil"/>
                    <w:tr2bl w:val="nil"/>
                  </w:tcBorders>
                  <w:shd w:val="clear" w:color="auto" w:fill="auto"/>
                  <w:noWrap w:val="0"/>
                  <w:vAlign w:val="center"/>
                </w:tcPr>
                <w:p w14:paraId="2877151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500ml/瓶</w:t>
                  </w:r>
                </w:p>
              </w:tc>
              <w:tc>
                <w:tcPr>
                  <w:tcW w:w="590" w:type="pct"/>
                  <w:tcBorders>
                    <w:tl2br w:val="nil"/>
                    <w:tr2bl w:val="nil"/>
                  </w:tcBorders>
                  <w:shd w:val="clear" w:color="auto" w:fill="auto"/>
                  <w:noWrap w:val="0"/>
                  <w:vAlign w:val="center"/>
                </w:tcPr>
                <w:p w14:paraId="02A5880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4</w:t>
                  </w:r>
                  <w:r>
                    <w:rPr>
                      <w:rFonts w:hint="default" w:ascii="Times New Roman" w:hAnsi="Times New Roman" w:cs="Times New Roman"/>
                      <w:color w:val="auto"/>
                      <w:kern w:val="0"/>
                      <w:szCs w:val="21"/>
                      <w:lang w:bidi="ar"/>
                    </w:rPr>
                    <w:t>00L</w:t>
                  </w:r>
                </w:p>
              </w:tc>
              <w:tc>
                <w:tcPr>
                  <w:tcW w:w="641" w:type="pct"/>
                  <w:tcBorders>
                    <w:tl2br w:val="nil"/>
                    <w:tr2bl w:val="nil"/>
                  </w:tcBorders>
                  <w:shd w:val="clear" w:color="auto" w:fill="auto"/>
                  <w:noWrap w:val="0"/>
                  <w:vAlign w:val="center"/>
                </w:tcPr>
                <w:p w14:paraId="266AC62E">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1L</w:t>
                  </w:r>
                </w:p>
              </w:tc>
              <w:tc>
                <w:tcPr>
                  <w:tcW w:w="951" w:type="pct"/>
                  <w:vMerge w:val="continue"/>
                  <w:tcBorders>
                    <w:tl2br w:val="nil"/>
                    <w:tr2bl w:val="nil"/>
                  </w:tcBorders>
                  <w:shd w:val="clear" w:color="auto" w:fill="auto"/>
                  <w:noWrap w:val="0"/>
                  <w:vAlign w:val="center"/>
                </w:tcPr>
                <w:p w14:paraId="11825895">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p>
              </w:tc>
            </w:tr>
            <w:tr w14:paraId="2AD6FC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0AA2E0BB">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16</w:t>
                  </w:r>
                </w:p>
              </w:tc>
              <w:tc>
                <w:tcPr>
                  <w:tcW w:w="418" w:type="pct"/>
                  <w:vMerge w:val="continue"/>
                  <w:tcBorders>
                    <w:tl2br w:val="nil"/>
                    <w:tr2bl w:val="nil"/>
                  </w:tcBorders>
                  <w:shd w:val="clear" w:color="auto" w:fill="auto"/>
                  <w:noWrap w:val="0"/>
                  <w:vAlign w:val="center"/>
                </w:tcPr>
                <w:p w14:paraId="5D93351A">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1DB349A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转移缓冲液</w:t>
                  </w:r>
                </w:p>
              </w:tc>
              <w:tc>
                <w:tcPr>
                  <w:tcW w:w="786" w:type="pct"/>
                  <w:tcBorders>
                    <w:tl2br w:val="nil"/>
                    <w:tr2bl w:val="nil"/>
                  </w:tcBorders>
                  <w:shd w:val="clear" w:color="auto" w:fill="auto"/>
                  <w:noWrap w:val="0"/>
                  <w:vAlign w:val="center"/>
                </w:tcPr>
                <w:p w14:paraId="25B99AB6">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500ml/瓶</w:t>
                  </w:r>
                </w:p>
              </w:tc>
              <w:tc>
                <w:tcPr>
                  <w:tcW w:w="590" w:type="pct"/>
                  <w:tcBorders>
                    <w:tl2br w:val="nil"/>
                    <w:tr2bl w:val="nil"/>
                  </w:tcBorders>
                  <w:shd w:val="clear" w:color="auto" w:fill="auto"/>
                  <w:noWrap w:val="0"/>
                  <w:vAlign w:val="center"/>
                </w:tcPr>
                <w:p w14:paraId="3C00E40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4</w:t>
                  </w:r>
                  <w:r>
                    <w:rPr>
                      <w:rFonts w:hint="default" w:ascii="Times New Roman" w:hAnsi="Times New Roman" w:cs="Times New Roman"/>
                      <w:color w:val="auto"/>
                      <w:kern w:val="0"/>
                      <w:szCs w:val="21"/>
                      <w:lang w:bidi="ar"/>
                    </w:rPr>
                    <w:t>00L</w:t>
                  </w:r>
                </w:p>
              </w:tc>
              <w:tc>
                <w:tcPr>
                  <w:tcW w:w="641" w:type="pct"/>
                  <w:tcBorders>
                    <w:tl2br w:val="nil"/>
                    <w:tr2bl w:val="nil"/>
                  </w:tcBorders>
                  <w:shd w:val="clear" w:color="auto" w:fill="auto"/>
                  <w:noWrap w:val="0"/>
                  <w:vAlign w:val="center"/>
                </w:tcPr>
                <w:p w14:paraId="358C174C">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1L</w:t>
                  </w:r>
                </w:p>
              </w:tc>
              <w:tc>
                <w:tcPr>
                  <w:tcW w:w="951" w:type="pct"/>
                  <w:vMerge w:val="continue"/>
                  <w:tcBorders>
                    <w:tl2br w:val="nil"/>
                    <w:tr2bl w:val="nil"/>
                  </w:tcBorders>
                  <w:shd w:val="clear" w:color="auto" w:fill="auto"/>
                  <w:noWrap w:val="0"/>
                  <w:vAlign w:val="center"/>
                </w:tcPr>
                <w:p w14:paraId="1C75587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p>
              </w:tc>
            </w:tr>
            <w:tr w14:paraId="218261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6115A070">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17</w:t>
                  </w:r>
                </w:p>
              </w:tc>
              <w:tc>
                <w:tcPr>
                  <w:tcW w:w="418" w:type="pct"/>
                  <w:vMerge w:val="continue"/>
                  <w:tcBorders>
                    <w:tl2br w:val="nil"/>
                    <w:tr2bl w:val="nil"/>
                  </w:tcBorders>
                  <w:shd w:val="clear" w:color="auto" w:fill="auto"/>
                  <w:noWrap w:val="0"/>
                  <w:vAlign w:val="center"/>
                </w:tcPr>
                <w:p w14:paraId="5118C9B3">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1A66D2E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丽春红染液储存液</w:t>
                  </w:r>
                </w:p>
              </w:tc>
              <w:tc>
                <w:tcPr>
                  <w:tcW w:w="786" w:type="pct"/>
                  <w:tcBorders>
                    <w:tl2br w:val="nil"/>
                    <w:tr2bl w:val="nil"/>
                  </w:tcBorders>
                  <w:shd w:val="clear" w:color="auto" w:fill="auto"/>
                  <w:noWrap w:val="0"/>
                  <w:vAlign w:val="center"/>
                </w:tcPr>
                <w:p w14:paraId="3ABEA2E0">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100ml/瓶</w:t>
                  </w:r>
                </w:p>
              </w:tc>
              <w:tc>
                <w:tcPr>
                  <w:tcW w:w="590" w:type="pct"/>
                  <w:tcBorders>
                    <w:tl2br w:val="nil"/>
                    <w:tr2bl w:val="nil"/>
                  </w:tcBorders>
                  <w:shd w:val="clear" w:color="auto" w:fill="auto"/>
                  <w:noWrap w:val="0"/>
                  <w:vAlign w:val="center"/>
                </w:tcPr>
                <w:p w14:paraId="5E483064">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2</w:t>
                  </w:r>
                  <w:r>
                    <w:rPr>
                      <w:rFonts w:hint="default" w:ascii="Times New Roman" w:hAnsi="Times New Roman" w:cs="Times New Roman"/>
                      <w:color w:val="auto"/>
                      <w:kern w:val="0"/>
                      <w:szCs w:val="21"/>
                      <w:lang w:bidi="ar"/>
                    </w:rPr>
                    <w:t>L</w:t>
                  </w:r>
                </w:p>
              </w:tc>
              <w:tc>
                <w:tcPr>
                  <w:tcW w:w="641" w:type="pct"/>
                  <w:tcBorders>
                    <w:tl2br w:val="nil"/>
                    <w:tr2bl w:val="nil"/>
                  </w:tcBorders>
                  <w:shd w:val="clear" w:color="auto" w:fill="auto"/>
                  <w:noWrap w:val="0"/>
                  <w:vAlign w:val="center"/>
                </w:tcPr>
                <w:p w14:paraId="32AFF2C6">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100mL</w:t>
                  </w:r>
                </w:p>
              </w:tc>
              <w:tc>
                <w:tcPr>
                  <w:tcW w:w="951" w:type="pct"/>
                  <w:vMerge w:val="continue"/>
                  <w:tcBorders>
                    <w:tl2br w:val="nil"/>
                    <w:tr2bl w:val="nil"/>
                  </w:tcBorders>
                  <w:shd w:val="clear" w:color="auto" w:fill="auto"/>
                  <w:noWrap w:val="0"/>
                  <w:vAlign w:val="center"/>
                </w:tcPr>
                <w:p w14:paraId="6D1B881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p>
              </w:tc>
            </w:tr>
            <w:tr w14:paraId="51D911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35E94F82">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18</w:t>
                  </w:r>
                </w:p>
              </w:tc>
              <w:tc>
                <w:tcPr>
                  <w:tcW w:w="418" w:type="pct"/>
                  <w:vMerge w:val="continue"/>
                  <w:tcBorders>
                    <w:tl2br w:val="nil"/>
                    <w:tr2bl w:val="nil"/>
                  </w:tcBorders>
                  <w:shd w:val="clear" w:color="auto" w:fill="auto"/>
                  <w:noWrap w:val="0"/>
                  <w:vAlign w:val="center"/>
                </w:tcPr>
                <w:p w14:paraId="533CDF19">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7B6A4D3C">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脱脂奶粉 5%(w/v)</w:t>
                  </w:r>
                </w:p>
              </w:tc>
              <w:tc>
                <w:tcPr>
                  <w:tcW w:w="786" w:type="pct"/>
                  <w:tcBorders>
                    <w:tl2br w:val="nil"/>
                    <w:tr2bl w:val="nil"/>
                  </w:tcBorders>
                  <w:shd w:val="clear" w:color="auto" w:fill="auto"/>
                  <w:noWrap w:val="0"/>
                  <w:vAlign w:val="center"/>
                </w:tcPr>
                <w:p w14:paraId="4E13BB7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500ml/瓶</w:t>
                  </w:r>
                </w:p>
              </w:tc>
              <w:tc>
                <w:tcPr>
                  <w:tcW w:w="590" w:type="pct"/>
                  <w:tcBorders>
                    <w:tl2br w:val="nil"/>
                    <w:tr2bl w:val="nil"/>
                  </w:tcBorders>
                  <w:shd w:val="clear" w:color="auto" w:fill="auto"/>
                  <w:noWrap w:val="0"/>
                  <w:vAlign w:val="center"/>
                </w:tcPr>
                <w:p w14:paraId="3DADC805">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2</w:t>
                  </w:r>
                  <w:r>
                    <w:rPr>
                      <w:rFonts w:hint="default" w:ascii="Times New Roman" w:hAnsi="Times New Roman" w:cs="Times New Roman"/>
                      <w:color w:val="auto"/>
                      <w:kern w:val="0"/>
                      <w:szCs w:val="21"/>
                      <w:lang w:bidi="ar"/>
                    </w:rPr>
                    <w:t>0L</w:t>
                  </w:r>
                </w:p>
              </w:tc>
              <w:tc>
                <w:tcPr>
                  <w:tcW w:w="641" w:type="pct"/>
                  <w:tcBorders>
                    <w:tl2br w:val="nil"/>
                    <w:tr2bl w:val="nil"/>
                  </w:tcBorders>
                  <w:shd w:val="clear" w:color="auto" w:fill="auto"/>
                  <w:noWrap w:val="0"/>
                  <w:vAlign w:val="center"/>
                </w:tcPr>
                <w:p w14:paraId="51F85C5A">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1L</w:t>
                  </w:r>
                </w:p>
              </w:tc>
              <w:tc>
                <w:tcPr>
                  <w:tcW w:w="951" w:type="pct"/>
                  <w:vMerge w:val="continue"/>
                  <w:tcBorders>
                    <w:tl2br w:val="nil"/>
                    <w:tr2bl w:val="nil"/>
                  </w:tcBorders>
                  <w:shd w:val="clear" w:color="auto" w:fill="auto"/>
                  <w:noWrap w:val="0"/>
                  <w:vAlign w:val="center"/>
                </w:tcPr>
                <w:p w14:paraId="234E7660">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p>
              </w:tc>
            </w:tr>
            <w:tr w14:paraId="62CA89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3C816FD9">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19</w:t>
                  </w:r>
                </w:p>
              </w:tc>
              <w:tc>
                <w:tcPr>
                  <w:tcW w:w="418" w:type="pct"/>
                  <w:vMerge w:val="continue"/>
                  <w:tcBorders>
                    <w:tl2br w:val="nil"/>
                    <w:tr2bl w:val="nil"/>
                  </w:tcBorders>
                  <w:shd w:val="clear" w:color="auto" w:fill="auto"/>
                  <w:noWrap w:val="0"/>
                  <w:vAlign w:val="center"/>
                </w:tcPr>
                <w:p w14:paraId="67393F74">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4B329EF0">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Tris 缓冲盐溶液（TBS）</w:t>
                  </w:r>
                </w:p>
              </w:tc>
              <w:tc>
                <w:tcPr>
                  <w:tcW w:w="786" w:type="pct"/>
                  <w:tcBorders>
                    <w:tl2br w:val="nil"/>
                    <w:tr2bl w:val="nil"/>
                  </w:tcBorders>
                  <w:shd w:val="clear" w:color="auto" w:fill="auto"/>
                  <w:noWrap w:val="0"/>
                  <w:vAlign w:val="center"/>
                </w:tcPr>
                <w:p w14:paraId="3990A6FA">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1/袋</w:t>
                  </w:r>
                </w:p>
              </w:tc>
              <w:tc>
                <w:tcPr>
                  <w:tcW w:w="590" w:type="pct"/>
                  <w:tcBorders>
                    <w:tl2br w:val="nil"/>
                    <w:tr2bl w:val="nil"/>
                  </w:tcBorders>
                  <w:shd w:val="clear" w:color="auto" w:fill="auto"/>
                  <w:noWrap w:val="0"/>
                  <w:vAlign w:val="center"/>
                </w:tcPr>
                <w:p w14:paraId="76EAB295">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10</w:t>
                  </w:r>
                  <w:r>
                    <w:rPr>
                      <w:rFonts w:hint="default" w:ascii="Times New Roman" w:hAnsi="Times New Roman" w:cs="Times New Roman"/>
                      <w:color w:val="auto"/>
                      <w:kern w:val="0"/>
                      <w:szCs w:val="21"/>
                      <w:lang w:bidi="ar"/>
                    </w:rPr>
                    <w:t>0L</w:t>
                  </w:r>
                </w:p>
              </w:tc>
              <w:tc>
                <w:tcPr>
                  <w:tcW w:w="641" w:type="pct"/>
                  <w:tcBorders>
                    <w:tl2br w:val="nil"/>
                    <w:tr2bl w:val="nil"/>
                  </w:tcBorders>
                  <w:shd w:val="clear" w:color="auto" w:fill="auto"/>
                  <w:noWrap w:val="0"/>
                  <w:vAlign w:val="center"/>
                </w:tcPr>
                <w:p w14:paraId="28D84095">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1L</w:t>
                  </w:r>
                </w:p>
              </w:tc>
              <w:tc>
                <w:tcPr>
                  <w:tcW w:w="951" w:type="pct"/>
                  <w:vMerge w:val="continue"/>
                  <w:tcBorders>
                    <w:tl2br w:val="nil"/>
                    <w:tr2bl w:val="nil"/>
                  </w:tcBorders>
                  <w:shd w:val="clear" w:color="auto" w:fill="auto"/>
                  <w:noWrap w:val="0"/>
                  <w:vAlign w:val="center"/>
                </w:tcPr>
                <w:p w14:paraId="334EE08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p>
              </w:tc>
            </w:tr>
            <w:tr w14:paraId="1080DC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3C1215AA">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20</w:t>
                  </w:r>
                </w:p>
              </w:tc>
              <w:tc>
                <w:tcPr>
                  <w:tcW w:w="418" w:type="pct"/>
                  <w:vMerge w:val="continue"/>
                  <w:tcBorders>
                    <w:tl2br w:val="nil"/>
                    <w:tr2bl w:val="nil"/>
                  </w:tcBorders>
                  <w:noWrap w:val="0"/>
                  <w:vAlign w:val="center"/>
                </w:tcPr>
                <w:p w14:paraId="2B6F8EC4">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4B7B8CF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二甲苯</w:t>
                  </w:r>
                  <w:r>
                    <w:rPr>
                      <w:rFonts w:hint="eastAsia" w:ascii="Times New Roman" w:hAnsi="Times New Roman" w:cs="Times New Roman"/>
                      <w:color w:val="auto"/>
                      <w:kern w:val="0"/>
                      <w:szCs w:val="21"/>
                      <w:lang w:val="en-US" w:eastAsia="zh-CN" w:bidi="ar"/>
                    </w:rPr>
                    <w:t>100%</w:t>
                  </w:r>
                </w:p>
              </w:tc>
              <w:tc>
                <w:tcPr>
                  <w:tcW w:w="786" w:type="pct"/>
                  <w:tcBorders>
                    <w:tl2br w:val="nil"/>
                    <w:tr2bl w:val="nil"/>
                  </w:tcBorders>
                  <w:shd w:val="clear" w:color="auto" w:fill="auto"/>
                  <w:noWrap w:val="0"/>
                  <w:vAlign w:val="center"/>
                </w:tcPr>
                <w:p w14:paraId="3C6D3416">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500ml/瓶</w:t>
                  </w:r>
                </w:p>
              </w:tc>
              <w:tc>
                <w:tcPr>
                  <w:tcW w:w="590" w:type="pct"/>
                  <w:tcBorders>
                    <w:tl2br w:val="nil"/>
                    <w:tr2bl w:val="nil"/>
                  </w:tcBorders>
                  <w:shd w:val="clear" w:color="auto" w:fill="auto"/>
                  <w:noWrap w:val="0"/>
                  <w:vAlign w:val="center"/>
                </w:tcPr>
                <w:p w14:paraId="05B500B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4</w:t>
                  </w:r>
                  <w:r>
                    <w:rPr>
                      <w:rFonts w:hint="default" w:ascii="Times New Roman" w:hAnsi="Times New Roman" w:cs="Times New Roman"/>
                      <w:color w:val="auto"/>
                      <w:kern w:val="0"/>
                      <w:szCs w:val="21"/>
                      <w:lang w:bidi="ar"/>
                    </w:rPr>
                    <w:t>00L</w:t>
                  </w:r>
                </w:p>
              </w:tc>
              <w:tc>
                <w:tcPr>
                  <w:tcW w:w="641" w:type="pct"/>
                  <w:tcBorders>
                    <w:tl2br w:val="nil"/>
                    <w:tr2bl w:val="nil"/>
                  </w:tcBorders>
                  <w:shd w:val="clear" w:color="auto" w:fill="auto"/>
                  <w:noWrap w:val="0"/>
                  <w:vAlign w:val="center"/>
                </w:tcPr>
                <w:p w14:paraId="5A96DC6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20L</w:t>
                  </w:r>
                </w:p>
              </w:tc>
              <w:tc>
                <w:tcPr>
                  <w:tcW w:w="951" w:type="pct"/>
                  <w:tcBorders>
                    <w:tl2br w:val="nil"/>
                    <w:tr2bl w:val="nil"/>
                  </w:tcBorders>
                  <w:shd w:val="clear" w:color="auto" w:fill="auto"/>
                  <w:noWrap w:val="0"/>
                  <w:vAlign w:val="center"/>
                </w:tcPr>
                <w:p w14:paraId="65CCBFE6">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试剂间防腐柜</w:t>
                  </w:r>
                </w:p>
              </w:tc>
            </w:tr>
            <w:tr w14:paraId="607B9A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64A939D7">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0"/>
                      <w:sz w:val="21"/>
                      <w:szCs w:val="21"/>
                      <w:lang w:val="en-US" w:eastAsia="zh-CN" w:bidi="ar-SA"/>
                    </w:rPr>
                    <w:t>21</w:t>
                  </w:r>
                </w:p>
              </w:tc>
              <w:tc>
                <w:tcPr>
                  <w:tcW w:w="418" w:type="pct"/>
                  <w:vMerge w:val="continue"/>
                  <w:tcBorders>
                    <w:tl2br w:val="nil"/>
                    <w:tr2bl w:val="nil"/>
                  </w:tcBorders>
                  <w:noWrap w:val="0"/>
                  <w:vAlign w:val="center"/>
                </w:tcPr>
                <w:p w14:paraId="321B2173">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1E8C8D6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无水乙醇</w:t>
                  </w:r>
                  <w:r>
                    <w:rPr>
                      <w:rFonts w:hint="eastAsia" w:ascii="Times New Roman" w:hAnsi="Times New Roman" w:cs="Times New Roman"/>
                      <w:color w:val="auto"/>
                      <w:kern w:val="0"/>
                      <w:szCs w:val="21"/>
                      <w:lang w:val="en-US" w:eastAsia="zh-CN" w:bidi="ar"/>
                    </w:rPr>
                    <w:t>99.7%</w:t>
                  </w:r>
                </w:p>
              </w:tc>
              <w:tc>
                <w:tcPr>
                  <w:tcW w:w="786" w:type="pct"/>
                  <w:tcBorders>
                    <w:tl2br w:val="nil"/>
                    <w:tr2bl w:val="nil"/>
                  </w:tcBorders>
                  <w:shd w:val="clear" w:color="auto" w:fill="auto"/>
                  <w:noWrap w:val="0"/>
                  <w:vAlign w:val="center"/>
                </w:tcPr>
                <w:p w14:paraId="0301D8B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500ml/瓶</w:t>
                  </w:r>
                </w:p>
              </w:tc>
              <w:tc>
                <w:tcPr>
                  <w:tcW w:w="590" w:type="pct"/>
                  <w:tcBorders>
                    <w:tl2br w:val="nil"/>
                    <w:tr2bl w:val="nil"/>
                  </w:tcBorders>
                  <w:shd w:val="clear" w:color="auto" w:fill="auto"/>
                  <w:noWrap w:val="0"/>
                  <w:vAlign w:val="center"/>
                </w:tcPr>
                <w:p w14:paraId="50F5A03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2</w:t>
                  </w:r>
                  <w:r>
                    <w:rPr>
                      <w:rFonts w:hint="default" w:ascii="Times New Roman" w:hAnsi="Times New Roman" w:cs="Times New Roman"/>
                      <w:color w:val="auto"/>
                      <w:kern w:val="0"/>
                      <w:szCs w:val="21"/>
                      <w:lang w:bidi="ar"/>
                    </w:rPr>
                    <w:t>00L</w:t>
                  </w:r>
                </w:p>
              </w:tc>
              <w:tc>
                <w:tcPr>
                  <w:tcW w:w="641" w:type="pct"/>
                  <w:tcBorders>
                    <w:tl2br w:val="nil"/>
                    <w:tr2bl w:val="nil"/>
                  </w:tcBorders>
                  <w:shd w:val="clear" w:color="auto" w:fill="auto"/>
                  <w:noWrap w:val="0"/>
                  <w:vAlign w:val="center"/>
                </w:tcPr>
                <w:p w14:paraId="2C955D6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20L</w:t>
                  </w:r>
                </w:p>
              </w:tc>
              <w:tc>
                <w:tcPr>
                  <w:tcW w:w="951" w:type="pct"/>
                  <w:tcBorders>
                    <w:tl2br w:val="nil"/>
                    <w:tr2bl w:val="nil"/>
                  </w:tcBorders>
                  <w:shd w:val="clear" w:color="auto" w:fill="auto"/>
                  <w:noWrap w:val="0"/>
                  <w:vAlign w:val="center"/>
                </w:tcPr>
                <w:p w14:paraId="617E7FA8">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试剂间</w:t>
                  </w:r>
                </w:p>
              </w:tc>
            </w:tr>
            <w:tr w14:paraId="759C0E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54C3991F">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22</w:t>
                  </w:r>
                </w:p>
              </w:tc>
              <w:tc>
                <w:tcPr>
                  <w:tcW w:w="418" w:type="pct"/>
                  <w:vMerge w:val="continue"/>
                  <w:tcBorders>
                    <w:tl2br w:val="nil"/>
                    <w:tr2bl w:val="nil"/>
                  </w:tcBorders>
                  <w:noWrap w:val="0"/>
                  <w:vAlign w:val="center"/>
                </w:tcPr>
                <w:p w14:paraId="5937B424">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tcBorders>
                    <w:tl2br w:val="nil"/>
                    <w:tr2bl w:val="nil"/>
                  </w:tcBorders>
                  <w:shd w:val="clear" w:color="auto" w:fill="auto"/>
                  <w:noWrap w:val="0"/>
                  <w:vAlign w:val="center"/>
                </w:tcPr>
                <w:p w14:paraId="4B7BF51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细胞培养基</w:t>
                  </w:r>
                </w:p>
              </w:tc>
              <w:tc>
                <w:tcPr>
                  <w:tcW w:w="786" w:type="pct"/>
                  <w:tcBorders>
                    <w:tl2br w:val="nil"/>
                    <w:tr2bl w:val="nil"/>
                  </w:tcBorders>
                  <w:shd w:val="clear" w:color="auto" w:fill="auto"/>
                  <w:noWrap w:val="0"/>
                  <w:vAlign w:val="center"/>
                </w:tcPr>
                <w:p w14:paraId="2947872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500ml/瓶</w:t>
                  </w:r>
                </w:p>
              </w:tc>
              <w:tc>
                <w:tcPr>
                  <w:tcW w:w="590" w:type="pct"/>
                  <w:tcBorders>
                    <w:tl2br w:val="nil"/>
                    <w:tr2bl w:val="nil"/>
                  </w:tcBorders>
                  <w:shd w:val="clear" w:color="auto" w:fill="auto"/>
                  <w:noWrap w:val="0"/>
                  <w:vAlign w:val="center"/>
                </w:tcPr>
                <w:p w14:paraId="00CCEAD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4</w:t>
                  </w:r>
                  <w:r>
                    <w:rPr>
                      <w:rFonts w:hint="default" w:ascii="Times New Roman" w:hAnsi="Times New Roman" w:cs="Times New Roman"/>
                      <w:color w:val="auto"/>
                      <w:kern w:val="0"/>
                      <w:szCs w:val="21"/>
                      <w:lang w:bidi="ar"/>
                    </w:rPr>
                    <w:t>0L</w:t>
                  </w:r>
                </w:p>
              </w:tc>
              <w:tc>
                <w:tcPr>
                  <w:tcW w:w="641" w:type="pct"/>
                  <w:tcBorders>
                    <w:tl2br w:val="nil"/>
                    <w:tr2bl w:val="nil"/>
                  </w:tcBorders>
                  <w:shd w:val="clear" w:color="auto" w:fill="auto"/>
                  <w:noWrap w:val="0"/>
                  <w:vAlign w:val="center"/>
                </w:tcPr>
                <w:p w14:paraId="0BF24FF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5L</w:t>
                  </w:r>
                </w:p>
              </w:tc>
              <w:tc>
                <w:tcPr>
                  <w:tcW w:w="951" w:type="pct"/>
                  <w:tcBorders>
                    <w:tl2br w:val="nil"/>
                    <w:tr2bl w:val="nil"/>
                  </w:tcBorders>
                  <w:shd w:val="clear" w:color="auto" w:fill="auto"/>
                  <w:noWrap w:val="0"/>
                  <w:vAlign w:val="center"/>
                </w:tcPr>
                <w:p w14:paraId="29FC4F7A">
                  <w:pPr>
                    <w:keepNext w:val="0"/>
                    <w:keepLines w:val="0"/>
                    <w:pageBreakBefore w:val="0"/>
                    <w:kinsoku/>
                    <w:wordWrap/>
                    <w:overflowPunct/>
                    <w:topLinePunct w:val="0"/>
                    <w:autoSpaceDE/>
                    <w:autoSpaceDN/>
                    <w:bidi w:val="0"/>
                    <w:jc w:val="center"/>
                    <w:rPr>
                      <w:rFonts w:hint="default" w:ascii="Times New Roman" w:hAnsi="Times New Roman" w:cs="Times New Roman"/>
                      <w:color w:val="auto"/>
                      <w:kern w:val="0"/>
                      <w:szCs w:val="21"/>
                      <w:lang w:bidi="ar"/>
                    </w:rPr>
                  </w:pPr>
                  <w:r>
                    <w:rPr>
                      <w:rFonts w:hint="default" w:ascii="Times New Roman" w:hAnsi="Times New Roman" w:cs="Times New Roman"/>
                      <w:color w:val="auto"/>
                      <w:kern w:val="0"/>
                      <w:szCs w:val="21"/>
                      <w:lang w:bidi="ar"/>
                    </w:rPr>
                    <w:t>试剂间</w:t>
                  </w:r>
                </w:p>
                <w:p w14:paraId="78FDD80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szCs w:val="21"/>
                    </w:rPr>
                    <w:t>冰箱4度</w:t>
                  </w:r>
                </w:p>
              </w:tc>
            </w:tr>
            <w:tr w14:paraId="5511EF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tcBorders>
                    <w:tl2br w:val="nil"/>
                    <w:tr2bl w:val="nil"/>
                  </w:tcBorders>
                  <w:shd w:val="clear" w:color="auto" w:fill="auto"/>
                  <w:noWrap w:val="0"/>
                  <w:vAlign w:val="center"/>
                </w:tcPr>
                <w:p w14:paraId="67B39F02">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23</w:t>
                  </w:r>
                </w:p>
              </w:tc>
              <w:tc>
                <w:tcPr>
                  <w:tcW w:w="418" w:type="pct"/>
                  <w:vMerge w:val="continue"/>
                  <w:tcBorders>
                    <w:tl2br w:val="nil"/>
                    <w:tr2bl w:val="nil"/>
                  </w:tcBorders>
                  <w:noWrap w:val="0"/>
                  <w:vAlign w:val="center"/>
                </w:tcPr>
                <w:p w14:paraId="7B5A903F">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7AA5C63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一抗（羊血清、兔血清），二抗（通用型抗羊抗兔、羊抗兔、羊抗鼠），Super Vision 两步法免疫组化试剂盒</w:t>
                  </w:r>
                </w:p>
              </w:tc>
              <w:tc>
                <w:tcPr>
                  <w:tcW w:w="786" w:type="pct"/>
                  <w:shd w:val="clear" w:color="auto" w:fill="auto"/>
                  <w:vAlign w:val="center"/>
                </w:tcPr>
                <w:p w14:paraId="5DB351A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100ul/支</w:t>
                  </w:r>
                </w:p>
              </w:tc>
              <w:tc>
                <w:tcPr>
                  <w:tcW w:w="590" w:type="pct"/>
                  <w:shd w:val="clear" w:color="auto" w:fill="auto"/>
                  <w:vAlign w:val="center"/>
                </w:tcPr>
                <w:p w14:paraId="7CFC9E6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6</w:t>
                  </w:r>
                  <w:r>
                    <w:rPr>
                      <w:rFonts w:hint="default" w:ascii="Times New Roman" w:hAnsi="Times New Roman" w:cs="Times New Roman"/>
                      <w:color w:val="auto"/>
                      <w:kern w:val="0"/>
                      <w:szCs w:val="21"/>
                      <w:lang w:bidi="ar"/>
                    </w:rPr>
                    <w:t>L</w:t>
                  </w:r>
                </w:p>
              </w:tc>
              <w:tc>
                <w:tcPr>
                  <w:tcW w:w="641" w:type="pct"/>
                  <w:shd w:val="clear" w:color="auto" w:fill="auto"/>
                  <w:vAlign w:val="center"/>
                </w:tcPr>
                <w:p w14:paraId="369DEBD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1L</w:t>
                  </w:r>
                </w:p>
              </w:tc>
              <w:tc>
                <w:tcPr>
                  <w:tcW w:w="951" w:type="pct"/>
                  <w:shd w:val="clear" w:color="auto" w:fill="auto"/>
                  <w:vAlign w:val="center"/>
                </w:tcPr>
                <w:p w14:paraId="761ED17D">
                  <w:pPr>
                    <w:keepNext w:val="0"/>
                    <w:keepLines w:val="0"/>
                    <w:pageBreakBefore w:val="0"/>
                    <w:widowControl/>
                    <w:kinsoku/>
                    <w:wordWrap/>
                    <w:overflowPunct/>
                    <w:topLinePunct w:val="0"/>
                    <w:autoSpaceDE/>
                    <w:autoSpaceDN/>
                    <w:bidi w:val="0"/>
                    <w:jc w:val="center"/>
                    <w:textAlignment w:val="center"/>
                    <w:rPr>
                      <w:rFonts w:hint="eastAsia" w:ascii="Times New Roman" w:hAnsi="Times New Roman" w:cs="Times New Roman"/>
                      <w:color w:val="auto"/>
                      <w:kern w:val="0"/>
                      <w:szCs w:val="21"/>
                      <w:lang w:val="en-US" w:eastAsia="zh-CN" w:bidi="ar"/>
                    </w:rPr>
                  </w:pPr>
                  <w:r>
                    <w:rPr>
                      <w:rFonts w:hint="eastAsia" w:ascii="Times New Roman" w:hAnsi="Times New Roman" w:cs="Times New Roman"/>
                      <w:color w:val="auto"/>
                      <w:kern w:val="0"/>
                      <w:szCs w:val="21"/>
                      <w:lang w:val="en-US" w:eastAsia="zh-CN" w:bidi="ar"/>
                    </w:rPr>
                    <w:t>试剂间</w:t>
                  </w:r>
                </w:p>
                <w:p w14:paraId="74B4E045">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冰箱-80度</w:t>
                  </w:r>
                </w:p>
              </w:tc>
            </w:tr>
            <w:tr w14:paraId="003A2C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53EEB558">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24</w:t>
                  </w:r>
                </w:p>
              </w:tc>
              <w:tc>
                <w:tcPr>
                  <w:tcW w:w="418" w:type="pct"/>
                  <w:vMerge w:val="continue"/>
                  <w:vAlign w:val="center"/>
                </w:tcPr>
                <w:p w14:paraId="566929F0">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67C6774E">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磷酸缓冲盐溶液(PBS)</w:t>
                  </w:r>
                </w:p>
              </w:tc>
              <w:tc>
                <w:tcPr>
                  <w:tcW w:w="786" w:type="pct"/>
                  <w:shd w:val="clear" w:color="auto" w:fill="auto"/>
                  <w:vAlign w:val="center"/>
                </w:tcPr>
                <w:p w14:paraId="52CA148E">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1L/袋</w:t>
                  </w:r>
                </w:p>
              </w:tc>
              <w:tc>
                <w:tcPr>
                  <w:tcW w:w="590" w:type="pct"/>
                  <w:shd w:val="clear" w:color="auto" w:fill="auto"/>
                  <w:vAlign w:val="center"/>
                </w:tcPr>
                <w:p w14:paraId="6658C025">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10</w:t>
                  </w:r>
                  <w:r>
                    <w:rPr>
                      <w:rFonts w:hint="default" w:ascii="Times New Roman" w:hAnsi="Times New Roman" w:cs="Times New Roman"/>
                      <w:color w:val="auto"/>
                      <w:kern w:val="0"/>
                      <w:szCs w:val="21"/>
                      <w:lang w:bidi="ar"/>
                    </w:rPr>
                    <w:t>0L</w:t>
                  </w:r>
                </w:p>
              </w:tc>
              <w:tc>
                <w:tcPr>
                  <w:tcW w:w="641" w:type="pct"/>
                  <w:shd w:val="clear" w:color="auto" w:fill="auto"/>
                  <w:vAlign w:val="center"/>
                </w:tcPr>
                <w:p w14:paraId="7841115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2L</w:t>
                  </w:r>
                </w:p>
              </w:tc>
              <w:tc>
                <w:tcPr>
                  <w:tcW w:w="951" w:type="pct"/>
                  <w:vMerge w:val="restart"/>
                  <w:shd w:val="clear" w:color="auto" w:fill="auto"/>
                  <w:vAlign w:val="center"/>
                </w:tcPr>
                <w:p w14:paraId="69386A2D">
                  <w:pPr>
                    <w:keepNext w:val="0"/>
                    <w:keepLines w:val="0"/>
                    <w:pageBreakBefore w:val="0"/>
                    <w:kinsoku/>
                    <w:wordWrap/>
                    <w:overflowPunct/>
                    <w:topLinePunct w:val="0"/>
                    <w:autoSpaceDE/>
                    <w:autoSpaceDN/>
                    <w:bidi w:val="0"/>
                    <w:jc w:val="center"/>
                    <w:rPr>
                      <w:rFonts w:hint="default" w:ascii="Times New Roman" w:hAnsi="Times New Roman" w:cs="Times New Roman"/>
                      <w:color w:val="auto"/>
                      <w:kern w:val="0"/>
                      <w:szCs w:val="21"/>
                      <w:lang w:bidi="ar"/>
                    </w:rPr>
                  </w:pPr>
                  <w:r>
                    <w:rPr>
                      <w:rFonts w:hint="default" w:ascii="Times New Roman" w:hAnsi="Times New Roman" w:cs="Times New Roman"/>
                      <w:color w:val="auto"/>
                      <w:kern w:val="0"/>
                      <w:szCs w:val="21"/>
                      <w:lang w:bidi="ar"/>
                    </w:rPr>
                    <w:t>试剂间</w:t>
                  </w:r>
                </w:p>
                <w:p w14:paraId="245F7DE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szCs w:val="21"/>
                    </w:rPr>
                    <w:t>冰箱4度</w:t>
                  </w:r>
                </w:p>
              </w:tc>
            </w:tr>
            <w:tr w14:paraId="31A2F2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55116A31">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25</w:t>
                  </w:r>
                </w:p>
              </w:tc>
              <w:tc>
                <w:tcPr>
                  <w:tcW w:w="418" w:type="pct"/>
                  <w:vMerge w:val="continue"/>
                  <w:vAlign w:val="center"/>
                </w:tcPr>
                <w:p w14:paraId="6F8303C5">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391F7ADE">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DAB染色剂</w:t>
                  </w:r>
                </w:p>
              </w:tc>
              <w:tc>
                <w:tcPr>
                  <w:tcW w:w="786" w:type="pct"/>
                  <w:shd w:val="clear" w:color="auto" w:fill="auto"/>
                  <w:vAlign w:val="center"/>
                </w:tcPr>
                <w:p w14:paraId="3E810A80">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60ml/支</w:t>
                  </w:r>
                </w:p>
              </w:tc>
              <w:tc>
                <w:tcPr>
                  <w:tcW w:w="590" w:type="pct"/>
                  <w:shd w:val="clear" w:color="auto" w:fill="auto"/>
                  <w:vAlign w:val="center"/>
                </w:tcPr>
                <w:p w14:paraId="13A4A38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1</w:t>
                  </w:r>
                  <w:r>
                    <w:rPr>
                      <w:rFonts w:hint="default" w:ascii="Times New Roman" w:hAnsi="Times New Roman" w:cs="Times New Roman"/>
                      <w:color w:val="auto"/>
                      <w:kern w:val="0"/>
                      <w:szCs w:val="21"/>
                      <w:lang w:bidi="ar"/>
                    </w:rPr>
                    <w:t>L</w:t>
                  </w:r>
                </w:p>
              </w:tc>
              <w:tc>
                <w:tcPr>
                  <w:tcW w:w="641" w:type="pct"/>
                  <w:shd w:val="clear" w:color="auto" w:fill="auto"/>
                  <w:vAlign w:val="center"/>
                </w:tcPr>
                <w:p w14:paraId="7B42BC3C">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60ml</w:t>
                  </w:r>
                </w:p>
              </w:tc>
              <w:tc>
                <w:tcPr>
                  <w:tcW w:w="951" w:type="pct"/>
                  <w:vMerge w:val="continue"/>
                  <w:shd w:val="clear" w:color="auto" w:fill="auto"/>
                  <w:vAlign w:val="center"/>
                </w:tcPr>
                <w:p w14:paraId="0610933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p>
              </w:tc>
            </w:tr>
            <w:tr w14:paraId="0857E3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2100214E">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26</w:t>
                  </w:r>
                </w:p>
              </w:tc>
              <w:tc>
                <w:tcPr>
                  <w:tcW w:w="418" w:type="pct"/>
                  <w:vMerge w:val="continue"/>
                  <w:shd w:val="clear" w:color="auto" w:fill="auto"/>
                  <w:vAlign w:val="center"/>
                </w:tcPr>
                <w:p w14:paraId="2319465A">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p>
              </w:tc>
              <w:tc>
                <w:tcPr>
                  <w:tcW w:w="1249" w:type="pct"/>
                  <w:shd w:val="clear" w:color="auto" w:fill="auto"/>
                  <w:vAlign w:val="center"/>
                </w:tcPr>
                <w:p w14:paraId="2AC663C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中性树胶</w:t>
                  </w:r>
                </w:p>
              </w:tc>
              <w:tc>
                <w:tcPr>
                  <w:tcW w:w="786" w:type="pct"/>
                  <w:shd w:val="clear" w:color="auto" w:fill="auto"/>
                  <w:vAlign w:val="center"/>
                </w:tcPr>
                <w:p w14:paraId="2F04E1C6">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100ml/瓶</w:t>
                  </w:r>
                </w:p>
              </w:tc>
              <w:tc>
                <w:tcPr>
                  <w:tcW w:w="590" w:type="pct"/>
                  <w:shd w:val="clear" w:color="auto" w:fill="auto"/>
                  <w:vAlign w:val="center"/>
                </w:tcPr>
                <w:p w14:paraId="4F7E1BEA">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1</w:t>
                  </w:r>
                  <w:r>
                    <w:rPr>
                      <w:rFonts w:hint="default" w:ascii="Times New Roman" w:hAnsi="Times New Roman" w:cs="Times New Roman"/>
                      <w:color w:val="auto"/>
                      <w:kern w:val="0"/>
                      <w:szCs w:val="21"/>
                      <w:lang w:bidi="ar"/>
                    </w:rPr>
                    <w:t>L</w:t>
                  </w:r>
                </w:p>
              </w:tc>
              <w:tc>
                <w:tcPr>
                  <w:tcW w:w="641" w:type="pct"/>
                  <w:shd w:val="clear" w:color="auto" w:fill="auto"/>
                  <w:vAlign w:val="center"/>
                </w:tcPr>
                <w:p w14:paraId="7678E58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0.1L</w:t>
                  </w:r>
                </w:p>
              </w:tc>
              <w:tc>
                <w:tcPr>
                  <w:tcW w:w="951" w:type="pct"/>
                  <w:vMerge w:val="restart"/>
                  <w:shd w:val="clear" w:color="auto" w:fill="auto"/>
                  <w:vAlign w:val="center"/>
                </w:tcPr>
                <w:p w14:paraId="5E779FCA">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cs="Times New Roman"/>
                      <w:color w:val="auto"/>
                      <w:kern w:val="0"/>
                      <w:szCs w:val="21"/>
                      <w:lang w:val="en-US" w:eastAsia="zh-CN" w:bidi="ar"/>
                    </w:rPr>
                    <w:t>试剂间</w:t>
                  </w:r>
                </w:p>
              </w:tc>
            </w:tr>
            <w:tr w14:paraId="2D9FE0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4A099D8F">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27</w:t>
                  </w:r>
                </w:p>
              </w:tc>
              <w:tc>
                <w:tcPr>
                  <w:tcW w:w="418" w:type="pct"/>
                  <w:vMerge w:val="continue"/>
                  <w:vAlign w:val="center"/>
                </w:tcPr>
                <w:p w14:paraId="62D5A4CF">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42660A7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eastAsia="zh-CN" w:bidi="ar"/>
                    </w:rPr>
                    <w:t>石蜡</w:t>
                  </w:r>
                </w:p>
              </w:tc>
              <w:tc>
                <w:tcPr>
                  <w:tcW w:w="786" w:type="pct"/>
                  <w:shd w:val="clear" w:color="auto" w:fill="auto"/>
                  <w:vAlign w:val="center"/>
                </w:tcPr>
                <w:p w14:paraId="4984A80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500g</w:t>
                  </w:r>
                  <w:r>
                    <w:rPr>
                      <w:rFonts w:hint="default" w:ascii="Times New Roman" w:hAnsi="Times New Roman" w:cs="Times New Roman"/>
                      <w:color w:val="auto"/>
                      <w:kern w:val="0"/>
                      <w:szCs w:val="21"/>
                      <w:lang w:bidi="ar"/>
                    </w:rPr>
                    <w:t>/</w:t>
                  </w:r>
                  <w:r>
                    <w:rPr>
                      <w:rFonts w:hint="eastAsia" w:cs="Times New Roman"/>
                      <w:color w:val="auto"/>
                      <w:kern w:val="0"/>
                      <w:szCs w:val="21"/>
                      <w:lang w:eastAsia="zh-CN" w:bidi="ar"/>
                    </w:rPr>
                    <w:t>盒</w:t>
                  </w:r>
                </w:p>
              </w:tc>
              <w:tc>
                <w:tcPr>
                  <w:tcW w:w="590" w:type="pct"/>
                  <w:shd w:val="clear" w:color="auto" w:fill="auto"/>
                  <w:vAlign w:val="center"/>
                </w:tcPr>
                <w:p w14:paraId="598AE658">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400kg</w:t>
                  </w:r>
                </w:p>
              </w:tc>
              <w:tc>
                <w:tcPr>
                  <w:tcW w:w="641" w:type="pct"/>
                  <w:shd w:val="clear" w:color="auto" w:fill="auto"/>
                  <w:vAlign w:val="center"/>
                </w:tcPr>
                <w:p w14:paraId="0C737D6C">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5kg</w:t>
                  </w:r>
                </w:p>
              </w:tc>
              <w:tc>
                <w:tcPr>
                  <w:tcW w:w="951" w:type="pct"/>
                  <w:vMerge w:val="continue"/>
                  <w:shd w:val="clear" w:color="auto" w:fill="auto"/>
                  <w:vAlign w:val="center"/>
                </w:tcPr>
                <w:p w14:paraId="7BE30C07">
                  <w:pPr>
                    <w:keepNext w:val="0"/>
                    <w:keepLines w:val="0"/>
                    <w:pageBreakBefore w:val="0"/>
                    <w:widowControl/>
                    <w:kinsoku/>
                    <w:wordWrap/>
                    <w:overflowPunct/>
                    <w:topLinePunct w:val="0"/>
                    <w:autoSpaceDE/>
                    <w:autoSpaceDN/>
                    <w:bidi w:val="0"/>
                    <w:jc w:val="center"/>
                    <w:textAlignment w:val="center"/>
                    <w:rPr>
                      <w:rFonts w:hint="eastAsia" w:ascii="Times New Roman" w:hAnsi="Times New Roman" w:eastAsia="宋体" w:cs="Times New Roman"/>
                      <w:color w:val="auto"/>
                      <w:kern w:val="0"/>
                      <w:sz w:val="21"/>
                      <w:szCs w:val="21"/>
                      <w:lang w:val="en-US" w:eastAsia="zh-CN" w:bidi="ar"/>
                    </w:rPr>
                  </w:pPr>
                </w:p>
              </w:tc>
            </w:tr>
            <w:tr w14:paraId="5D2752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3330CE3C">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28</w:t>
                  </w:r>
                </w:p>
              </w:tc>
              <w:tc>
                <w:tcPr>
                  <w:tcW w:w="418" w:type="pct"/>
                  <w:vMerge w:val="restart"/>
                  <w:vAlign w:val="center"/>
                </w:tcPr>
                <w:p w14:paraId="396121CB">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实验耗材</w:t>
                  </w:r>
                </w:p>
              </w:tc>
              <w:tc>
                <w:tcPr>
                  <w:tcW w:w="1249" w:type="pct"/>
                  <w:shd w:val="clear" w:color="auto" w:fill="auto"/>
                  <w:vAlign w:val="center"/>
                </w:tcPr>
                <w:p w14:paraId="06ECBA9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移液器枪头10ul</w:t>
                  </w:r>
                </w:p>
              </w:tc>
              <w:tc>
                <w:tcPr>
                  <w:tcW w:w="786" w:type="pct"/>
                  <w:shd w:val="clear" w:color="auto" w:fill="auto"/>
                  <w:vAlign w:val="center"/>
                </w:tcPr>
                <w:p w14:paraId="1DE47CEA">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1000支/包</w:t>
                  </w:r>
                </w:p>
              </w:tc>
              <w:tc>
                <w:tcPr>
                  <w:tcW w:w="590" w:type="pct"/>
                  <w:shd w:val="clear" w:color="auto" w:fill="auto"/>
                  <w:vAlign w:val="center"/>
                </w:tcPr>
                <w:p w14:paraId="3B6C8E0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10</w:t>
                  </w:r>
                  <w:r>
                    <w:rPr>
                      <w:rFonts w:hint="default" w:ascii="Times New Roman" w:hAnsi="Times New Roman" w:cs="Times New Roman"/>
                      <w:color w:val="auto"/>
                      <w:kern w:val="0"/>
                      <w:szCs w:val="21"/>
                      <w:lang w:bidi="ar"/>
                    </w:rPr>
                    <w:t>0包</w:t>
                  </w:r>
                </w:p>
              </w:tc>
              <w:tc>
                <w:tcPr>
                  <w:tcW w:w="641" w:type="pct"/>
                  <w:shd w:val="clear" w:color="auto" w:fill="auto"/>
                  <w:vAlign w:val="center"/>
                </w:tcPr>
                <w:p w14:paraId="6CF16933">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10包</w:t>
                  </w:r>
                </w:p>
              </w:tc>
              <w:tc>
                <w:tcPr>
                  <w:tcW w:w="951" w:type="pct"/>
                  <w:vMerge w:val="restart"/>
                  <w:shd w:val="clear" w:color="auto" w:fill="auto"/>
                  <w:vAlign w:val="center"/>
                </w:tcPr>
                <w:p w14:paraId="37754903">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耗材柜</w:t>
                  </w:r>
                </w:p>
              </w:tc>
            </w:tr>
            <w:tr w14:paraId="08F8E5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136E52D7">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29</w:t>
                  </w:r>
                </w:p>
              </w:tc>
              <w:tc>
                <w:tcPr>
                  <w:tcW w:w="418" w:type="pct"/>
                  <w:vMerge w:val="continue"/>
                  <w:vAlign w:val="center"/>
                </w:tcPr>
                <w:p w14:paraId="017D8174">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0ADE8D1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移液器枪头200ul</w:t>
                  </w:r>
                </w:p>
              </w:tc>
              <w:tc>
                <w:tcPr>
                  <w:tcW w:w="786" w:type="pct"/>
                  <w:shd w:val="clear" w:color="auto" w:fill="auto"/>
                  <w:vAlign w:val="center"/>
                </w:tcPr>
                <w:p w14:paraId="63E01F7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1000支/包</w:t>
                  </w:r>
                </w:p>
              </w:tc>
              <w:tc>
                <w:tcPr>
                  <w:tcW w:w="590" w:type="pct"/>
                  <w:shd w:val="clear" w:color="auto" w:fill="auto"/>
                  <w:vAlign w:val="center"/>
                </w:tcPr>
                <w:p w14:paraId="0F91D3D8">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10</w:t>
                  </w:r>
                  <w:r>
                    <w:rPr>
                      <w:rFonts w:hint="default" w:ascii="Times New Roman" w:hAnsi="Times New Roman" w:cs="Times New Roman"/>
                      <w:color w:val="auto"/>
                      <w:kern w:val="0"/>
                      <w:szCs w:val="21"/>
                      <w:lang w:bidi="ar"/>
                    </w:rPr>
                    <w:t>0包</w:t>
                  </w:r>
                </w:p>
              </w:tc>
              <w:tc>
                <w:tcPr>
                  <w:tcW w:w="641" w:type="pct"/>
                  <w:shd w:val="clear" w:color="auto" w:fill="auto"/>
                  <w:vAlign w:val="center"/>
                </w:tcPr>
                <w:p w14:paraId="1A25689A">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10包</w:t>
                  </w:r>
                </w:p>
              </w:tc>
              <w:tc>
                <w:tcPr>
                  <w:tcW w:w="951" w:type="pct"/>
                  <w:vMerge w:val="continue"/>
                  <w:shd w:val="clear" w:color="auto" w:fill="auto"/>
                  <w:vAlign w:val="center"/>
                </w:tcPr>
                <w:p w14:paraId="265D51BC">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p>
              </w:tc>
            </w:tr>
            <w:tr w14:paraId="3FA252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2E0CDB8A">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30</w:t>
                  </w:r>
                </w:p>
              </w:tc>
              <w:tc>
                <w:tcPr>
                  <w:tcW w:w="418" w:type="pct"/>
                  <w:vMerge w:val="continue"/>
                  <w:vAlign w:val="center"/>
                </w:tcPr>
                <w:p w14:paraId="2BCD7471">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731C15EA">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移液器枪头1000ul</w:t>
                  </w:r>
                </w:p>
              </w:tc>
              <w:tc>
                <w:tcPr>
                  <w:tcW w:w="786" w:type="pct"/>
                  <w:shd w:val="clear" w:color="auto" w:fill="auto"/>
                  <w:vAlign w:val="center"/>
                </w:tcPr>
                <w:p w14:paraId="36F453C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1000支/包</w:t>
                  </w:r>
                </w:p>
              </w:tc>
              <w:tc>
                <w:tcPr>
                  <w:tcW w:w="590" w:type="pct"/>
                  <w:shd w:val="clear" w:color="auto" w:fill="auto"/>
                  <w:vAlign w:val="center"/>
                </w:tcPr>
                <w:p w14:paraId="1BDE079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6</w:t>
                  </w:r>
                  <w:r>
                    <w:rPr>
                      <w:rFonts w:hint="default" w:ascii="Times New Roman" w:hAnsi="Times New Roman" w:cs="Times New Roman"/>
                      <w:color w:val="auto"/>
                      <w:kern w:val="0"/>
                      <w:szCs w:val="21"/>
                      <w:lang w:bidi="ar"/>
                    </w:rPr>
                    <w:t>0包</w:t>
                  </w:r>
                </w:p>
              </w:tc>
              <w:tc>
                <w:tcPr>
                  <w:tcW w:w="641" w:type="pct"/>
                  <w:shd w:val="clear" w:color="auto" w:fill="auto"/>
                  <w:vAlign w:val="center"/>
                </w:tcPr>
                <w:p w14:paraId="4764FEC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10包</w:t>
                  </w:r>
                </w:p>
              </w:tc>
              <w:tc>
                <w:tcPr>
                  <w:tcW w:w="951" w:type="pct"/>
                  <w:vMerge w:val="continue"/>
                  <w:shd w:val="clear" w:color="auto" w:fill="auto"/>
                  <w:vAlign w:val="center"/>
                </w:tcPr>
                <w:p w14:paraId="6CEB32D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p>
              </w:tc>
            </w:tr>
            <w:tr w14:paraId="75C13E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129258A9">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31</w:t>
                  </w:r>
                </w:p>
              </w:tc>
              <w:tc>
                <w:tcPr>
                  <w:tcW w:w="418" w:type="pct"/>
                  <w:vMerge w:val="continue"/>
                  <w:vAlign w:val="center"/>
                </w:tcPr>
                <w:p w14:paraId="16D55759">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771382C4">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离心管0.2ml</w:t>
                  </w:r>
                </w:p>
              </w:tc>
              <w:tc>
                <w:tcPr>
                  <w:tcW w:w="786" w:type="pct"/>
                  <w:shd w:val="clear" w:color="auto" w:fill="auto"/>
                  <w:vAlign w:val="center"/>
                </w:tcPr>
                <w:p w14:paraId="7FF1147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500支/包</w:t>
                  </w:r>
                </w:p>
              </w:tc>
              <w:tc>
                <w:tcPr>
                  <w:tcW w:w="590" w:type="pct"/>
                  <w:shd w:val="clear" w:color="auto" w:fill="auto"/>
                  <w:vAlign w:val="center"/>
                </w:tcPr>
                <w:p w14:paraId="41F2BF0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10</w:t>
                  </w:r>
                  <w:r>
                    <w:rPr>
                      <w:rFonts w:hint="default" w:ascii="Times New Roman" w:hAnsi="Times New Roman" w:cs="Times New Roman"/>
                      <w:color w:val="auto"/>
                      <w:kern w:val="0"/>
                      <w:szCs w:val="21"/>
                      <w:lang w:bidi="ar"/>
                    </w:rPr>
                    <w:t>包</w:t>
                  </w:r>
                </w:p>
              </w:tc>
              <w:tc>
                <w:tcPr>
                  <w:tcW w:w="641" w:type="pct"/>
                  <w:shd w:val="clear" w:color="auto" w:fill="auto"/>
                  <w:vAlign w:val="center"/>
                </w:tcPr>
                <w:p w14:paraId="0589A01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2包</w:t>
                  </w:r>
                </w:p>
              </w:tc>
              <w:tc>
                <w:tcPr>
                  <w:tcW w:w="951" w:type="pct"/>
                  <w:vMerge w:val="continue"/>
                  <w:shd w:val="clear" w:color="auto" w:fill="auto"/>
                  <w:vAlign w:val="center"/>
                </w:tcPr>
                <w:p w14:paraId="59895D2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p>
              </w:tc>
            </w:tr>
            <w:tr w14:paraId="220B72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68953F7D">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32</w:t>
                  </w:r>
                </w:p>
              </w:tc>
              <w:tc>
                <w:tcPr>
                  <w:tcW w:w="418" w:type="pct"/>
                  <w:vMerge w:val="continue"/>
                  <w:vAlign w:val="center"/>
                </w:tcPr>
                <w:p w14:paraId="66FD882C">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36EE5FCE">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离心管0.6ml</w:t>
                  </w:r>
                </w:p>
              </w:tc>
              <w:tc>
                <w:tcPr>
                  <w:tcW w:w="786" w:type="pct"/>
                  <w:shd w:val="clear" w:color="auto" w:fill="auto"/>
                  <w:vAlign w:val="center"/>
                </w:tcPr>
                <w:p w14:paraId="734ECFFC">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500支/包</w:t>
                  </w:r>
                </w:p>
              </w:tc>
              <w:tc>
                <w:tcPr>
                  <w:tcW w:w="590" w:type="pct"/>
                  <w:shd w:val="clear" w:color="auto" w:fill="auto"/>
                  <w:vAlign w:val="center"/>
                </w:tcPr>
                <w:p w14:paraId="2FB16B8B">
                  <w:pPr>
                    <w:keepNext w:val="0"/>
                    <w:keepLines w:val="0"/>
                    <w:pageBreakBefore w:val="0"/>
                    <w:widowControl/>
                    <w:kinsoku/>
                    <w:wordWrap/>
                    <w:overflowPunct/>
                    <w:topLinePunct w:val="0"/>
                    <w:autoSpaceDE/>
                    <w:autoSpaceDN/>
                    <w:bidi w:val="0"/>
                    <w:jc w:val="center"/>
                    <w:textAlignment w:val="bottom"/>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10</w:t>
                  </w:r>
                  <w:r>
                    <w:rPr>
                      <w:rFonts w:hint="default" w:ascii="Times New Roman" w:hAnsi="Times New Roman" w:cs="Times New Roman"/>
                      <w:color w:val="auto"/>
                      <w:kern w:val="0"/>
                      <w:szCs w:val="21"/>
                      <w:lang w:bidi="ar"/>
                    </w:rPr>
                    <w:t>包</w:t>
                  </w:r>
                </w:p>
              </w:tc>
              <w:tc>
                <w:tcPr>
                  <w:tcW w:w="641" w:type="pct"/>
                  <w:shd w:val="clear" w:color="auto" w:fill="auto"/>
                  <w:vAlign w:val="center"/>
                </w:tcPr>
                <w:p w14:paraId="44F9584E">
                  <w:pPr>
                    <w:keepNext w:val="0"/>
                    <w:keepLines w:val="0"/>
                    <w:pageBreakBefore w:val="0"/>
                    <w:widowControl/>
                    <w:kinsoku/>
                    <w:wordWrap/>
                    <w:overflowPunct/>
                    <w:topLinePunct w:val="0"/>
                    <w:autoSpaceDE/>
                    <w:autoSpaceDN/>
                    <w:bidi w:val="0"/>
                    <w:jc w:val="center"/>
                    <w:textAlignment w:val="bottom"/>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2包</w:t>
                  </w:r>
                </w:p>
              </w:tc>
              <w:tc>
                <w:tcPr>
                  <w:tcW w:w="951" w:type="pct"/>
                  <w:vMerge w:val="continue"/>
                  <w:shd w:val="clear" w:color="auto" w:fill="auto"/>
                  <w:vAlign w:val="center"/>
                </w:tcPr>
                <w:p w14:paraId="78DE3C0E">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0"/>
                      <w:sz w:val="21"/>
                      <w:szCs w:val="21"/>
                      <w:lang w:val="en-US" w:eastAsia="zh-CN" w:bidi="ar"/>
                    </w:rPr>
                  </w:pPr>
                </w:p>
              </w:tc>
            </w:tr>
            <w:tr w14:paraId="1D9403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3FEB8E9B">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33</w:t>
                  </w:r>
                </w:p>
              </w:tc>
              <w:tc>
                <w:tcPr>
                  <w:tcW w:w="418" w:type="pct"/>
                  <w:vMerge w:val="continue"/>
                  <w:vAlign w:val="center"/>
                </w:tcPr>
                <w:p w14:paraId="4C5343CC">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687F3BC0">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离心管1.5ml</w:t>
                  </w:r>
                </w:p>
              </w:tc>
              <w:tc>
                <w:tcPr>
                  <w:tcW w:w="786" w:type="pct"/>
                  <w:shd w:val="clear" w:color="auto" w:fill="auto"/>
                  <w:vAlign w:val="center"/>
                </w:tcPr>
                <w:p w14:paraId="7FB64C9D">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500支/包</w:t>
                  </w:r>
                </w:p>
              </w:tc>
              <w:tc>
                <w:tcPr>
                  <w:tcW w:w="590" w:type="pct"/>
                  <w:shd w:val="clear" w:color="auto" w:fill="auto"/>
                  <w:vAlign w:val="center"/>
                </w:tcPr>
                <w:p w14:paraId="1731CEDC">
                  <w:pPr>
                    <w:keepNext w:val="0"/>
                    <w:keepLines w:val="0"/>
                    <w:pageBreakBefore w:val="0"/>
                    <w:widowControl/>
                    <w:kinsoku/>
                    <w:wordWrap/>
                    <w:overflowPunct/>
                    <w:topLinePunct w:val="0"/>
                    <w:autoSpaceDE/>
                    <w:autoSpaceDN/>
                    <w:bidi w:val="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0"/>
                      <w:szCs w:val="21"/>
                      <w:lang w:val="en-US" w:eastAsia="zh-CN" w:bidi="ar"/>
                    </w:rPr>
                    <w:t>2</w:t>
                  </w:r>
                  <w:r>
                    <w:rPr>
                      <w:rFonts w:hint="default" w:ascii="Times New Roman" w:hAnsi="Times New Roman" w:cs="Times New Roman"/>
                      <w:color w:val="auto"/>
                      <w:kern w:val="0"/>
                      <w:szCs w:val="21"/>
                      <w:lang w:bidi="ar"/>
                    </w:rPr>
                    <w:t>0包</w:t>
                  </w:r>
                </w:p>
              </w:tc>
              <w:tc>
                <w:tcPr>
                  <w:tcW w:w="641" w:type="pct"/>
                  <w:shd w:val="clear" w:color="auto" w:fill="auto"/>
                  <w:vAlign w:val="center"/>
                </w:tcPr>
                <w:p w14:paraId="3FAB86D7">
                  <w:pPr>
                    <w:keepNext w:val="0"/>
                    <w:keepLines w:val="0"/>
                    <w:pageBreakBefore w:val="0"/>
                    <w:widowControl/>
                    <w:kinsoku/>
                    <w:wordWrap/>
                    <w:overflowPunct/>
                    <w:topLinePunct w:val="0"/>
                    <w:autoSpaceDE/>
                    <w:autoSpaceDN/>
                    <w:bidi w:val="0"/>
                    <w:jc w:val="center"/>
                    <w:textAlignment w:val="bottom"/>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2包</w:t>
                  </w:r>
                </w:p>
              </w:tc>
              <w:tc>
                <w:tcPr>
                  <w:tcW w:w="951" w:type="pct"/>
                  <w:vMerge w:val="continue"/>
                  <w:shd w:val="clear" w:color="auto" w:fill="auto"/>
                  <w:vAlign w:val="center"/>
                </w:tcPr>
                <w:p w14:paraId="06889FC2">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00282B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23842BAF">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34</w:t>
                  </w:r>
                </w:p>
              </w:tc>
              <w:tc>
                <w:tcPr>
                  <w:tcW w:w="418" w:type="pct"/>
                  <w:vMerge w:val="continue"/>
                  <w:vAlign w:val="center"/>
                </w:tcPr>
                <w:p w14:paraId="4C469905">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4097AA7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离心管2ml</w:t>
                  </w:r>
                </w:p>
              </w:tc>
              <w:tc>
                <w:tcPr>
                  <w:tcW w:w="786" w:type="pct"/>
                  <w:shd w:val="clear" w:color="auto" w:fill="auto"/>
                  <w:vAlign w:val="center"/>
                </w:tcPr>
                <w:p w14:paraId="338123E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500支/包</w:t>
                  </w:r>
                </w:p>
              </w:tc>
              <w:tc>
                <w:tcPr>
                  <w:tcW w:w="590" w:type="pct"/>
                  <w:shd w:val="clear" w:color="auto" w:fill="auto"/>
                  <w:vAlign w:val="center"/>
                </w:tcPr>
                <w:p w14:paraId="101459F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0"/>
                      <w:szCs w:val="21"/>
                      <w:lang w:val="en-US" w:eastAsia="zh-CN" w:bidi="ar"/>
                    </w:rPr>
                    <w:t>2</w:t>
                  </w:r>
                  <w:r>
                    <w:rPr>
                      <w:rFonts w:hint="default" w:ascii="Times New Roman" w:hAnsi="Times New Roman" w:cs="Times New Roman"/>
                      <w:color w:val="auto"/>
                      <w:kern w:val="0"/>
                      <w:szCs w:val="21"/>
                      <w:lang w:bidi="ar"/>
                    </w:rPr>
                    <w:t>0包</w:t>
                  </w:r>
                </w:p>
              </w:tc>
              <w:tc>
                <w:tcPr>
                  <w:tcW w:w="641" w:type="pct"/>
                  <w:shd w:val="clear" w:color="auto" w:fill="auto"/>
                  <w:vAlign w:val="center"/>
                </w:tcPr>
                <w:p w14:paraId="2FE85B5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Cs w:val="21"/>
                      <w:lang w:bidi="ar"/>
                    </w:rPr>
                    <w:t>2包</w:t>
                  </w:r>
                </w:p>
              </w:tc>
              <w:tc>
                <w:tcPr>
                  <w:tcW w:w="951" w:type="pct"/>
                  <w:vMerge w:val="continue"/>
                  <w:shd w:val="clear" w:color="auto" w:fill="auto"/>
                  <w:vAlign w:val="center"/>
                </w:tcPr>
                <w:p w14:paraId="6E29F95F">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44BB6D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60CD584E">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35</w:t>
                  </w:r>
                </w:p>
              </w:tc>
              <w:tc>
                <w:tcPr>
                  <w:tcW w:w="418" w:type="pct"/>
                  <w:vMerge w:val="continue"/>
                  <w:vAlign w:val="center"/>
                </w:tcPr>
                <w:p w14:paraId="0739037B">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101CE67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离心管15ml</w:t>
                  </w:r>
                </w:p>
              </w:tc>
              <w:tc>
                <w:tcPr>
                  <w:tcW w:w="786" w:type="pct"/>
                  <w:shd w:val="clear" w:color="auto" w:fill="auto"/>
                  <w:vAlign w:val="center"/>
                </w:tcPr>
                <w:p w14:paraId="2ED6382E">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50支/包</w:t>
                  </w:r>
                </w:p>
              </w:tc>
              <w:tc>
                <w:tcPr>
                  <w:tcW w:w="590" w:type="pct"/>
                  <w:shd w:val="clear" w:color="auto" w:fill="auto"/>
                  <w:vAlign w:val="center"/>
                </w:tcPr>
                <w:p w14:paraId="56C3DEE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4</w:t>
                  </w:r>
                  <w:r>
                    <w:rPr>
                      <w:rFonts w:hint="default" w:ascii="Times New Roman" w:hAnsi="Times New Roman" w:cs="Times New Roman"/>
                      <w:color w:val="auto"/>
                      <w:kern w:val="0"/>
                      <w:szCs w:val="21"/>
                      <w:lang w:bidi="ar"/>
                    </w:rPr>
                    <w:t>0包</w:t>
                  </w:r>
                </w:p>
              </w:tc>
              <w:tc>
                <w:tcPr>
                  <w:tcW w:w="641" w:type="pct"/>
                  <w:shd w:val="clear" w:color="auto" w:fill="auto"/>
                  <w:vAlign w:val="center"/>
                </w:tcPr>
                <w:p w14:paraId="1C4E00D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5包</w:t>
                  </w:r>
                </w:p>
              </w:tc>
              <w:tc>
                <w:tcPr>
                  <w:tcW w:w="951" w:type="pct"/>
                  <w:vMerge w:val="continue"/>
                  <w:shd w:val="clear" w:color="auto" w:fill="auto"/>
                  <w:vAlign w:val="center"/>
                </w:tcPr>
                <w:p w14:paraId="59E730FF">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3D9D11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1459FB26">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36</w:t>
                  </w:r>
                </w:p>
              </w:tc>
              <w:tc>
                <w:tcPr>
                  <w:tcW w:w="418" w:type="pct"/>
                  <w:vMerge w:val="continue"/>
                  <w:vAlign w:val="center"/>
                </w:tcPr>
                <w:p w14:paraId="1EA99D99">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74B801D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八连管</w:t>
                  </w:r>
                </w:p>
              </w:tc>
              <w:tc>
                <w:tcPr>
                  <w:tcW w:w="786" w:type="pct"/>
                  <w:shd w:val="clear" w:color="auto" w:fill="auto"/>
                  <w:vAlign w:val="center"/>
                </w:tcPr>
                <w:p w14:paraId="6440E2D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125排/盒</w:t>
                  </w:r>
                </w:p>
              </w:tc>
              <w:tc>
                <w:tcPr>
                  <w:tcW w:w="590" w:type="pct"/>
                  <w:shd w:val="clear" w:color="auto" w:fill="auto"/>
                  <w:vAlign w:val="center"/>
                </w:tcPr>
                <w:p w14:paraId="14090CB4">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2</w:t>
                  </w:r>
                  <w:r>
                    <w:rPr>
                      <w:rFonts w:hint="default" w:ascii="Times New Roman" w:hAnsi="Times New Roman" w:cs="Times New Roman"/>
                      <w:color w:val="auto"/>
                      <w:kern w:val="0"/>
                      <w:szCs w:val="21"/>
                      <w:lang w:bidi="ar"/>
                    </w:rPr>
                    <w:t>0盒</w:t>
                  </w:r>
                </w:p>
              </w:tc>
              <w:tc>
                <w:tcPr>
                  <w:tcW w:w="641" w:type="pct"/>
                  <w:shd w:val="clear" w:color="auto" w:fill="auto"/>
                  <w:vAlign w:val="center"/>
                </w:tcPr>
                <w:p w14:paraId="030668CC">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2盒</w:t>
                  </w:r>
                </w:p>
              </w:tc>
              <w:tc>
                <w:tcPr>
                  <w:tcW w:w="951" w:type="pct"/>
                  <w:vMerge w:val="continue"/>
                  <w:shd w:val="clear" w:color="auto" w:fill="auto"/>
                  <w:vAlign w:val="center"/>
                </w:tcPr>
                <w:p w14:paraId="3C476376">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0C133D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6DD644C6">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37</w:t>
                  </w:r>
                </w:p>
              </w:tc>
              <w:tc>
                <w:tcPr>
                  <w:tcW w:w="418" w:type="pct"/>
                  <w:vMerge w:val="continue"/>
                  <w:vAlign w:val="center"/>
                </w:tcPr>
                <w:p w14:paraId="1B00A2AE">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1F1CAD63">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96孔板</w:t>
                  </w:r>
                </w:p>
              </w:tc>
              <w:tc>
                <w:tcPr>
                  <w:tcW w:w="786" w:type="pct"/>
                  <w:shd w:val="clear" w:color="auto" w:fill="auto"/>
                  <w:vAlign w:val="center"/>
                </w:tcPr>
                <w:p w14:paraId="56D6FA6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50个/箱</w:t>
                  </w:r>
                </w:p>
              </w:tc>
              <w:tc>
                <w:tcPr>
                  <w:tcW w:w="590" w:type="pct"/>
                  <w:shd w:val="clear" w:color="auto" w:fill="auto"/>
                  <w:vAlign w:val="center"/>
                </w:tcPr>
                <w:p w14:paraId="107DB39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10</w:t>
                  </w:r>
                  <w:r>
                    <w:rPr>
                      <w:rFonts w:hint="default" w:ascii="Times New Roman" w:hAnsi="Times New Roman" w:cs="Times New Roman"/>
                      <w:color w:val="auto"/>
                      <w:kern w:val="0"/>
                      <w:szCs w:val="21"/>
                      <w:lang w:bidi="ar"/>
                    </w:rPr>
                    <w:t>箱</w:t>
                  </w:r>
                </w:p>
              </w:tc>
              <w:tc>
                <w:tcPr>
                  <w:tcW w:w="641" w:type="pct"/>
                  <w:shd w:val="clear" w:color="auto" w:fill="auto"/>
                  <w:vAlign w:val="center"/>
                </w:tcPr>
                <w:p w14:paraId="23CA218A">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2箱</w:t>
                  </w:r>
                </w:p>
              </w:tc>
              <w:tc>
                <w:tcPr>
                  <w:tcW w:w="951" w:type="pct"/>
                  <w:vMerge w:val="continue"/>
                  <w:shd w:val="clear" w:color="auto" w:fill="auto"/>
                  <w:vAlign w:val="center"/>
                </w:tcPr>
                <w:p w14:paraId="31FA6CFF">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34665F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32300E9D">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38</w:t>
                  </w:r>
                </w:p>
              </w:tc>
              <w:tc>
                <w:tcPr>
                  <w:tcW w:w="418" w:type="pct"/>
                  <w:vMerge w:val="continue"/>
                  <w:vAlign w:val="center"/>
                </w:tcPr>
                <w:p w14:paraId="2ED31915">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43853A7C">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一次性培养皿</w:t>
                  </w:r>
                </w:p>
              </w:tc>
              <w:tc>
                <w:tcPr>
                  <w:tcW w:w="786" w:type="pct"/>
                  <w:shd w:val="clear" w:color="auto" w:fill="auto"/>
                  <w:vAlign w:val="center"/>
                </w:tcPr>
                <w:p w14:paraId="0D6D80A4">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10个/包</w:t>
                  </w:r>
                </w:p>
              </w:tc>
              <w:tc>
                <w:tcPr>
                  <w:tcW w:w="590" w:type="pct"/>
                  <w:shd w:val="clear" w:color="auto" w:fill="auto"/>
                  <w:vAlign w:val="center"/>
                </w:tcPr>
                <w:p w14:paraId="68825B15">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10</w:t>
                  </w:r>
                  <w:r>
                    <w:rPr>
                      <w:rFonts w:hint="default" w:ascii="Times New Roman" w:hAnsi="Times New Roman" w:cs="Times New Roman"/>
                      <w:color w:val="auto"/>
                      <w:kern w:val="0"/>
                      <w:szCs w:val="21"/>
                      <w:lang w:bidi="ar"/>
                    </w:rPr>
                    <w:t>0包</w:t>
                  </w:r>
                </w:p>
              </w:tc>
              <w:tc>
                <w:tcPr>
                  <w:tcW w:w="641" w:type="pct"/>
                  <w:shd w:val="clear" w:color="auto" w:fill="auto"/>
                  <w:vAlign w:val="center"/>
                </w:tcPr>
                <w:p w14:paraId="3399D76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5包</w:t>
                  </w:r>
                </w:p>
              </w:tc>
              <w:tc>
                <w:tcPr>
                  <w:tcW w:w="951" w:type="pct"/>
                  <w:vMerge w:val="continue"/>
                  <w:shd w:val="clear" w:color="auto" w:fill="auto"/>
                  <w:vAlign w:val="center"/>
                </w:tcPr>
                <w:p w14:paraId="6B65E680">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7414AA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7197486A">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39</w:t>
                  </w:r>
                </w:p>
              </w:tc>
              <w:tc>
                <w:tcPr>
                  <w:tcW w:w="418" w:type="pct"/>
                  <w:vMerge w:val="continue"/>
                  <w:vAlign w:val="center"/>
                </w:tcPr>
                <w:p w14:paraId="2264547A">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4BA1E3CA">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各种玻璃器皿</w:t>
                  </w:r>
                </w:p>
              </w:tc>
              <w:tc>
                <w:tcPr>
                  <w:tcW w:w="786" w:type="pct"/>
                  <w:shd w:val="clear" w:color="auto" w:fill="auto"/>
                  <w:vAlign w:val="center"/>
                </w:tcPr>
                <w:p w14:paraId="4A5962F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100ml</w:t>
                  </w:r>
                </w:p>
              </w:tc>
              <w:tc>
                <w:tcPr>
                  <w:tcW w:w="590" w:type="pct"/>
                  <w:shd w:val="clear" w:color="auto" w:fill="auto"/>
                  <w:vAlign w:val="center"/>
                </w:tcPr>
                <w:p w14:paraId="2AD08D8A">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5</w:t>
                  </w:r>
                  <w:r>
                    <w:rPr>
                      <w:rFonts w:hint="default" w:ascii="Times New Roman" w:hAnsi="Times New Roman" w:cs="Times New Roman"/>
                      <w:color w:val="auto"/>
                      <w:kern w:val="0"/>
                      <w:szCs w:val="21"/>
                      <w:lang w:bidi="ar"/>
                    </w:rPr>
                    <w:t>0个</w:t>
                  </w:r>
                </w:p>
              </w:tc>
              <w:tc>
                <w:tcPr>
                  <w:tcW w:w="641" w:type="pct"/>
                  <w:shd w:val="clear" w:color="auto" w:fill="auto"/>
                  <w:vAlign w:val="center"/>
                </w:tcPr>
                <w:p w14:paraId="300A53D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20个</w:t>
                  </w:r>
                </w:p>
              </w:tc>
              <w:tc>
                <w:tcPr>
                  <w:tcW w:w="951" w:type="pct"/>
                  <w:vMerge w:val="continue"/>
                  <w:shd w:val="clear" w:color="auto" w:fill="auto"/>
                  <w:vAlign w:val="center"/>
                </w:tcPr>
                <w:p w14:paraId="2B26F954">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562C01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7E8028D4">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40</w:t>
                  </w:r>
                </w:p>
              </w:tc>
              <w:tc>
                <w:tcPr>
                  <w:tcW w:w="418" w:type="pct"/>
                  <w:vMerge w:val="continue"/>
                  <w:vAlign w:val="center"/>
                </w:tcPr>
                <w:p w14:paraId="089A47A9">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607148B6">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玻片盒国产</w:t>
                  </w:r>
                </w:p>
              </w:tc>
              <w:tc>
                <w:tcPr>
                  <w:tcW w:w="786" w:type="pct"/>
                  <w:shd w:val="clear" w:color="auto" w:fill="auto"/>
                  <w:vAlign w:val="center"/>
                </w:tcPr>
                <w:p w14:paraId="4DD28883">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100片</w:t>
                  </w:r>
                </w:p>
              </w:tc>
              <w:tc>
                <w:tcPr>
                  <w:tcW w:w="590" w:type="pct"/>
                  <w:shd w:val="clear" w:color="auto" w:fill="auto"/>
                  <w:vAlign w:val="center"/>
                </w:tcPr>
                <w:p w14:paraId="3EA9012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50个</w:t>
                  </w:r>
                </w:p>
              </w:tc>
              <w:tc>
                <w:tcPr>
                  <w:tcW w:w="641" w:type="pct"/>
                  <w:shd w:val="clear" w:color="auto" w:fill="auto"/>
                  <w:vAlign w:val="center"/>
                </w:tcPr>
                <w:p w14:paraId="58E3975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20个</w:t>
                  </w:r>
                </w:p>
              </w:tc>
              <w:tc>
                <w:tcPr>
                  <w:tcW w:w="951" w:type="pct"/>
                  <w:vMerge w:val="continue"/>
                  <w:shd w:val="clear" w:color="auto" w:fill="auto"/>
                  <w:vAlign w:val="center"/>
                </w:tcPr>
                <w:p w14:paraId="159405DB">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410E95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777BC1B5">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41</w:t>
                  </w:r>
                </w:p>
              </w:tc>
              <w:tc>
                <w:tcPr>
                  <w:tcW w:w="418" w:type="pct"/>
                  <w:vMerge w:val="continue"/>
                  <w:vAlign w:val="center"/>
                </w:tcPr>
                <w:p w14:paraId="61BD3A89">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46667E4C">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离心管架</w:t>
                  </w:r>
                </w:p>
              </w:tc>
              <w:tc>
                <w:tcPr>
                  <w:tcW w:w="786" w:type="pct"/>
                  <w:shd w:val="clear" w:color="auto" w:fill="auto"/>
                  <w:vAlign w:val="center"/>
                </w:tcPr>
                <w:p w14:paraId="2D7EF2B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1.5/2ml</w:t>
                  </w:r>
                </w:p>
              </w:tc>
              <w:tc>
                <w:tcPr>
                  <w:tcW w:w="590" w:type="pct"/>
                  <w:shd w:val="clear" w:color="auto" w:fill="auto"/>
                  <w:vAlign w:val="center"/>
                </w:tcPr>
                <w:p w14:paraId="078F1D7C">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10个</w:t>
                  </w:r>
                </w:p>
              </w:tc>
              <w:tc>
                <w:tcPr>
                  <w:tcW w:w="641" w:type="pct"/>
                  <w:shd w:val="clear" w:color="auto" w:fill="auto"/>
                  <w:vAlign w:val="center"/>
                </w:tcPr>
                <w:p w14:paraId="51063B86">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5个</w:t>
                  </w:r>
                </w:p>
              </w:tc>
              <w:tc>
                <w:tcPr>
                  <w:tcW w:w="951" w:type="pct"/>
                  <w:vMerge w:val="continue"/>
                  <w:shd w:val="clear" w:color="auto" w:fill="auto"/>
                  <w:vAlign w:val="center"/>
                </w:tcPr>
                <w:p w14:paraId="607C5644">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39D369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4932F4EA">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42</w:t>
                  </w:r>
                </w:p>
              </w:tc>
              <w:tc>
                <w:tcPr>
                  <w:tcW w:w="418" w:type="pct"/>
                  <w:vMerge w:val="continue"/>
                  <w:vAlign w:val="center"/>
                </w:tcPr>
                <w:p w14:paraId="57C05781">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168EC5B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不锈钢玻片架</w:t>
                  </w:r>
                </w:p>
              </w:tc>
              <w:tc>
                <w:tcPr>
                  <w:tcW w:w="786" w:type="pct"/>
                  <w:shd w:val="clear" w:color="auto" w:fill="auto"/>
                  <w:vAlign w:val="center"/>
                </w:tcPr>
                <w:p w14:paraId="0A44D770">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24片</w:t>
                  </w:r>
                </w:p>
              </w:tc>
              <w:tc>
                <w:tcPr>
                  <w:tcW w:w="590" w:type="pct"/>
                  <w:shd w:val="clear" w:color="auto" w:fill="auto"/>
                  <w:vAlign w:val="center"/>
                </w:tcPr>
                <w:p w14:paraId="30CF37D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20个</w:t>
                  </w:r>
                </w:p>
              </w:tc>
              <w:tc>
                <w:tcPr>
                  <w:tcW w:w="641" w:type="pct"/>
                  <w:shd w:val="clear" w:color="auto" w:fill="auto"/>
                  <w:vAlign w:val="center"/>
                </w:tcPr>
                <w:p w14:paraId="2F4B3F5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5个</w:t>
                  </w:r>
                </w:p>
              </w:tc>
              <w:tc>
                <w:tcPr>
                  <w:tcW w:w="951" w:type="pct"/>
                  <w:vMerge w:val="continue"/>
                  <w:shd w:val="clear" w:color="auto" w:fill="auto"/>
                  <w:vAlign w:val="center"/>
                </w:tcPr>
                <w:p w14:paraId="67C7FE16">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571D17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37B53119">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43</w:t>
                  </w:r>
                </w:p>
              </w:tc>
              <w:tc>
                <w:tcPr>
                  <w:tcW w:w="418" w:type="pct"/>
                  <w:vMerge w:val="continue"/>
                  <w:vAlign w:val="center"/>
                </w:tcPr>
                <w:p w14:paraId="4D912931">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4CAD0136">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试管架</w:t>
                  </w:r>
                </w:p>
              </w:tc>
              <w:tc>
                <w:tcPr>
                  <w:tcW w:w="786" w:type="pct"/>
                  <w:shd w:val="clear" w:color="auto" w:fill="auto"/>
                  <w:vAlign w:val="center"/>
                </w:tcPr>
                <w:p w14:paraId="2002020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15/50ml</w:t>
                  </w:r>
                </w:p>
              </w:tc>
              <w:tc>
                <w:tcPr>
                  <w:tcW w:w="590" w:type="pct"/>
                  <w:shd w:val="clear" w:color="auto" w:fill="auto"/>
                  <w:vAlign w:val="center"/>
                </w:tcPr>
                <w:p w14:paraId="5FB78039">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10个</w:t>
                  </w:r>
                </w:p>
              </w:tc>
              <w:tc>
                <w:tcPr>
                  <w:tcW w:w="641" w:type="pct"/>
                  <w:shd w:val="clear" w:color="auto" w:fill="auto"/>
                  <w:vAlign w:val="center"/>
                </w:tcPr>
                <w:p w14:paraId="59A854C7">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5个</w:t>
                  </w:r>
                </w:p>
              </w:tc>
              <w:tc>
                <w:tcPr>
                  <w:tcW w:w="951" w:type="pct"/>
                  <w:vMerge w:val="continue"/>
                  <w:shd w:val="clear" w:color="auto" w:fill="auto"/>
                  <w:vAlign w:val="center"/>
                </w:tcPr>
                <w:p w14:paraId="19FC9031">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2B74BF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0D59DF73">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44</w:t>
                  </w:r>
                </w:p>
              </w:tc>
              <w:tc>
                <w:tcPr>
                  <w:tcW w:w="418" w:type="pct"/>
                  <w:vMerge w:val="continue"/>
                  <w:vAlign w:val="center"/>
                </w:tcPr>
                <w:p w14:paraId="7E8B3FEF">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3FE4D47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粘附载玻片世泰</w:t>
                  </w:r>
                </w:p>
              </w:tc>
              <w:tc>
                <w:tcPr>
                  <w:tcW w:w="786" w:type="pct"/>
                  <w:shd w:val="clear" w:color="auto" w:fill="auto"/>
                  <w:vAlign w:val="center"/>
                </w:tcPr>
                <w:p w14:paraId="095BE633">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50片/盒</w:t>
                  </w:r>
                </w:p>
              </w:tc>
              <w:tc>
                <w:tcPr>
                  <w:tcW w:w="590" w:type="pct"/>
                  <w:shd w:val="clear" w:color="auto" w:fill="auto"/>
                  <w:vAlign w:val="center"/>
                </w:tcPr>
                <w:p w14:paraId="762E48B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2</w:t>
                  </w:r>
                  <w:r>
                    <w:rPr>
                      <w:rFonts w:hint="default" w:ascii="Times New Roman" w:hAnsi="Times New Roman" w:cs="Times New Roman"/>
                      <w:color w:val="auto"/>
                      <w:kern w:val="0"/>
                      <w:szCs w:val="21"/>
                      <w:lang w:bidi="ar"/>
                    </w:rPr>
                    <w:t>00盒</w:t>
                  </w:r>
                </w:p>
              </w:tc>
              <w:tc>
                <w:tcPr>
                  <w:tcW w:w="641" w:type="pct"/>
                  <w:shd w:val="clear" w:color="auto" w:fill="auto"/>
                  <w:vAlign w:val="center"/>
                </w:tcPr>
                <w:p w14:paraId="187F6E4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20盒</w:t>
                  </w:r>
                </w:p>
              </w:tc>
              <w:tc>
                <w:tcPr>
                  <w:tcW w:w="951" w:type="pct"/>
                  <w:vMerge w:val="continue"/>
                  <w:shd w:val="clear" w:color="auto" w:fill="auto"/>
                  <w:vAlign w:val="center"/>
                </w:tcPr>
                <w:p w14:paraId="18131463">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106839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4A92AFC0">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45</w:t>
                  </w:r>
                </w:p>
              </w:tc>
              <w:tc>
                <w:tcPr>
                  <w:tcW w:w="418" w:type="pct"/>
                  <w:vMerge w:val="continue"/>
                  <w:vAlign w:val="center"/>
                </w:tcPr>
                <w:p w14:paraId="62888F31">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30877463">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显微镜载玻片世泰 20×20</w:t>
                  </w:r>
                </w:p>
              </w:tc>
              <w:tc>
                <w:tcPr>
                  <w:tcW w:w="786" w:type="pct"/>
                  <w:shd w:val="clear" w:color="auto" w:fill="auto"/>
                  <w:vAlign w:val="center"/>
                </w:tcPr>
                <w:p w14:paraId="14A29143">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200片/盒</w:t>
                  </w:r>
                </w:p>
              </w:tc>
              <w:tc>
                <w:tcPr>
                  <w:tcW w:w="590" w:type="pct"/>
                  <w:shd w:val="clear" w:color="auto" w:fill="auto"/>
                  <w:vAlign w:val="center"/>
                </w:tcPr>
                <w:p w14:paraId="63C5F9B2">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2</w:t>
                  </w:r>
                  <w:r>
                    <w:rPr>
                      <w:rFonts w:hint="default" w:ascii="Times New Roman" w:hAnsi="Times New Roman" w:cs="Times New Roman"/>
                      <w:color w:val="auto"/>
                      <w:kern w:val="0"/>
                      <w:szCs w:val="21"/>
                      <w:lang w:bidi="ar"/>
                    </w:rPr>
                    <w:t>00盒</w:t>
                  </w:r>
                </w:p>
              </w:tc>
              <w:tc>
                <w:tcPr>
                  <w:tcW w:w="641" w:type="pct"/>
                  <w:shd w:val="clear" w:color="auto" w:fill="auto"/>
                  <w:vAlign w:val="center"/>
                </w:tcPr>
                <w:p w14:paraId="39C7B1F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10盒</w:t>
                  </w:r>
                </w:p>
              </w:tc>
              <w:tc>
                <w:tcPr>
                  <w:tcW w:w="951" w:type="pct"/>
                  <w:vMerge w:val="continue"/>
                  <w:shd w:val="clear" w:color="auto" w:fill="auto"/>
                  <w:vAlign w:val="center"/>
                </w:tcPr>
                <w:p w14:paraId="2BE5A90D">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634066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6C644845">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2"/>
                      <w:szCs w:val="22"/>
                      <w:u w:val="none"/>
                      <w:lang w:val="en-US" w:eastAsia="zh-CN" w:bidi="ar"/>
                    </w:rPr>
                    <w:t>46</w:t>
                  </w:r>
                </w:p>
              </w:tc>
              <w:tc>
                <w:tcPr>
                  <w:tcW w:w="418" w:type="pct"/>
                  <w:vMerge w:val="continue"/>
                  <w:vAlign w:val="center"/>
                </w:tcPr>
                <w:p w14:paraId="77C09698">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473DE463">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镊子</w:t>
                  </w:r>
                </w:p>
              </w:tc>
              <w:tc>
                <w:tcPr>
                  <w:tcW w:w="786" w:type="pct"/>
                  <w:shd w:val="clear" w:color="auto" w:fill="auto"/>
                  <w:vAlign w:val="center"/>
                </w:tcPr>
                <w:p w14:paraId="6B15657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10cm</w:t>
                  </w:r>
                </w:p>
              </w:tc>
              <w:tc>
                <w:tcPr>
                  <w:tcW w:w="590" w:type="pct"/>
                  <w:shd w:val="clear" w:color="auto" w:fill="auto"/>
                  <w:vAlign w:val="center"/>
                </w:tcPr>
                <w:p w14:paraId="22700395">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20把</w:t>
                  </w:r>
                </w:p>
              </w:tc>
              <w:tc>
                <w:tcPr>
                  <w:tcW w:w="641" w:type="pct"/>
                  <w:shd w:val="clear" w:color="auto" w:fill="auto"/>
                  <w:vAlign w:val="center"/>
                </w:tcPr>
                <w:p w14:paraId="48A7D67C">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8把</w:t>
                  </w:r>
                </w:p>
              </w:tc>
              <w:tc>
                <w:tcPr>
                  <w:tcW w:w="951" w:type="pct"/>
                  <w:vMerge w:val="continue"/>
                  <w:shd w:val="clear" w:color="auto" w:fill="auto"/>
                  <w:vAlign w:val="center"/>
                </w:tcPr>
                <w:p w14:paraId="3B2FE700">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211AF2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6B6B39C9">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i w:val="0"/>
                      <w:iCs w:val="0"/>
                      <w:color w:val="auto"/>
                      <w:kern w:val="0"/>
                      <w:sz w:val="22"/>
                      <w:szCs w:val="22"/>
                      <w:u w:val="none"/>
                      <w:lang w:val="en-US" w:eastAsia="zh-CN" w:bidi="ar"/>
                    </w:rPr>
                    <w:t>47</w:t>
                  </w:r>
                </w:p>
              </w:tc>
              <w:tc>
                <w:tcPr>
                  <w:tcW w:w="418" w:type="pct"/>
                  <w:vMerge w:val="continue"/>
                  <w:vAlign w:val="center"/>
                </w:tcPr>
                <w:p w14:paraId="08F53031">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31DA3115">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湿盒</w:t>
                  </w:r>
                </w:p>
              </w:tc>
              <w:tc>
                <w:tcPr>
                  <w:tcW w:w="786" w:type="pct"/>
                  <w:shd w:val="clear" w:color="auto" w:fill="auto"/>
                  <w:vAlign w:val="center"/>
                </w:tcPr>
                <w:p w14:paraId="25028A85">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20片/盒</w:t>
                  </w:r>
                </w:p>
              </w:tc>
              <w:tc>
                <w:tcPr>
                  <w:tcW w:w="590" w:type="pct"/>
                  <w:shd w:val="clear" w:color="auto" w:fill="auto"/>
                  <w:vAlign w:val="center"/>
                </w:tcPr>
                <w:p w14:paraId="19910204">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10盒</w:t>
                  </w:r>
                </w:p>
              </w:tc>
              <w:tc>
                <w:tcPr>
                  <w:tcW w:w="641" w:type="pct"/>
                  <w:shd w:val="clear" w:color="auto" w:fill="auto"/>
                  <w:vAlign w:val="center"/>
                </w:tcPr>
                <w:p w14:paraId="389091C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2盒</w:t>
                  </w:r>
                </w:p>
              </w:tc>
              <w:tc>
                <w:tcPr>
                  <w:tcW w:w="951" w:type="pct"/>
                  <w:vMerge w:val="continue"/>
                  <w:shd w:val="clear" w:color="auto" w:fill="auto"/>
                  <w:vAlign w:val="center"/>
                </w:tcPr>
                <w:p w14:paraId="44E8699A">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p>
              </w:tc>
            </w:tr>
            <w:tr w14:paraId="472358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46EC0CBD">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i w:val="0"/>
                      <w:iCs w:val="0"/>
                      <w:color w:val="auto"/>
                      <w:kern w:val="0"/>
                      <w:sz w:val="22"/>
                      <w:szCs w:val="22"/>
                      <w:u w:val="none"/>
                      <w:lang w:val="en-US" w:eastAsia="zh-CN" w:bidi="ar"/>
                    </w:rPr>
                    <w:t>48</w:t>
                  </w:r>
                </w:p>
              </w:tc>
              <w:tc>
                <w:tcPr>
                  <w:tcW w:w="418" w:type="pct"/>
                  <w:shd w:val="clear" w:color="auto" w:fill="auto"/>
                  <w:vAlign w:val="center"/>
                </w:tcPr>
                <w:p w14:paraId="299B5E9B">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污水消毒</w:t>
                  </w:r>
                </w:p>
              </w:tc>
              <w:tc>
                <w:tcPr>
                  <w:tcW w:w="1249" w:type="pct"/>
                  <w:shd w:val="clear" w:color="auto" w:fill="auto"/>
                  <w:vAlign w:val="center"/>
                </w:tcPr>
                <w:p w14:paraId="5F723EE4">
                  <w:pPr>
                    <w:keepNext w:val="0"/>
                    <w:keepLines w:val="0"/>
                    <w:pageBreakBefore w:val="0"/>
                    <w:widowControl/>
                    <w:kinsoku/>
                    <w:wordWrap/>
                    <w:overflowPunct/>
                    <w:topLinePunct w:val="0"/>
                    <w:autoSpaceDE/>
                    <w:autoSpaceDN/>
                    <w:bidi w:val="0"/>
                    <w:jc w:val="center"/>
                    <w:textAlignment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cs="Times New Roman"/>
                      <w:color w:val="auto"/>
                      <w:sz w:val="21"/>
                      <w:szCs w:val="21"/>
                      <w:highlight w:val="none"/>
                      <w:lang w:val="en-US" w:eastAsia="zh-CN"/>
                    </w:rPr>
                    <w:t>三氯异氰尿酸片</w:t>
                  </w:r>
                </w:p>
              </w:tc>
              <w:tc>
                <w:tcPr>
                  <w:tcW w:w="786" w:type="pct"/>
                  <w:shd w:val="clear" w:color="auto" w:fill="auto"/>
                  <w:vAlign w:val="center"/>
                </w:tcPr>
                <w:p w14:paraId="413889ED">
                  <w:pPr>
                    <w:keepNext w:val="0"/>
                    <w:keepLines w:val="0"/>
                    <w:pageBreakBefore w:val="0"/>
                    <w:widowControl/>
                    <w:kinsoku/>
                    <w:wordWrap/>
                    <w:overflowPunct/>
                    <w:topLinePunct w:val="0"/>
                    <w:autoSpaceDE/>
                    <w:autoSpaceDN/>
                    <w:bidi w:val="0"/>
                    <w:jc w:val="center"/>
                    <w:textAlignment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cs="Times New Roman"/>
                      <w:color w:val="auto"/>
                      <w:kern w:val="0"/>
                      <w:szCs w:val="21"/>
                      <w:lang w:val="en-US" w:eastAsia="zh-CN" w:bidi="ar"/>
                    </w:rPr>
                    <w:t>200g/瓶</w:t>
                  </w:r>
                </w:p>
              </w:tc>
              <w:tc>
                <w:tcPr>
                  <w:tcW w:w="590" w:type="pct"/>
                  <w:shd w:val="clear" w:color="auto" w:fill="auto"/>
                  <w:vAlign w:val="center"/>
                </w:tcPr>
                <w:p w14:paraId="7120FD3C">
                  <w:pPr>
                    <w:keepNext w:val="0"/>
                    <w:keepLines w:val="0"/>
                    <w:pageBreakBefore w:val="0"/>
                    <w:widowControl/>
                    <w:kinsoku/>
                    <w:wordWrap/>
                    <w:overflowPunct/>
                    <w:topLinePunct w:val="0"/>
                    <w:autoSpaceDE/>
                    <w:autoSpaceDN/>
                    <w:bidi w:val="0"/>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Cs w:val="21"/>
                      <w:lang w:val="en-US" w:eastAsia="zh-CN" w:bidi="ar"/>
                    </w:rPr>
                    <w:t>16</w:t>
                  </w:r>
                  <w:r>
                    <w:rPr>
                      <w:rFonts w:hint="eastAsia" w:ascii="Times New Roman" w:hAnsi="Times New Roman" w:cs="Times New Roman"/>
                      <w:color w:val="auto"/>
                      <w:kern w:val="0"/>
                      <w:szCs w:val="21"/>
                      <w:lang w:val="en-US" w:eastAsia="zh-CN" w:bidi="ar"/>
                    </w:rPr>
                    <w:t>瓶</w:t>
                  </w:r>
                </w:p>
              </w:tc>
              <w:tc>
                <w:tcPr>
                  <w:tcW w:w="641" w:type="pct"/>
                  <w:shd w:val="clear" w:color="auto" w:fill="auto"/>
                  <w:vAlign w:val="center"/>
                </w:tcPr>
                <w:p w14:paraId="466919DF">
                  <w:pPr>
                    <w:keepNext w:val="0"/>
                    <w:keepLines w:val="0"/>
                    <w:pageBreakBefore w:val="0"/>
                    <w:widowControl/>
                    <w:kinsoku/>
                    <w:wordWrap/>
                    <w:overflowPunct/>
                    <w:topLinePunct w:val="0"/>
                    <w:autoSpaceDE/>
                    <w:autoSpaceDN/>
                    <w:bidi w:val="0"/>
                    <w:jc w:val="center"/>
                    <w:textAlignment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cs="Times New Roman"/>
                      <w:color w:val="auto"/>
                      <w:kern w:val="0"/>
                      <w:szCs w:val="21"/>
                      <w:lang w:val="en-US" w:eastAsia="zh-CN" w:bidi="ar"/>
                    </w:rPr>
                    <w:t>0.0004t</w:t>
                  </w:r>
                </w:p>
              </w:tc>
              <w:tc>
                <w:tcPr>
                  <w:tcW w:w="951" w:type="pct"/>
                  <w:shd w:val="clear" w:color="auto" w:fill="auto"/>
                  <w:vAlign w:val="center"/>
                </w:tcPr>
                <w:p w14:paraId="2DCAED59">
                  <w:pPr>
                    <w:keepNext w:val="0"/>
                    <w:keepLines w:val="0"/>
                    <w:pageBreakBefore w:val="0"/>
                    <w:kinsoku/>
                    <w:wordWrap/>
                    <w:overflowPunct/>
                    <w:topLinePunct w:val="0"/>
                    <w:autoSpaceDE/>
                    <w:autoSpaceDN/>
                    <w:bidi w:val="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试剂间</w:t>
                  </w:r>
                </w:p>
              </w:tc>
            </w:tr>
            <w:tr w14:paraId="26E0B0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1DF3239F">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49</w:t>
                  </w:r>
                </w:p>
              </w:tc>
              <w:tc>
                <w:tcPr>
                  <w:tcW w:w="418" w:type="pct"/>
                  <w:vMerge w:val="restart"/>
                  <w:vAlign w:val="center"/>
                </w:tcPr>
                <w:p w14:paraId="66CF0E51">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能源</w:t>
                  </w:r>
                </w:p>
              </w:tc>
              <w:tc>
                <w:tcPr>
                  <w:tcW w:w="1249" w:type="pct"/>
                  <w:shd w:val="clear" w:color="auto" w:fill="auto"/>
                  <w:vAlign w:val="center"/>
                </w:tcPr>
                <w:p w14:paraId="6D6CFB93">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水</w:t>
                  </w:r>
                </w:p>
              </w:tc>
              <w:tc>
                <w:tcPr>
                  <w:tcW w:w="786" w:type="pct"/>
                  <w:shd w:val="clear" w:color="auto" w:fill="auto"/>
                  <w:vAlign w:val="center"/>
                </w:tcPr>
                <w:p w14:paraId="7CEEA86D">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Cs w:val="21"/>
                      <w:highlight w:val="none"/>
                      <w:lang w:bidi="ar"/>
                    </w:rPr>
                    <w:t>t/a</w:t>
                  </w:r>
                </w:p>
              </w:tc>
              <w:tc>
                <w:tcPr>
                  <w:tcW w:w="590" w:type="pct"/>
                  <w:shd w:val="clear" w:color="auto" w:fill="auto"/>
                  <w:vAlign w:val="center"/>
                </w:tcPr>
                <w:p w14:paraId="6BFAB0B0">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cs="Times New Roman"/>
                      <w:color w:val="auto"/>
                      <w:kern w:val="0"/>
                      <w:szCs w:val="21"/>
                      <w:highlight w:val="none"/>
                      <w:lang w:bidi="ar"/>
                    </w:rPr>
                    <w:t>1</w:t>
                  </w:r>
                  <w:r>
                    <w:rPr>
                      <w:rFonts w:hint="eastAsia" w:ascii="Times New Roman" w:hAnsi="Times New Roman" w:cs="Times New Roman"/>
                      <w:color w:val="auto"/>
                      <w:kern w:val="0"/>
                      <w:szCs w:val="21"/>
                      <w:highlight w:val="none"/>
                      <w:lang w:val="en-US" w:eastAsia="zh-CN" w:bidi="ar"/>
                    </w:rPr>
                    <w:t>99.41</w:t>
                  </w:r>
                </w:p>
              </w:tc>
              <w:tc>
                <w:tcPr>
                  <w:tcW w:w="641" w:type="pct"/>
                  <w:shd w:val="clear" w:color="auto" w:fill="auto"/>
                  <w:vAlign w:val="center"/>
                </w:tcPr>
                <w:p w14:paraId="43E57F21">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cs="Times New Roman"/>
                      <w:color w:val="auto"/>
                      <w:kern w:val="0"/>
                      <w:sz w:val="21"/>
                      <w:szCs w:val="21"/>
                      <w:highlight w:val="none"/>
                      <w:lang w:val="en-US" w:eastAsia="zh-CN" w:bidi="ar"/>
                    </w:rPr>
                    <w:t>/</w:t>
                  </w:r>
                </w:p>
              </w:tc>
              <w:tc>
                <w:tcPr>
                  <w:tcW w:w="951" w:type="pct"/>
                  <w:shd w:val="clear" w:color="auto" w:fill="auto"/>
                  <w:vAlign w:val="center"/>
                </w:tcPr>
                <w:p w14:paraId="19993573">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kern w:val="2"/>
                      <w:sz w:val="21"/>
                      <w:szCs w:val="24"/>
                      <w:lang w:val="en-US" w:eastAsia="zh-CN" w:bidi="ar-SA"/>
                    </w:rPr>
                    <w:t>/</w:t>
                  </w:r>
                </w:p>
              </w:tc>
            </w:tr>
            <w:tr w14:paraId="5A0F2E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62" w:type="pct"/>
                  <w:shd w:val="clear" w:color="auto" w:fill="auto"/>
                  <w:vAlign w:val="center"/>
                </w:tcPr>
                <w:p w14:paraId="30A32C2C">
                  <w:pPr>
                    <w:keepNext w:val="0"/>
                    <w:keepLines w:val="0"/>
                    <w:pageBreakBefore w:val="0"/>
                    <w:widowControl/>
                    <w:suppressLineNumbers w:val="0"/>
                    <w:kinsoku/>
                    <w:wordWrap/>
                    <w:overflowPunct/>
                    <w:topLinePunct w:val="0"/>
                    <w:autoSpaceDE/>
                    <w:autoSpaceDN/>
                    <w:bidi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50</w:t>
                  </w:r>
                </w:p>
              </w:tc>
              <w:tc>
                <w:tcPr>
                  <w:tcW w:w="418" w:type="pct"/>
                  <w:vMerge w:val="continue"/>
                  <w:vAlign w:val="center"/>
                </w:tcPr>
                <w:p w14:paraId="27FD1A33">
                  <w:pPr>
                    <w:pStyle w:val="52"/>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lang w:val="en-US" w:eastAsia="zh-CN"/>
                    </w:rPr>
                  </w:pPr>
                </w:p>
              </w:tc>
              <w:tc>
                <w:tcPr>
                  <w:tcW w:w="1249" w:type="pct"/>
                  <w:shd w:val="clear" w:color="auto" w:fill="auto"/>
                  <w:vAlign w:val="center"/>
                </w:tcPr>
                <w:p w14:paraId="54B5870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电</w:t>
                  </w:r>
                </w:p>
              </w:tc>
              <w:tc>
                <w:tcPr>
                  <w:tcW w:w="786" w:type="pct"/>
                  <w:shd w:val="clear" w:color="auto" w:fill="auto"/>
                  <w:vAlign w:val="center"/>
                </w:tcPr>
                <w:p w14:paraId="3745E10F">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val="en-US" w:eastAsia="zh-CN" w:bidi="ar"/>
                    </w:rPr>
                    <w:t>kWh</w:t>
                  </w:r>
                  <w:r>
                    <w:rPr>
                      <w:rFonts w:hint="default" w:ascii="Times New Roman" w:hAnsi="Times New Roman" w:cs="Times New Roman"/>
                      <w:color w:val="auto"/>
                      <w:kern w:val="0"/>
                      <w:szCs w:val="21"/>
                      <w:lang w:bidi="ar"/>
                    </w:rPr>
                    <w:t>/a</w:t>
                  </w:r>
                </w:p>
              </w:tc>
              <w:tc>
                <w:tcPr>
                  <w:tcW w:w="590" w:type="pct"/>
                  <w:shd w:val="clear" w:color="auto" w:fill="auto"/>
                  <w:vAlign w:val="center"/>
                </w:tcPr>
                <w:p w14:paraId="63E339EB">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cs="Times New Roman"/>
                      <w:color w:val="auto"/>
                      <w:kern w:val="0"/>
                      <w:szCs w:val="21"/>
                      <w:lang w:bidi="ar"/>
                    </w:rPr>
                    <w:t>6000</w:t>
                  </w:r>
                </w:p>
              </w:tc>
              <w:tc>
                <w:tcPr>
                  <w:tcW w:w="641" w:type="pct"/>
                  <w:shd w:val="clear" w:color="auto" w:fill="auto"/>
                  <w:vAlign w:val="center"/>
                </w:tcPr>
                <w:p w14:paraId="29B9CA24">
                  <w:pPr>
                    <w:keepNext w:val="0"/>
                    <w:keepLines w:val="0"/>
                    <w:pageBreakBefore w:val="0"/>
                    <w:widowControl/>
                    <w:kinsoku/>
                    <w:wordWrap/>
                    <w:overflowPunct/>
                    <w:topLinePunct w:val="0"/>
                    <w:autoSpaceDE/>
                    <w:autoSpaceDN/>
                    <w:bidi w:val="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cs="Times New Roman"/>
                      <w:color w:val="auto"/>
                      <w:kern w:val="0"/>
                      <w:sz w:val="21"/>
                      <w:szCs w:val="21"/>
                      <w:lang w:val="en-US" w:eastAsia="zh-CN" w:bidi="ar"/>
                    </w:rPr>
                    <w:t>/</w:t>
                  </w:r>
                </w:p>
              </w:tc>
              <w:tc>
                <w:tcPr>
                  <w:tcW w:w="951" w:type="pct"/>
                  <w:shd w:val="clear" w:color="auto" w:fill="auto"/>
                  <w:vAlign w:val="center"/>
                </w:tcPr>
                <w:p w14:paraId="0E6BB2BB">
                  <w:pPr>
                    <w:keepNext w:val="0"/>
                    <w:keepLines w:val="0"/>
                    <w:pageBreakBefore w:val="0"/>
                    <w:kinsoku/>
                    <w:wordWrap/>
                    <w:overflowPunct/>
                    <w:topLinePunct w:val="0"/>
                    <w:autoSpaceDE/>
                    <w:autoSpaceDN/>
                    <w:bidi w:val="0"/>
                    <w:jc w:val="center"/>
                    <w:rPr>
                      <w:rFonts w:hint="default" w:ascii="Times New Roman" w:hAnsi="Times New Roman" w:eastAsia="宋体" w:cs="Times New Roman"/>
                      <w:color w:val="auto"/>
                      <w:kern w:val="2"/>
                      <w:sz w:val="21"/>
                      <w:szCs w:val="24"/>
                      <w:lang w:val="en-US" w:eastAsia="zh-CN" w:bidi="ar-SA"/>
                    </w:rPr>
                  </w:pPr>
                  <w:r>
                    <w:rPr>
                      <w:rFonts w:hint="eastAsia" w:ascii="Times New Roman" w:hAnsi="Times New Roman" w:cs="Times New Roman"/>
                      <w:color w:val="auto"/>
                      <w:kern w:val="2"/>
                      <w:sz w:val="21"/>
                      <w:szCs w:val="24"/>
                      <w:lang w:val="en-US" w:eastAsia="zh-CN" w:bidi="ar-SA"/>
                    </w:rPr>
                    <w:t>/</w:t>
                  </w:r>
                </w:p>
              </w:tc>
            </w:tr>
          </w:tbl>
          <w:p w14:paraId="3E73F93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Cs w:val="21"/>
                <w:lang w:val="en-US" w:eastAsia="zh-CN"/>
              </w:rPr>
            </w:pPr>
            <w:r>
              <w:rPr>
                <w:rFonts w:hint="default" w:ascii="Times New Roman" w:hAnsi="Times New Roman" w:cs="Times New Roman"/>
                <w:b/>
                <w:color w:val="auto"/>
                <w:szCs w:val="21"/>
                <w:lang w:val="en-US" w:eastAsia="zh-CN"/>
              </w:rPr>
              <w:t>表2-4</w:t>
            </w:r>
            <w:r>
              <w:rPr>
                <w:rFonts w:hint="eastAsia" w:cs="Times New Roman"/>
                <w:b/>
                <w:color w:val="auto"/>
                <w:szCs w:val="21"/>
                <w:lang w:val="en-US" w:eastAsia="zh-CN"/>
              </w:rPr>
              <w:t xml:space="preserve">  </w:t>
            </w:r>
            <w:r>
              <w:rPr>
                <w:rFonts w:hint="default" w:ascii="Times New Roman" w:hAnsi="Times New Roman" w:cs="Times New Roman"/>
                <w:b/>
                <w:color w:val="auto"/>
                <w:szCs w:val="21"/>
                <w:lang w:val="en-US" w:eastAsia="zh-CN"/>
              </w:rPr>
              <w:t>主要原辅材料理化性质</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84"/>
              <w:gridCol w:w="1030"/>
              <w:gridCol w:w="6194"/>
            </w:tblGrid>
            <w:tr w14:paraId="6B6571F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32" w:type="pct"/>
                  <w:tcBorders>
                    <w:tl2br w:val="nil"/>
                    <w:tr2bl w:val="nil"/>
                  </w:tcBorders>
                  <w:shd w:val="clear" w:color="auto" w:fill="auto"/>
                  <w:vAlign w:val="center"/>
                </w:tcPr>
                <w:p w14:paraId="21852DEF">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firstLine="0" w:firstLineChars="0"/>
                    <w:jc w:val="center"/>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序号</w:t>
                  </w:r>
                </w:p>
              </w:tc>
              <w:tc>
                <w:tcPr>
                  <w:tcW w:w="651" w:type="pct"/>
                  <w:tcBorders>
                    <w:tl2br w:val="nil"/>
                    <w:tr2bl w:val="nil"/>
                  </w:tcBorders>
                  <w:shd w:val="clear" w:color="auto" w:fill="auto"/>
                  <w:vAlign w:val="center"/>
                </w:tcPr>
                <w:p w14:paraId="233700A6">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firstLine="0" w:firstLineChars="0"/>
                    <w:jc w:val="center"/>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名称</w:t>
                  </w:r>
                </w:p>
              </w:tc>
              <w:tc>
                <w:tcPr>
                  <w:tcW w:w="3915" w:type="pct"/>
                  <w:tcBorders>
                    <w:tl2br w:val="nil"/>
                    <w:tr2bl w:val="nil"/>
                  </w:tcBorders>
                  <w:vAlign w:val="center"/>
                </w:tcPr>
                <w:p w14:paraId="466207FB">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firstLine="0" w:firstLineChars="0"/>
                    <w:jc w:val="center"/>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理化性质</w:t>
                  </w:r>
                </w:p>
              </w:tc>
            </w:tr>
            <w:tr w14:paraId="72371B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32" w:type="pct"/>
                  <w:tcBorders>
                    <w:tl2br w:val="nil"/>
                    <w:tr2bl w:val="nil"/>
                  </w:tcBorders>
                  <w:shd w:val="clear" w:color="auto" w:fill="auto"/>
                  <w:vAlign w:val="center"/>
                </w:tcPr>
                <w:p w14:paraId="0B8FDCED">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w:t>
                  </w:r>
                </w:p>
              </w:tc>
              <w:tc>
                <w:tcPr>
                  <w:tcW w:w="651" w:type="pct"/>
                  <w:tcBorders>
                    <w:tl2br w:val="nil"/>
                    <w:tr2bl w:val="nil"/>
                  </w:tcBorders>
                  <w:shd w:val="clear" w:color="auto" w:fill="auto"/>
                  <w:vAlign w:val="center"/>
                </w:tcPr>
                <w:p w14:paraId="00843B15">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乙醇</w:t>
                  </w:r>
                </w:p>
              </w:tc>
              <w:tc>
                <w:tcPr>
                  <w:tcW w:w="3915" w:type="pct"/>
                  <w:tcBorders>
                    <w:tl2br w:val="nil"/>
                    <w:tr2bl w:val="nil"/>
                  </w:tcBorders>
                  <w:shd w:val="clear" w:color="auto" w:fill="auto"/>
                  <w:vAlign w:val="center"/>
                </w:tcPr>
                <w:p w14:paraId="7F04CCA7">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乙醇液体密度0.789g/cm</w:t>
                  </w:r>
                  <w:r>
                    <w:rPr>
                      <w:rFonts w:hint="default" w:ascii="Times New Roman" w:hAnsi="Times New Roman" w:cs="Times New Roman"/>
                      <w:color w:val="auto"/>
                      <w:kern w:val="2"/>
                      <w:sz w:val="21"/>
                      <w:szCs w:val="21"/>
                      <w:vertAlign w:val="superscript"/>
                      <w:lang w:val="en-US" w:eastAsia="zh-CN" w:bidi="ar-SA"/>
                    </w:rPr>
                    <w:t>3</w:t>
                  </w:r>
                  <w:r>
                    <w:rPr>
                      <w:rFonts w:hint="default" w:ascii="Times New Roman" w:hAnsi="Times New Roman" w:cs="Times New Roman"/>
                      <w:color w:val="auto"/>
                      <w:kern w:val="2"/>
                      <w:sz w:val="21"/>
                      <w:szCs w:val="21"/>
                      <w:lang w:val="en-US" w:eastAsia="zh-CN" w:bidi="ar-SA"/>
                    </w:rPr>
                    <w:t>(20C°)，乙醇气体密度为1.59kg/m</w:t>
                  </w:r>
                  <w:r>
                    <w:rPr>
                      <w:rFonts w:hint="default" w:ascii="Times New Roman" w:hAnsi="Times New Roman" w:cs="Times New Roman"/>
                      <w:color w:val="auto"/>
                      <w:kern w:val="2"/>
                      <w:sz w:val="21"/>
                      <w:szCs w:val="21"/>
                      <w:vertAlign w:val="superscript"/>
                      <w:lang w:val="en-US" w:eastAsia="zh-CN" w:bidi="ar-SA"/>
                    </w:rPr>
                    <w:t>3</w:t>
                  </w:r>
                  <w:r>
                    <w:rPr>
                      <w:rFonts w:hint="default" w:ascii="Times New Roman" w:hAnsi="Times New Roman" w:cs="Times New Roman"/>
                      <w:color w:val="auto"/>
                      <w:kern w:val="2"/>
                      <w:sz w:val="21"/>
                      <w:szCs w:val="21"/>
                      <w:lang w:val="en-US" w:eastAsia="zh-CN" w:bidi="ar-SA"/>
                    </w:rPr>
                    <w:t>，沸点是78.3℃，熔点是-114.1℃，易燃，其蒸气能与空气形成爆炸性混合物，能与水以任意比互溶。能与氯仿、乙醚、甲醇、丙酮和其他多数有机溶剂混溶，相对密度0.816。</w:t>
                  </w:r>
                  <w:r>
                    <w:rPr>
                      <w:rFonts w:hint="default" w:ascii="Times New Roman" w:hAnsi="Times New Roman" w:eastAsia="宋体" w:cs="Times New Roman"/>
                      <w:color w:val="auto"/>
                      <w:sz w:val="21"/>
                      <w:szCs w:val="21"/>
                    </w:rPr>
                    <w:t>LD</w:t>
                  </w:r>
                  <w:r>
                    <w:rPr>
                      <w:rFonts w:hint="default" w:ascii="Times New Roman" w:hAnsi="Times New Roman" w:eastAsia="宋体" w:cs="Times New Roman"/>
                      <w:color w:val="auto"/>
                      <w:spacing w:val="2"/>
                      <w:position w:val="-1"/>
                      <w:sz w:val="21"/>
                      <w:szCs w:val="21"/>
                      <w:vertAlign w:val="baseline"/>
                    </w:rPr>
                    <w:t>50</w:t>
                  </w:r>
                  <w:r>
                    <w:rPr>
                      <w:rFonts w:hint="default" w:ascii="Times New Roman" w:hAnsi="Times New Roman" w:eastAsia="宋体" w:cs="Times New Roman"/>
                      <w:color w:val="auto"/>
                      <w:spacing w:val="2"/>
                      <w:sz w:val="21"/>
                      <w:szCs w:val="21"/>
                    </w:rPr>
                    <w:t>：7060</w:t>
                  </w:r>
                  <w:r>
                    <w:rPr>
                      <w:rFonts w:hint="default" w:ascii="Times New Roman" w:hAnsi="Times New Roman" w:eastAsia="宋体" w:cs="Times New Roman"/>
                      <w:color w:val="auto"/>
                      <w:sz w:val="21"/>
                      <w:szCs w:val="21"/>
                    </w:rPr>
                    <w:t>mg</w:t>
                  </w:r>
                  <w:r>
                    <w:rPr>
                      <w:rFonts w:hint="default" w:ascii="Times New Roman" w:hAnsi="Times New Roman" w:eastAsia="宋体" w:cs="Times New Roman"/>
                      <w:color w:val="auto"/>
                      <w:spacing w:val="2"/>
                      <w:sz w:val="21"/>
                      <w:szCs w:val="21"/>
                    </w:rPr>
                    <w:t>/</w:t>
                  </w:r>
                  <w:r>
                    <w:rPr>
                      <w:rFonts w:hint="default" w:ascii="Times New Roman" w:hAnsi="Times New Roman" w:eastAsia="宋体" w:cs="Times New Roman"/>
                      <w:color w:val="auto"/>
                      <w:sz w:val="21"/>
                      <w:szCs w:val="21"/>
                    </w:rPr>
                    <w:t>kg</w:t>
                  </w:r>
                  <w:r>
                    <w:rPr>
                      <w:rFonts w:hint="default" w:ascii="Times New Roman" w:hAnsi="Times New Roman" w:eastAsia="宋体" w:cs="Times New Roman"/>
                      <w:color w:val="auto"/>
                      <w:spacing w:val="7"/>
                      <w:sz w:val="21"/>
                      <w:szCs w:val="21"/>
                      <w:lang w:eastAsia="zh-CN"/>
                    </w:rPr>
                    <w:t>（</w:t>
                  </w:r>
                  <w:r>
                    <w:rPr>
                      <w:rFonts w:hint="default" w:ascii="Times New Roman" w:hAnsi="Times New Roman" w:eastAsia="宋体" w:cs="Times New Roman"/>
                      <w:color w:val="auto"/>
                      <w:spacing w:val="7"/>
                      <w:sz w:val="21"/>
                      <w:szCs w:val="21"/>
                    </w:rPr>
                    <w:t>兔口</w:t>
                  </w:r>
                  <w:r>
                    <w:rPr>
                      <w:rFonts w:hint="default" w:ascii="Times New Roman" w:hAnsi="Times New Roman" w:eastAsia="宋体" w:cs="Times New Roman"/>
                      <w:color w:val="auto"/>
                      <w:spacing w:val="-22"/>
                      <w:sz w:val="21"/>
                      <w:szCs w:val="21"/>
                    </w:rPr>
                    <w:t>）；</w:t>
                  </w:r>
                  <w:r>
                    <w:rPr>
                      <w:rFonts w:hint="default" w:ascii="Times New Roman" w:hAnsi="Times New Roman" w:eastAsia="宋体" w:cs="Times New Roman"/>
                      <w:color w:val="auto"/>
                      <w:spacing w:val="5"/>
                      <w:sz w:val="21"/>
                      <w:szCs w:val="21"/>
                    </w:rPr>
                    <w:t>&gt;7430</w:t>
                  </w:r>
                  <w:r>
                    <w:rPr>
                      <w:rFonts w:hint="default" w:ascii="Times New Roman" w:hAnsi="Times New Roman" w:eastAsia="宋体" w:cs="Times New Roman"/>
                      <w:color w:val="auto"/>
                      <w:sz w:val="21"/>
                      <w:szCs w:val="21"/>
                    </w:rPr>
                    <w:t>mg</w:t>
                  </w:r>
                  <w:r>
                    <w:rPr>
                      <w:rFonts w:hint="default" w:ascii="Times New Roman" w:hAnsi="Times New Roman" w:eastAsia="宋体" w:cs="Times New Roman"/>
                      <w:color w:val="auto"/>
                      <w:spacing w:val="5"/>
                      <w:sz w:val="21"/>
                      <w:szCs w:val="21"/>
                    </w:rPr>
                    <w:t>/</w:t>
                  </w:r>
                  <w:r>
                    <w:rPr>
                      <w:rFonts w:hint="default" w:ascii="Times New Roman" w:hAnsi="Times New Roman" w:eastAsia="宋体" w:cs="Times New Roman"/>
                      <w:color w:val="auto"/>
                      <w:sz w:val="21"/>
                      <w:szCs w:val="21"/>
                    </w:rPr>
                    <w:t>kg</w:t>
                  </w:r>
                  <w:r>
                    <w:rPr>
                      <w:rFonts w:hint="default" w:ascii="Times New Roman" w:hAnsi="Times New Roman" w:eastAsia="宋体" w:cs="Times New Roman"/>
                      <w:color w:val="auto"/>
                      <w:spacing w:val="5"/>
                      <w:sz w:val="21"/>
                      <w:szCs w:val="21"/>
                    </w:rPr>
                    <w:t>(兔</w:t>
                  </w:r>
                  <w:r>
                    <w:rPr>
                      <w:rFonts w:hint="default" w:ascii="Times New Roman" w:hAnsi="Times New Roman" w:eastAsia="宋体" w:cs="Times New Roman"/>
                      <w:color w:val="auto"/>
                      <w:spacing w:val="-2"/>
                      <w:sz w:val="21"/>
                      <w:szCs w:val="21"/>
                    </w:rPr>
                    <w:t>经皮)；LC</w:t>
                  </w:r>
                  <w:r>
                    <w:rPr>
                      <w:rFonts w:hint="default" w:ascii="Times New Roman" w:hAnsi="Times New Roman" w:eastAsia="宋体" w:cs="Times New Roman"/>
                      <w:color w:val="auto"/>
                      <w:spacing w:val="-2"/>
                      <w:position w:val="-1"/>
                      <w:sz w:val="21"/>
                      <w:szCs w:val="21"/>
                      <w:vertAlign w:val="subscript"/>
                    </w:rPr>
                    <w:t>50</w:t>
                  </w:r>
                  <w:r>
                    <w:rPr>
                      <w:rFonts w:hint="default" w:ascii="Times New Roman" w:hAnsi="Times New Roman" w:eastAsia="宋体" w:cs="Times New Roman"/>
                      <w:color w:val="auto"/>
                      <w:spacing w:val="-2"/>
                      <w:sz w:val="21"/>
                      <w:szCs w:val="21"/>
                    </w:rPr>
                    <w:t>：</w:t>
                  </w:r>
                  <w:r>
                    <w:rPr>
                      <w:rFonts w:hint="default" w:ascii="Times New Roman" w:hAnsi="Times New Roman" w:eastAsia="宋体" w:cs="Times New Roman"/>
                      <w:color w:val="auto"/>
                      <w:spacing w:val="5"/>
                      <w:sz w:val="21"/>
                      <w:szCs w:val="21"/>
                    </w:rPr>
                    <w:t>20000</w:t>
                  </w:r>
                  <w:r>
                    <w:rPr>
                      <w:rFonts w:hint="default" w:ascii="Times New Roman" w:hAnsi="Times New Roman" w:eastAsia="宋体" w:cs="Times New Roman"/>
                      <w:color w:val="auto"/>
                      <w:sz w:val="21"/>
                      <w:szCs w:val="21"/>
                    </w:rPr>
                    <w:t>ppm</w:t>
                  </w:r>
                  <w:r>
                    <w:rPr>
                      <w:rFonts w:hint="default" w:ascii="Times New Roman" w:hAnsi="Times New Roman" w:eastAsia="宋体" w:cs="Times New Roman"/>
                      <w:color w:val="auto"/>
                      <w:spacing w:val="5"/>
                      <w:sz w:val="21"/>
                      <w:szCs w:val="21"/>
                    </w:rPr>
                    <w:t>10小</w:t>
                  </w:r>
                  <w:r>
                    <w:rPr>
                      <w:rFonts w:hint="default" w:ascii="Times New Roman" w:hAnsi="Times New Roman" w:eastAsia="宋体" w:cs="Times New Roman"/>
                      <w:color w:val="auto"/>
                      <w:spacing w:val="7"/>
                      <w:sz w:val="21"/>
                      <w:szCs w:val="21"/>
                    </w:rPr>
                    <w:t>时（大鼠吸入）</w:t>
                  </w:r>
                  <w:r>
                    <w:rPr>
                      <w:rFonts w:hint="default" w:ascii="Times New Roman" w:hAnsi="Times New Roman" w:eastAsia="宋体" w:cs="Times New Roman"/>
                      <w:color w:val="auto"/>
                      <w:spacing w:val="7"/>
                      <w:sz w:val="21"/>
                      <w:szCs w:val="21"/>
                      <w:lang w:eastAsia="zh-CN"/>
                    </w:rPr>
                    <w:t>。</w:t>
                  </w:r>
                </w:p>
              </w:tc>
            </w:tr>
            <w:tr w14:paraId="72C319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32" w:type="pct"/>
                  <w:tcBorders>
                    <w:tl2br w:val="nil"/>
                    <w:tr2bl w:val="nil"/>
                  </w:tcBorders>
                  <w:shd w:val="clear" w:color="auto" w:fill="auto"/>
                  <w:vAlign w:val="center"/>
                </w:tcPr>
                <w:p w14:paraId="53CE41F0">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kern w:val="2"/>
                      <w:sz w:val="21"/>
                      <w:szCs w:val="21"/>
                      <w:lang w:val="en-US" w:eastAsia="zh-CN" w:bidi="ar-SA"/>
                    </w:rPr>
                  </w:pPr>
                  <w:r>
                    <w:rPr>
                      <w:rFonts w:hint="eastAsia" w:cs="Times New Roman"/>
                      <w:color w:val="auto"/>
                      <w:kern w:val="2"/>
                      <w:sz w:val="21"/>
                      <w:szCs w:val="21"/>
                      <w:lang w:val="en-US" w:eastAsia="zh-CN" w:bidi="ar-SA"/>
                    </w:rPr>
                    <w:t>2</w:t>
                  </w:r>
                </w:p>
              </w:tc>
              <w:tc>
                <w:tcPr>
                  <w:tcW w:w="651" w:type="pct"/>
                  <w:tcBorders>
                    <w:tl2br w:val="nil"/>
                    <w:tr2bl w:val="nil"/>
                  </w:tcBorders>
                  <w:shd w:val="clear" w:color="auto" w:fill="auto"/>
                  <w:vAlign w:val="center"/>
                </w:tcPr>
                <w:p w14:paraId="556E6190">
                  <w:pPr>
                    <w:pStyle w:val="112"/>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eastAsia="宋体" w:cs="Times New Roman"/>
                      <w:color w:val="auto"/>
                      <w:spacing w:val="-9"/>
                      <w:sz w:val="21"/>
                      <w:szCs w:val="21"/>
                    </w:rPr>
                    <w:t>甲醇</w:t>
                  </w:r>
                </w:p>
              </w:tc>
              <w:tc>
                <w:tcPr>
                  <w:tcW w:w="3915" w:type="pct"/>
                  <w:tcBorders>
                    <w:tl2br w:val="nil"/>
                    <w:tr2bl w:val="nil"/>
                  </w:tcBorders>
                  <w:shd w:val="clear" w:color="auto" w:fill="auto"/>
                  <w:vAlign w:val="center"/>
                </w:tcPr>
                <w:p w14:paraId="13A0B1EB">
                  <w:pPr>
                    <w:pStyle w:val="112"/>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eastAsia="宋体" w:cs="Times New Roman"/>
                      <w:color w:val="auto"/>
                      <w:position w:val="1"/>
                      <w:sz w:val="21"/>
                      <w:szCs w:val="21"/>
                    </w:rPr>
                    <w:t>CAS</w:t>
                  </w:r>
                  <w:r>
                    <w:rPr>
                      <w:rFonts w:hint="default" w:ascii="Times New Roman" w:hAnsi="Times New Roman" w:eastAsia="宋体" w:cs="Times New Roman"/>
                      <w:color w:val="auto"/>
                      <w:spacing w:val="5"/>
                      <w:position w:val="1"/>
                      <w:sz w:val="21"/>
                      <w:szCs w:val="21"/>
                    </w:rPr>
                    <w:t>：67-56-1</w:t>
                  </w:r>
                  <w:r>
                    <w:rPr>
                      <w:rFonts w:hint="default" w:ascii="Times New Roman" w:hAnsi="Times New Roman" w:eastAsia="宋体" w:cs="Times New Roman"/>
                      <w:color w:val="auto"/>
                      <w:spacing w:val="11"/>
                      <w:sz w:val="21"/>
                      <w:szCs w:val="21"/>
                    </w:rPr>
                    <w:t>分子式：</w:t>
                  </w:r>
                  <w:r>
                    <w:rPr>
                      <w:rFonts w:hint="default" w:ascii="Times New Roman" w:hAnsi="Times New Roman" w:eastAsia="宋体" w:cs="Times New Roman"/>
                      <w:color w:val="auto"/>
                      <w:sz w:val="21"/>
                      <w:szCs w:val="21"/>
                    </w:rPr>
                    <w:t>CH</w:t>
                  </w:r>
                  <w:r>
                    <w:rPr>
                      <w:rFonts w:hint="default" w:ascii="Times New Roman" w:hAnsi="Times New Roman" w:eastAsia="宋体" w:cs="Times New Roman"/>
                      <w:color w:val="auto"/>
                      <w:spacing w:val="11"/>
                      <w:position w:val="-1"/>
                      <w:sz w:val="21"/>
                      <w:szCs w:val="21"/>
                      <w:vertAlign w:val="subscript"/>
                    </w:rPr>
                    <w:t>3</w:t>
                  </w:r>
                  <w:r>
                    <w:rPr>
                      <w:rFonts w:hint="default" w:ascii="Times New Roman" w:hAnsi="Times New Roman" w:eastAsia="宋体" w:cs="Times New Roman"/>
                      <w:color w:val="auto"/>
                      <w:sz w:val="21"/>
                      <w:szCs w:val="21"/>
                    </w:rPr>
                    <w:t>OH</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pacing w:val="6"/>
                      <w:sz w:val="21"/>
                      <w:szCs w:val="21"/>
                    </w:rPr>
                    <w:t>分子量：32.04。沸点64.7℃。又称“木醇”或“木精”。</w:t>
                  </w:r>
                  <w:r>
                    <w:rPr>
                      <w:rFonts w:hint="default" w:ascii="Times New Roman" w:hAnsi="Times New Roman" w:eastAsia="宋体" w:cs="Times New Roman"/>
                      <w:color w:val="auto"/>
                      <w:spacing w:val="5"/>
                      <w:sz w:val="21"/>
                      <w:szCs w:val="21"/>
                    </w:rPr>
                    <w:t>是无色有酒精气味易挥发的液体。用于制造甲醛和农药等，并用作有机物的萃取剂和酒精的变性剂等。通常由</w:t>
                  </w:r>
                  <w:r>
                    <w:rPr>
                      <w:rFonts w:hint="default" w:ascii="Times New Roman" w:hAnsi="Times New Roman" w:eastAsia="宋体" w:cs="Times New Roman"/>
                      <w:color w:val="auto"/>
                      <w:spacing w:val="7"/>
                      <w:sz w:val="21"/>
                      <w:szCs w:val="21"/>
                    </w:rPr>
                    <w:t>一氧化碳与氢气反应制得。密度0.79g/</w:t>
                  </w:r>
                  <w:r>
                    <w:rPr>
                      <w:rFonts w:hint="default" w:ascii="Times New Roman" w:hAnsi="Times New Roman" w:eastAsia="宋体" w:cs="Times New Roman"/>
                      <w:color w:val="auto"/>
                      <w:sz w:val="21"/>
                      <w:szCs w:val="21"/>
                    </w:rPr>
                    <w:t>cm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pacing w:val="7"/>
                      <w:sz w:val="21"/>
                      <w:szCs w:val="21"/>
                    </w:rPr>
                    <w:t>。</w:t>
                  </w:r>
                  <w:r>
                    <w:rPr>
                      <w:rFonts w:hint="default" w:ascii="Times New Roman" w:hAnsi="Times New Roman" w:eastAsia="宋体" w:cs="Times New Roman"/>
                      <w:color w:val="auto"/>
                      <w:spacing w:val="-1"/>
                      <w:sz w:val="21"/>
                      <w:szCs w:val="21"/>
                    </w:rPr>
                    <w:t>LD</w:t>
                  </w:r>
                  <w:r>
                    <w:rPr>
                      <w:rFonts w:hint="default" w:ascii="Times New Roman" w:hAnsi="Times New Roman" w:eastAsia="宋体" w:cs="Times New Roman"/>
                      <w:color w:val="auto"/>
                      <w:spacing w:val="-1"/>
                      <w:position w:val="-1"/>
                      <w:sz w:val="21"/>
                      <w:szCs w:val="21"/>
                      <w:vertAlign w:val="subscript"/>
                    </w:rPr>
                    <w:t>50</w:t>
                  </w:r>
                  <w:r>
                    <w:rPr>
                      <w:rFonts w:hint="default" w:ascii="Times New Roman" w:hAnsi="Times New Roman" w:eastAsia="宋体" w:cs="Times New Roman"/>
                      <w:color w:val="auto"/>
                      <w:spacing w:val="-1"/>
                      <w:sz w:val="21"/>
                      <w:szCs w:val="21"/>
                    </w:rPr>
                    <w:t>：</w:t>
                  </w:r>
                  <w:r>
                    <w:rPr>
                      <w:rFonts w:hint="default" w:ascii="Times New Roman" w:hAnsi="Times New Roman" w:eastAsia="宋体" w:cs="Times New Roman"/>
                      <w:color w:val="auto"/>
                      <w:spacing w:val="1"/>
                      <w:sz w:val="21"/>
                      <w:szCs w:val="21"/>
                    </w:rPr>
                    <w:t>5628</w:t>
                  </w:r>
                  <w:r>
                    <w:rPr>
                      <w:rFonts w:hint="default" w:ascii="Times New Roman" w:hAnsi="Times New Roman" w:eastAsia="宋体" w:cs="Times New Roman"/>
                      <w:color w:val="auto"/>
                      <w:sz w:val="21"/>
                      <w:szCs w:val="21"/>
                    </w:rPr>
                    <w:t>mg</w:t>
                  </w:r>
                  <w:r>
                    <w:rPr>
                      <w:rFonts w:hint="default" w:ascii="Times New Roman" w:hAnsi="Times New Roman" w:eastAsia="宋体" w:cs="Times New Roman"/>
                      <w:color w:val="auto"/>
                      <w:spacing w:val="1"/>
                      <w:sz w:val="21"/>
                      <w:szCs w:val="21"/>
                    </w:rPr>
                    <w:t>/</w:t>
                  </w:r>
                  <w:r>
                    <w:rPr>
                      <w:rFonts w:hint="default" w:ascii="Times New Roman" w:hAnsi="Times New Roman" w:eastAsia="宋体" w:cs="Times New Roman"/>
                      <w:color w:val="auto"/>
                      <w:sz w:val="21"/>
                      <w:szCs w:val="21"/>
                    </w:rPr>
                    <w:t>kg</w:t>
                  </w:r>
                  <w:r>
                    <w:rPr>
                      <w:rFonts w:hint="default" w:ascii="Times New Roman" w:hAnsi="Times New Roman" w:eastAsia="宋体" w:cs="Times New Roman"/>
                      <w:color w:val="auto"/>
                      <w:spacing w:val="1"/>
                      <w:sz w:val="21"/>
                      <w:szCs w:val="21"/>
                    </w:rPr>
                    <w:t>(大鼠</w:t>
                  </w:r>
                  <w:r>
                    <w:rPr>
                      <w:rFonts w:hint="default" w:ascii="Times New Roman" w:hAnsi="Times New Roman" w:eastAsia="宋体" w:cs="Times New Roman"/>
                      <w:color w:val="auto"/>
                      <w:spacing w:val="4"/>
                      <w:sz w:val="21"/>
                      <w:szCs w:val="21"/>
                    </w:rPr>
                    <w:t>经口)</w:t>
                  </w:r>
                  <w:r>
                    <w:rPr>
                      <w:rFonts w:hint="default" w:ascii="Times New Roman" w:hAnsi="Times New Roman" w:eastAsia="宋体" w:cs="Times New Roman"/>
                      <w:color w:val="auto"/>
                      <w:spacing w:val="4"/>
                      <w:sz w:val="21"/>
                      <w:szCs w:val="21"/>
                      <w:lang w:eastAsia="zh-CN"/>
                    </w:rPr>
                    <w:t>。</w:t>
                  </w:r>
                </w:p>
              </w:tc>
            </w:tr>
            <w:tr w14:paraId="3C1740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32" w:type="pct"/>
                  <w:tcBorders>
                    <w:tl2br w:val="nil"/>
                    <w:tr2bl w:val="nil"/>
                  </w:tcBorders>
                  <w:shd w:val="clear" w:color="auto" w:fill="auto"/>
                  <w:vAlign w:val="center"/>
                </w:tcPr>
                <w:p w14:paraId="6FE41C4F">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w:t>
                  </w:r>
                </w:p>
              </w:tc>
              <w:tc>
                <w:tcPr>
                  <w:tcW w:w="651" w:type="pct"/>
                  <w:tcBorders>
                    <w:tl2br w:val="nil"/>
                    <w:tr2bl w:val="nil"/>
                  </w:tcBorders>
                  <w:shd w:val="clear" w:color="auto" w:fill="auto"/>
                  <w:vAlign w:val="center"/>
                </w:tcPr>
                <w:p w14:paraId="29B349C8">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二甲苯</w:t>
                  </w:r>
                </w:p>
              </w:tc>
              <w:tc>
                <w:tcPr>
                  <w:tcW w:w="3915" w:type="pct"/>
                  <w:tcBorders>
                    <w:tl2br w:val="nil"/>
                    <w:tr2bl w:val="nil"/>
                  </w:tcBorders>
                  <w:shd w:val="clear" w:color="auto" w:fill="auto"/>
                  <w:vAlign w:val="center"/>
                </w:tcPr>
                <w:p w14:paraId="2A15F287">
                  <w:pPr>
                    <w:pStyle w:val="112"/>
                    <w:keepNext w:val="0"/>
                    <w:keepLines w:val="0"/>
                    <w:pageBreakBefore w:val="0"/>
                    <w:widowControl w:val="0"/>
                    <w:kinsoku/>
                    <w:wordWrap/>
                    <w:overflowPunct/>
                    <w:topLinePunct w:val="0"/>
                    <w:autoSpaceDE/>
                    <w:autoSpaceDN/>
                    <w:bidi w:val="0"/>
                    <w:adjustRightInd w:val="0"/>
                    <w:snapToGrid w:val="0"/>
                    <w:spacing w:line="240" w:lineRule="auto"/>
                    <w:ind w:left="0" w:right="0" w:firstLine="0"/>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eastAsia="宋体" w:cs="Times New Roman"/>
                      <w:color w:val="auto"/>
                      <w:position w:val="1"/>
                      <w:sz w:val="21"/>
                      <w:szCs w:val="21"/>
                    </w:rPr>
                    <w:t>CAS</w:t>
                  </w:r>
                  <w:r>
                    <w:rPr>
                      <w:rFonts w:hint="default" w:ascii="Times New Roman" w:hAnsi="Times New Roman" w:eastAsia="宋体" w:cs="Times New Roman"/>
                      <w:color w:val="auto"/>
                      <w:spacing w:val="6"/>
                      <w:position w:val="1"/>
                      <w:sz w:val="21"/>
                      <w:szCs w:val="21"/>
                    </w:rPr>
                    <w:t>：95-47-6</w:t>
                  </w:r>
                  <w:r>
                    <w:rPr>
                      <w:rFonts w:hint="default" w:ascii="Times New Roman" w:hAnsi="Times New Roman" w:eastAsia="宋体" w:cs="Times New Roman"/>
                      <w:color w:val="auto"/>
                      <w:spacing w:val="3"/>
                      <w:sz w:val="21"/>
                      <w:szCs w:val="21"/>
                    </w:rPr>
                    <w:t>分子式C</w:t>
                  </w:r>
                  <w:r>
                    <w:rPr>
                      <w:rFonts w:hint="default" w:ascii="Times New Roman" w:hAnsi="Times New Roman" w:eastAsia="宋体" w:cs="Times New Roman"/>
                      <w:color w:val="auto"/>
                      <w:spacing w:val="3"/>
                      <w:sz w:val="21"/>
                      <w:szCs w:val="21"/>
                      <w:vertAlign w:val="subscript"/>
                    </w:rPr>
                    <w:t>8</w:t>
                  </w:r>
                  <w:r>
                    <w:rPr>
                      <w:rFonts w:hint="default" w:ascii="Times New Roman" w:hAnsi="Times New Roman" w:eastAsia="宋体" w:cs="Times New Roman"/>
                      <w:color w:val="auto"/>
                      <w:spacing w:val="3"/>
                      <w:sz w:val="21"/>
                      <w:szCs w:val="21"/>
                    </w:rPr>
                    <w:t>H</w:t>
                  </w:r>
                  <w:r>
                    <w:rPr>
                      <w:rFonts w:hint="default" w:ascii="Times New Roman" w:hAnsi="Times New Roman" w:eastAsia="宋体" w:cs="Times New Roman"/>
                      <w:color w:val="auto"/>
                      <w:spacing w:val="3"/>
                      <w:sz w:val="21"/>
                      <w:szCs w:val="21"/>
                      <w:vertAlign w:val="subscript"/>
                    </w:rPr>
                    <w:t>10</w:t>
                  </w:r>
                  <w:r>
                    <w:rPr>
                      <w:rFonts w:hint="default" w:ascii="Times New Roman" w:hAnsi="Times New Roman" w:eastAsia="宋体" w:cs="Times New Roman"/>
                      <w:color w:val="auto"/>
                      <w:spacing w:val="3"/>
                      <w:sz w:val="21"/>
                      <w:szCs w:val="21"/>
                    </w:rPr>
                    <w:t>，分子量106.17</w:t>
                  </w:r>
                  <w:r>
                    <w:rPr>
                      <w:rFonts w:hint="eastAsia" w:ascii="Times New Roman" w:hAnsi="Times New Roman" w:cs="Times New Roman"/>
                      <w:color w:val="auto"/>
                      <w:spacing w:val="3"/>
                      <w:sz w:val="21"/>
                      <w:szCs w:val="21"/>
                      <w:lang w:eastAsia="zh-CN"/>
                    </w:rPr>
                    <w:t>，</w:t>
                  </w:r>
                  <w:r>
                    <w:rPr>
                      <w:rFonts w:hint="default" w:ascii="Times New Roman" w:hAnsi="Times New Roman" w:eastAsia="宋体" w:cs="Times New Roman"/>
                      <w:color w:val="auto"/>
                      <w:spacing w:val="8"/>
                      <w:sz w:val="21"/>
                      <w:szCs w:val="21"/>
                    </w:rPr>
                    <w:t>无色透明液体，有类似甲苯的气味。熔点-25.5℃</w:t>
                  </w:r>
                  <w:r>
                    <w:rPr>
                      <w:rFonts w:hint="eastAsia" w:ascii="Times New Roman" w:hAnsi="Times New Roman" w:cs="Times New Roman"/>
                      <w:color w:val="auto"/>
                      <w:spacing w:val="8"/>
                      <w:sz w:val="21"/>
                      <w:szCs w:val="21"/>
                      <w:lang w:eastAsia="zh-CN"/>
                    </w:rPr>
                    <w:t>，</w:t>
                  </w:r>
                  <w:r>
                    <w:rPr>
                      <w:rFonts w:hint="default" w:ascii="Times New Roman" w:hAnsi="Times New Roman" w:eastAsia="宋体" w:cs="Times New Roman"/>
                      <w:color w:val="auto"/>
                      <w:spacing w:val="8"/>
                      <w:sz w:val="21"/>
                      <w:szCs w:val="21"/>
                    </w:rPr>
                    <w:t>相</w:t>
                  </w:r>
                  <w:r>
                    <w:rPr>
                      <w:rFonts w:hint="default" w:ascii="Times New Roman" w:hAnsi="Times New Roman" w:eastAsia="宋体" w:cs="Times New Roman"/>
                      <w:color w:val="auto"/>
                      <w:sz w:val="21"/>
                      <w:szCs w:val="21"/>
                    </w:rPr>
                    <w:t>对密度（空气=1）3.66，沸点144.4℃</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z w:val="21"/>
                      <w:szCs w:val="21"/>
                    </w:rPr>
                    <w:t>临界温度</w:t>
                  </w:r>
                  <w:r>
                    <w:rPr>
                      <w:rFonts w:hint="default" w:ascii="Times New Roman" w:hAnsi="Times New Roman" w:eastAsia="宋体" w:cs="Times New Roman"/>
                      <w:color w:val="auto"/>
                      <w:spacing w:val="1"/>
                      <w:sz w:val="21"/>
                      <w:szCs w:val="21"/>
                    </w:rPr>
                    <w:t>357.2℃,相对密度（水=1）0.88，临界压力3.70</w:t>
                  </w:r>
                  <w:r>
                    <w:rPr>
                      <w:rFonts w:hint="default" w:ascii="Times New Roman" w:hAnsi="Times New Roman" w:eastAsia="宋体" w:cs="Times New Roman"/>
                      <w:color w:val="auto"/>
                      <w:sz w:val="21"/>
                      <w:szCs w:val="21"/>
                    </w:rPr>
                    <w:t>MPa</w:t>
                  </w:r>
                  <w:r>
                    <w:rPr>
                      <w:rFonts w:hint="default" w:ascii="Times New Roman" w:hAnsi="Times New Roman" w:eastAsia="宋体" w:cs="Times New Roman"/>
                      <w:color w:val="auto"/>
                      <w:spacing w:val="1"/>
                      <w:sz w:val="21"/>
                      <w:szCs w:val="21"/>
                    </w:rPr>
                    <w:t>，</w:t>
                  </w:r>
                  <w:r>
                    <w:rPr>
                      <w:rFonts w:hint="default" w:ascii="Times New Roman" w:hAnsi="Times New Roman" w:eastAsia="宋体" w:cs="Times New Roman"/>
                      <w:color w:val="auto"/>
                      <w:spacing w:val="4"/>
                      <w:sz w:val="21"/>
                      <w:szCs w:val="21"/>
                    </w:rPr>
                    <w:t>饱和蒸汽压1.33</w:t>
                  </w:r>
                  <w:r>
                    <w:rPr>
                      <w:rFonts w:hint="default" w:ascii="Times New Roman" w:hAnsi="Times New Roman" w:eastAsia="宋体" w:cs="Times New Roman"/>
                      <w:color w:val="auto"/>
                      <w:sz w:val="21"/>
                      <w:szCs w:val="21"/>
                    </w:rPr>
                    <w:t>kPa</w:t>
                  </w:r>
                  <w:r>
                    <w:rPr>
                      <w:rFonts w:hint="default" w:ascii="Times New Roman" w:hAnsi="Times New Roman" w:eastAsia="宋体" w:cs="Times New Roman"/>
                      <w:color w:val="auto"/>
                      <w:spacing w:val="4"/>
                      <w:sz w:val="21"/>
                      <w:szCs w:val="21"/>
                    </w:rPr>
                    <w:t>（32℃)</w:t>
                  </w:r>
                  <w:r>
                    <w:rPr>
                      <w:rFonts w:hint="eastAsia" w:ascii="Times New Roman" w:hAnsi="Times New Roman" w:cs="Times New Roman"/>
                      <w:color w:val="auto"/>
                      <w:spacing w:val="4"/>
                      <w:sz w:val="21"/>
                      <w:szCs w:val="21"/>
                      <w:lang w:eastAsia="zh-CN"/>
                    </w:rPr>
                    <w:t>，</w:t>
                  </w:r>
                  <w:r>
                    <w:rPr>
                      <w:rFonts w:hint="default" w:ascii="Times New Roman" w:hAnsi="Times New Roman" w:eastAsia="宋体" w:cs="Times New Roman"/>
                      <w:color w:val="auto"/>
                      <w:spacing w:val="4"/>
                      <w:sz w:val="21"/>
                      <w:szCs w:val="21"/>
                    </w:rPr>
                    <w:t>爆炸极限1.80%（下</w:t>
                  </w:r>
                  <w:r>
                    <w:rPr>
                      <w:rFonts w:hint="default" w:ascii="Times New Roman" w:hAnsi="Times New Roman" w:eastAsia="宋体" w:cs="Times New Roman"/>
                      <w:color w:val="auto"/>
                      <w:spacing w:val="8"/>
                      <w:sz w:val="21"/>
                      <w:szCs w:val="21"/>
                    </w:rPr>
                    <w:t>限）、6.60%（上限）。不溶于水，可混溶于乙醇、乙醚、氯仿等多数有机溶剂。嗅阈值2.0</w:t>
                  </w:r>
                  <w:r>
                    <w:rPr>
                      <w:rFonts w:hint="default" w:ascii="Times New Roman" w:hAnsi="Times New Roman" w:eastAsia="宋体" w:cs="Times New Roman"/>
                      <w:color w:val="auto"/>
                      <w:sz w:val="21"/>
                      <w:szCs w:val="21"/>
                    </w:rPr>
                    <w:t>mg</w:t>
                  </w:r>
                  <w:r>
                    <w:rPr>
                      <w:rFonts w:hint="default" w:ascii="Times New Roman" w:hAnsi="Times New Roman" w:eastAsia="宋体" w:cs="Times New Roman"/>
                      <w:color w:val="auto"/>
                      <w:spacing w:val="8"/>
                      <w:sz w:val="21"/>
                      <w:szCs w:val="21"/>
                    </w:rPr>
                    <w:t>/m</w:t>
                  </w:r>
                  <w:r>
                    <w:rPr>
                      <w:rFonts w:hint="default" w:ascii="Times New Roman" w:hAnsi="Times New Roman" w:eastAsia="宋体" w:cs="Times New Roman"/>
                      <w:color w:val="auto"/>
                      <w:spacing w:val="8"/>
                      <w:sz w:val="21"/>
                      <w:szCs w:val="21"/>
                      <w:vertAlign w:val="superscript"/>
                      <w:lang w:val="en-US" w:eastAsia="zh-CN"/>
                    </w:rPr>
                    <w:t>3</w:t>
                  </w:r>
                  <w:r>
                    <w:rPr>
                      <w:rFonts w:hint="default" w:ascii="Times New Roman" w:hAnsi="Times New Roman" w:eastAsia="宋体" w:cs="Times New Roman"/>
                      <w:color w:val="auto"/>
                      <w:spacing w:val="8"/>
                      <w:sz w:val="21"/>
                      <w:szCs w:val="21"/>
                    </w:rPr>
                    <w:t>。</w:t>
                  </w:r>
                  <w:r>
                    <w:rPr>
                      <w:rFonts w:hint="default" w:ascii="Times New Roman" w:hAnsi="Times New Roman" w:eastAsia="宋体" w:cs="Times New Roman"/>
                      <w:color w:val="auto"/>
                      <w:spacing w:val="-1"/>
                      <w:sz w:val="21"/>
                      <w:szCs w:val="21"/>
                    </w:rPr>
                    <w:t>LD</w:t>
                  </w:r>
                  <w:r>
                    <w:rPr>
                      <w:rFonts w:hint="default" w:ascii="Times New Roman" w:hAnsi="Times New Roman" w:eastAsia="宋体" w:cs="Times New Roman"/>
                      <w:color w:val="auto"/>
                      <w:spacing w:val="-1"/>
                      <w:position w:val="-1"/>
                      <w:sz w:val="21"/>
                      <w:szCs w:val="21"/>
                      <w:vertAlign w:val="subscript"/>
                    </w:rPr>
                    <w:t>50</w:t>
                  </w:r>
                  <w:r>
                    <w:rPr>
                      <w:rFonts w:hint="eastAsia" w:ascii="Times New Roman" w:hAnsi="Times New Roman" w:cs="Times New Roman"/>
                      <w:color w:val="auto"/>
                      <w:spacing w:val="-1"/>
                      <w:position w:val="-1"/>
                      <w:sz w:val="21"/>
                      <w:szCs w:val="21"/>
                      <w:vertAlign w:val="subscript"/>
                      <w:lang w:eastAsia="zh-CN"/>
                    </w:rPr>
                    <w:t>:</w:t>
                  </w:r>
                  <w:r>
                    <w:rPr>
                      <w:rFonts w:hint="default" w:ascii="Times New Roman" w:hAnsi="Times New Roman" w:eastAsia="宋体" w:cs="Times New Roman"/>
                      <w:color w:val="auto"/>
                      <w:spacing w:val="1"/>
                      <w:sz w:val="21"/>
                      <w:szCs w:val="21"/>
                    </w:rPr>
                    <w:t>5000</w:t>
                  </w:r>
                  <w:r>
                    <w:rPr>
                      <w:rFonts w:hint="default" w:ascii="Times New Roman" w:hAnsi="Times New Roman" w:eastAsia="宋体" w:cs="Times New Roman"/>
                      <w:color w:val="auto"/>
                      <w:sz w:val="21"/>
                      <w:szCs w:val="21"/>
                    </w:rPr>
                    <w:t>mg</w:t>
                  </w:r>
                  <w:r>
                    <w:rPr>
                      <w:rFonts w:hint="default" w:ascii="Times New Roman" w:hAnsi="Times New Roman" w:eastAsia="宋体" w:cs="Times New Roman"/>
                      <w:color w:val="auto"/>
                      <w:spacing w:val="1"/>
                      <w:sz w:val="21"/>
                      <w:szCs w:val="21"/>
                    </w:rPr>
                    <w:t>/</w:t>
                  </w:r>
                  <w:r>
                    <w:rPr>
                      <w:rFonts w:hint="default" w:ascii="Times New Roman" w:hAnsi="Times New Roman" w:eastAsia="宋体" w:cs="Times New Roman"/>
                      <w:color w:val="auto"/>
                      <w:sz w:val="21"/>
                      <w:szCs w:val="21"/>
                    </w:rPr>
                    <w:t>kg</w:t>
                  </w:r>
                  <w:r>
                    <w:rPr>
                      <w:rFonts w:hint="eastAsia" w:ascii="Times New Roman" w:hAnsi="Times New Roman" w:cs="Times New Roman"/>
                      <w:color w:val="auto"/>
                      <w:sz w:val="21"/>
                      <w:szCs w:val="21"/>
                      <w:lang w:eastAsia="zh-CN"/>
                    </w:rPr>
                    <w:t>（</w:t>
                  </w:r>
                  <w:r>
                    <w:rPr>
                      <w:rFonts w:hint="default" w:ascii="Times New Roman" w:hAnsi="Times New Roman" w:eastAsia="宋体" w:cs="Times New Roman"/>
                      <w:color w:val="auto"/>
                      <w:spacing w:val="1"/>
                      <w:sz w:val="21"/>
                      <w:szCs w:val="21"/>
                    </w:rPr>
                    <w:t>大鼠</w:t>
                  </w:r>
                  <w:r>
                    <w:rPr>
                      <w:rFonts w:hint="default" w:ascii="Times New Roman" w:hAnsi="Times New Roman" w:eastAsia="宋体" w:cs="Times New Roman"/>
                      <w:color w:val="auto"/>
                      <w:spacing w:val="4"/>
                      <w:sz w:val="21"/>
                      <w:szCs w:val="21"/>
                    </w:rPr>
                    <w:t>经口</w:t>
                  </w:r>
                  <w:r>
                    <w:rPr>
                      <w:rFonts w:hint="eastAsia" w:ascii="Times New Roman" w:hAnsi="Times New Roman" w:cs="Times New Roman"/>
                      <w:color w:val="auto"/>
                      <w:spacing w:val="4"/>
                      <w:sz w:val="21"/>
                      <w:szCs w:val="21"/>
                      <w:lang w:eastAsia="zh-CN"/>
                    </w:rPr>
                    <w:t>）</w:t>
                  </w:r>
                  <w:r>
                    <w:rPr>
                      <w:rFonts w:hint="default" w:ascii="Times New Roman" w:hAnsi="Times New Roman" w:eastAsia="宋体" w:cs="Times New Roman"/>
                      <w:color w:val="auto"/>
                      <w:spacing w:val="4"/>
                      <w:sz w:val="21"/>
                      <w:szCs w:val="21"/>
                      <w:lang w:eastAsia="zh-CN"/>
                    </w:rPr>
                    <w:t>。</w:t>
                  </w:r>
                </w:p>
              </w:tc>
            </w:tr>
            <w:tr w14:paraId="323F1C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32" w:type="pct"/>
                  <w:tcBorders>
                    <w:tl2br w:val="nil"/>
                    <w:tr2bl w:val="nil"/>
                  </w:tcBorders>
                  <w:shd w:val="clear" w:color="auto" w:fill="auto"/>
                  <w:vAlign w:val="center"/>
                </w:tcPr>
                <w:p w14:paraId="5748022A">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w:t>
                  </w:r>
                </w:p>
              </w:tc>
              <w:tc>
                <w:tcPr>
                  <w:tcW w:w="651" w:type="pct"/>
                  <w:tcBorders>
                    <w:tl2br w:val="nil"/>
                    <w:tr2bl w:val="nil"/>
                  </w:tcBorders>
                  <w:shd w:val="clear" w:color="auto" w:fill="auto"/>
                  <w:vAlign w:val="center"/>
                </w:tcPr>
                <w:p w14:paraId="468A8338">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cs="Times New Roman"/>
                      <w:color w:val="auto"/>
                      <w:kern w:val="2"/>
                      <w:sz w:val="21"/>
                      <w:szCs w:val="21"/>
                      <w:lang w:val="en-US" w:eastAsia="zh-CN" w:bidi="ar-SA"/>
                    </w:rPr>
                    <w:t xml:space="preserve">SDS </w:t>
                  </w:r>
                </w:p>
              </w:tc>
              <w:tc>
                <w:tcPr>
                  <w:tcW w:w="3915" w:type="pct"/>
                  <w:tcBorders>
                    <w:tl2br w:val="nil"/>
                    <w:tr2bl w:val="nil"/>
                  </w:tcBorders>
                  <w:shd w:val="clear" w:color="auto" w:fill="auto"/>
                  <w:vAlign w:val="center"/>
                </w:tcPr>
                <w:p w14:paraId="434099D9">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both"/>
                    <w:textAlignment w:val="auto"/>
                    <w:rPr>
                      <w:rFonts w:hint="default" w:ascii="Times New Roman" w:hAnsi="Times New Roman"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en-US" w:bidi="ar-SA"/>
                    </w:rPr>
                    <w:t>十二烷基硫酸钠</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en-US" w:bidi="ar-SA"/>
                    </w:rPr>
                    <w:t>是一种有机化合物，化学式为C</w:t>
                  </w:r>
                  <w:r>
                    <w:rPr>
                      <w:rFonts w:hint="default" w:ascii="Times New Roman" w:hAnsi="Times New Roman" w:eastAsia="宋体" w:cs="Times New Roman"/>
                      <w:color w:val="auto"/>
                      <w:kern w:val="2"/>
                      <w:sz w:val="21"/>
                      <w:szCs w:val="21"/>
                      <w:vertAlign w:val="subscript"/>
                      <w:lang w:val="en-US" w:eastAsia="en-US" w:bidi="ar-SA"/>
                    </w:rPr>
                    <w:t>12</w:t>
                  </w:r>
                  <w:r>
                    <w:rPr>
                      <w:rFonts w:hint="default" w:ascii="Times New Roman" w:hAnsi="Times New Roman" w:eastAsia="宋体" w:cs="Times New Roman"/>
                      <w:color w:val="auto"/>
                      <w:kern w:val="2"/>
                      <w:sz w:val="21"/>
                      <w:szCs w:val="21"/>
                      <w:lang w:val="en-US" w:eastAsia="en-US" w:bidi="ar-SA"/>
                    </w:rPr>
                    <w:t>H</w:t>
                  </w:r>
                  <w:r>
                    <w:rPr>
                      <w:rFonts w:hint="default" w:ascii="Times New Roman" w:hAnsi="Times New Roman" w:eastAsia="宋体" w:cs="Times New Roman"/>
                      <w:color w:val="auto"/>
                      <w:kern w:val="2"/>
                      <w:sz w:val="21"/>
                      <w:szCs w:val="21"/>
                      <w:vertAlign w:val="subscript"/>
                      <w:lang w:val="en-US" w:eastAsia="en-US" w:bidi="ar-SA"/>
                    </w:rPr>
                    <w:t>25</w:t>
                  </w:r>
                  <w:r>
                    <w:rPr>
                      <w:rFonts w:hint="default" w:ascii="Times New Roman" w:hAnsi="Times New Roman" w:eastAsia="宋体" w:cs="Times New Roman"/>
                      <w:color w:val="auto"/>
                      <w:kern w:val="2"/>
                      <w:sz w:val="21"/>
                      <w:szCs w:val="21"/>
                      <w:lang w:val="en-US" w:eastAsia="en-US" w:bidi="ar-SA"/>
                    </w:rPr>
                    <w:t>SO</w:t>
                  </w:r>
                  <w:r>
                    <w:rPr>
                      <w:rFonts w:hint="default" w:ascii="Times New Roman" w:hAnsi="Times New Roman" w:eastAsia="宋体" w:cs="Times New Roman"/>
                      <w:color w:val="auto"/>
                      <w:kern w:val="2"/>
                      <w:sz w:val="21"/>
                      <w:szCs w:val="21"/>
                      <w:vertAlign w:val="subscript"/>
                      <w:lang w:val="en-US" w:eastAsia="en-US" w:bidi="ar-SA"/>
                    </w:rPr>
                    <w:t>4</w:t>
                  </w:r>
                  <w:r>
                    <w:rPr>
                      <w:rFonts w:hint="default" w:ascii="Times New Roman" w:hAnsi="Times New Roman" w:eastAsia="宋体" w:cs="Times New Roman"/>
                      <w:color w:val="auto"/>
                      <w:kern w:val="2"/>
                      <w:sz w:val="21"/>
                      <w:szCs w:val="21"/>
                      <w:lang w:val="en-US" w:eastAsia="en-US" w:bidi="ar-SA"/>
                    </w:rPr>
                    <w:t>Na，为白色或淡黄色粉末，易溶于水，对碱和硬水不敏感。具有去污、乳化和优异的发泡力，是一种对人体微毒的</w:t>
                  </w:r>
                  <w:r>
                    <w:rPr>
                      <w:rFonts w:hint="default" w:ascii="Times New Roman" w:hAnsi="Times New Roman" w:eastAsia="宋体" w:cs="Times New Roman"/>
                      <w:color w:val="auto"/>
                      <w:kern w:val="2"/>
                      <w:sz w:val="21"/>
                      <w:szCs w:val="21"/>
                      <w:lang w:val="en-US" w:eastAsia="en-US" w:bidi="ar-SA"/>
                    </w:rPr>
                    <w:fldChar w:fldCharType="begin"/>
                  </w:r>
                  <w:r>
                    <w:rPr>
                      <w:rFonts w:hint="default" w:ascii="Times New Roman" w:hAnsi="Times New Roman" w:eastAsia="宋体" w:cs="Times New Roman"/>
                      <w:color w:val="auto"/>
                      <w:kern w:val="2"/>
                      <w:sz w:val="21"/>
                      <w:szCs w:val="21"/>
                      <w:lang w:val="en-US" w:eastAsia="en-US" w:bidi="ar-SA"/>
                    </w:rPr>
                    <w:instrText xml:space="preserve"> HYPERLINK "https://baike.baidu.com/item/%E9%98%B4%E7%A6%BB%E5%AD%90%E8%A1%A8%E9%9D%A2%E6%B4%BB%E6%80%A7%E5%89%82/5044802?fromModule=lemma_inlink" \t "https://baike.baidu.com/item/%E5%8D%81%E4%BA%8C%E7%83%B7%E5%9F%BA%E7%A1%AB%E9%85%B8%E9%92%A0/_blank" </w:instrText>
                  </w:r>
                  <w:r>
                    <w:rPr>
                      <w:rFonts w:hint="default" w:ascii="Times New Roman" w:hAnsi="Times New Roman" w:eastAsia="宋体" w:cs="Times New Roman"/>
                      <w:color w:val="auto"/>
                      <w:kern w:val="2"/>
                      <w:sz w:val="21"/>
                      <w:szCs w:val="21"/>
                      <w:lang w:val="en-US" w:eastAsia="en-US" w:bidi="ar-SA"/>
                    </w:rPr>
                    <w:fldChar w:fldCharType="separate"/>
                  </w:r>
                  <w:r>
                    <w:rPr>
                      <w:rFonts w:hint="default" w:ascii="Times New Roman" w:hAnsi="Times New Roman" w:eastAsia="宋体" w:cs="Times New Roman"/>
                      <w:color w:val="auto"/>
                      <w:kern w:val="2"/>
                      <w:sz w:val="21"/>
                      <w:szCs w:val="21"/>
                      <w:lang w:val="en-US" w:eastAsia="en-US" w:bidi="ar-SA"/>
                    </w:rPr>
                    <w:t>阴离子表面活性剂</w:t>
                  </w:r>
                  <w:r>
                    <w:rPr>
                      <w:rFonts w:hint="default" w:ascii="Times New Roman" w:hAnsi="Times New Roman" w:eastAsia="宋体" w:cs="Times New Roman"/>
                      <w:color w:val="auto"/>
                      <w:kern w:val="2"/>
                      <w:sz w:val="21"/>
                      <w:szCs w:val="21"/>
                      <w:lang w:val="en-US" w:eastAsia="en-US" w:bidi="ar-SA"/>
                    </w:rPr>
                    <w:fldChar w:fldCharType="end"/>
                  </w:r>
                  <w:r>
                    <w:rPr>
                      <w:rFonts w:hint="default" w:ascii="Times New Roman" w:hAnsi="Times New Roman" w:eastAsia="宋体" w:cs="Times New Roman"/>
                      <w:color w:val="auto"/>
                      <w:kern w:val="2"/>
                      <w:sz w:val="21"/>
                      <w:szCs w:val="21"/>
                      <w:lang w:val="en-US" w:eastAsia="en-US" w:bidi="ar-SA"/>
                    </w:rPr>
                    <w:t>，其生物降解度&gt;90%。LD</w:t>
                  </w:r>
                  <w:r>
                    <w:rPr>
                      <w:rFonts w:hint="default" w:ascii="Times New Roman" w:hAnsi="Times New Roman" w:eastAsia="宋体" w:cs="Times New Roman"/>
                      <w:color w:val="auto"/>
                      <w:kern w:val="2"/>
                      <w:sz w:val="21"/>
                      <w:szCs w:val="21"/>
                      <w:vertAlign w:val="subscript"/>
                      <w:lang w:val="en-US" w:eastAsia="en-US" w:bidi="ar-SA"/>
                    </w:rPr>
                    <w:t>50</w:t>
                  </w:r>
                  <w:r>
                    <w:rPr>
                      <w:rFonts w:hint="eastAsia" w:cs="Times New Roman"/>
                      <w:color w:val="auto"/>
                      <w:kern w:val="2"/>
                      <w:sz w:val="21"/>
                      <w:szCs w:val="21"/>
                      <w:vertAlign w:val="subscript"/>
                      <w:lang w:val="en-US" w:eastAsia="zh-CN" w:bidi="ar-SA"/>
                    </w:rPr>
                    <w:t>:</w:t>
                  </w:r>
                  <w:r>
                    <w:rPr>
                      <w:rFonts w:hint="default" w:ascii="Times New Roman" w:hAnsi="Times New Roman" w:eastAsia="宋体" w:cs="Times New Roman"/>
                      <w:color w:val="auto"/>
                      <w:kern w:val="2"/>
                      <w:sz w:val="21"/>
                      <w:szCs w:val="21"/>
                      <w:lang w:val="en-US" w:eastAsia="en-US" w:bidi="ar-SA"/>
                    </w:rPr>
                    <w:t>1288mg/kg</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en-US" w:bidi="ar-SA"/>
                    </w:rPr>
                    <w:t>大鼠经口</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en-US" w:bidi="ar-SA"/>
                    </w:rPr>
                    <w:t>；LD</w:t>
                  </w:r>
                  <w:r>
                    <w:rPr>
                      <w:rFonts w:hint="default" w:ascii="Times New Roman" w:hAnsi="Times New Roman" w:eastAsia="宋体" w:cs="Times New Roman"/>
                      <w:color w:val="auto"/>
                      <w:kern w:val="2"/>
                      <w:sz w:val="21"/>
                      <w:szCs w:val="21"/>
                      <w:vertAlign w:val="subscript"/>
                      <w:lang w:val="en-US" w:eastAsia="en-US" w:bidi="ar-SA"/>
                    </w:rPr>
                    <w:t>50</w:t>
                  </w:r>
                  <w:r>
                    <w:rPr>
                      <w:rFonts w:hint="eastAsia" w:cs="Times New Roman"/>
                      <w:color w:val="auto"/>
                      <w:kern w:val="2"/>
                      <w:sz w:val="21"/>
                      <w:szCs w:val="21"/>
                      <w:vertAlign w:val="subscript"/>
                      <w:lang w:val="en-US" w:eastAsia="zh-CN" w:bidi="ar-SA"/>
                    </w:rPr>
                    <w:t>:</w:t>
                  </w:r>
                  <w:r>
                    <w:rPr>
                      <w:rFonts w:hint="default" w:ascii="Times New Roman" w:hAnsi="Times New Roman" w:eastAsia="宋体" w:cs="Times New Roman"/>
                      <w:color w:val="auto"/>
                      <w:kern w:val="2"/>
                      <w:sz w:val="21"/>
                      <w:szCs w:val="21"/>
                      <w:lang w:val="en-US" w:eastAsia="en-US" w:bidi="ar-SA"/>
                    </w:rPr>
                    <w:t>210mg/kg</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en-US" w:bidi="ar-SA"/>
                    </w:rPr>
                    <w:t>大鼠腹腔</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en-US" w:bidi="ar-SA"/>
                    </w:rPr>
                    <w:t>；LD</w:t>
                  </w:r>
                  <w:r>
                    <w:rPr>
                      <w:rFonts w:hint="default" w:ascii="Times New Roman" w:hAnsi="Times New Roman" w:eastAsia="宋体" w:cs="Times New Roman"/>
                      <w:color w:val="auto"/>
                      <w:kern w:val="2"/>
                      <w:sz w:val="21"/>
                      <w:szCs w:val="21"/>
                      <w:vertAlign w:val="subscript"/>
                      <w:lang w:val="en-US" w:eastAsia="en-US" w:bidi="ar-SA"/>
                    </w:rPr>
                    <w:t>50</w:t>
                  </w:r>
                  <w:r>
                    <w:rPr>
                      <w:rFonts w:hint="eastAsia" w:cs="Times New Roman"/>
                      <w:color w:val="auto"/>
                      <w:kern w:val="2"/>
                      <w:sz w:val="21"/>
                      <w:szCs w:val="21"/>
                      <w:vertAlign w:val="subscript"/>
                      <w:lang w:val="en-US" w:eastAsia="zh-CN" w:bidi="ar-SA"/>
                    </w:rPr>
                    <w:t>:</w:t>
                  </w:r>
                  <w:r>
                    <w:rPr>
                      <w:rFonts w:hint="default" w:ascii="Times New Roman" w:hAnsi="Times New Roman" w:eastAsia="宋体" w:cs="Times New Roman"/>
                      <w:color w:val="auto"/>
                      <w:kern w:val="2"/>
                      <w:sz w:val="21"/>
                      <w:szCs w:val="21"/>
                      <w:lang w:val="en-US" w:eastAsia="en-US" w:bidi="ar-SA"/>
                    </w:rPr>
                    <w:t>118mg/kg</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en-US" w:bidi="ar-SA"/>
                    </w:rPr>
                    <w:t>大鼠静脉</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en-US" w:bidi="ar-SA"/>
                    </w:rPr>
                    <w:t>；LC</w:t>
                  </w:r>
                  <w:r>
                    <w:rPr>
                      <w:rFonts w:hint="default" w:ascii="Times New Roman" w:hAnsi="Times New Roman" w:eastAsia="宋体" w:cs="Times New Roman"/>
                      <w:color w:val="auto"/>
                      <w:kern w:val="2"/>
                      <w:sz w:val="21"/>
                      <w:szCs w:val="21"/>
                      <w:vertAlign w:val="subscript"/>
                      <w:lang w:val="en-US" w:eastAsia="en-US" w:bidi="ar-SA"/>
                    </w:rPr>
                    <w:t>50</w:t>
                  </w:r>
                  <w:r>
                    <w:rPr>
                      <w:rFonts w:hint="eastAsia" w:cs="Times New Roman"/>
                      <w:color w:val="auto"/>
                      <w:kern w:val="2"/>
                      <w:sz w:val="21"/>
                      <w:szCs w:val="21"/>
                      <w:vertAlign w:val="subscript"/>
                      <w:lang w:val="en-US" w:eastAsia="zh-CN" w:bidi="ar-SA"/>
                    </w:rPr>
                    <w:t>:</w:t>
                  </w:r>
                  <w:r>
                    <w:rPr>
                      <w:rFonts w:hint="default" w:ascii="Times New Roman" w:hAnsi="Times New Roman" w:eastAsia="宋体" w:cs="Times New Roman"/>
                      <w:color w:val="auto"/>
                      <w:kern w:val="2"/>
                      <w:sz w:val="21"/>
                      <w:szCs w:val="21"/>
                      <w:lang w:val="en-US" w:eastAsia="en-US" w:bidi="ar-SA"/>
                    </w:rPr>
                    <w:t>250mg/kg</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en-US" w:bidi="ar-SA"/>
                    </w:rPr>
                    <w:t>小鼠腹腔</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en-US" w:bidi="ar-SA"/>
                    </w:rPr>
                    <w:t>；LD</w:t>
                  </w:r>
                  <w:r>
                    <w:rPr>
                      <w:rFonts w:hint="default" w:ascii="Times New Roman" w:hAnsi="Times New Roman" w:eastAsia="宋体" w:cs="Times New Roman"/>
                      <w:color w:val="auto"/>
                      <w:kern w:val="2"/>
                      <w:sz w:val="21"/>
                      <w:szCs w:val="21"/>
                      <w:vertAlign w:val="subscript"/>
                      <w:lang w:val="en-US" w:eastAsia="en-US" w:bidi="ar-SA"/>
                    </w:rPr>
                    <w:t>50</w:t>
                  </w:r>
                  <w:r>
                    <w:rPr>
                      <w:rFonts w:hint="eastAsia" w:cs="Times New Roman"/>
                      <w:color w:val="auto"/>
                      <w:kern w:val="2"/>
                      <w:sz w:val="21"/>
                      <w:szCs w:val="21"/>
                      <w:vertAlign w:val="subscript"/>
                      <w:lang w:val="en-US" w:eastAsia="zh-CN" w:bidi="ar-SA"/>
                    </w:rPr>
                    <w:t>:</w:t>
                  </w:r>
                  <w:r>
                    <w:rPr>
                      <w:rFonts w:hint="default" w:ascii="Times New Roman" w:hAnsi="Times New Roman" w:eastAsia="宋体" w:cs="Times New Roman"/>
                      <w:color w:val="auto"/>
                      <w:kern w:val="2"/>
                      <w:sz w:val="21"/>
                      <w:szCs w:val="21"/>
                      <w:lang w:val="en-US" w:eastAsia="en-US" w:bidi="ar-SA"/>
                    </w:rPr>
                    <w:t>10mg/kg</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en-US" w:bidi="ar-SA"/>
                    </w:rPr>
                    <w:t>兔子经皮</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en-US" w:bidi="ar-SA"/>
                    </w:rPr>
                    <w:t>；LC</w:t>
                  </w:r>
                  <w:r>
                    <w:rPr>
                      <w:rFonts w:hint="default" w:ascii="Times New Roman" w:hAnsi="Times New Roman" w:eastAsia="宋体" w:cs="Times New Roman"/>
                      <w:color w:val="auto"/>
                      <w:kern w:val="2"/>
                      <w:sz w:val="21"/>
                      <w:szCs w:val="21"/>
                      <w:vertAlign w:val="subscript"/>
                      <w:lang w:val="en-US" w:eastAsia="en-US" w:bidi="ar-SA"/>
                    </w:rPr>
                    <w:t>50</w:t>
                  </w:r>
                  <w:r>
                    <w:rPr>
                      <w:rFonts w:hint="eastAsia" w:cs="Times New Roman"/>
                      <w:color w:val="auto"/>
                      <w:kern w:val="2"/>
                      <w:sz w:val="21"/>
                      <w:szCs w:val="21"/>
                      <w:vertAlign w:val="subscript"/>
                      <w:lang w:val="en-US" w:eastAsia="zh-CN" w:bidi="ar-SA"/>
                    </w:rPr>
                    <w:t>:</w:t>
                  </w:r>
                  <w:r>
                    <w:rPr>
                      <w:rFonts w:hint="default" w:ascii="Times New Roman" w:hAnsi="Times New Roman" w:eastAsia="宋体" w:cs="Times New Roman"/>
                      <w:color w:val="auto"/>
                      <w:kern w:val="2"/>
                      <w:sz w:val="21"/>
                      <w:szCs w:val="21"/>
                      <w:lang w:val="en-US" w:eastAsia="en-US" w:bidi="ar-SA"/>
                    </w:rPr>
                    <w:t>118mg/kg</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en-US" w:bidi="ar-SA"/>
                    </w:rPr>
                    <w:t>小鼠静脉</w:t>
                  </w:r>
                  <w:r>
                    <w:rPr>
                      <w:rFonts w:hint="eastAsia"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en-US" w:bidi="ar-SA"/>
                    </w:rPr>
                    <w:t>。</w:t>
                  </w:r>
                </w:p>
              </w:tc>
            </w:tr>
            <w:tr w14:paraId="68AD07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32" w:type="pct"/>
                  <w:tcBorders>
                    <w:tl2br w:val="nil"/>
                    <w:tr2bl w:val="nil"/>
                  </w:tcBorders>
                  <w:shd w:val="clear" w:color="auto" w:fill="auto"/>
                  <w:vAlign w:val="center"/>
                </w:tcPr>
                <w:p w14:paraId="4F67AD41">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651" w:type="pct"/>
                  <w:tcBorders>
                    <w:tl2br w:val="nil"/>
                    <w:tr2bl w:val="nil"/>
                  </w:tcBorders>
                  <w:shd w:val="clear" w:color="auto" w:fill="auto"/>
                  <w:vAlign w:val="center"/>
                </w:tcPr>
                <w:p w14:paraId="092D1247">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lang w:val="en-US" w:eastAsia="en-US" w:bidi="ar-SA"/>
                    </w:rPr>
                  </w:pPr>
                  <w:r>
                    <w:rPr>
                      <w:rFonts w:hint="default" w:ascii="Times New Roman" w:hAnsi="Times New Roman" w:eastAsia="宋体" w:cs="Times New Roman"/>
                      <w:color w:val="auto"/>
                      <w:kern w:val="2"/>
                      <w:sz w:val="21"/>
                      <w:szCs w:val="21"/>
                      <w:lang w:val="en-US" w:eastAsia="en-US" w:bidi="ar-SA"/>
                    </w:rPr>
                    <w:t>TBS</w:t>
                  </w:r>
                </w:p>
              </w:tc>
              <w:tc>
                <w:tcPr>
                  <w:tcW w:w="3915" w:type="pct"/>
                  <w:tcBorders>
                    <w:tl2br w:val="nil"/>
                    <w:tr2bl w:val="nil"/>
                  </w:tcBorders>
                  <w:shd w:val="clear" w:color="auto" w:fill="auto"/>
                  <w:vAlign w:val="center"/>
                </w:tcPr>
                <w:p w14:paraId="2CD8D90E">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both"/>
                    <w:textAlignment w:val="auto"/>
                    <w:rPr>
                      <w:rFonts w:hint="default" w:ascii="Times New Roman" w:hAnsi="Times New Roman" w:eastAsia="宋体" w:cs="Times New Roman"/>
                      <w:color w:val="auto"/>
                      <w:kern w:val="2"/>
                      <w:sz w:val="21"/>
                      <w:szCs w:val="21"/>
                      <w:lang w:val="en-US" w:eastAsia="en-US" w:bidi="ar-SA"/>
                    </w:rPr>
                  </w:pPr>
                  <w:r>
                    <w:rPr>
                      <w:rFonts w:hint="default" w:ascii="Times New Roman" w:hAnsi="Times New Roman" w:eastAsia="宋体" w:cs="Times New Roman"/>
                      <w:color w:val="auto"/>
                      <w:kern w:val="2"/>
                      <w:sz w:val="21"/>
                      <w:szCs w:val="21"/>
                      <w:lang w:val="en-US" w:eastAsia="en-US" w:bidi="ar-SA"/>
                    </w:rPr>
                    <w:t>全称Tris Buffered Saline，TRIS缓冲盐水溶液是以三羟甲基氨基甲烷（TRIS）与氯化钠为主要成分的缓冲溶液，属于等渗无毒缓冲体系</w:t>
                  </w:r>
                </w:p>
              </w:tc>
            </w:tr>
            <w:tr w14:paraId="37A8DC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432" w:type="pct"/>
                  <w:tcBorders>
                    <w:tl2br w:val="nil"/>
                    <w:tr2bl w:val="nil"/>
                  </w:tcBorders>
                  <w:shd w:val="clear" w:color="auto" w:fill="auto"/>
                  <w:vAlign w:val="center"/>
                </w:tcPr>
                <w:p w14:paraId="11F39776">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w:t>
                  </w:r>
                </w:p>
              </w:tc>
              <w:tc>
                <w:tcPr>
                  <w:tcW w:w="651" w:type="pct"/>
                  <w:tcBorders>
                    <w:tl2br w:val="nil"/>
                    <w:tr2bl w:val="nil"/>
                  </w:tcBorders>
                  <w:shd w:val="clear" w:color="auto" w:fill="auto"/>
                  <w:vAlign w:val="center"/>
                </w:tcPr>
                <w:p w14:paraId="6E9F67BD">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石蜡</w:t>
                  </w:r>
                </w:p>
              </w:tc>
              <w:tc>
                <w:tcPr>
                  <w:tcW w:w="3915" w:type="pct"/>
                  <w:tcBorders>
                    <w:tl2br w:val="nil"/>
                    <w:tr2bl w:val="nil"/>
                  </w:tcBorders>
                  <w:shd w:val="clear" w:color="auto" w:fill="auto"/>
                  <w:vAlign w:val="center"/>
                </w:tcPr>
                <w:p w14:paraId="4CB9E0B8">
                  <w:pPr>
                    <w:pStyle w:val="9"/>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both"/>
                    <w:textAlignment w:val="auto"/>
                    <w:rPr>
                      <w:rFonts w:hint="default" w:ascii="Times New Roman" w:hAnsi="Times New Roman" w:eastAsia="宋体" w:cs="Times New Roman"/>
                      <w:color w:val="auto"/>
                      <w:kern w:val="2"/>
                      <w:sz w:val="21"/>
                      <w:szCs w:val="21"/>
                      <w:lang w:val="en-US" w:eastAsia="en-US" w:bidi="ar-SA"/>
                    </w:rPr>
                  </w:pPr>
                  <w:r>
                    <w:rPr>
                      <w:rFonts w:hint="default" w:ascii="Times New Roman" w:hAnsi="Times New Roman" w:eastAsia="宋体" w:cs="Times New Roman"/>
                      <w:color w:val="auto"/>
                      <w:position w:val="1"/>
                      <w:sz w:val="21"/>
                      <w:szCs w:val="21"/>
                    </w:rPr>
                    <w:t>CAS</w:t>
                  </w:r>
                  <w:r>
                    <w:rPr>
                      <w:rFonts w:hint="default" w:ascii="Times New Roman" w:hAnsi="Times New Roman" w:eastAsia="宋体" w:cs="Times New Roman"/>
                      <w:color w:val="auto"/>
                      <w:spacing w:val="5"/>
                      <w:position w:val="1"/>
                      <w:sz w:val="21"/>
                      <w:szCs w:val="21"/>
                    </w:rPr>
                    <w:t>：8002-74-2</w:t>
                  </w:r>
                  <w:r>
                    <w:rPr>
                      <w:rFonts w:hint="default" w:ascii="Times New Roman" w:hAnsi="Times New Roman" w:eastAsia="宋体" w:cs="Times New Roman"/>
                      <w:color w:val="auto"/>
                      <w:spacing w:val="4"/>
                      <w:sz w:val="21"/>
                      <w:szCs w:val="21"/>
                    </w:rPr>
                    <w:t>分子式C</w:t>
                  </w:r>
                  <w:r>
                    <w:rPr>
                      <w:rFonts w:hint="default" w:ascii="Times New Roman" w:hAnsi="Times New Roman" w:eastAsia="宋体" w:cs="Times New Roman"/>
                      <w:color w:val="auto"/>
                      <w:spacing w:val="4"/>
                      <w:sz w:val="21"/>
                      <w:szCs w:val="21"/>
                      <w:vertAlign w:val="subscript"/>
                    </w:rPr>
                    <w:t>36</w:t>
                  </w:r>
                  <w:r>
                    <w:rPr>
                      <w:rFonts w:hint="default" w:ascii="Times New Roman" w:hAnsi="Times New Roman" w:eastAsia="宋体" w:cs="Times New Roman"/>
                      <w:color w:val="auto"/>
                      <w:spacing w:val="4"/>
                      <w:sz w:val="21"/>
                      <w:szCs w:val="21"/>
                    </w:rPr>
                    <w:t>H</w:t>
                  </w:r>
                  <w:r>
                    <w:rPr>
                      <w:rFonts w:hint="default" w:ascii="Times New Roman" w:hAnsi="Times New Roman" w:eastAsia="宋体" w:cs="Times New Roman"/>
                      <w:color w:val="auto"/>
                      <w:spacing w:val="4"/>
                      <w:sz w:val="21"/>
                      <w:szCs w:val="21"/>
                      <w:vertAlign w:val="subscript"/>
                    </w:rPr>
                    <w:t>74</w:t>
                  </w:r>
                  <w:r>
                    <w:rPr>
                      <w:rFonts w:hint="default" w:ascii="Times New Roman" w:hAnsi="Times New Roman" w:eastAsia="宋体" w:cs="Times New Roman"/>
                      <w:color w:val="auto"/>
                      <w:spacing w:val="4"/>
                      <w:sz w:val="21"/>
                      <w:szCs w:val="21"/>
                    </w:rPr>
                    <w:t>，分子量506.98</w:t>
                  </w:r>
                  <w:r>
                    <w:rPr>
                      <w:rFonts w:hint="default" w:ascii="Times New Roman" w:hAnsi="Times New Roman" w:eastAsia="宋体" w:cs="Times New Roman"/>
                      <w:color w:val="auto"/>
                      <w:spacing w:val="4"/>
                      <w:sz w:val="21"/>
                      <w:szCs w:val="21"/>
                      <w:lang w:eastAsia="zh-CN"/>
                    </w:rPr>
                    <w:t>。</w:t>
                  </w:r>
                  <w:r>
                    <w:rPr>
                      <w:rFonts w:hint="default" w:ascii="Times New Roman" w:hAnsi="Times New Roman" w:eastAsia="宋体" w:cs="Times New Roman"/>
                      <w:color w:val="auto"/>
                      <w:spacing w:val="3"/>
                      <w:sz w:val="21"/>
                      <w:szCs w:val="21"/>
                    </w:rPr>
                    <w:t>白色、无臭、无味、透明的晶体。熔点47-65</w:t>
                  </w:r>
                  <w:r>
                    <w:rPr>
                      <w:rFonts w:hint="default" w:ascii="Times New Roman" w:hAnsi="Times New Roman" w:eastAsia="宋体" w:cs="Times New Roman"/>
                      <w:color w:val="auto"/>
                      <w:spacing w:val="2"/>
                      <w:sz w:val="21"/>
                      <w:szCs w:val="21"/>
                    </w:rPr>
                    <w:t>℃</w:t>
                  </w:r>
                  <w:r>
                    <w:rPr>
                      <w:rFonts w:hint="eastAsia" w:ascii="Times New Roman" w:hAnsi="Times New Roman" w:cs="Times New Roman"/>
                      <w:color w:val="auto"/>
                      <w:spacing w:val="2"/>
                      <w:sz w:val="21"/>
                      <w:szCs w:val="21"/>
                      <w:lang w:eastAsia="zh-CN"/>
                    </w:rPr>
                    <w:t>，</w:t>
                  </w:r>
                  <w:r>
                    <w:rPr>
                      <w:rFonts w:hint="default" w:ascii="Times New Roman" w:hAnsi="Times New Roman" w:eastAsia="宋体" w:cs="Times New Roman"/>
                      <w:color w:val="auto"/>
                      <w:spacing w:val="2"/>
                      <w:sz w:val="21"/>
                      <w:szCs w:val="21"/>
                    </w:rPr>
                    <w:t>闪点</w:t>
                  </w:r>
                  <w:r>
                    <w:rPr>
                      <w:rFonts w:hint="default" w:ascii="Times New Roman" w:hAnsi="Times New Roman" w:eastAsia="宋体" w:cs="Times New Roman"/>
                      <w:color w:val="auto"/>
                      <w:spacing w:val="-2"/>
                      <w:sz w:val="21"/>
                      <w:szCs w:val="21"/>
                    </w:rPr>
                    <w:t>199℃</w:t>
                  </w:r>
                  <w:r>
                    <w:rPr>
                      <w:rFonts w:hint="default" w:ascii="Times New Roman" w:hAnsi="Times New Roman" w:eastAsia="宋体" w:cs="Times New Roman"/>
                      <w:color w:val="auto"/>
                      <w:spacing w:val="-2"/>
                      <w:sz w:val="21"/>
                      <w:szCs w:val="21"/>
                      <w:lang w:eastAsia="zh-CN"/>
                    </w:rPr>
                    <w:t>，</w:t>
                  </w:r>
                  <w:r>
                    <w:rPr>
                      <w:rFonts w:hint="default" w:ascii="Times New Roman" w:hAnsi="Times New Roman" w:eastAsia="宋体" w:cs="Times New Roman"/>
                      <w:color w:val="auto"/>
                      <w:spacing w:val="-2"/>
                      <w:sz w:val="21"/>
                      <w:szCs w:val="21"/>
                    </w:rPr>
                    <w:t>沸点&gt;371℃</w:t>
                  </w:r>
                  <w:r>
                    <w:rPr>
                      <w:rFonts w:hint="eastAsia" w:ascii="Times New Roman" w:hAnsi="Times New Roman" w:cs="Times New Roman"/>
                      <w:color w:val="auto"/>
                      <w:spacing w:val="-2"/>
                      <w:sz w:val="21"/>
                      <w:szCs w:val="21"/>
                      <w:lang w:eastAsia="zh-CN"/>
                    </w:rPr>
                    <w:t>，</w:t>
                  </w:r>
                  <w:r>
                    <w:rPr>
                      <w:rFonts w:hint="default" w:ascii="Times New Roman" w:hAnsi="Times New Roman" w:eastAsia="宋体" w:cs="Times New Roman"/>
                      <w:color w:val="auto"/>
                      <w:spacing w:val="-2"/>
                      <w:sz w:val="21"/>
                      <w:szCs w:val="21"/>
                    </w:rPr>
                    <w:t>引燃温度245℃。不溶于水，不</w:t>
                  </w:r>
                  <w:r>
                    <w:rPr>
                      <w:rFonts w:hint="default" w:ascii="Times New Roman" w:hAnsi="Times New Roman" w:eastAsia="宋体" w:cs="Times New Roman"/>
                      <w:color w:val="auto"/>
                      <w:spacing w:val="5"/>
                      <w:sz w:val="21"/>
                      <w:szCs w:val="21"/>
                    </w:rPr>
                    <w:t>溶于酸，溶于苯、汽油、热乙醇、氯仿、二硫化碳。用</w:t>
                  </w:r>
                  <w:r>
                    <w:rPr>
                      <w:rFonts w:hint="default" w:ascii="Times New Roman" w:hAnsi="Times New Roman" w:eastAsia="宋体" w:cs="Times New Roman"/>
                      <w:color w:val="auto"/>
                      <w:spacing w:val="8"/>
                      <w:sz w:val="21"/>
                      <w:szCs w:val="21"/>
                    </w:rPr>
                    <w:t>于制造合成脂肪和高级醇，也可用于制造火柴、蜡烛、</w:t>
                  </w:r>
                  <w:r>
                    <w:rPr>
                      <w:rFonts w:hint="default" w:ascii="Times New Roman" w:hAnsi="Times New Roman" w:eastAsia="宋体" w:cs="Times New Roman"/>
                      <w:color w:val="auto"/>
                      <w:spacing w:val="9"/>
                      <w:sz w:val="21"/>
                      <w:szCs w:val="21"/>
                    </w:rPr>
                    <w:t>蜡纸、蜡笔、防水剂、软膏、电绝缘材料等。</w:t>
                  </w:r>
                </w:p>
              </w:tc>
            </w:tr>
          </w:tbl>
          <w:p w14:paraId="1AF1F056">
            <w:pPr>
              <w:keepNext w:val="0"/>
              <w:keepLines w:val="0"/>
              <w:pageBreakBefore w:val="0"/>
              <w:widowControl w:val="0"/>
              <w:numPr>
                <w:ilvl w:val="0"/>
                <w:numId w:val="5"/>
              </w:numPr>
              <w:kinsoku/>
              <w:wordWrap/>
              <w:overflowPunct/>
              <w:topLinePunct w:val="0"/>
              <w:autoSpaceDE/>
              <w:autoSpaceDN/>
              <w:bidi w:val="0"/>
              <w:adjustRightInd/>
              <w:snapToGrid/>
              <w:spacing w:before="157" w:beforeLines="50" w:line="360" w:lineRule="auto"/>
              <w:ind w:left="0" w:leftChars="0" w:firstLine="0" w:firstLineChars="0"/>
              <w:textAlignment w:val="auto"/>
              <w:rPr>
                <w:rFonts w:hint="default" w:ascii="Times New Roman" w:hAnsi="Times New Roman" w:cs="Times New Roman"/>
                <w:b/>
                <w:bCs/>
                <w:color w:val="auto"/>
                <w:sz w:val="24"/>
              </w:rPr>
            </w:pPr>
            <w:r>
              <w:rPr>
                <w:rFonts w:hint="default" w:ascii="Times New Roman" w:hAnsi="Times New Roman" w:cs="Times New Roman"/>
                <w:b/>
                <w:bCs/>
                <w:color w:val="auto"/>
                <w:sz w:val="24"/>
              </w:rPr>
              <w:t>主要设备</w:t>
            </w:r>
          </w:p>
          <w:p w14:paraId="63F3D7AE">
            <w:pPr>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本项目</w:t>
            </w:r>
            <w:r>
              <w:rPr>
                <w:rFonts w:hint="eastAsia" w:cs="Times New Roman"/>
                <w:color w:val="auto"/>
                <w:sz w:val="24"/>
                <w:lang w:val="en-US" w:eastAsia="zh-CN"/>
              </w:rPr>
              <w:t>试验过程中使用的</w:t>
            </w:r>
            <w:r>
              <w:rPr>
                <w:rFonts w:hint="default" w:ascii="Times New Roman" w:hAnsi="Times New Roman" w:cs="Times New Roman"/>
                <w:color w:val="auto"/>
                <w:sz w:val="24"/>
              </w:rPr>
              <w:t>主要设备见表2-</w:t>
            </w:r>
            <w:r>
              <w:rPr>
                <w:rFonts w:hint="eastAsia" w:cs="Times New Roman"/>
                <w:color w:val="auto"/>
                <w:sz w:val="24"/>
                <w:lang w:val="en-US" w:eastAsia="zh-CN"/>
              </w:rPr>
              <w:t>5</w:t>
            </w:r>
            <w:r>
              <w:rPr>
                <w:rFonts w:hint="default" w:ascii="Times New Roman" w:hAnsi="Times New Roman" w:cs="Times New Roman"/>
                <w:color w:val="auto"/>
                <w:sz w:val="24"/>
              </w:rPr>
              <w:t>。</w:t>
            </w:r>
          </w:p>
          <w:p w14:paraId="707AB8C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b/>
                <w:color w:val="auto"/>
                <w:szCs w:val="21"/>
                <w:lang w:eastAsia="zh-CN"/>
              </w:rPr>
            </w:pPr>
            <w:r>
              <w:rPr>
                <w:rFonts w:hint="default" w:ascii="Times New Roman" w:hAnsi="Times New Roman" w:cs="Times New Roman"/>
                <w:b/>
                <w:color w:val="auto"/>
                <w:szCs w:val="21"/>
              </w:rPr>
              <w:t>表2-</w:t>
            </w:r>
            <w:r>
              <w:rPr>
                <w:rFonts w:hint="eastAsia" w:cs="Times New Roman"/>
                <w:b/>
                <w:color w:val="auto"/>
                <w:szCs w:val="21"/>
                <w:lang w:val="en-US" w:eastAsia="zh-CN"/>
              </w:rPr>
              <w:t xml:space="preserve">5  </w:t>
            </w:r>
            <w:r>
              <w:rPr>
                <w:rFonts w:hint="default" w:ascii="Times New Roman" w:hAnsi="Times New Roman" w:cs="Times New Roman"/>
                <w:b/>
                <w:color w:val="auto"/>
                <w:szCs w:val="21"/>
              </w:rPr>
              <w:t>项目主要设备</w:t>
            </w:r>
            <w:r>
              <w:rPr>
                <w:rFonts w:hint="eastAsia" w:cs="Times New Roman"/>
                <w:b/>
                <w:color w:val="auto"/>
                <w:szCs w:val="21"/>
                <w:lang w:val="en-US" w:eastAsia="zh-CN"/>
              </w:rPr>
              <w:t>一览</w:t>
            </w:r>
            <w:r>
              <w:rPr>
                <w:rFonts w:hint="default" w:ascii="Times New Roman" w:hAnsi="Times New Roman" w:cs="Times New Roman"/>
                <w:b/>
                <w:color w:val="auto"/>
                <w:szCs w:val="21"/>
                <w:lang w:eastAsia="zh-CN"/>
              </w:rPr>
              <w:t>表</w:t>
            </w:r>
          </w:p>
          <w:tbl>
            <w:tblPr>
              <w:tblStyle w:val="29"/>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516"/>
              <w:gridCol w:w="1569"/>
              <w:gridCol w:w="2818"/>
              <w:gridCol w:w="517"/>
              <w:gridCol w:w="2491"/>
            </w:tblGrid>
            <w:tr w14:paraId="425FB1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5" w:hRule="atLeast"/>
              </w:trPr>
              <w:tc>
                <w:tcPr>
                  <w:tcW w:w="402" w:type="pct"/>
                  <w:tcBorders>
                    <w:tl2br w:val="nil"/>
                    <w:tr2bl w:val="nil"/>
                  </w:tcBorders>
                  <w:noWrap/>
                  <w:vAlign w:val="center"/>
                </w:tcPr>
                <w:p w14:paraId="447E63F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序号</w:t>
                  </w:r>
                </w:p>
              </w:tc>
              <w:tc>
                <w:tcPr>
                  <w:tcW w:w="1392" w:type="pct"/>
                  <w:tcBorders>
                    <w:tl2br w:val="nil"/>
                    <w:tr2bl w:val="nil"/>
                  </w:tcBorders>
                  <w:noWrap/>
                  <w:vAlign w:val="center"/>
                </w:tcPr>
                <w:p w14:paraId="6B131D6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仪器设备名称</w:t>
                  </w:r>
                </w:p>
              </w:tc>
              <w:tc>
                <w:tcPr>
                  <w:tcW w:w="1708" w:type="pct"/>
                  <w:tcBorders>
                    <w:tl2br w:val="nil"/>
                    <w:tr2bl w:val="nil"/>
                  </w:tcBorders>
                  <w:noWrap/>
                  <w:vAlign w:val="center"/>
                </w:tcPr>
                <w:p w14:paraId="438658A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型号</w:t>
                  </w:r>
                </w:p>
              </w:tc>
              <w:tc>
                <w:tcPr>
                  <w:tcW w:w="578" w:type="pct"/>
                  <w:tcBorders>
                    <w:tl2br w:val="nil"/>
                    <w:tr2bl w:val="nil"/>
                  </w:tcBorders>
                  <w:noWrap/>
                  <w:vAlign w:val="center"/>
                </w:tcPr>
                <w:p w14:paraId="3A58ECE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数量</w:t>
                  </w:r>
                </w:p>
              </w:tc>
              <w:tc>
                <w:tcPr>
                  <w:tcW w:w="916" w:type="pct"/>
                  <w:tcBorders>
                    <w:tl2br w:val="nil"/>
                    <w:tr2bl w:val="nil"/>
                  </w:tcBorders>
                  <w:noWrap/>
                  <w:vAlign w:val="center"/>
                </w:tcPr>
                <w:p w14:paraId="70074FB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highlight w:val="none"/>
                      <w:u w:val="none"/>
                      <w:lang w:val="en-US" w:eastAsia="zh-CN" w:bidi="ar"/>
                    </w:rPr>
                    <w:t>位置</w:t>
                  </w:r>
                </w:p>
              </w:tc>
            </w:tr>
            <w:tr w14:paraId="24892B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33DD1184">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1392" w:type="pct"/>
                  <w:tcBorders>
                    <w:tl2br w:val="nil"/>
                    <w:tr2bl w:val="nil"/>
                  </w:tcBorders>
                  <w:noWrap/>
                  <w:vAlign w:val="center"/>
                </w:tcPr>
                <w:p w14:paraId="576E8CD3">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冰箱</w:t>
                  </w:r>
                </w:p>
              </w:tc>
              <w:tc>
                <w:tcPr>
                  <w:tcW w:w="1708" w:type="pct"/>
                  <w:tcBorders>
                    <w:tl2br w:val="nil"/>
                    <w:tr2bl w:val="nil"/>
                  </w:tcBorders>
                  <w:noWrap/>
                  <w:vAlign w:val="center"/>
                </w:tcPr>
                <w:p w14:paraId="4CD8CF54">
                  <w:pPr>
                    <w:keepNext w:val="0"/>
                    <w:keepLines w:val="0"/>
                    <w:pageBreakBefore w:val="0"/>
                    <w:kinsoku/>
                    <w:wordWrap/>
                    <w:overflowPunct/>
                    <w:topLinePunct w:val="0"/>
                    <w:autoSpaceDE/>
                    <w:autoSpaceDN/>
                    <w:bidi w:val="0"/>
                    <w:adjustRightInd/>
                    <w:snapToGrid w:val="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长虹美菱BCD-569WPCX</w:t>
                  </w:r>
                </w:p>
              </w:tc>
              <w:tc>
                <w:tcPr>
                  <w:tcW w:w="578" w:type="pct"/>
                  <w:tcBorders>
                    <w:tl2br w:val="nil"/>
                    <w:tr2bl w:val="nil"/>
                  </w:tcBorders>
                  <w:noWrap/>
                  <w:vAlign w:val="center"/>
                </w:tcPr>
                <w:p w14:paraId="2E10E812">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696CEBCB">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Western blot室</w:t>
                  </w:r>
                </w:p>
              </w:tc>
            </w:tr>
            <w:tr w14:paraId="6AC35A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51EAEEAB">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p>
              </w:tc>
              <w:tc>
                <w:tcPr>
                  <w:tcW w:w="1392" w:type="pct"/>
                  <w:tcBorders>
                    <w:tl2br w:val="nil"/>
                    <w:tr2bl w:val="nil"/>
                  </w:tcBorders>
                  <w:noWrap/>
                  <w:vAlign w:val="center"/>
                </w:tcPr>
                <w:p w14:paraId="2EAF497C">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高速组织研磨仪</w:t>
                  </w:r>
                </w:p>
              </w:tc>
              <w:tc>
                <w:tcPr>
                  <w:tcW w:w="1708" w:type="pct"/>
                  <w:tcBorders>
                    <w:tl2br w:val="nil"/>
                    <w:tr2bl w:val="nil"/>
                  </w:tcBorders>
                  <w:noWrap/>
                  <w:vAlign w:val="center"/>
                </w:tcPr>
                <w:p w14:paraId="2712F9F7">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上海净信F6/10</w:t>
                  </w:r>
                </w:p>
              </w:tc>
              <w:tc>
                <w:tcPr>
                  <w:tcW w:w="578" w:type="pct"/>
                  <w:tcBorders>
                    <w:tl2br w:val="nil"/>
                    <w:tr2bl w:val="nil"/>
                  </w:tcBorders>
                  <w:noWrap/>
                  <w:vAlign w:val="center"/>
                </w:tcPr>
                <w:p w14:paraId="00749DF2">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4E090059">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Elisa 荧光定量室</w:t>
                  </w:r>
                </w:p>
              </w:tc>
            </w:tr>
            <w:tr w14:paraId="66DE4A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31C1185A">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3</w:t>
                  </w:r>
                </w:p>
              </w:tc>
              <w:tc>
                <w:tcPr>
                  <w:tcW w:w="1392" w:type="pct"/>
                  <w:tcBorders>
                    <w:tl2br w:val="nil"/>
                    <w:tr2bl w:val="nil"/>
                  </w:tcBorders>
                  <w:noWrap/>
                  <w:vAlign w:val="center"/>
                </w:tcPr>
                <w:p w14:paraId="2F99E796">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台式高速冷冻离心机</w:t>
                  </w:r>
                </w:p>
              </w:tc>
              <w:tc>
                <w:tcPr>
                  <w:tcW w:w="1708" w:type="pct"/>
                  <w:tcBorders>
                    <w:tl2br w:val="nil"/>
                    <w:tr2bl w:val="nil"/>
                  </w:tcBorders>
                  <w:noWrap/>
                  <w:vAlign w:val="center"/>
                </w:tcPr>
                <w:p w14:paraId="45D44A6C">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湖南可成H1-16KR</w:t>
                  </w:r>
                </w:p>
              </w:tc>
              <w:tc>
                <w:tcPr>
                  <w:tcW w:w="578" w:type="pct"/>
                  <w:tcBorders>
                    <w:tl2br w:val="nil"/>
                    <w:tr2bl w:val="nil"/>
                  </w:tcBorders>
                  <w:noWrap/>
                  <w:vAlign w:val="center"/>
                </w:tcPr>
                <w:p w14:paraId="04E8EA22">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0"/>
                  <w:vAlign w:val="center"/>
                </w:tcPr>
                <w:p w14:paraId="606F8908">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Elisa 荧光定量室</w:t>
                  </w:r>
                </w:p>
              </w:tc>
            </w:tr>
            <w:tr w14:paraId="58C68B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02" w:type="pct"/>
                  <w:tcBorders>
                    <w:tl2br w:val="nil"/>
                    <w:tr2bl w:val="nil"/>
                  </w:tcBorders>
                  <w:noWrap/>
                  <w:vAlign w:val="center"/>
                </w:tcPr>
                <w:p w14:paraId="37368351">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4</w:t>
                  </w:r>
                </w:p>
              </w:tc>
              <w:tc>
                <w:tcPr>
                  <w:tcW w:w="1392" w:type="pct"/>
                  <w:tcBorders>
                    <w:tl2br w:val="nil"/>
                    <w:tr2bl w:val="nil"/>
                  </w:tcBorders>
                  <w:noWrap/>
                  <w:vAlign w:val="center"/>
                </w:tcPr>
                <w:p w14:paraId="1F173EED">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恒温箱</w:t>
                  </w:r>
                </w:p>
              </w:tc>
              <w:tc>
                <w:tcPr>
                  <w:tcW w:w="1708" w:type="pct"/>
                  <w:tcBorders>
                    <w:tl2br w:val="nil"/>
                    <w:tr2bl w:val="nil"/>
                  </w:tcBorders>
                  <w:noWrap/>
                  <w:vAlign w:val="center"/>
                </w:tcPr>
                <w:p w14:paraId="150B0EB1">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天津泰斯特101-2AB</w:t>
                  </w:r>
                </w:p>
              </w:tc>
              <w:tc>
                <w:tcPr>
                  <w:tcW w:w="578" w:type="pct"/>
                  <w:tcBorders>
                    <w:tl2br w:val="nil"/>
                    <w:tr2bl w:val="nil"/>
                  </w:tcBorders>
                  <w:noWrap/>
                  <w:vAlign w:val="center"/>
                </w:tcPr>
                <w:p w14:paraId="1D9F239C">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0CFBE58F">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Elisa 荧光定量室</w:t>
                  </w:r>
                </w:p>
              </w:tc>
            </w:tr>
            <w:tr w14:paraId="0ED711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010B56D8">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5</w:t>
                  </w:r>
                </w:p>
              </w:tc>
              <w:tc>
                <w:tcPr>
                  <w:tcW w:w="1392" w:type="pct"/>
                  <w:tcBorders>
                    <w:tl2br w:val="nil"/>
                    <w:tr2bl w:val="nil"/>
                  </w:tcBorders>
                  <w:noWrap/>
                  <w:vAlign w:val="center"/>
                </w:tcPr>
                <w:p w14:paraId="68BB4018">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制冰机</w:t>
                  </w:r>
                </w:p>
              </w:tc>
              <w:tc>
                <w:tcPr>
                  <w:tcW w:w="1708" w:type="pct"/>
                  <w:tcBorders>
                    <w:tl2br w:val="nil"/>
                    <w:tr2bl w:val="nil"/>
                  </w:tcBorders>
                  <w:noWrap/>
                  <w:vAlign w:val="center"/>
                </w:tcPr>
                <w:p w14:paraId="2948A5E2">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雪科电器IMS-40</w:t>
                  </w:r>
                </w:p>
              </w:tc>
              <w:tc>
                <w:tcPr>
                  <w:tcW w:w="578" w:type="pct"/>
                  <w:tcBorders>
                    <w:tl2br w:val="nil"/>
                    <w:tr2bl w:val="nil"/>
                  </w:tcBorders>
                  <w:noWrap/>
                  <w:vAlign w:val="center"/>
                </w:tcPr>
                <w:p w14:paraId="0611BB35">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62093AFD">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Western blot室</w:t>
                  </w:r>
                </w:p>
              </w:tc>
            </w:tr>
            <w:tr w14:paraId="6A01C6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41489A89">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6</w:t>
                  </w:r>
                </w:p>
              </w:tc>
              <w:tc>
                <w:tcPr>
                  <w:tcW w:w="1392" w:type="pct"/>
                  <w:tcBorders>
                    <w:tl2br w:val="nil"/>
                    <w:tr2bl w:val="nil"/>
                  </w:tcBorders>
                  <w:noWrap/>
                  <w:vAlign w:val="center"/>
                </w:tcPr>
                <w:p w14:paraId="4563FDC7">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酶标仪</w:t>
                  </w:r>
                </w:p>
              </w:tc>
              <w:tc>
                <w:tcPr>
                  <w:tcW w:w="1708" w:type="pct"/>
                  <w:tcBorders>
                    <w:tl2br w:val="nil"/>
                    <w:tr2bl w:val="nil"/>
                  </w:tcBorders>
                  <w:noWrap/>
                  <w:vAlign w:val="center"/>
                </w:tcPr>
                <w:p w14:paraId="56357594">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深圳汇松MB-580</w:t>
                  </w:r>
                </w:p>
              </w:tc>
              <w:tc>
                <w:tcPr>
                  <w:tcW w:w="578" w:type="pct"/>
                  <w:tcBorders>
                    <w:tl2br w:val="nil"/>
                    <w:tr2bl w:val="nil"/>
                  </w:tcBorders>
                  <w:noWrap/>
                  <w:vAlign w:val="center"/>
                </w:tcPr>
                <w:p w14:paraId="2DE1B602">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294D1A92">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Elisa 荧光定量室</w:t>
                  </w:r>
                </w:p>
              </w:tc>
            </w:tr>
            <w:tr w14:paraId="0946D1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1427D2ED">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7</w:t>
                  </w:r>
                </w:p>
              </w:tc>
              <w:tc>
                <w:tcPr>
                  <w:tcW w:w="1392" w:type="pct"/>
                  <w:tcBorders>
                    <w:tl2br w:val="nil"/>
                    <w:tr2bl w:val="nil"/>
                  </w:tcBorders>
                  <w:noWrap/>
                  <w:vAlign w:val="center"/>
                </w:tcPr>
                <w:p w14:paraId="11F263EC">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低温箱</w:t>
                  </w:r>
                </w:p>
              </w:tc>
              <w:tc>
                <w:tcPr>
                  <w:tcW w:w="1708" w:type="pct"/>
                  <w:tcBorders>
                    <w:tl2br w:val="nil"/>
                    <w:tr2bl w:val="nil"/>
                  </w:tcBorders>
                  <w:noWrap/>
                  <w:vAlign w:val="center"/>
                </w:tcPr>
                <w:p w14:paraId="1A78DF40">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澳柯玛DW-86L348</w:t>
                  </w:r>
                </w:p>
              </w:tc>
              <w:tc>
                <w:tcPr>
                  <w:tcW w:w="578" w:type="pct"/>
                  <w:tcBorders>
                    <w:tl2br w:val="nil"/>
                    <w:tr2bl w:val="nil"/>
                  </w:tcBorders>
                  <w:noWrap/>
                  <w:vAlign w:val="center"/>
                </w:tcPr>
                <w:p w14:paraId="6B429828">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3B1ADDBF">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Elisa 荧光定量室</w:t>
                  </w:r>
                </w:p>
              </w:tc>
            </w:tr>
            <w:tr w14:paraId="1F7724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0E3D666C">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8</w:t>
                  </w:r>
                </w:p>
              </w:tc>
              <w:tc>
                <w:tcPr>
                  <w:tcW w:w="1392" w:type="pct"/>
                  <w:tcBorders>
                    <w:tl2br w:val="nil"/>
                    <w:tr2bl w:val="nil"/>
                  </w:tcBorders>
                  <w:noWrap/>
                  <w:vAlign w:val="center"/>
                </w:tcPr>
                <w:p w14:paraId="2EFC2A60">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涡轮混匀仪</w:t>
                  </w:r>
                </w:p>
              </w:tc>
              <w:tc>
                <w:tcPr>
                  <w:tcW w:w="1708" w:type="pct"/>
                  <w:tcBorders>
                    <w:tl2br w:val="nil"/>
                    <w:tr2bl w:val="nil"/>
                  </w:tcBorders>
                  <w:noWrap/>
                  <w:vAlign w:val="center"/>
                </w:tcPr>
                <w:p w14:paraId="59B3DCE2">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北京大龙MX-S</w:t>
                  </w:r>
                </w:p>
              </w:tc>
              <w:tc>
                <w:tcPr>
                  <w:tcW w:w="578" w:type="pct"/>
                  <w:tcBorders>
                    <w:tl2br w:val="nil"/>
                    <w:tr2bl w:val="nil"/>
                  </w:tcBorders>
                  <w:noWrap/>
                  <w:vAlign w:val="center"/>
                </w:tcPr>
                <w:p w14:paraId="1A0A160C">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76A3507F">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Western blot室</w:t>
                  </w:r>
                </w:p>
              </w:tc>
            </w:tr>
            <w:tr w14:paraId="0ADCD9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60826FA0">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9</w:t>
                  </w:r>
                </w:p>
              </w:tc>
              <w:tc>
                <w:tcPr>
                  <w:tcW w:w="1392" w:type="pct"/>
                  <w:tcBorders>
                    <w:tl2br w:val="nil"/>
                    <w:tr2bl w:val="nil"/>
                  </w:tcBorders>
                  <w:noWrap/>
                  <w:vAlign w:val="center"/>
                </w:tcPr>
                <w:p w14:paraId="6F9E21A4">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电泳仪</w:t>
                  </w:r>
                </w:p>
              </w:tc>
              <w:tc>
                <w:tcPr>
                  <w:tcW w:w="1708" w:type="pct"/>
                  <w:tcBorders>
                    <w:tl2br w:val="nil"/>
                    <w:tr2bl w:val="nil"/>
                  </w:tcBorders>
                  <w:noWrap/>
                  <w:vAlign w:val="center"/>
                </w:tcPr>
                <w:p w14:paraId="6FFCB20D">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上海天能EPS 300</w:t>
                  </w:r>
                </w:p>
              </w:tc>
              <w:tc>
                <w:tcPr>
                  <w:tcW w:w="578" w:type="pct"/>
                  <w:tcBorders>
                    <w:tl2br w:val="nil"/>
                    <w:tr2bl w:val="nil"/>
                  </w:tcBorders>
                  <w:noWrap/>
                  <w:vAlign w:val="center"/>
                </w:tcPr>
                <w:p w14:paraId="7CE320C9">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p>
              </w:tc>
              <w:tc>
                <w:tcPr>
                  <w:tcW w:w="916" w:type="pct"/>
                  <w:tcBorders>
                    <w:tl2br w:val="nil"/>
                    <w:tr2bl w:val="nil"/>
                  </w:tcBorders>
                  <w:noWrap w:val="0"/>
                  <w:vAlign w:val="center"/>
                </w:tcPr>
                <w:p w14:paraId="5E35B44E">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Western blot室</w:t>
                  </w:r>
                </w:p>
              </w:tc>
            </w:tr>
            <w:tr w14:paraId="0A6C27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136D9810">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10</w:t>
                  </w:r>
                </w:p>
              </w:tc>
              <w:tc>
                <w:tcPr>
                  <w:tcW w:w="1392" w:type="pct"/>
                  <w:tcBorders>
                    <w:tl2br w:val="nil"/>
                    <w:tr2bl w:val="nil"/>
                  </w:tcBorders>
                  <w:noWrap/>
                  <w:vAlign w:val="center"/>
                </w:tcPr>
                <w:p w14:paraId="6C1E0217">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电泳仪</w:t>
                  </w:r>
                </w:p>
              </w:tc>
              <w:tc>
                <w:tcPr>
                  <w:tcW w:w="1708" w:type="pct"/>
                  <w:tcBorders>
                    <w:tl2br w:val="nil"/>
                    <w:tr2bl w:val="nil"/>
                  </w:tcBorders>
                  <w:noWrap/>
                  <w:vAlign w:val="center"/>
                </w:tcPr>
                <w:p w14:paraId="489CCA71">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北京六一DYY-6D</w:t>
                  </w:r>
                </w:p>
              </w:tc>
              <w:tc>
                <w:tcPr>
                  <w:tcW w:w="578" w:type="pct"/>
                  <w:tcBorders>
                    <w:tl2br w:val="nil"/>
                    <w:tr2bl w:val="nil"/>
                  </w:tcBorders>
                  <w:noWrap/>
                  <w:vAlign w:val="center"/>
                </w:tcPr>
                <w:p w14:paraId="6380D769">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p>
              </w:tc>
              <w:tc>
                <w:tcPr>
                  <w:tcW w:w="916" w:type="pct"/>
                  <w:tcBorders>
                    <w:tl2br w:val="nil"/>
                    <w:tr2bl w:val="nil"/>
                  </w:tcBorders>
                  <w:noWrap/>
                  <w:vAlign w:val="center"/>
                </w:tcPr>
                <w:p w14:paraId="4A98A9AA">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Western blot室</w:t>
                  </w:r>
                </w:p>
              </w:tc>
            </w:tr>
            <w:tr w14:paraId="095E54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2C3386F3">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11</w:t>
                  </w:r>
                </w:p>
              </w:tc>
              <w:tc>
                <w:tcPr>
                  <w:tcW w:w="1392" w:type="pct"/>
                  <w:tcBorders>
                    <w:tl2br w:val="nil"/>
                    <w:tr2bl w:val="nil"/>
                  </w:tcBorders>
                  <w:noWrap/>
                  <w:vAlign w:val="center"/>
                </w:tcPr>
                <w:p w14:paraId="2C84835F">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水平摇床</w:t>
                  </w:r>
                </w:p>
              </w:tc>
              <w:tc>
                <w:tcPr>
                  <w:tcW w:w="1708" w:type="pct"/>
                  <w:tcBorders>
                    <w:tl2br w:val="nil"/>
                    <w:tr2bl w:val="nil"/>
                  </w:tcBorders>
                  <w:noWrap/>
                  <w:vAlign w:val="center"/>
                </w:tcPr>
                <w:p w14:paraId="5C160655">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SCILOGEX赛洛捷克SLK-O3000-S</w:t>
                  </w:r>
                </w:p>
              </w:tc>
              <w:tc>
                <w:tcPr>
                  <w:tcW w:w="578" w:type="pct"/>
                  <w:tcBorders>
                    <w:tl2br w:val="nil"/>
                    <w:tr2bl w:val="nil"/>
                  </w:tcBorders>
                  <w:noWrap/>
                  <w:vAlign w:val="center"/>
                </w:tcPr>
                <w:p w14:paraId="4ECFB8F1">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10FA0320">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Western blot室</w:t>
                  </w:r>
                </w:p>
              </w:tc>
            </w:tr>
            <w:tr w14:paraId="0AD9DE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0F924C9C">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12</w:t>
                  </w:r>
                </w:p>
              </w:tc>
              <w:tc>
                <w:tcPr>
                  <w:tcW w:w="1392" w:type="pct"/>
                  <w:tcBorders>
                    <w:tl2br w:val="nil"/>
                    <w:tr2bl w:val="nil"/>
                  </w:tcBorders>
                  <w:noWrap/>
                  <w:vAlign w:val="center"/>
                </w:tcPr>
                <w:p w14:paraId="7F1DC0A0">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电子天平</w:t>
                  </w:r>
                </w:p>
              </w:tc>
              <w:tc>
                <w:tcPr>
                  <w:tcW w:w="1708" w:type="pct"/>
                  <w:tcBorders>
                    <w:tl2br w:val="nil"/>
                    <w:tr2bl w:val="nil"/>
                  </w:tcBorders>
                  <w:noWrap/>
                  <w:vAlign w:val="center"/>
                </w:tcPr>
                <w:p w14:paraId="07A2EBBB">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南京伯尼塔科学仪器有限公司</w:t>
                  </w:r>
                  <w:r>
                    <w:rPr>
                      <w:rFonts w:hint="eastAsia"/>
                      <w:color w:val="auto"/>
                      <w:kern w:val="0"/>
                      <w:szCs w:val="21"/>
                    </w:rPr>
                    <w:t>GMB602</w:t>
                  </w:r>
                </w:p>
              </w:tc>
              <w:tc>
                <w:tcPr>
                  <w:tcW w:w="578" w:type="pct"/>
                  <w:tcBorders>
                    <w:tl2br w:val="nil"/>
                    <w:tr2bl w:val="nil"/>
                  </w:tcBorders>
                  <w:noWrap/>
                  <w:vAlign w:val="center"/>
                </w:tcPr>
                <w:p w14:paraId="3E0E889E">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0"/>
                  <w:vAlign w:val="center"/>
                </w:tcPr>
                <w:p w14:paraId="30934EEB">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Western blot室</w:t>
                  </w:r>
                </w:p>
              </w:tc>
            </w:tr>
            <w:tr w14:paraId="62A2E8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5D8DB265">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r>
                    <w:rPr>
                      <w:rFonts w:hint="eastAsia" w:cs="Times New Roman"/>
                      <w:i w:val="0"/>
                      <w:iCs w:val="0"/>
                      <w:color w:val="auto"/>
                      <w:kern w:val="0"/>
                      <w:sz w:val="21"/>
                      <w:szCs w:val="21"/>
                      <w:u w:val="none"/>
                      <w:lang w:val="en-US" w:eastAsia="zh-CN" w:bidi="ar"/>
                    </w:rPr>
                    <w:t>3</w:t>
                  </w:r>
                </w:p>
              </w:tc>
              <w:tc>
                <w:tcPr>
                  <w:tcW w:w="1392" w:type="pct"/>
                  <w:tcBorders>
                    <w:tl2br w:val="nil"/>
                    <w:tr2bl w:val="nil"/>
                  </w:tcBorders>
                  <w:noWrap/>
                  <w:vAlign w:val="center"/>
                </w:tcPr>
                <w:p w14:paraId="51FCFA9C">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微孔离心机</w:t>
                  </w:r>
                </w:p>
              </w:tc>
              <w:tc>
                <w:tcPr>
                  <w:tcW w:w="1708" w:type="pct"/>
                  <w:tcBorders>
                    <w:tl2br w:val="nil"/>
                    <w:tr2bl w:val="nil"/>
                  </w:tcBorders>
                  <w:noWrap/>
                  <w:vAlign w:val="center"/>
                </w:tcPr>
                <w:p w14:paraId="7AEBA2A6">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上海力辰LC-MFC-3V</w:t>
                  </w:r>
                </w:p>
              </w:tc>
              <w:tc>
                <w:tcPr>
                  <w:tcW w:w="578" w:type="pct"/>
                  <w:tcBorders>
                    <w:tl2br w:val="nil"/>
                    <w:tr2bl w:val="nil"/>
                  </w:tcBorders>
                  <w:noWrap/>
                  <w:vAlign w:val="center"/>
                </w:tcPr>
                <w:p w14:paraId="785E0059">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23644827">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ELISA 荧光定量室</w:t>
                  </w:r>
                </w:p>
              </w:tc>
            </w:tr>
            <w:tr w14:paraId="03F710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703FA3A1">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r>
                    <w:rPr>
                      <w:rFonts w:hint="eastAsia" w:cs="Times New Roman"/>
                      <w:i w:val="0"/>
                      <w:iCs w:val="0"/>
                      <w:color w:val="auto"/>
                      <w:kern w:val="0"/>
                      <w:sz w:val="21"/>
                      <w:szCs w:val="21"/>
                      <w:u w:val="none"/>
                      <w:lang w:val="en-US" w:eastAsia="zh-CN" w:bidi="ar"/>
                    </w:rPr>
                    <w:t>4</w:t>
                  </w:r>
                </w:p>
              </w:tc>
              <w:tc>
                <w:tcPr>
                  <w:tcW w:w="1392" w:type="pct"/>
                  <w:tcBorders>
                    <w:tl2br w:val="nil"/>
                    <w:tr2bl w:val="nil"/>
                  </w:tcBorders>
                  <w:noWrap/>
                  <w:vAlign w:val="center"/>
                </w:tcPr>
                <w:p w14:paraId="0C088B9C">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掌上离心机</w:t>
                  </w:r>
                </w:p>
              </w:tc>
              <w:tc>
                <w:tcPr>
                  <w:tcW w:w="1708" w:type="pct"/>
                  <w:tcBorders>
                    <w:tl2br w:val="nil"/>
                    <w:tr2bl w:val="nil"/>
                  </w:tcBorders>
                  <w:noWrap/>
                  <w:vAlign w:val="center"/>
                </w:tcPr>
                <w:p w14:paraId="01033214">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SCILOGEX赛洛</w:t>
                  </w:r>
                </w:p>
              </w:tc>
              <w:tc>
                <w:tcPr>
                  <w:tcW w:w="578" w:type="pct"/>
                  <w:tcBorders>
                    <w:tl2br w:val="nil"/>
                    <w:tr2bl w:val="nil"/>
                  </w:tcBorders>
                  <w:noWrap/>
                  <w:vAlign w:val="center"/>
                </w:tcPr>
                <w:p w14:paraId="3D4820C1">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p>
              </w:tc>
              <w:tc>
                <w:tcPr>
                  <w:tcW w:w="916" w:type="pct"/>
                  <w:tcBorders>
                    <w:tl2br w:val="nil"/>
                    <w:tr2bl w:val="nil"/>
                  </w:tcBorders>
                  <w:noWrap/>
                  <w:vAlign w:val="center"/>
                </w:tcPr>
                <w:p w14:paraId="79E25C70">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ELISA 荧光定量室</w:t>
                  </w:r>
                </w:p>
              </w:tc>
            </w:tr>
            <w:tr w14:paraId="6B3613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402" w:type="pct"/>
                  <w:tcBorders>
                    <w:tl2br w:val="nil"/>
                    <w:tr2bl w:val="nil"/>
                  </w:tcBorders>
                  <w:noWrap/>
                  <w:vAlign w:val="center"/>
                </w:tcPr>
                <w:p w14:paraId="0962D734">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r>
                    <w:rPr>
                      <w:rFonts w:hint="eastAsia" w:cs="Times New Roman"/>
                      <w:i w:val="0"/>
                      <w:iCs w:val="0"/>
                      <w:color w:val="auto"/>
                      <w:kern w:val="0"/>
                      <w:sz w:val="21"/>
                      <w:szCs w:val="21"/>
                      <w:u w:val="none"/>
                      <w:lang w:val="en-US" w:eastAsia="zh-CN" w:bidi="ar"/>
                    </w:rPr>
                    <w:t>5</w:t>
                  </w:r>
                </w:p>
              </w:tc>
              <w:tc>
                <w:tcPr>
                  <w:tcW w:w="1392" w:type="pct"/>
                  <w:tcBorders>
                    <w:tl2br w:val="nil"/>
                    <w:tr2bl w:val="nil"/>
                  </w:tcBorders>
                  <w:noWrap/>
                  <w:vAlign w:val="center"/>
                </w:tcPr>
                <w:p w14:paraId="0DDAD588">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荧光定量PCR仪</w:t>
                  </w:r>
                </w:p>
              </w:tc>
              <w:tc>
                <w:tcPr>
                  <w:tcW w:w="1708" w:type="pct"/>
                  <w:tcBorders>
                    <w:tl2br w:val="nil"/>
                    <w:tr2bl w:val="nil"/>
                  </w:tcBorders>
                  <w:noWrap/>
                  <w:vAlign w:val="center"/>
                </w:tcPr>
                <w:p w14:paraId="4947D63D">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Biosystems7500Real</w:t>
                  </w:r>
                </w:p>
              </w:tc>
              <w:tc>
                <w:tcPr>
                  <w:tcW w:w="578" w:type="pct"/>
                  <w:tcBorders>
                    <w:tl2br w:val="nil"/>
                    <w:tr2bl w:val="nil"/>
                  </w:tcBorders>
                  <w:noWrap/>
                  <w:vAlign w:val="center"/>
                </w:tcPr>
                <w:p w14:paraId="34BF166F">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0"/>
                  <w:vAlign w:val="center"/>
                </w:tcPr>
                <w:p w14:paraId="5077C84E">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ELISA 荧光定量室</w:t>
                  </w:r>
                </w:p>
              </w:tc>
            </w:tr>
            <w:tr w14:paraId="4FA608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4D25BE8B">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r>
                    <w:rPr>
                      <w:rFonts w:hint="eastAsia" w:cs="Times New Roman"/>
                      <w:i w:val="0"/>
                      <w:iCs w:val="0"/>
                      <w:color w:val="auto"/>
                      <w:kern w:val="0"/>
                      <w:sz w:val="21"/>
                      <w:szCs w:val="21"/>
                      <w:u w:val="none"/>
                      <w:lang w:val="en-US" w:eastAsia="zh-CN" w:bidi="ar"/>
                    </w:rPr>
                    <w:t>6</w:t>
                  </w:r>
                </w:p>
              </w:tc>
              <w:tc>
                <w:tcPr>
                  <w:tcW w:w="1392" w:type="pct"/>
                  <w:tcBorders>
                    <w:tl2br w:val="nil"/>
                    <w:tr2bl w:val="nil"/>
                  </w:tcBorders>
                  <w:noWrap/>
                  <w:vAlign w:val="center"/>
                </w:tcPr>
                <w:p w14:paraId="392FED0D">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超净工作台</w:t>
                  </w:r>
                </w:p>
              </w:tc>
              <w:tc>
                <w:tcPr>
                  <w:tcW w:w="1708" w:type="pct"/>
                  <w:tcBorders>
                    <w:tl2br w:val="nil"/>
                    <w:tr2bl w:val="nil"/>
                  </w:tcBorders>
                  <w:noWrap/>
                  <w:vAlign w:val="center"/>
                </w:tcPr>
                <w:p w14:paraId="7504FBDC">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苏博莱尔SW-CJ-2D</w:t>
                  </w:r>
                </w:p>
              </w:tc>
              <w:tc>
                <w:tcPr>
                  <w:tcW w:w="578" w:type="pct"/>
                  <w:tcBorders>
                    <w:tl2br w:val="nil"/>
                    <w:tr2bl w:val="nil"/>
                  </w:tcBorders>
                  <w:noWrap/>
                  <w:vAlign w:val="center"/>
                </w:tcPr>
                <w:p w14:paraId="13F74ACB">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p>
              </w:tc>
              <w:tc>
                <w:tcPr>
                  <w:tcW w:w="916" w:type="pct"/>
                  <w:tcBorders>
                    <w:tl2br w:val="nil"/>
                    <w:tr2bl w:val="nil"/>
                  </w:tcBorders>
                  <w:noWrap/>
                  <w:vAlign w:val="center"/>
                </w:tcPr>
                <w:p w14:paraId="47E8424B">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ELISA 荧光定量室和细胞房</w:t>
                  </w:r>
                </w:p>
              </w:tc>
            </w:tr>
            <w:tr w14:paraId="166CCE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5A57475A">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r>
                    <w:rPr>
                      <w:rFonts w:hint="eastAsia" w:cs="Times New Roman"/>
                      <w:i w:val="0"/>
                      <w:iCs w:val="0"/>
                      <w:color w:val="auto"/>
                      <w:kern w:val="0"/>
                      <w:sz w:val="21"/>
                      <w:szCs w:val="21"/>
                      <w:u w:val="none"/>
                      <w:lang w:val="en-US" w:eastAsia="zh-CN" w:bidi="ar"/>
                    </w:rPr>
                    <w:t>7</w:t>
                  </w:r>
                </w:p>
              </w:tc>
              <w:tc>
                <w:tcPr>
                  <w:tcW w:w="1392" w:type="pct"/>
                  <w:tcBorders>
                    <w:tl2br w:val="nil"/>
                    <w:tr2bl w:val="nil"/>
                  </w:tcBorders>
                  <w:noWrap/>
                  <w:vAlign w:val="center"/>
                </w:tcPr>
                <w:p w14:paraId="0D66FBB4">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超微量分光光度计</w:t>
                  </w:r>
                </w:p>
              </w:tc>
              <w:tc>
                <w:tcPr>
                  <w:tcW w:w="1708" w:type="pct"/>
                  <w:tcBorders>
                    <w:tl2br w:val="nil"/>
                    <w:tr2bl w:val="nil"/>
                  </w:tcBorders>
                  <w:noWrap/>
                  <w:vAlign w:val="center"/>
                </w:tcPr>
                <w:p w14:paraId="6A4DF026">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上海宝予德Micro Drop SE</w:t>
                  </w:r>
                </w:p>
              </w:tc>
              <w:tc>
                <w:tcPr>
                  <w:tcW w:w="578" w:type="pct"/>
                  <w:tcBorders>
                    <w:tl2br w:val="nil"/>
                    <w:tr2bl w:val="nil"/>
                  </w:tcBorders>
                  <w:noWrap/>
                  <w:vAlign w:val="center"/>
                </w:tcPr>
                <w:p w14:paraId="11310F2D">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36D26813">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bookmarkStart w:id="6" w:name="OLE_LINK3"/>
                  <w:r>
                    <w:rPr>
                      <w:rFonts w:hint="eastAsia" w:cs="Times New Roman"/>
                      <w:i w:val="0"/>
                      <w:iCs w:val="0"/>
                      <w:color w:val="auto"/>
                      <w:kern w:val="0"/>
                      <w:sz w:val="21"/>
                      <w:szCs w:val="21"/>
                      <w:u w:val="none"/>
                      <w:lang w:val="en-US" w:eastAsia="zh-CN" w:bidi="ar"/>
                    </w:rPr>
                    <w:t>ELISA 荧光定量室</w:t>
                  </w:r>
                  <w:bookmarkEnd w:id="6"/>
                </w:p>
              </w:tc>
            </w:tr>
            <w:tr w14:paraId="0592C7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2C616983">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r>
                    <w:rPr>
                      <w:rFonts w:hint="eastAsia" w:cs="Times New Roman"/>
                      <w:i w:val="0"/>
                      <w:iCs w:val="0"/>
                      <w:color w:val="auto"/>
                      <w:kern w:val="0"/>
                      <w:sz w:val="21"/>
                      <w:szCs w:val="21"/>
                      <w:u w:val="none"/>
                      <w:lang w:val="en-US" w:eastAsia="zh-CN" w:bidi="ar"/>
                    </w:rPr>
                    <w:t>8</w:t>
                  </w:r>
                </w:p>
              </w:tc>
              <w:tc>
                <w:tcPr>
                  <w:tcW w:w="1392" w:type="pct"/>
                  <w:tcBorders>
                    <w:tl2br w:val="nil"/>
                    <w:tr2bl w:val="nil"/>
                  </w:tcBorders>
                  <w:noWrap/>
                  <w:vAlign w:val="center"/>
                </w:tcPr>
                <w:p w14:paraId="49D37E28">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纯水机</w:t>
                  </w:r>
                </w:p>
              </w:tc>
              <w:tc>
                <w:tcPr>
                  <w:tcW w:w="1708" w:type="pct"/>
                  <w:tcBorders>
                    <w:tl2br w:val="nil"/>
                    <w:tr2bl w:val="nil"/>
                  </w:tcBorders>
                  <w:noWrap/>
                  <w:vAlign w:val="center"/>
                </w:tcPr>
                <w:p w14:paraId="23030833">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山东京申UPL-10</w:t>
                  </w:r>
                </w:p>
              </w:tc>
              <w:tc>
                <w:tcPr>
                  <w:tcW w:w="578" w:type="pct"/>
                  <w:tcBorders>
                    <w:tl2br w:val="nil"/>
                    <w:tr2bl w:val="nil"/>
                  </w:tcBorders>
                  <w:noWrap/>
                  <w:vAlign w:val="center"/>
                </w:tcPr>
                <w:p w14:paraId="3FB00662">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1AC7FD7A">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Western blot室</w:t>
                  </w:r>
                </w:p>
              </w:tc>
            </w:tr>
            <w:tr w14:paraId="7642E5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50588B95">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19</w:t>
                  </w:r>
                </w:p>
              </w:tc>
              <w:tc>
                <w:tcPr>
                  <w:tcW w:w="1392" w:type="pct"/>
                  <w:tcBorders>
                    <w:tl2br w:val="nil"/>
                    <w:tr2bl w:val="nil"/>
                  </w:tcBorders>
                  <w:noWrap/>
                  <w:vAlign w:val="center"/>
                </w:tcPr>
                <w:p w14:paraId="6DAF339B">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组织脱水机</w:t>
                  </w:r>
                </w:p>
              </w:tc>
              <w:tc>
                <w:tcPr>
                  <w:tcW w:w="1708" w:type="pct"/>
                  <w:tcBorders>
                    <w:tl2br w:val="nil"/>
                    <w:tr2bl w:val="nil"/>
                  </w:tcBorders>
                  <w:noWrap/>
                  <w:vAlign w:val="center"/>
                </w:tcPr>
                <w:p w14:paraId="5D3B9DD9">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济南鑫贝西生物技术有限公司BK-TS1B</w:t>
                  </w:r>
                </w:p>
              </w:tc>
              <w:tc>
                <w:tcPr>
                  <w:tcW w:w="578" w:type="pct"/>
                  <w:tcBorders>
                    <w:tl2br w:val="nil"/>
                    <w:tr2bl w:val="nil"/>
                  </w:tcBorders>
                  <w:noWrap/>
                  <w:vAlign w:val="center"/>
                </w:tcPr>
                <w:p w14:paraId="053478B3">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58FB1BF2">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仪器室</w:t>
                  </w:r>
                </w:p>
              </w:tc>
            </w:tr>
            <w:tr w14:paraId="0CB4D6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5C481927">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0</w:t>
                  </w:r>
                </w:p>
              </w:tc>
              <w:tc>
                <w:tcPr>
                  <w:tcW w:w="1392" w:type="pct"/>
                  <w:tcBorders>
                    <w:tl2br w:val="nil"/>
                    <w:tr2bl w:val="nil"/>
                  </w:tcBorders>
                  <w:noWrap/>
                  <w:vAlign w:val="center"/>
                </w:tcPr>
                <w:p w14:paraId="50ABFCE4">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组织包埋机</w:t>
                  </w:r>
                </w:p>
              </w:tc>
              <w:tc>
                <w:tcPr>
                  <w:tcW w:w="1708" w:type="pct"/>
                  <w:tcBorders>
                    <w:tl2br w:val="nil"/>
                    <w:tr2bl w:val="nil"/>
                  </w:tcBorders>
                  <w:noWrap/>
                  <w:vAlign w:val="center"/>
                </w:tcPr>
                <w:p w14:paraId="3F8EBFF3">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济南鑫贝西生物技术有限公司BK-TE1</w:t>
                  </w:r>
                </w:p>
              </w:tc>
              <w:tc>
                <w:tcPr>
                  <w:tcW w:w="578" w:type="pct"/>
                  <w:tcBorders>
                    <w:tl2br w:val="nil"/>
                    <w:tr2bl w:val="nil"/>
                  </w:tcBorders>
                  <w:noWrap/>
                  <w:vAlign w:val="center"/>
                </w:tcPr>
                <w:p w14:paraId="5B7A54D7">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10F3579E">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仪器室</w:t>
                  </w:r>
                </w:p>
              </w:tc>
            </w:tr>
            <w:tr w14:paraId="7122B2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09C2E0C6">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1</w:t>
                  </w:r>
                </w:p>
              </w:tc>
              <w:tc>
                <w:tcPr>
                  <w:tcW w:w="1392" w:type="pct"/>
                  <w:tcBorders>
                    <w:tl2br w:val="nil"/>
                    <w:tr2bl w:val="nil"/>
                  </w:tcBorders>
                  <w:noWrap/>
                  <w:vAlign w:val="center"/>
                </w:tcPr>
                <w:p w14:paraId="3ABA6DCD">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石蜡切片机</w:t>
                  </w:r>
                </w:p>
              </w:tc>
              <w:tc>
                <w:tcPr>
                  <w:tcW w:w="1708" w:type="pct"/>
                  <w:tcBorders>
                    <w:tl2br w:val="nil"/>
                    <w:tr2bl w:val="nil"/>
                  </w:tcBorders>
                  <w:noWrap/>
                  <w:vAlign w:val="center"/>
                </w:tcPr>
                <w:p w14:paraId="711D3073">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上海徕卡RM2016</w:t>
                  </w:r>
                </w:p>
              </w:tc>
              <w:tc>
                <w:tcPr>
                  <w:tcW w:w="578" w:type="pct"/>
                  <w:tcBorders>
                    <w:tl2br w:val="nil"/>
                    <w:tr2bl w:val="nil"/>
                  </w:tcBorders>
                  <w:noWrap/>
                  <w:vAlign w:val="center"/>
                </w:tcPr>
                <w:p w14:paraId="52EE0B87">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30736AEA">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组化染色室</w:t>
                  </w:r>
                </w:p>
              </w:tc>
            </w:tr>
            <w:tr w14:paraId="4DC98D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402" w:type="pct"/>
                  <w:tcBorders>
                    <w:tl2br w:val="nil"/>
                    <w:tr2bl w:val="nil"/>
                  </w:tcBorders>
                  <w:noWrap/>
                  <w:vAlign w:val="center"/>
                </w:tcPr>
                <w:p w14:paraId="6709851D">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2</w:t>
                  </w:r>
                </w:p>
              </w:tc>
              <w:tc>
                <w:tcPr>
                  <w:tcW w:w="1392" w:type="pct"/>
                  <w:tcBorders>
                    <w:tl2br w:val="nil"/>
                    <w:tr2bl w:val="nil"/>
                  </w:tcBorders>
                  <w:noWrap/>
                  <w:vAlign w:val="center"/>
                </w:tcPr>
                <w:p w14:paraId="08F0F84F">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组织摊烤片机</w:t>
                  </w:r>
                </w:p>
              </w:tc>
              <w:tc>
                <w:tcPr>
                  <w:tcW w:w="1708" w:type="pct"/>
                  <w:tcBorders>
                    <w:tl2br w:val="nil"/>
                    <w:tr2bl w:val="nil"/>
                  </w:tcBorders>
                  <w:noWrap/>
                  <w:vAlign w:val="center"/>
                </w:tcPr>
                <w:p w14:paraId="058C7A9B">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国华（常州）仪器制造有限公司DB-B1</w:t>
                  </w:r>
                </w:p>
              </w:tc>
              <w:tc>
                <w:tcPr>
                  <w:tcW w:w="578" w:type="pct"/>
                  <w:tcBorders>
                    <w:tl2br w:val="nil"/>
                    <w:tr2bl w:val="nil"/>
                  </w:tcBorders>
                  <w:noWrap/>
                  <w:vAlign w:val="center"/>
                </w:tcPr>
                <w:p w14:paraId="402631E0">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0"/>
                  <w:vAlign w:val="center"/>
                </w:tcPr>
                <w:p w14:paraId="65F9F064">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组化染色室</w:t>
                  </w:r>
                </w:p>
              </w:tc>
            </w:tr>
            <w:tr w14:paraId="2F8605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55088BBF">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3</w:t>
                  </w:r>
                </w:p>
              </w:tc>
              <w:tc>
                <w:tcPr>
                  <w:tcW w:w="1392" w:type="pct"/>
                  <w:tcBorders>
                    <w:tl2br w:val="nil"/>
                    <w:tr2bl w:val="nil"/>
                  </w:tcBorders>
                  <w:noWrap/>
                  <w:vAlign w:val="center"/>
                </w:tcPr>
                <w:p w14:paraId="3829BD94">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显微镜</w:t>
                  </w:r>
                </w:p>
              </w:tc>
              <w:tc>
                <w:tcPr>
                  <w:tcW w:w="1708" w:type="pct"/>
                  <w:tcBorders>
                    <w:tl2br w:val="nil"/>
                    <w:tr2bl w:val="nil"/>
                  </w:tcBorders>
                  <w:noWrap/>
                  <w:vAlign w:val="center"/>
                </w:tcPr>
                <w:p w14:paraId="4C0D0D8A">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Nikon ECLIPSE E100</w:t>
                  </w:r>
                </w:p>
              </w:tc>
              <w:tc>
                <w:tcPr>
                  <w:tcW w:w="578" w:type="pct"/>
                  <w:tcBorders>
                    <w:tl2br w:val="nil"/>
                    <w:tr2bl w:val="nil"/>
                  </w:tcBorders>
                  <w:noWrap/>
                  <w:vAlign w:val="center"/>
                </w:tcPr>
                <w:p w14:paraId="7C5046F2">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0742C1FA">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组化染色室</w:t>
                  </w:r>
                </w:p>
              </w:tc>
            </w:tr>
            <w:tr w14:paraId="1F275C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7F7E572F">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4</w:t>
                  </w:r>
                </w:p>
              </w:tc>
              <w:tc>
                <w:tcPr>
                  <w:tcW w:w="1392" w:type="pct"/>
                  <w:tcBorders>
                    <w:tl2br w:val="nil"/>
                    <w:tr2bl w:val="nil"/>
                  </w:tcBorders>
                  <w:noWrap/>
                  <w:vAlign w:val="center"/>
                </w:tcPr>
                <w:p w14:paraId="35B599CB">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化学发光成像系统</w:t>
                  </w:r>
                </w:p>
              </w:tc>
              <w:tc>
                <w:tcPr>
                  <w:tcW w:w="1708" w:type="pct"/>
                  <w:tcBorders>
                    <w:tl2br w:val="nil"/>
                    <w:tr2bl w:val="nil"/>
                  </w:tcBorders>
                  <w:noWrap/>
                  <w:vAlign w:val="center"/>
                </w:tcPr>
                <w:p w14:paraId="187754C1">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杭州申花SH-100</w:t>
                  </w:r>
                </w:p>
              </w:tc>
              <w:tc>
                <w:tcPr>
                  <w:tcW w:w="578" w:type="pct"/>
                  <w:tcBorders>
                    <w:tl2br w:val="nil"/>
                    <w:tr2bl w:val="nil"/>
                  </w:tcBorders>
                  <w:noWrap/>
                  <w:vAlign w:val="center"/>
                </w:tcPr>
                <w:p w14:paraId="02A23959">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346FD33F">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Western blot室</w:t>
                  </w:r>
                </w:p>
              </w:tc>
            </w:tr>
            <w:tr w14:paraId="37989B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3B2CBD68">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5</w:t>
                  </w:r>
                </w:p>
              </w:tc>
              <w:tc>
                <w:tcPr>
                  <w:tcW w:w="1392" w:type="pct"/>
                  <w:tcBorders>
                    <w:tl2br w:val="nil"/>
                    <w:tr2bl w:val="nil"/>
                  </w:tcBorders>
                  <w:noWrap/>
                  <w:vAlign w:val="center"/>
                </w:tcPr>
                <w:p w14:paraId="0CB31BB3">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分光光度计</w:t>
                  </w:r>
                </w:p>
              </w:tc>
              <w:tc>
                <w:tcPr>
                  <w:tcW w:w="1708" w:type="pct"/>
                  <w:tcBorders>
                    <w:tl2br w:val="nil"/>
                    <w:tr2bl w:val="nil"/>
                  </w:tcBorders>
                  <w:noWrap/>
                  <w:vAlign w:val="center"/>
                </w:tcPr>
                <w:p w14:paraId="3D6C702E">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上海优尼柯UV2150</w:t>
                  </w:r>
                </w:p>
              </w:tc>
              <w:tc>
                <w:tcPr>
                  <w:tcW w:w="578" w:type="pct"/>
                  <w:tcBorders>
                    <w:tl2br w:val="nil"/>
                    <w:tr2bl w:val="nil"/>
                  </w:tcBorders>
                  <w:noWrap/>
                  <w:vAlign w:val="center"/>
                </w:tcPr>
                <w:p w14:paraId="06870705">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2CCEF5C6">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Elisa 荧光定量室</w:t>
                  </w:r>
                </w:p>
              </w:tc>
            </w:tr>
            <w:tr w14:paraId="5D5A6F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shd w:val="clear" w:color="auto" w:fill="auto"/>
                  <w:noWrap/>
                  <w:vAlign w:val="center"/>
                </w:tcPr>
                <w:p w14:paraId="7ED29429">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6</w:t>
                  </w:r>
                </w:p>
              </w:tc>
              <w:tc>
                <w:tcPr>
                  <w:tcW w:w="1392" w:type="pct"/>
                  <w:tcBorders>
                    <w:tl2br w:val="nil"/>
                    <w:tr2bl w:val="nil"/>
                  </w:tcBorders>
                  <w:shd w:val="clear" w:color="auto" w:fill="auto"/>
                  <w:noWrap/>
                  <w:vAlign w:val="center"/>
                </w:tcPr>
                <w:p w14:paraId="5530144E">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手提式高压灭菌锅</w:t>
                  </w:r>
                </w:p>
              </w:tc>
              <w:tc>
                <w:tcPr>
                  <w:tcW w:w="1708" w:type="pct"/>
                  <w:tcBorders>
                    <w:tl2br w:val="nil"/>
                    <w:tr2bl w:val="nil"/>
                  </w:tcBorders>
                  <w:shd w:val="clear" w:color="auto" w:fill="auto"/>
                  <w:noWrap/>
                  <w:vAlign w:val="center"/>
                </w:tcPr>
                <w:p w14:paraId="4811A65D">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上海力辰LHS-24B</w:t>
                  </w:r>
                </w:p>
              </w:tc>
              <w:tc>
                <w:tcPr>
                  <w:tcW w:w="578" w:type="pct"/>
                  <w:tcBorders>
                    <w:tl2br w:val="nil"/>
                    <w:tr2bl w:val="nil"/>
                  </w:tcBorders>
                  <w:shd w:val="clear" w:color="auto" w:fill="auto"/>
                  <w:noWrap/>
                  <w:vAlign w:val="center"/>
                </w:tcPr>
                <w:p w14:paraId="24DD2BB4">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shd w:val="clear" w:color="auto" w:fill="auto"/>
                  <w:noWrap/>
                  <w:vAlign w:val="center"/>
                </w:tcPr>
                <w:p w14:paraId="35D20EF9">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仪器室</w:t>
                  </w:r>
                </w:p>
              </w:tc>
            </w:tr>
            <w:tr w14:paraId="7AF648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shd w:val="clear" w:color="auto" w:fill="auto"/>
                  <w:noWrap/>
                  <w:vAlign w:val="center"/>
                </w:tcPr>
                <w:p w14:paraId="45F634B6">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7</w:t>
                  </w:r>
                </w:p>
              </w:tc>
              <w:tc>
                <w:tcPr>
                  <w:tcW w:w="1392" w:type="pct"/>
                  <w:tcBorders>
                    <w:tl2br w:val="nil"/>
                    <w:tr2bl w:val="nil"/>
                  </w:tcBorders>
                  <w:shd w:val="clear" w:color="auto" w:fill="auto"/>
                  <w:noWrap/>
                  <w:vAlign w:val="center"/>
                </w:tcPr>
                <w:p w14:paraId="05BA2B32">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水浴锅</w:t>
                  </w:r>
                </w:p>
              </w:tc>
              <w:tc>
                <w:tcPr>
                  <w:tcW w:w="1708" w:type="pct"/>
                  <w:tcBorders>
                    <w:tl2br w:val="nil"/>
                    <w:tr2bl w:val="nil"/>
                  </w:tcBorders>
                  <w:shd w:val="clear" w:color="auto" w:fill="auto"/>
                  <w:noWrap/>
                  <w:vAlign w:val="center"/>
                </w:tcPr>
                <w:p w14:paraId="3A7B458C">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泰斯特DK-98-IIA</w:t>
                  </w:r>
                </w:p>
              </w:tc>
              <w:tc>
                <w:tcPr>
                  <w:tcW w:w="578" w:type="pct"/>
                  <w:tcBorders>
                    <w:tl2br w:val="nil"/>
                    <w:tr2bl w:val="nil"/>
                  </w:tcBorders>
                  <w:shd w:val="clear" w:color="auto" w:fill="auto"/>
                  <w:noWrap/>
                  <w:vAlign w:val="center"/>
                </w:tcPr>
                <w:p w14:paraId="74722C90">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shd w:val="clear" w:color="auto" w:fill="auto"/>
                  <w:noWrap/>
                  <w:vAlign w:val="center"/>
                </w:tcPr>
                <w:p w14:paraId="6A7BEE71">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Elisa 荧光定量室</w:t>
                  </w:r>
                </w:p>
              </w:tc>
            </w:tr>
            <w:tr w14:paraId="3D8E53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0F054FE8">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w:t>
                  </w:r>
                  <w:r>
                    <w:rPr>
                      <w:rFonts w:hint="eastAsia" w:cs="Times New Roman"/>
                      <w:i w:val="0"/>
                      <w:iCs w:val="0"/>
                      <w:color w:val="auto"/>
                      <w:kern w:val="0"/>
                      <w:sz w:val="21"/>
                      <w:szCs w:val="21"/>
                      <w:u w:val="none"/>
                      <w:lang w:val="en-US" w:eastAsia="zh-CN" w:bidi="ar"/>
                    </w:rPr>
                    <w:t>8</w:t>
                  </w:r>
                </w:p>
              </w:tc>
              <w:tc>
                <w:tcPr>
                  <w:tcW w:w="1392" w:type="pct"/>
                  <w:tcBorders>
                    <w:tl2br w:val="nil"/>
                    <w:tr2bl w:val="nil"/>
                  </w:tcBorders>
                  <w:shd w:val="clear" w:color="auto" w:fill="auto"/>
                  <w:noWrap/>
                  <w:vAlign w:val="center"/>
                </w:tcPr>
                <w:p w14:paraId="5CAF3AD3">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磁力搅拌器</w:t>
                  </w:r>
                </w:p>
              </w:tc>
              <w:tc>
                <w:tcPr>
                  <w:tcW w:w="1708" w:type="pct"/>
                  <w:tcBorders>
                    <w:tl2br w:val="nil"/>
                    <w:tr2bl w:val="nil"/>
                  </w:tcBorders>
                  <w:shd w:val="clear" w:color="auto" w:fill="auto"/>
                  <w:noWrap/>
                  <w:vAlign w:val="center"/>
                </w:tcPr>
                <w:p w14:paraId="06259B4E">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江苏省金坛市中大仪器厂T8-1</w:t>
                  </w:r>
                </w:p>
              </w:tc>
              <w:tc>
                <w:tcPr>
                  <w:tcW w:w="578" w:type="pct"/>
                  <w:tcBorders>
                    <w:tl2br w:val="nil"/>
                    <w:tr2bl w:val="nil"/>
                  </w:tcBorders>
                  <w:shd w:val="clear" w:color="auto" w:fill="auto"/>
                  <w:noWrap/>
                  <w:vAlign w:val="center"/>
                </w:tcPr>
                <w:p w14:paraId="68ADF9F5">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shd w:val="clear" w:color="auto" w:fill="auto"/>
                  <w:noWrap/>
                  <w:vAlign w:val="center"/>
                </w:tcPr>
                <w:p w14:paraId="3D345E5A">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Western blot室</w:t>
                  </w:r>
                </w:p>
              </w:tc>
            </w:tr>
            <w:tr w14:paraId="2176AE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49803079">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29</w:t>
                  </w:r>
                </w:p>
              </w:tc>
              <w:tc>
                <w:tcPr>
                  <w:tcW w:w="1392" w:type="pct"/>
                  <w:tcBorders>
                    <w:tl2br w:val="nil"/>
                    <w:tr2bl w:val="nil"/>
                  </w:tcBorders>
                  <w:shd w:val="clear" w:color="auto" w:fill="auto"/>
                  <w:noWrap/>
                  <w:vAlign w:val="center"/>
                </w:tcPr>
                <w:p w14:paraId="7C6E3612">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二氧化碳培养箱</w:t>
                  </w:r>
                </w:p>
              </w:tc>
              <w:tc>
                <w:tcPr>
                  <w:tcW w:w="1708" w:type="pct"/>
                  <w:tcBorders>
                    <w:tl2br w:val="nil"/>
                    <w:tr2bl w:val="nil"/>
                  </w:tcBorders>
                  <w:shd w:val="clear" w:color="auto" w:fill="auto"/>
                  <w:noWrap/>
                  <w:vAlign w:val="center"/>
                </w:tcPr>
                <w:p w14:paraId="210A2120">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山东思科捷 CP188J</w:t>
                  </w:r>
                </w:p>
              </w:tc>
              <w:tc>
                <w:tcPr>
                  <w:tcW w:w="578" w:type="pct"/>
                  <w:tcBorders>
                    <w:tl2br w:val="nil"/>
                    <w:tr2bl w:val="nil"/>
                  </w:tcBorders>
                  <w:shd w:val="clear" w:color="auto" w:fill="auto"/>
                  <w:noWrap/>
                  <w:vAlign w:val="center"/>
                </w:tcPr>
                <w:p w14:paraId="5EAE685A">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w:t>
                  </w:r>
                </w:p>
              </w:tc>
              <w:tc>
                <w:tcPr>
                  <w:tcW w:w="916" w:type="pct"/>
                  <w:tcBorders>
                    <w:tl2br w:val="nil"/>
                    <w:tr2bl w:val="nil"/>
                  </w:tcBorders>
                  <w:noWrap/>
                  <w:vAlign w:val="center"/>
                </w:tcPr>
                <w:p w14:paraId="154C04E9">
                  <w:pPr>
                    <w:keepNext w:val="0"/>
                    <w:keepLines w:val="0"/>
                    <w:pageBreakBefore w:val="0"/>
                    <w:kinsoku/>
                    <w:wordWrap/>
                    <w:overflowPunct/>
                    <w:topLinePunct w:val="0"/>
                    <w:autoSpaceDE/>
                    <w:autoSpaceDN/>
                    <w:bidi w:val="0"/>
                    <w:adjustRightInd/>
                    <w:snapToGrid w:val="0"/>
                    <w:jc w:val="center"/>
                    <w:rPr>
                      <w:rFonts w:hint="eastAsia" w:ascii="Times New Roman" w:hAnsi="Times New Roman" w:eastAsia="宋体" w:cs="Times New Roman"/>
                      <w:i w:val="0"/>
                      <w:iCs w:val="0"/>
                      <w:color w:val="auto"/>
                      <w:sz w:val="21"/>
                      <w:szCs w:val="21"/>
                      <w:u w:val="none"/>
                      <w:lang w:eastAsia="zh-CN"/>
                    </w:rPr>
                  </w:pPr>
                  <w:r>
                    <w:rPr>
                      <w:rFonts w:hint="eastAsia" w:cs="Times New Roman"/>
                      <w:i w:val="0"/>
                      <w:iCs w:val="0"/>
                      <w:color w:val="auto"/>
                      <w:sz w:val="21"/>
                      <w:szCs w:val="21"/>
                      <w:u w:val="none"/>
                      <w:lang w:eastAsia="zh-CN"/>
                    </w:rPr>
                    <w:t>细胞房</w:t>
                  </w:r>
                </w:p>
              </w:tc>
            </w:tr>
            <w:tr w14:paraId="779DCF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02" w:type="pct"/>
                  <w:tcBorders>
                    <w:tl2br w:val="nil"/>
                    <w:tr2bl w:val="nil"/>
                  </w:tcBorders>
                  <w:noWrap/>
                  <w:vAlign w:val="center"/>
                </w:tcPr>
                <w:p w14:paraId="43B6AB0E">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30</w:t>
                  </w:r>
                </w:p>
              </w:tc>
              <w:tc>
                <w:tcPr>
                  <w:tcW w:w="1392" w:type="pct"/>
                  <w:vMerge w:val="restart"/>
                  <w:tcBorders>
                    <w:tl2br w:val="nil"/>
                    <w:tr2bl w:val="nil"/>
                  </w:tcBorders>
                  <w:shd w:val="clear" w:color="auto" w:fill="auto"/>
                  <w:noWrap/>
                  <w:vAlign w:val="center"/>
                </w:tcPr>
                <w:p w14:paraId="75CACC94">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移液器</w:t>
                  </w:r>
                </w:p>
              </w:tc>
              <w:tc>
                <w:tcPr>
                  <w:tcW w:w="1708" w:type="pct"/>
                  <w:tcBorders>
                    <w:tl2br w:val="nil"/>
                    <w:tr2bl w:val="nil"/>
                  </w:tcBorders>
                  <w:shd w:val="clear" w:color="auto" w:fill="auto"/>
                  <w:noWrap/>
                  <w:vAlign w:val="center"/>
                </w:tcPr>
                <w:p w14:paraId="192B8824">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10μl</w:t>
                  </w:r>
                </w:p>
              </w:tc>
              <w:tc>
                <w:tcPr>
                  <w:tcW w:w="578" w:type="pct"/>
                  <w:tcBorders>
                    <w:tl2br w:val="nil"/>
                    <w:tr2bl w:val="nil"/>
                  </w:tcBorders>
                  <w:shd w:val="clear" w:color="auto" w:fill="auto"/>
                  <w:noWrap/>
                  <w:vAlign w:val="center"/>
                </w:tcPr>
                <w:p w14:paraId="4A6F178D">
                  <w:pPr>
                    <w:keepNext w:val="0"/>
                    <w:keepLines w:val="0"/>
                    <w:pageBreakBefore w:val="0"/>
                    <w:kinsoku/>
                    <w:wordWrap/>
                    <w:overflowPunct/>
                    <w:topLinePunct w:val="0"/>
                    <w:autoSpaceDE/>
                    <w:autoSpaceDN/>
                    <w:bidi w:val="0"/>
                    <w:adjustRightInd/>
                    <w:snapToGrid w:val="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5</w:t>
                  </w:r>
                </w:p>
              </w:tc>
              <w:tc>
                <w:tcPr>
                  <w:tcW w:w="916" w:type="pct"/>
                  <w:tcBorders>
                    <w:tl2br w:val="nil"/>
                    <w:tr2bl w:val="nil"/>
                  </w:tcBorders>
                  <w:noWrap/>
                  <w:vAlign w:val="center"/>
                </w:tcPr>
                <w:p w14:paraId="5D22A3EF">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Western blot室和Elisa 荧光定量室</w:t>
                  </w:r>
                </w:p>
              </w:tc>
            </w:tr>
            <w:tr w14:paraId="6115D7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40BB0C59">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31</w:t>
                  </w:r>
                </w:p>
              </w:tc>
              <w:tc>
                <w:tcPr>
                  <w:tcW w:w="1392" w:type="pct"/>
                  <w:vMerge w:val="continue"/>
                  <w:tcBorders>
                    <w:tl2br w:val="nil"/>
                    <w:tr2bl w:val="nil"/>
                  </w:tcBorders>
                  <w:shd w:val="clear" w:color="auto" w:fill="auto"/>
                  <w:noWrap/>
                  <w:vAlign w:val="center"/>
                </w:tcPr>
                <w:p w14:paraId="44E1E571">
                  <w:pPr>
                    <w:keepNext w:val="0"/>
                    <w:keepLines w:val="0"/>
                    <w:pageBreakBefore w:val="0"/>
                    <w:kinsoku/>
                    <w:wordWrap/>
                    <w:overflowPunct/>
                    <w:topLinePunct w:val="0"/>
                    <w:autoSpaceDE/>
                    <w:autoSpaceDN/>
                    <w:bidi w:val="0"/>
                    <w:adjustRightInd/>
                    <w:snapToGrid w:val="0"/>
                    <w:jc w:val="center"/>
                    <w:rPr>
                      <w:rFonts w:hint="eastAsia" w:ascii="Times New Roman" w:hAnsi="Times New Roman" w:eastAsia="宋体" w:cs="Times New Roman"/>
                      <w:i w:val="0"/>
                      <w:iCs w:val="0"/>
                      <w:color w:val="auto"/>
                      <w:kern w:val="0"/>
                      <w:sz w:val="21"/>
                      <w:szCs w:val="21"/>
                      <w:u w:val="none"/>
                      <w:lang w:val="en-US" w:eastAsia="zh-CN" w:bidi="ar"/>
                    </w:rPr>
                  </w:pPr>
                </w:p>
              </w:tc>
              <w:tc>
                <w:tcPr>
                  <w:tcW w:w="1708" w:type="pct"/>
                  <w:tcBorders>
                    <w:tl2br w:val="nil"/>
                    <w:tr2bl w:val="nil"/>
                  </w:tcBorders>
                  <w:shd w:val="clear" w:color="auto" w:fill="auto"/>
                  <w:noWrap/>
                  <w:vAlign w:val="center"/>
                </w:tcPr>
                <w:p w14:paraId="18FB5D58">
                  <w:pPr>
                    <w:keepNext w:val="0"/>
                    <w:keepLines w:val="0"/>
                    <w:pageBreakBefore w:val="0"/>
                    <w:kinsoku/>
                    <w:wordWrap/>
                    <w:overflowPunct/>
                    <w:topLinePunct w:val="0"/>
                    <w:autoSpaceDE/>
                    <w:autoSpaceDN/>
                    <w:bidi w:val="0"/>
                    <w:adjustRightInd/>
                    <w:snapToGrid w:val="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100</w:t>
                  </w:r>
                  <w:r>
                    <w:rPr>
                      <w:rFonts w:hint="default" w:ascii="Times New Roman" w:hAnsi="Times New Roman" w:eastAsia="宋体" w:cs="Times New Roman"/>
                      <w:i w:val="0"/>
                      <w:iCs w:val="0"/>
                      <w:color w:val="auto"/>
                      <w:kern w:val="0"/>
                      <w:sz w:val="21"/>
                      <w:szCs w:val="21"/>
                      <w:u w:val="none"/>
                      <w:lang w:val="en-US" w:eastAsia="zh-CN" w:bidi="ar"/>
                    </w:rPr>
                    <w:t>μl</w:t>
                  </w:r>
                </w:p>
              </w:tc>
              <w:tc>
                <w:tcPr>
                  <w:tcW w:w="578" w:type="pct"/>
                  <w:tcBorders>
                    <w:tl2br w:val="nil"/>
                    <w:tr2bl w:val="nil"/>
                  </w:tcBorders>
                  <w:shd w:val="clear" w:color="auto" w:fill="auto"/>
                  <w:noWrap/>
                  <w:vAlign w:val="center"/>
                </w:tcPr>
                <w:p w14:paraId="180A52C1">
                  <w:pPr>
                    <w:keepNext w:val="0"/>
                    <w:keepLines w:val="0"/>
                    <w:pageBreakBefore w:val="0"/>
                    <w:kinsoku/>
                    <w:wordWrap/>
                    <w:overflowPunct/>
                    <w:topLinePunct w:val="0"/>
                    <w:autoSpaceDE/>
                    <w:autoSpaceDN/>
                    <w:bidi w:val="0"/>
                    <w:adjustRightInd/>
                    <w:snapToGrid w:val="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5</w:t>
                  </w:r>
                </w:p>
              </w:tc>
              <w:tc>
                <w:tcPr>
                  <w:tcW w:w="916" w:type="pct"/>
                  <w:tcBorders>
                    <w:tl2br w:val="nil"/>
                    <w:tr2bl w:val="nil"/>
                  </w:tcBorders>
                  <w:noWrap/>
                  <w:vAlign w:val="center"/>
                </w:tcPr>
                <w:p w14:paraId="19AD0AB1">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Western blot室和Elisa 荧光定量室</w:t>
                  </w:r>
                </w:p>
              </w:tc>
            </w:tr>
            <w:tr w14:paraId="305471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730128B4">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32</w:t>
                  </w:r>
                </w:p>
              </w:tc>
              <w:tc>
                <w:tcPr>
                  <w:tcW w:w="1392" w:type="pct"/>
                  <w:vMerge w:val="continue"/>
                  <w:tcBorders>
                    <w:tl2br w:val="nil"/>
                    <w:tr2bl w:val="nil"/>
                  </w:tcBorders>
                  <w:shd w:val="clear" w:color="auto" w:fill="auto"/>
                  <w:noWrap/>
                  <w:vAlign w:val="center"/>
                </w:tcPr>
                <w:p w14:paraId="4C7113D8">
                  <w:pPr>
                    <w:keepNext w:val="0"/>
                    <w:keepLines w:val="0"/>
                    <w:pageBreakBefore w:val="0"/>
                    <w:kinsoku/>
                    <w:wordWrap/>
                    <w:overflowPunct/>
                    <w:topLinePunct w:val="0"/>
                    <w:autoSpaceDE/>
                    <w:autoSpaceDN/>
                    <w:bidi w:val="0"/>
                    <w:adjustRightInd/>
                    <w:snapToGrid w:val="0"/>
                    <w:jc w:val="center"/>
                    <w:rPr>
                      <w:rFonts w:hint="eastAsia" w:ascii="Times New Roman" w:hAnsi="Times New Roman" w:eastAsia="宋体" w:cs="Times New Roman"/>
                      <w:i w:val="0"/>
                      <w:iCs w:val="0"/>
                      <w:color w:val="auto"/>
                      <w:kern w:val="0"/>
                      <w:sz w:val="21"/>
                      <w:szCs w:val="21"/>
                      <w:u w:val="none"/>
                      <w:lang w:val="en-US" w:eastAsia="zh-CN" w:bidi="ar"/>
                    </w:rPr>
                  </w:pPr>
                </w:p>
              </w:tc>
              <w:tc>
                <w:tcPr>
                  <w:tcW w:w="1708" w:type="pct"/>
                  <w:tcBorders>
                    <w:tl2br w:val="nil"/>
                    <w:tr2bl w:val="nil"/>
                  </w:tcBorders>
                  <w:shd w:val="clear" w:color="auto" w:fill="auto"/>
                  <w:noWrap/>
                  <w:vAlign w:val="center"/>
                </w:tcPr>
                <w:p w14:paraId="1A0A7441">
                  <w:pPr>
                    <w:keepNext w:val="0"/>
                    <w:keepLines w:val="0"/>
                    <w:pageBreakBefore w:val="0"/>
                    <w:kinsoku/>
                    <w:wordWrap/>
                    <w:overflowPunct/>
                    <w:topLinePunct w:val="0"/>
                    <w:autoSpaceDE/>
                    <w:autoSpaceDN/>
                    <w:bidi w:val="0"/>
                    <w:adjustRightInd/>
                    <w:snapToGrid w:val="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200</w:t>
                  </w:r>
                  <w:r>
                    <w:rPr>
                      <w:rFonts w:hint="default" w:ascii="Times New Roman" w:hAnsi="Times New Roman" w:eastAsia="宋体" w:cs="Times New Roman"/>
                      <w:i w:val="0"/>
                      <w:iCs w:val="0"/>
                      <w:color w:val="auto"/>
                      <w:kern w:val="0"/>
                      <w:sz w:val="21"/>
                      <w:szCs w:val="21"/>
                      <w:u w:val="none"/>
                      <w:lang w:val="en-US" w:eastAsia="zh-CN" w:bidi="ar"/>
                    </w:rPr>
                    <w:t>μl</w:t>
                  </w:r>
                </w:p>
              </w:tc>
              <w:tc>
                <w:tcPr>
                  <w:tcW w:w="578" w:type="pct"/>
                  <w:tcBorders>
                    <w:tl2br w:val="nil"/>
                    <w:tr2bl w:val="nil"/>
                  </w:tcBorders>
                  <w:shd w:val="clear" w:color="auto" w:fill="auto"/>
                  <w:noWrap/>
                  <w:vAlign w:val="center"/>
                </w:tcPr>
                <w:p w14:paraId="251AE5FA">
                  <w:pPr>
                    <w:keepNext w:val="0"/>
                    <w:keepLines w:val="0"/>
                    <w:pageBreakBefore w:val="0"/>
                    <w:kinsoku/>
                    <w:wordWrap/>
                    <w:overflowPunct/>
                    <w:topLinePunct w:val="0"/>
                    <w:autoSpaceDE/>
                    <w:autoSpaceDN/>
                    <w:bidi w:val="0"/>
                    <w:adjustRightInd/>
                    <w:snapToGrid w:val="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5</w:t>
                  </w:r>
                </w:p>
              </w:tc>
              <w:tc>
                <w:tcPr>
                  <w:tcW w:w="916" w:type="pct"/>
                  <w:tcBorders>
                    <w:tl2br w:val="nil"/>
                    <w:tr2bl w:val="nil"/>
                  </w:tcBorders>
                  <w:noWrap/>
                  <w:vAlign w:val="center"/>
                </w:tcPr>
                <w:p w14:paraId="4112F811">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Western blot室Elisa 荧光定量室</w:t>
                  </w:r>
                </w:p>
              </w:tc>
            </w:tr>
            <w:tr w14:paraId="14B46F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5" w:hRule="atLeast"/>
              </w:trPr>
              <w:tc>
                <w:tcPr>
                  <w:tcW w:w="402" w:type="pct"/>
                  <w:tcBorders>
                    <w:tl2br w:val="nil"/>
                    <w:tr2bl w:val="nil"/>
                  </w:tcBorders>
                  <w:noWrap/>
                  <w:vAlign w:val="center"/>
                </w:tcPr>
                <w:p w14:paraId="42E228B5">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33</w:t>
                  </w:r>
                </w:p>
              </w:tc>
              <w:tc>
                <w:tcPr>
                  <w:tcW w:w="1392" w:type="pct"/>
                  <w:vMerge w:val="continue"/>
                  <w:tcBorders>
                    <w:tl2br w:val="nil"/>
                    <w:tr2bl w:val="nil"/>
                  </w:tcBorders>
                  <w:shd w:val="clear" w:color="auto" w:fill="auto"/>
                  <w:noWrap/>
                  <w:vAlign w:val="center"/>
                </w:tcPr>
                <w:p w14:paraId="762532CA">
                  <w:pPr>
                    <w:keepNext w:val="0"/>
                    <w:keepLines w:val="0"/>
                    <w:pageBreakBefore w:val="0"/>
                    <w:kinsoku/>
                    <w:wordWrap/>
                    <w:overflowPunct/>
                    <w:topLinePunct w:val="0"/>
                    <w:autoSpaceDE/>
                    <w:autoSpaceDN/>
                    <w:bidi w:val="0"/>
                    <w:adjustRightInd/>
                    <w:snapToGrid w:val="0"/>
                    <w:jc w:val="center"/>
                    <w:rPr>
                      <w:rFonts w:hint="eastAsia" w:ascii="Times New Roman" w:hAnsi="Times New Roman" w:eastAsia="宋体" w:cs="Times New Roman"/>
                      <w:i w:val="0"/>
                      <w:iCs w:val="0"/>
                      <w:color w:val="auto"/>
                      <w:kern w:val="0"/>
                      <w:sz w:val="21"/>
                      <w:szCs w:val="21"/>
                      <w:u w:val="none"/>
                      <w:lang w:val="en-US" w:eastAsia="zh-CN" w:bidi="ar"/>
                    </w:rPr>
                  </w:pPr>
                </w:p>
              </w:tc>
              <w:tc>
                <w:tcPr>
                  <w:tcW w:w="1708" w:type="pct"/>
                  <w:tcBorders>
                    <w:tl2br w:val="nil"/>
                    <w:tr2bl w:val="nil"/>
                  </w:tcBorders>
                  <w:shd w:val="clear" w:color="auto" w:fill="auto"/>
                  <w:noWrap/>
                  <w:vAlign w:val="center"/>
                </w:tcPr>
                <w:p w14:paraId="376D8DE1">
                  <w:pPr>
                    <w:keepNext w:val="0"/>
                    <w:keepLines w:val="0"/>
                    <w:pageBreakBefore w:val="0"/>
                    <w:kinsoku/>
                    <w:wordWrap/>
                    <w:overflowPunct/>
                    <w:topLinePunct w:val="0"/>
                    <w:autoSpaceDE/>
                    <w:autoSpaceDN/>
                    <w:bidi w:val="0"/>
                    <w:adjustRightInd/>
                    <w:snapToGrid w:val="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1000</w:t>
                  </w:r>
                  <w:r>
                    <w:rPr>
                      <w:rFonts w:hint="default" w:ascii="Times New Roman" w:hAnsi="Times New Roman" w:eastAsia="宋体" w:cs="Times New Roman"/>
                      <w:i w:val="0"/>
                      <w:iCs w:val="0"/>
                      <w:color w:val="auto"/>
                      <w:kern w:val="0"/>
                      <w:sz w:val="21"/>
                      <w:szCs w:val="21"/>
                      <w:u w:val="none"/>
                      <w:lang w:val="en-US" w:eastAsia="zh-CN" w:bidi="ar"/>
                    </w:rPr>
                    <w:t>μl</w:t>
                  </w:r>
                </w:p>
              </w:tc>
              <w:tc>
                <w:tcPr>
                  <w:tcW w:w="578" w:type="pct"/>
                  <w:tcBorders>
                    <w:tl2br w:val="nil"/>
                    <w:tr2bl w:val="nil"/>
                  </w:tcBorders>
                  <w:shd w:val="clear" w:color="auto" w:fill="auto"/>
                  <w:noWrap/>
                  <w:vAlign w:val="center"/>
                </w:tcPr>
                <w:p w14:paraId="4FF4A534">
                  <w:pPr>
                    <w:keepNext w:val="0"/>
                    <w:keepLines w:val="0"/>
                    <w:pageBreakBefore w:val="0"/>
                    <w:kinsoku/>
                    <w:wordWrap/>
                    <w:overflowPunct/>
                    <w:topLinePunct w:val="0"/>
                    <w:autoSpaceDE/>
                    <w:autoSpaceDN/>
                    <w:bidi w:val="0"/>
                    <w:adjustRightInd/>
                    <w:snapToGrid w:val="0"/>
                    <w:jc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5</w:t>
                  </w:r>
                </w:p>
              </w:tc>
              <w:tc>
                <w:tcPr>
                  <w:tcW w:w="916" w:type="pct"/>
                  <w:tcBorders>
                    <w:tl2br w:val="nil"/>
                    <w:tr2bl w:val="nil"/>
                  </w:tcBorders>
                  <w:noWrap/>
                  <w:vAlign w:val="center"/>
                </w:tcPr>
                <w:p w14:paraId="7B29D9B9">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Western blot室和Elisa 荧光定量室</w:t>
                  </w:r>
                </w:p>
              </w:tc>
            </w:tr>
          </w:tbl>
          <w:p w14:paraId="21F14045">
            <w:pPr>
              <w:spacing w:before="120" w:beforeLines="50" w:line="360" w:lineRule="auto"/>
              <w:ind w:firstLine="482" w:firstLineChars="200"/>
              <w:rPr>
                <w:rFonts w:hint="default" w:ascii="Times New Roman" w:hAnsi="Times New Roman" w:cs="Times New Roman"/>
                <w:b/>
                <w:bCs/>
                <w:color w:val="auto"/>
                <w:sz w:val="24"/>
              </w:rPr>
            </w:pPr>
            <w:r>
              <w:rPr>
                <w:rFonts w:hint="default" w:ascii="Times New Roman" w:hAnsi="Times New Roman" w:cs="Times New Roman"/>
                <w:b/>
                <w:bCs/>
                <w:color w:val="auto"/>
                <w:sz w:val="24"/>
                <w:lang w:val="en-US" w:eastAsia="zh-CN"/>
              </w:rPr>
              <w:t>7</w:t>
            </w:r>
            <w:r>
              <w:rPr>
                <w:rFonts w:hint="default" w:ascii="Times New Roman" w:hAnsi="Times New Roman" w:cs="Times New Roman"/>
                <w:b/>
                <w:bCs/>
                <w:color w:val="auto"/>
                <w:sz w:val="24"/>
              </w:rPr>
              <w:t>、公用工程</w:t>
            </w:r>
          </w:p>
          <w:p w14:paraId="17ACF1BA">
            <w:pPr>
              <w:numPr>
                <w:ilvl w:val="0"/>
                <w:numId w:val="6"/>
              </w:numPr>
              <w:spacing w:line="360" w:lineRule="auto"/>
              <w:ind w:firstLine="482" w:firstLineChars="200"/>
              <w:rPr>
                <w:rFonts w:hint="default" w:ascii="Times New Roman" w:hAnsi="Times New Roman" w:cs="Times New Roman"/>
                <w:b/>
                <w:bCs/>
                <w:color w:val="auto"/>
                <w:sz w:val="24"/>
              </w:rPr>
            </w:pPr>
            <w:r>
              <w:rPr>
                <w:rFonts w:hint="default" w:ascii="Times New Roman" w:hAnsi="Times New Roman" w:cs="Times New Roman"/>
                <w:b/>
                <w:bCs/>
                <w:color w:val="auto"/>
                <w:sz w:val="24"/>
              </w:rPr>
              <w:t>给排水</w:t>
            </w:r>
          </w:p>
          <w:p w14:paraId="05AE3845">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kern w:val="0"/>
                <w:sz w:val="24"/>
                <w:lang w:val="en-US" w:eastAsia="zh-CN"/>
              </w:rPr>
              <w:t>项目用水主要为实验室用水</w:t>
            </w:r>
            <w:r>
              <w:rPr>
                <w:rFonts w:hint="eastAsia" w:cs="Times New Roman"/>
                <w:color w:val="auto"/>
                <w:kern w:val="0"/>
                <w:sz w:val="24"/>
                <w:lang w:val="en-US" w:eastAsia="zh-CN"/>
              </w:rPr>
              <w:t>、纯水制备产生的浓水</w:t>
            </w:r>
            <w:r>
              <w:rPr>
                <w:rFonts w:hint="default" w:ascii="Times New Roman" w:hAnsi="Times New Roman" w:cs="Times New Roman"/>
                <w:color w:val="auto"/>
                <w:kern w:val="0"/>
                <w:sz w:val="24"/>
                <w:lang w:val="en-US" w:eastAsia="zh-CN"/>
              </w:rPr>
              <w:t>和</w:t>
            </w:r>
            <w:r>
              <w:rPr>
                <w:rFonts w:hint="eastAsia" w:cs="Times New Roman"/>
                <w:color w:val="auto"/>
                <w:kern w:val="0"/>
                <w:sz w:val="24"/>
                <w:lang w:val="en-US" w:eastAsia="zh-CN"/>
              </w:rPr>
              <w:t>工作人员</w:t>
            </w:r>
            <w:r>
              <w:rPr>
                <w:rFonts w:hint="default" w:ascii="Times New Roman" w:hAnsi="Times New Roman" w:cs="Times New Roman"/>
                <w:color w:val="auto"/>
                <w:kern w:val="0"/>
                <w:sz w:val="24"/>
                <w:lang w:val="en-US" w:eastAsia="zh-CN"/>
              </w:rPr>
              <w:t>生活用水，其中实验室用水主要为实验室清</w:t>
            </w:r>
            <w:r>
              <w:rPr>
                <w:rFonts w:hint="eastAsia" w:cs="Times New Roman"/>
                <w:color w:val="auto"/>
                <w:kern w:val="0"/>
                <w:sz w:val="24"/>
                <w:lang w:val="en-US" w:eastAsia="zh-CN"/>
              </w:rPr>
              <w:t>洁</w:t>
            </w:r>
            <w:r>
              <w:rPr>
                <w:rFonts w:hint="default" w:ascii="Times New Roman" w:hAnsi="Times New Roman" w:cs="Times New Roman"/>
                <w:color w:val="auto"/>
                <w:kern w:val="0"/>
                <w:sz w:val="24"/>
                <w:lang w:val="en-US" w:eastAsia="zh-CN"/>
              </w:rPr>
              <w:t>用水</w:t>
            </w:r>
            <w:r>
              <w:rPr>
                <w:rFonts w:hint="eastAsia" w:cs="Times New Roman"/>
                <w:color w:val="auto"/>
                <w:kern w:val="0"/>
                <w:sz w:val="24"/>
                <w:lang w:val="en-US" w:eastAsia="zh-CN"/>
              </w:rPr>
              <w:t>、</w:t>
            </w:r>
            <w:r>
              <w:rPr>
                <w:rFonts w:hint="default" w:ascii="Times New Roman" w:hAnsi="Times New Roman" w:cs="Times New Roman"/>
                <w:color w:val="auto"/>
                <w:kern w:val="0"/>
                <w:sz w:val="24"/>
                <w:lang w:val="en-US" w:eastAsia="zh-CN"/>
              </w:rPr>
              <w:t>实验室仪器清洗用水。</w:t>
            </w:r>
            <w:r>
              <w:rPr>
                <w:rFonts w:hint="default" w:ascii="Times New Roman" w:hAnsi="Times New Roman" w:cs="Times New Roman"/>
                <w:color w:val="auto"/>
                <w:sz w:val="24"/>
                <w:highlight w:val="none"/>
                <w:lang w:val="en-US" w:eastAsia="zh-CN"/>
              </w:rPr>
              <w:t>年用水量约</w:t>
            </w:r>
            <w:r>
              <w:rPr>
                <w:rFonts w:hint="eastAsia" w:cs="Times New Roman"/>
                <w:color w:val="auto"/>
                <w:sz w:val="24"/>
                <w:highlight w:val="none"/>
                <w:lang w:val="en-US" w:eastAsia="zh-CN"/>
              </w:rPr>
              <w:t>199.41</w:t>
            </w:r>
            <w:r>
              <w:rPr>
                <w:rFonts w:hint="default" w:ascii="Times New Roman" w:hAnsi="Times New Roman" w:cs="Times New Roman"/>
                <w:color w:val="auto"/>
                <w:sz w:val="24"/>
                <w:highlight w:val="none"/>
                <w:lang w:val="en-US" w:eastAsia="zh-CN"/>
              </w:rPr>
              <w:t>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lang w:val="en-US" w:eastAsia="zh-CN"/>
              </w:rPr>
              <w:t>/a</w:t>
            </w:r>
            <w:r>
              <w:rPr>
                <w:rFonts w:hint="eastAsia" w:cs="Times New Roman"/>
                <w:color w:val="auto"/>
                <w:sz w:val="24"/>
                <w:highlight w:val="none"/>
                <w:lang w:val="en-US" w:eastAsia="zh-CN"/>
              </w:rPr>
              <w:t>，</w:t>
            </w:r>
            <w:r>
              <w:rPr>
                <w:rFonts w:hint="default" w:ascii="Times New Roman" w:hAnsi="Times New Roman" w:cs="Times New Roman"/>
                <w:color w:val="auto"/>
                <w:kern w:val="0"/>
                <w:sz w:val="24"/>
                <w:lang w:val="en-US" w:eastAsia="zh-CN"/>
              </w:rPr>
              <w:t>为市政管网</w:t>
            </w:r>
            <w:r>
              <w:rPr>
                <w:rFonts w:hint="eastAsia" w:cs="Times New Roman"/>
                <w:color w:val="auto"/>
                <w:kern w:val="0"/>
                <w:sz w:val="24"/>
                <w:lang w:val="en-US" w:eastAsia="zh-CN"/>
              </w:rPr>
              <w:t>供给。</w:t>
            </w:r>
          </w:p>
          <w:p w14:paraId="49EC5535">
            <w:pPr>
              <w:spacing w:line="360" w:lineRule="auto"/>
              <w:ind w:firstLine="480" w:firstLineChars="200"/>
              <w:rPr>
                <w:rFonts w:hint="default" w:ascii="Times New Roman" w:hAnsi="Times New Roman" w:cs="Times New Roman"/>
                <w:color w:val="auto"/>
                <w:sz w:val="24"/>
              </w:rPr>
            </w:pPr>
            <w:r>
              <w:rPr>
                <w:rFonts w:hint="eastAsia" w:cs="Times New Roman"/>
                <w:color w:val="auto"/>
                <w:sz w:val="24"/>
                <w:lang w:val="en-US" w:eastAsia="zh-CN"/>
              </w:rPr>
              <w:t>1）</w:t>
            </w:r>
            <w:r>
              <w:rPr>
                <w:rFonts w:hint="default" w:ascii="Times New Roman" w:hAnsi="Times New Roman" w:cs="Times New Roman"/>
                <w:color w:val="auto"/>
                <w:sz w:val="24"/>
                <w:lang w:val="en-US" w:eastAsia="zh-CN"/>
              </w:rPr>
              <w:t>生活用水</w:t>
            </w:r>
          </w:p>
          <w:p w14:paraId="0AD9BA26">
            <w:pPr>
              <w:spacing w:line="360" w:lineRule="auto"/>
              <w:ind w:firstLine="480" w:firstLineChars="200"/>
              <w:outlineLvl w:val="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本</w:t>
            </w:r>
            <w:r>
              <w:rPr>
                <w:rFonts w:hint="default" w:ascii="Times New Roman" w:hAnsi="Times New Roman" w:cs="Times New Roman"/>
                <w:color w:val="auto"/>
                <w:sz w:val="24"/>
              </w:rPr>
              <w:t>项目劳动定员</w:t>
            </w:r>
            <w:r>
              <w:rPr>
                <w:rFonts w:hint="eastAsia" w:cs="Times New Roman"/>
                <w:color w:val="auto"/>
                <w:sz w:val="24"/>
                <w:lang w:val="en-US" w:eastAsia="zh-CN"/>
              </w:rPr>
              <w:t>8</w:t>
            </w:r>
            <w:r>
              <w:rPr>
                <w:rFonts w:hint="default" w:ascii="Times New Roman" w:hAnsi="Times New Roman" w:cs="Times New Roman"/>
                <w:color w:val="auto"/>
                <w:sz w:val="24"/>
              </w:rPr>
              <w:t>人，</w:t>
            </w:r>
            <w:r>
              <w:rPr>
                <w:rFonts w:hint="eastAsia" w:cs="Times New Roman"/>
                <w:color w:val="auto"/>
                <w:sz w:val="24"/>
                <w:lang w:val="en-US" w:eastAsia="zh-CN"/>
              </w:rPr>
              <w:t>本项目不设置食堂，生活用水参考</w:t>
            </w:r>
            <w:r>
              <w:rPr>
                <w:rFonts w:hint="default" w:ascii="Times New Roman" w:hAnsi="Times New Roman" w:cs="Times New Roman"/>
                <w:color w:val="auto"/>
                <w:sz w:val="24"/>
              </w:rPr>
              <w:t>《行业用水定额》（DB61/T943-2020）</w:t>
            </w:r>
            <w:r>
              <w:rPr>
                <w:rFonts w:hint="eastAsia" w:cs="Times New Roman"/>
                <w:color w:val="auto"/>
                <w:sz w:val="24"/>
                <w:lang w:val="en-US" w:eastAsia="zh-CN"/>
              </w:rPr>
              <w:t>中</w:t>
            </w:r>
            <w:r>
              <w:rPr>
                <w:rFonts w:hint="default" w:ascii="Times New Roman" w:hAnsi="Times New Roman" w:cs="Times New Roman"/>
                <w:color w:val="auto"/>
                <w:sz w:val="24"/>
              </w:rPr>
              <w:t>行政办公用水</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职工生活污水</w:t>
            </w:r>
            <w:r>
              <w:rPr>
                <w:rFonts w:hint="default" w:ascii="Times New Roman" w:hAnsi="Times New Roman" w:cs="Times New Roman"/>
                <w:color w:val="auto"/>
                <w:sz w:val="24"/>
                <w:szCs w:val="24"/>
                <w:highlight w:val="none"/>
                <w:lang w:val="en-US" w:eastAsia="zh-CN"/>
              </w:rPr>
              <w:t>定额按</w:t>
            </w:r>
            <w:r>
              <w:rPr>
                <w:rFonts w:hint="eastAsia" w:cs="Times New Roman"/>
                <w:color w:val="auto"/>
                <w:sz w:val="24"/>
                <w:szCs w:val="24"/>
                <w:highlight w:val="none"/>
                <w:lang w:val="en-US" w:eastAsia="zh-CN"/>
              </w:rPr>
              <w:t>10m</w:t>
            </w:r>
            <w:r>
              <w:rPr>
                <w:rFonts w:hint="eastAsia"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rPr>
              <w:t>/人</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a计</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rPr>
              <w:t>则本项目生活用水量为</w:t>
            </w:r>
            <w:r>
              <w:rPr>
                <w:rFonts w:hint="eastAsia" w:cs="Times New Roman"/>
                <w:color w:val="auto"/>
                <w:sz w:val="24"/>
                <w:lang w:val="en-US" w:eastAsia="zh-CN"/>
              </w:rPr>
              <w:t>0.35</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/d，</w:t>
            </w:r>
            <w:r>
              <w:rPr>
                <w:rFonts w:hint="eastAsia" w:cs="Times New Roman"/>
                <w:color w:val="auto"/>
                <w:sz w:val="24"/>
                <w:lang w:val="en-US" w:eastAsia="zh-CN"/>
              </w:rPr>
              <w:t>80</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/a，污水产生系数按照80%计，则本项目员工生活污水产生量为</w:t>
            </w:r>
            <w:r>
              <w:rPr>
                <w:rFonts w:hint="eastAsia" w:cs="Times New Roman"/>
                <w:color w:val="auto"/>
                <w:sz w:val="24"/>
                <w:lang w:val="en-US" w:eastAsia="zh-CN"/>
              </w:rPr>
              <w:t>0.28</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/d，</w:t>
            </w:r>
            <w:r>
              <w:rPr>
                <w:rFonts w:hint="eastAsia" w:cs="Times New Roman"/>
                <w:color w:val="auto"/>
                <w:sz w:val="24"/>
                <w:lang w:val="en-US" w:eastAsia="zh-CN"/>
              </w:rPr>
              <w:t>64</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/a。</w:t>
            </w:r>
          </w:p>
          <w:p w14:paraId="4EB79DD8">
            <w:pPr>
              <w:spacing w:line="360" w:lineRule="auto"/>
              <w:ind w:firstLine="480" w:firstLineChars="200"/>
              <w:rPr>
                <w:rFonts w:hint="eastAsia" w:cs="Times New Roman"/>
                <w:color w:val="auto"/>
                <w:sz w:val="24"/>
                <w:szCs w:val="24"/>
                <w:lang w:val="en-US" w:eastAsia="zh-CN"/>
              </w:rPr>
            </w:pPr>
            <w:r>
              <w:rPr>
                <w:rFonts w:hint="eastAsia" w:ascii="Times New Roman" w:hAnsi="Times New Roman" w:cs="Times New Roman"/>
                <w:color w:val="auto"/>
                <w:kern w:val="0"/>
                <w:sz w:val="24"/>
                <w:szCs w:val="24"/>
                <w:lang w:val="en-US" w:eastAsia="zh-CN"/>
              </w:rPr>
              <w:t>2）</w:t>
            </w:r>
            <w:r>
              <w:rPr>
                <w:rFonts w:hint="eastAsia" w:cs="Times New Roman"/>
                <w:color w:val="auto"/>
                <w:sz w:val="24"/>
                <w:szCs w:val="24"/>
                <w:lang w:val="en-US" w:eastAsia="zh-CN"/>
              </w:rPr>
              <w:t>实验室地面清洁用水</w:t>
            </w:r>
          </w:p>
          <w:p w14:paraId="31309A5B">
            <w:pPr>
              <w:spacing w:line="360" w:lineRule="auto"/>
              <w:ind w:firstLine="480" w:firstLineChars="200"/>
              <w:rPr>
                <w:rFonts w:hint="eastAsia" w:cs="Times New Roman"/>
                <w:color w:val="auto"/>
                <w:sz w:val="24"/>
                <w:szCs w:val="24"/>
                <w:lang w:val="en-US" w:eastAsia="zh-CN"/>
              </w:rPr>
            </w:pPr>
            <w:r>
              <w:rPr>
                <w:rFonts w:hint="eastAsia" w:cs="Times New Roman"/>
                <w:color w:val="auto"/>
                <w:sz w:val="24"/>
                <w:szCs w:val="24"/>
                <w:lang w:val="en-US" w:eastAsia="zh-CN"/>
              </w:rPr>
              <w:t>根据建设单位提供资料，本项目需要清洁的实验室面积约330m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，地面每天清洁一次。根据《建筑给水排水设计手册》，场地清洗水用水量为1.0~2.0L/次·m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，本项目采用抹布/拖布进行擦洗，不直接冲洗建筑地面，故本次地面清洁用水按标准的10%计算，即0.2L/次·m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计算，则实验室地面清洁用水量0.066</w:t>
            </w:r>
            <w:r>
              <w:rPr>
                <w:rFonts w:hint="eastAsia" w:ascii="Times New Roman" w:hAnsi="Times New Roman" w:cs="Times New Roman"/>
                <w:color w:val="auto"/>
                <w:kern w:val="0"/>
                <w:sz w:val="24"/>
                <w:szCs w:val="24"/>
                <w:lang w:val="en-US" w:eastAsia="zh-CN"/>
              </w:rPr>
              <w:t>m</w:t>
            </w:r>
            <w:r>
              <w:rPr>
                <w:rFonts w:hint="eastAsia" w:cs="Times New Roman"/>
                <w:color w:val="auto"/>
                <w:kern w:val="0"/>
                <w:sz w:val="24"/>
                <w:szCs w:val="24"/>
                <w:vertAlign w:val="superscript"/>
                <w:lang w:val="en-US" w:eastAsia="zh-CN"/>
              </w:rPr>
              <w:t>3</w:t>
            </w:r>
            <w:r>
              <w:rPr>
                <w:rFonts w:hint="eastAsia" w:ascii="Times New Roman" w:hAnsi="Times New Roman" w:cs="Times New Roman"/>
                <w:color w:val="auto"/>
                <w:kern w:val="0"/>
                <w:sz w:val="24"/>
                <w:szCs w:val="24"/>
                <w:lang w:val="en-US" w:eastAsia="zh-CN"/>
              </w:rPr>
              <w:t>/d</w:t>
            </w:r>
            <w:r>
              <w:rPr>
                <w:rFonts w:hint="eastAsia" w:cs="Times New Roman"/>
                <w:color w:val="auto"/>
                <w:sz w:val="24"/>
                <w:szCs w:val="24"/>
                <w:lang w:val="en-US" w:eastAsia="zh-CN"/>
              </w:rPr>
              <w:t>（15.18</w:t>
            </w:r>
            <w:r>
              <w:rPr>
                <w:rFonts w:hint="eastAsia" w:ascii="Times New Roman" w:hAnsi="Times New Roman" w:cs="Times New Roman"/>
                <w:color w:val="auto"/>
                <w:kern w:val="0"/>
                <w:sz w:val="24"/>
                <w:szCs w:val="24"/>
                <w:lang w:val="en-US" w:eastAsia="zh-CN"/>
              </w:rPr>
              <w:t>m</w:t>
            </w:r>
            <w:r>
              <w:rPr>
                <w:rFonts w:hint="eastAsia" w:cs="Times New Roman"/>
                <w:color w:val="auto"/>
                <w:kern w:val="0"/>
                <w:sz w:val="24"/>
                <w:szCs w:val="24"/>
                <w:vertAlign w:val="superscript"/>
                <w:lang w:val="en-US" w:eastAsia="zh-CN"/>
              </w:rPr>
              <w:t>3</w:t>
            </w:r>
            <w:r>
              <w:rPr>
                <w:rFonts w:hint="eastAsia" w:ascii="Times New Roman" w:hAnsi="Times New Roman" w:cs="Times New Roman"/>
                <w:color w:val="auto"/>
                <w:kern w:val="0"/>
                <w:sz w:val="24"/>
                <w:szCs w:val="24"/>
                <w:lang w:val="en-US" w:eastAsia="zh-CN"/>
              </w:rPr>
              <w:t>/</w:t>
            </w:r>
            <w:r>
              <w:rPr>
                <w:rFonts w:hint="eastAsia" w:cs="Times New Roman"/>
                <w:color w:val="auto"/>
                <w:kern w:val="0"/>
                <w:sz w:val="24"/>
                <w:szCs w:val="24"/>
                <w:lang w:val="en-US" w:eastAsia="zh-CN"/>
              </w:rPr>
              <w:t>a</w:t>
            </w:r>
            <w:r>
              <w:rPr>
                <w:rFonts w:hint="eastAsia" w:cs="Times New Roman"/>
                <w:color w:val="auto"/>
                <w:sz w:val="24"/>
                <w:szCs w:val="24"/>
                <w:lang w:val="en-US" w:eastAsia="zh-CN"/>
              </w:rPr>
              <w:t>）。</w:t>
            </w:r>
            <w:r>
              <w:rPr>
                <w:rFonts w:hint="eastAsia" w:cs="Times New Roman"/>
                <w:color w:val="auto"/>
                <w:sz w:val="24"/>
                <w:lang w:val="en-US" w:eastAsia="zh-CN"/>
              </w:rPr>
              <w:t>清洁水排污系数约0.8，则实验室地面清洁废水产生量约0.053</w:t>
            </w:r>
            <w:r>
              <w:rPr>
                <w:rFonts w:hint="eastAsia" w:ascii="Times New Roman" w:hAnsi="Times New Roman" w:cs="Times New Roman"/>
                <w:color w:val="auto"/>
                <w:kern w:val="0"/>
                <w:sz w:val="24"/>
                <w:lang w:val="en-US" w:eastAsia="zh-CN"/>
              </w:rPr>
              <w:t>m³/d</w:t>
            </w:r>
            <w:r>
              <w:rPr>
                <w:rFonts w:hint="eastAsia" w:cs="Times New Roman"/>
                <w:color w:val="auto"/>
                <w:kern w:val="0"/>
                <w:sz w:val="24"/>
                <w:lang w:val="en-US" w:eastAsia="zh-CN"/>
              </w:rPr>
              <w:t>、</w:t>
            </w:r>
            <w:r>
              <w:rPr>
                <w:rFonts w:hint="eastAsia" w:cs="Times New Roman"/>
                <w:color w:val="auto"/>
                <w:sz w:val="24"/>
                <w:lang w:val="en-US" w:eastAsia="zh-CN"/>
              </w:rPr>
              <w:t>12.14</w:t>
            </w:r>
            <w:r>
              <w:rPr>
                <w:rFonts w:hint="eastAsia" w:ascii="Times New Roman" w:hAnsi="Times New Roman" w:cs="Times New Roman"/>
                <w:color w:val="auto"/>
                <w:kern w:val="0"/>
                <w:sz w:val="24"/>
                <w:lang w:val="en-US" w:eastAsia="zh-CN"/>
              </w:rPr>
              <w:t>m</w:t>
            </w:r>
            <w:r>
              <w:rPr>
                <w:rFonts w:hint="eastAsia" w:cs="Times New Roman"/>
                <w:color w:val="auto"/>
                <w:kern w:val="0"/>
                <w:sz w:val="24"/>
                <w:vertAlign w:val="superscript"/>
                <w:lang w:val="en-US" w:eastAsia="zh-CN"/>
              </w:rPr>
              <w:t>3</w:t>
            </w:r>
            <w:r>
              <w:rPr>
                <w:rFonts w:hint="eastAsia" w:ascii="Times New Roman" w:hAnsi="Times New Roman" w:cs="Times New Roman"/>
                <w:color w:val="auto"/>
                <w:kern w:val="0"/>
                <w:sz w:val="24"/>
                <w:lang w:val="en-US" w:eastAsia="zh-CN"/>
              </w:rPr>
              <w:t>/</w:t>
            </w:r>
            <w:r>
              <w:rPr>
                <w:rFonts w:hint="eastAsia" w:cs="Times New Roman"/>
                <w:color w:val="auto"/>
                <w:kern w:val="0"/>
                <w:sz w:val="24"/>
                <w:lang w:val="en-US" w:eastAsia="zh-CN"/>
              </w:rPr>
              <w:t>a。</w:t>
            </w:r>
          </w:p>
          <w:p w14:paraId="2C46A00D">
            <w:pPr>
              <w:spacing w:line="360" w:lineRule="auto"/>
              <w:ind w:firstLine="480" w:firstLineChars="200"/>
              <w:rPr>
                <w:rFonts w:hint="default" w:cs="Times New Roman"/>
                <w:color w:val="auto"/>
                <w:sz w:val="24"/>
                <w:highlight w:val="none"/>
                <w:lang w:val="en-US" w:eastAsia="zh-CN"/>
              </w:rPr>
            </w:pPr>
            <w:r>
              <w:rPr>
                <w:rFonts w:hint="eastAsia" w:cs="Times New Roman"/>
                <w:color w:val="auto"/>
                <w:sz w:val="24"/>
                <w:highlight w:val="none"/>
                <w:lang w:val="en-US" w:eastAsia="zh-CN"/>
              </w:rPr>
              <w:t>3）</w:t>
            </w:r>
            <w:r>
              <w:rPr>
                <w:rFonts w:hint="default" w:ascii="Times New Roman" w:hAnsi="Times New Roman" w:eastAsia="宋体" w:cs="Times New Roman"/>
                <w:color w:val="auto"/>
                <w:sz w:val="24"/>
                <w:szCs w:val="24"/>
                <w:lang w:val="en-US" w:eastAsia="zh-CN"/>
              </w:rPr>
              <w:t>工衣清洗用水</w:t>
            </w:r>
          </w:p>
          <w:p w14:paraId="02D4AF83">
            <w:pPr>
              <w:spacing w:line="360" w:lineRule="auto"/>
              <w:ind w:firstLine="480" w:firstLineChars="200"/>
              <w:rPr>
                <w:rFonts w:hint="eastAsia" w:cs="Times New Roman"/>
                <w:color w:val="auto"/>
                <w:kern w:val="0"/>
                <w:sz w:val="24"/>
                <w:lang w:val="en-US" w:eastAsia="zh-CN"/>
              </w:rPr>
            </w:pPr>
            <w:r>
              <w:rPr>
                <w:rFonts w:hint="eastAsia" w:cs="Times New Roman"/>
                <w:color w:val="auto"/>
                <w:sz w:val="24"/>
                <w:highlight w:val="none"/>
                <w:lang w:val="en-US" w:eastAsia="zh-CN"/>
              </w:rPr>
              <w:t>员工实验服需定时清洗，其清洗用水量定额参照</w:t>
            </w:r>
            <w:r>
              <w:rPr>
                <w:rFonts w:hint="default" w:ascii="Times New Roman" w:hAnsi="Times New Roman" w:cs="Times New Roman"/>
                <w:color w:val="auto"/>
                <w:sz w:val="24"/>
              </w:rPr>
              <w:t>《行业用水定额》（DB61/T943-2020）</w:t>
            </w:r>
            <w:r>
              <w:rPr>
                <w:rFonts w:hint="eastAsia" w:cs="Times New Roman"/>
                <w:color w:val="auto"/>
                <w:sz w:val="24"/>
                <w:lang w:val="en-US" w:eastAsia="zh-CN"/>
              </w:rPr>
              <w:t>中</w:t>
            </w:r>
            <w:r>
              <w:rPr>
                <w:rFonts w:hint="eastAsia" w:cs="Times New Roman"/>
                <w:color w:val="auto"/>
                <w:sz w:val="24"/>
                <w:highlight w:val="none"/>
                <w:lang w:val="en-US" w:eastAsia="zh-CN"/>
              </w:rPr>
              <w:t>洗衣房的50L/kg·干衣用水，实验工作人员约8人，平均每2天清洗1次，平均每次洗衣量约12kg，年清洗115次，经计算工作服清洗用水为0.3m</w:t>
            </w:r>
            <w:r>
              <w:rPr>
                <w:rFonts w:hint="eastAsia" w:cs="Times New Roman"/>
                <w:color w:val="auto"/>
                <w:sz w:val="24"/>
                <w:highlight w:val="none"/>
                <w:vertAlign w:val="superscript"/>
                <w:lang w:val="en-US" w:eastAsia="zh-CN"/>
              </w:rPr>
              <w:t>3</w:t>
            </w:r>
            <w:r>
              <w:rPr>
                <w:rFonts w:hint="eastAsia" w:cs="Times New Roman"/>
                <w:color w:val="auto"/>
                <w:sz w:val="24"/>
                <w:highlight w:val="none"/>
                <w:lang w:val="en-US" w:eastAsia="zh-CN"/>
              </w:rPr>
              <w:t>/d（69m</w:t>
            </w:r>
            <w:r>
              <w:rPr>
                <w:rFonts w:hint="eastAsia" w:cs="Times New Roman"/>
                <w:color w:val="auto"/>
                <w:sz w:val="24"/>
                <w:highlight w:val="none"/>
                <w:vertAlign w:val="superscript"/>
                <w:lang w:val="en-US" w:eastAsia="zh-CN"/>
              </w:rPr>
              <w:t>3</w:t>
            </w:r>
            <w:r>
              <w:rPr>
                <w:rFonts w:hint="eastAsia" w:cs="Times New Roman"/>
                <w:color w:val="auto"/>
                <w:sz w:val="24"/>
                <w:highlight w:val="none"/>
                <w:lang w:val="en-US" w:eastAsia="zh-CN"/>
              </w:rPr>
              <w:t>/a）。</w:t>
            </w:r>
            <w:r>
              <w:rPr>
                <w:rFonts w:hint="eastAsia" w:cs="Times New Roman"/>
                <w:color w:val="auto"/>
                <w:sz w:val="24"/>
                <w:lang w:val="en-US" w:eastAsia="zh-CN"/>
              </w:rPr>
              <w:t>实验服清洁水排污系数约0.9，则实验服清洁废水产生量约0.27</w:t>
            </w:r>
            <w:r>
              <w:rPr>
                <w:rFonts w:hint="eastAsia" w:ascii="Times New Roman" w:hAnsi="Times New Roman" w:cs="Times New Roman"/>
                <w:color w:val="auto"/>
                <w:kern w:val="0"/>
                <w:sz w:val="24"/>
                <w:lang w:val="en-US" w:eastAsia="zh-CN"/>
              </w:rPr>
              <w:t>m³/d</w:t>
            </w:r>
            <w:r>
              <w:rPr>
                <w:rFonts w:hint="eastAsia" w:cs="Times New Roman"/>
                <w:color w:val="auto"/>
                <w:kern w:val="0"/>
                <w:sz w:val="24"/>
                <w:lang w:val="en-US" w:eastAsia="zh-CN"/>
              </w:rPr>
              <w:t>、</w:t>
            </w:r>
            <w:r>
              <w:rPr>
                <w:rFonts w:hint="eastAsia" w:cs="Times New Roman"/>
                <w:color w:val="auto"/>
                <w:sz w:val="24"/>
                <w:lang w:val="en-US" w:eastAsia="zh-CN"/>
              </w:rPr>
              <w:t>62.1</w:t>
            </w:r>
            <w:r>
              <w:rPr>
                <w:rFonts w:hint="eastAsia" w:ascii="Times New Roman" w:hAnsi="Times New Roman" w:cs="Times New Roman"/>
                <w:color w:val="auto"/>
                <w:kern w:val="0"/>
                <w:sz w:val="24"/>
                <w:lang w:val="en-US" w:eastAsia="zh-CN"/>
              </w:rPr>
              <w:t>m</w:t>
            </w:r>
            <w:r>
              <w:rPr>
                <w:rFonts w:hint="eastAsia" w:cs="Times New Roman"/>
                <w:color w:val="auto"/>
                <w:kern w:val="0"/>
                <w:sz w:val="24"/>
                <w:vertAlign w:val="superscript"/>
                <w:lang w:val="en-US" w:eastAsia="zh-CN"/>
              </w:rPr>
              <w:t>3</w:t>
            </w:r>
            <w:r>
              <w:rPr>
                <w:rFonts w:hint="eastAsia" w:ascii="Times New Roman" w:hAnsi="Times New Roman" w:cs="Times New Roman"/>
                <w:color w:val="auto"/>
                <w:kern w:val="0"/>
                <w:sz w:val="24"/>
                <w:lang w:val="en-US" w:eastAsia="zh-CN"/>
              </w:rPr>
              <w:t>/</w:t>
            </w:r>
            <w:r>
              <w:rPr>
                <w:rFonts w:hint="eastAsia" w:cs="Times New Roman"/>
                <w:color w:val="auto"/>
                <w:kern w:val="0"/>
                <w:sz w:val="24"/>
                <w:lang w:val="en-US" w:eastAsia="zh-CN"/>
              </w:rPr>
              <w:t>a。</w:t>
            </w:r>
          </w:p>
          <w:p w14:paraId="61BE6FC4">
            <w:pPr>
              <w:spacing w:line="360" w:lineRule="auto"/>
              <w:ind w:firstLine="480" w:firstLineChars="200"/>
              <w:rPr>
                <w:rFonts w:hint="default" w:ascii="Times New Roman" w:hAnsi="Times New Roman" w:cs="Times New Roman"/>
                <w:color w:val="auto"/>
                <w:kern w:val="0"/>
                <w:sz w:val="24"/>
                <w:lang w:val="en-US" w:eastAsia="zh-CN"/>
              </w:rPr>
            </w:pPr>
            <w:r>
              <w:rPr>
                <w:rFonts w:hint="eastAsia" w:cs="Times New Roman"/>
                <w:color w:val="auto"/>
                <w:kern w:val="0"/>
                <w:sz w:val="24"/>
                <w:lang w:val="en-US" w:eastAsia="zh-CN"/>
              </w:rPr>
              <w:t>4）实验用水</w:t>
            </w:r>
          </w:p>
          <w:p w14:paraId="29DCA18C">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①实验设备用水</w:t>
            </w:r>
          </w:p>
          <w:p w14:paraId="5463E3AF">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项目运营期，灭菌锅、恒温水浴锅、培养箱等设备需要用水，设备用水均使用纯水，根据建设单位估算，项目实验过程设备用水量约</w:t>
            </w:r>
            <w:r>
              <w:rPr>
                <w:rFonts w:hint="default"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lang w:val="en-US" w:eastAsia="zh-CN"/>
              </w:rPr>
              <w:t>01</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eastAsia" w:ascii="Times New Roman" w:hAnsi="Times New Roman" w:eastAsia="宋体" w:cs="Times New Roman"/>
                <w:color w:val="auto"/>
                <w:sz w:val="24"/>
                <w:szCs w:val="24"/>
                <w:lang w:val="en-US" w:eastAsia="zh-CN"/>
              </w:rPr>
              <w:t>（2.3</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a），定期补充不排水</w:t>
            </w:r>
            <w:r>
              <w:rPr>
                <w:rFonts w:hint="default" w:ascii="Times New Roman" w:hAnsi="Times New Roman" w:eastAsia="宋体" w:cs="Times New Roman"/>
                <w:color w:val="auto"/>
                <w:sz w:val="24"/>
                <w:szCs w:val="24"/>
                <w:lang w:val="en-US" w:eastAsia="zh-CN"/>
              </w:rPr>
              <w:t>。</w:t>
            </w:r>
          </w:p>
          <w:p w14:paraId="10B65146">
            <w:pPr>
              <w:pStyle w:val="114"/>
              <w:ind w:firstLine="480" w:firstLineChars="200"/>
              <w:rPr>
                <w:color w:val="auto"/>
              </w:rPr>
            </w:pPr>
            <w:r>
              <w:rPr>
                <w:color w:val="auto"/>
              </w:rPr>
              <w:t>②实验用水</w:t>
            </w:r>
          </w:p>
          <w:p w14:paraId="116E77A7">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本项目实验用水主要为试剂配置用水和染色工序冲洗用水，这两部分用水均为纯水，用量为44L/d（10.12m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/a）。其中试剂配置用纯水量约为20L/d（4.6m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w:t>
            </w:r>
            <w:r>
              <w:rPr>
                <w:rFonts w:hint="eastAsia" w:ascii="Times New Roman" w:hAnsi="Times New Roman" w:eastAsia="宋体" w:cs="Times New Roman"/>
                <w:color w:val="auto"/>
                <w:sz w:val="24"/>
                <w:szCs w:val="24"/>
                <w:lang w:val="en-US" w:eastAsia="zh-CN"/>
              </w:rPr>
              <w:t>，实验室试剂配制用水进入到实验室废液中，废液</w:t>
            </w:r>
            <w:r>
              <w:rPr>
                <w:rFonts w:hint="default" w:ascii="Times New Roman" w:hAnsi="Times New Roman" w:eastAsia="宋体" w:cs="Times New Roman"/>
                <w:color w:val="auto"/>
                <w:sz w:val="24"/>
                <w:szCs w:val="24"/>
                <w:lang w:val="en-US" w:eastAsia="zh-CN"/>
              </w:rPr>
              <w:t>排污系数以0.</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lang w:val="en-US" w:eastAsia="zh-CN"/>
              </w:rPr>
              <w:t>计，</w:t>
            </w:r>
            <w:r>
              <w:rPr>
                <w:rFonts w:hint="eastAsia" w:ascii="Times New Roman" w:hAnsi="Times New Roman" w:eastAsia="宋体" w:cs="Times New Roman"/>
                <w:color w:val="auto"/>
                <w:sz w:val="24"/>
                <w:szCs w:val="24"/>
                <w:lang w:val="en-US" w:eastAsia="zh-CN"/>
              </w:rPr>
              <w:t>则废液产生量为0.018</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d（4.14</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w:t>
            </w:r>
            <w:r>
              <w:rPr>
                <w:rFonts w:hint="eastAsia" w:ascii="Times New Roman" w:hAnsi="Times New Roman" w:eastAsia="宋体" w:cs="Times New Roman"/>
                <w:color w:val="auto"/>
                <w:sz w:val="24"/>
                <w:szCs w:val="24"/>
                <w:lang w:val="en-US" w:eastAsia="zh-CN"/>
              </w:rPr>
              <w:t>，作为危险废物进行处置；</w:t>
            </w:r>
            <w:r>
              <w:rPr>
                <w:rFonts w:hint="default" w:ascii="Times New Roman" w:hAnsi="Times New Roman" w:eastAsia="宋体" w:cs="Times New Roman"/>
                <w:color w:val="auto"/>
                <w:sz w:val="24"/>
                <w:szCs w:val="24"/>
                <w:lang w:val="en-US" w:eastAsia="zh-CN"/>
              </w:rPr>
              <w:t>染色冲洗用纯水量约为24L/d（5.52m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w:t>
            </w:r>
            <w:r>
              <w:rPr>
                <w:rFonts w:hint="eastAsia" w:ascii="Times New Roman" w:hAnsi="Times New Roman" w:eastAsia="宋体" w:cs="Times New Roman"/>
                <w:color w:val="auto"/>
                <w:sz w:val="24"/>
                <w:szCs w:val="24"/>
                <w:lang w:val="en-US" w:eastAsia="zh-CN"/>
              </w:rPr>
              <w:t>，废水</w:t>
            </w:r>
            <w:r>
              <w:rPr>
                <w:rFonts w:hint="default" w:ascii="Times New Roman" w:hAnsi="Times New Roman" w:eastAsia="宋体" w:cs="Times New Roman"/>
                <w:color w:val="auto"/>
                <w:sz w:val="24"/>
                <w:szCs w:val="24"/>
                <w:lang w:val="en-US" w:eastAsia="zh-CN"/>
              </w:rPr>
              <w:t>排污系数以0.</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lang w:val="en-US" w:eastAsia="zh-CN"/>
              </w:rPr>
              <w:t>计，</w:t>
            </w:r>
            <w:r>
              <w:rPr>
                <w:rFonts w:hint="eastAsia" w:ascii="Times New Roman" w:hAnsi="Times New Roman" w:eastAsia="宋体" w:cs="Times New Roman"/>
                <w:color w:val="auto"/>
                <w:sz w:val="24"/>
                <w:szCs w:val="24"/>
                <w:lang w:val="en-US" w:eastAsia="zh-CN"/>
              </w:rPr>
              <w:t>则冲洗废水产生量为0.022</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d（4.97</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/a）</w:t>
            </w:r>
            <w:r>
              <w:rPr>
                <w:rFonts w:hint="eastAsia" w:ascii="Times New Roman" w:hAnsi="Times New Roman" w:eastAsia="宋体" w:cs="Times New Roman"/>
                <w:color w:val="auto"/>
                <w:sz w:val="24"/>
                <w:szCs w:val="24"/>
                <w:lang w:val="en-US" w:eastAsia="zh-CN"/>
              </w:rPr>
              <w:t>。</w:t>
            </w:r>
          </w:p>
          <w:p w14:paraId="150EAB4E">
            <w:pPr>
              <w:spacing w:line="360" w:lineRule="auto"/>
              <w:ind w:firstLine="480" w:firstLineChars="200"/>
              <w:rPr>
                <w:rFonts w:hint="eastAsia" w:ascii="Times New Roman" w:hAnsi="Times New Roman" w:cs="Times New Roman"/>
                <w:color w:val="auto"/>
                <w:kern w:val="0"/>
                <w:sz w:val="24"/>
                <w:lang w:val="en-US" w:eastAsia="zh-CN"/>
              </w:rPr>
            </w:pPr>
            <w:r>
              <w:rPr>
                <w:rFonts w:hint="eastAsia" w:cs="Times New Roman"/>
                <w:color w:val="auto"/>
                <w:kern w:val="0"/>
                <w:sz w:val="24"/>
                <w:lang w:val="en-US" w:eastAsia="zh-CN"/>
              </w:rPr>
              <w:t>③</w:t>
            </w:r>
            <w:r>
              <w:rPr>
                <w:rFonts w:hint="eastAsia" w:ascii="Times New Roman" w:hAnsi="Times New Roman" w:cs="Times New Roman"/>
                <w:color w:val="auto"/>
                <w:kern w:val="0"/>
                <w:sz w:val="24"/>
                <w:lang w:val="en-US" w:eastAsia="zh-CN"/>
              </w:rPr>
              <w:t>实验仪器</w:t>
            </w:r>
            <w:r>
              <w:rPr>
                <w:rFonts w:hint="eastAsia" w:cs="Times New Roman"/>
                <w:color w:val="auto"/>
                <w:kern w:val="0"/>
                <w:sz w:val="24"/>
                <w:lang w:val="en-US" w:eastAsia="zh-CN"/>
              </w:rPr>
              <w:t>、器皿</w:t>
            </w:r>
            <w:r>
              <w:rPr>
                <w:rFonts w:hint="eastAsia" w:ascii="Times New Roman" w:hAnsi="Times New Roman" w:cs="Times New Roman"/>
                <w:color w:val="auto"/>
                <w:kern w:val="0"/>
                <w:sz w:val="24"/>
                <w:lang w:val="en-US" w:eastAsia="zh-CN"/>
              </w:rPr>
              <w:t>清洗用水</w:t>
            </w:r>
          </w:p>
          <w:p w14:paraId="6E80068F">
            <w:pPr>
              <w:spacing w:line="360" w:lineRule="auto"/>
              <w:ind w:firstLine="480" w:firstLineChars="200"/>
              <w:rPr>
                <w:rFonts w:ascii="宋体" w:hAnsi="宋体" w:eastAsia="宋体" w:cs="宋体"/>
                <w:color w:val="auto"/>
                <w:sz w:val="24"/>
                <w:szCs w:val="24"/>
              </w:rPr>
            </w:pPr>
            <w:r>
              <w:rPr>
                <w:rFonts w:ascii="宋体" w:hAnsi="宋体" w:eastAsia="宋体" w:cs="宋体"/>
                <w:color w:val="auto"/>
                <w:sz w:val="24"/>
                <w:szCs w:val="24"/>
              </w:rPr>
              <w:t>项目实验过程中实验室器具有较多的一次性耗材，例如离心管、培养瓶、移液器枪头、</w:t>
            </w:r>
            <w:r>
              <w:rPr>
                <w:rFonts w:hint="eastAsia" w:ascii="宋体" w:hAnsi="宋体" w:cs="宋体"/>
                <w:color w:val="auto"/>
                <w:sz w:val="24"/>
                <w:szCs w:val="24"/>
                <w:lang w:val="en-US" w:eastAsia="zh-CN"/>
              </w:rPr>
              <w:t>吸管、试剂检测盒</w:t>
            </w:r>
            <w:r>
              <w:rPr>
                <w:rFonts w:ascii="宋体" w:hAnsi="宋体" w:eastAsia="宋体" w:cs="宋体"/>
                <w:color w:val="auto"/>
                <w:sz w:val="24"/>
                <w:szCs w:val="24"/>
              </w:rPr>
              <w:t>等，均为一次性抛弃，不进行清洗，也不重复利用，但</w:t>
            </w:r>
            <w:r>
              <w:rPr>
                <w:rFonts w:hint="eastAsia" w:ascii="宋体" w:hAnsi="宋体" w:cs="宋体"/>
                <w:color w:val="auto"/>
                <w:sz w:val="24"/>
                <w:szCs w:val="24"/>
                <w:lang w:val="en-US" w:eastAsia="zh-CN"/>
              </w:rPr>
              <w:t>剪刀、镊子等</w:t>
            </w:r>
            <w:r>
              <w:rPr>
                <w:rFonts w:ascii="宋体" w:hAnsi="宋体" w:eastAsia="宋体" w:cs="宋体"/>
                <w:color w:val="auto"/>
                <w:sz w:val="24"/>
                <w:szCs w:val="24"/>
              </w:rPr>
              <w:t>部分器具沾染实验溶液的需要清洗后消毒重复使用。</w:t>
            </w:r>
          </w:p>
          <w:p w14:paraId="114E62A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eastAsia="宋体" w:cs="Times New Roman"/>
                <w:color w:val="auto"/>
                <w:sz w:val="24"/>
                <w:szCs w:val="24"/>
                <w:lang w:val="en-US" w:eastAsia="zh-CN"/>
              </w:rPr>
            </w:pPr>
            <w:r>
              <w:rPr>
                <w:rFonts w:hint="eastAsia" w:cs="Times New Roman"/>
                <w:color w:val="auto"/>
                <w:kern w:val="0"/>
                <w:sz w:val="24"/>
                <w:lang w:val="en-US" w:eastAsia="zh-CN"/>
              </w:rPr>
              <w:t>根据建设单位提供的资料，</w:t>
            </w:r>
            <w:r>
              <w:rPr>
                <w:rFonts w:hint="eastAsia" w:ascii="Times New Roman" w:hAnsi="Times New Roman" w:cs="Times New Roman"/>
                <w:color w:val="auto"/>
                <w:kern w:val="0"/>
                <w:sz w:val="24"/>
                <w:lang w:val="en-US" w:eastAsia="zh-CN"/>
              </w:rPr>
              <w:t>实验仪器需经两步清洗</w:t>
            </w:r>
            <w:r>
              <w:rPr>
                <w:rFonts w:hint="eastAsia" w:cs="Times New Roman"/>
                <w:color w:val="auto"/>
                <w:kern w:val="0"/>
                <w:sz w:val="24"/>
                <w:lang w:val="en-US" w:eastAsia="zh-CN"/>
              </w:rPr>
              <w:t>：</w:t>
            </w:r>
            <w:r>
              <w:rPr>
                <w:rFonts w:hint="eastAsia" w:ascii="Times New Roman" w:hAnsi="Times New Roman" w:cs="Times New Roman"/>
                <w:color w:val="auto"/>
                <w:kern w:val="0"/>
                <w:sz w:val="24"/>
                <w:lang w:val="en-US" w:eastAsia="zh-CN"/>
              </w:rPr>
              <w:t>先用</w:t>
            </w:r>
            <w:r>
              <w:rPr>
                <w:rFonts w:hint="eastAsia" w:cs="Times New Roman"/>
                <w:color w:val="auto"/>
                <w:kern w:val="0"/>
                <w:sz w:val="24"/>
                <w:lang w:val="en-US" w:eastAsia="zh-CN"/>
              </w:rPr>
              <w:t>自来水</w:t>
            </w:r>
            <w:r>
              <w:rPr>
                <w:rFonts w:hint="eastAsia" w:ascii="Times New Roman" w:hAnsi="Times New Roman" w:cs="Times New Roman"/>
                <w:color w:val="auto"/>
                <w:kern w:val="0"/>
                <w:sz w:val="24"/>
                <w:lang w:val="en-US" w:eastAsia="zh-CN"/>
              </w:rPr>
              <w:t>清洗，再</w:t>
            </w:r>
            <w:r>
              <w:rPr>
                <w:rFonts w:hint="eastAsia" w:cs="Times New Roman"/>
                <w:color w:val="auto"/>
                <w:kern w:val="0"/>
                <w:sz w:val="24"/>
                <w:lang w:val="en-US" w:eastAsia="zh-CN"/>
              </w:rPr>
              <w:t>使</w:t>
            </w:r>
            <w:r>
              <w:rPr>
                <w:rFonts w:hint="eastAsia" w:ascii="Times New Roman" w:hAnsi="Times New Roman" w:cs="Times New Roman"/>
                <w:color w:val="auto"/>
                <w:kern w:val="0"/>
                <w:sz w:val="24"/>
                <w:lang w:val="en-US" w:eastAsia="zh-CN"/>
              </w:rPr>
              <w:t>用纯水润洗</w:t>
            </w:r>
            <w:r>
              <w:rPr>
                <w:rFonts w:hint="eastAsia" w:cs="Times New Roman"/>
                <w:color w:val="auto"/>
                <w:kern w:val="0"/>
                <w:sz w:val="24"/>
                <w:lang w:val="en-US" w:eastAsia="zh-CN"/>
              </w:rPr>
              <w:t>，前两次</w:t>
            </w:r>
            <w:r>
              <w:rPr>
                <w:rFonts w:hint="eastAsia" w:ascii="Times New Roman" w:hAnsi="Times New Roman" w:cs="Times New Roman"/>
                <w:color w:val="auto"/>
                <w:kern w:val="0"/>
                <w:sz w:val="24"/>
                <w:lang w:val="en-US" w:eastAsia="zh-CN"/>
              </w:rPr>
              <w:t>清洗</w:t>
            </w:r>
            <w:r>
              <w:rPr>
                <w:rFonts w:hint="eastAsia" w:cs="Times New Roman"/>
                <w:color w:val="auto"/>
                <w:kern w:val="0"/>
                <w:sz w:val="24"/>
                <w:lang w:val="en-US" w:eastAsia="zh-CN"/>
              </w:rPr>
              <w:t>所用自来</w:t>
            </w:r>
            <w:r>
              <w:rPr>
                <w:rFonts w:hint="eastAsia" w:ascii="Times New Roman" w:hAnsi="Times New Roman" w:cs="Times New Roman"/>
                <w:color w:val="auto"/>
                <w:kern w:val="0"/>
                <w:sz w:val="24"/>
                <w:lang w:val="en-US" w:eastAsia="zh-CN"/>
              </w:rPr>
              <w:t>水量</w:t>
            </w:r>
            <w:r>
              <w:rPr>
                <w:rFonts w:hint="eastAsia" w:cs="Times New Roman"/>
                <w:color w:val="auto"/>
                <w:kern w:val="0"/>
                <w:sz w:val="24"/>
                <w:lang w:val="en-US" w:eastAsia="zh-CN"/>
              </w:rPr>
              <w:t>约</w:t>
            </w:r>
            <w:r>
              <w:rPr>
                <w:rFonts w:hint="eastAsia" w:ascii="Times New Roman" w:hAnsi="Times New Roman" w:cs="Times New Roman"/>
                <w:color w:val="auto"/>
                <w:kern w:val="0"/>
                <w:sz w:val="24"/>
                <w:lang w:val="en-US" w:eastAsia="zh-CN"/>
              </w:rPr>
              <w:t>0.0</w:t>
            </w:r>
            <w:r>
              <w:rPr>
                <w:rFonts w:hint="eastAsia" w:cs="Times New Roman"/>
                <w:color w:val="auto"/>
                <w:kern w:val="0"/>
                <w:sz w:val="24"/>
                <w:lang w:val="en-US" w:eastAsia="zh-CN"/>
              </w:rPr>
              <w:t>6</w:t>
            </w:r>
            <w:r>
              <w:rPr>
                <w:rFonts w:hint="eastAsia" w:ascii="Times New Roman" w:hAnsi="Times New Roman" w:cs="Times New Roman"/>
                <w:color w:val="auto"/>
                <w:kern w:val="0"/>
                <w:sz w:val="24"/>
                <w:lang w:val="en-US" w:eastAsia="zh-CN"/>
              </w:rPr>
              <w:t>m</w:t>
            </w:r>
            <w:r>
              <w:rPr>
                <w:rFonts w:hint="eastAsia" w:cs="Times New Roman"/>
                <w:color w:val="auto"/>
                <w:kern w:val="0"/>
                <w:sz w:val="24"/>
                <w:vertAlign w:val="superscript"/>
                <w:lang w:val="en-US" w:eastAsia="zh-CN"/>
              </w:rPr>
              <w:t>3</w:t>
            </w:r>
            <w:r>
              <w:rPr>
                <w:rFonts w:hint="eastAsia" w:ascii="Times New Roman" w:hAnsi="Times New Roman" w:cs="Times New Roman"/>
                <w:color w:val="auto"/>
                <w:kern w:val="0"/>
                <w:sz w:val="24"/>
                <w:lang w:val="en-US" w:eastAsia="zh-CN"/>
              </w:rPr>
              <w:t>/d</w:t>
            </w:r>
            <w:r>
              <w:rPr>
                <w:rFonts w:hint="eastAsia" w:cs="Times New Roman"/>
                <w:color w:val="auto"/>
                <w:kern w:val="0"/>
                <w:sz w:val="24"/>
                <w:lang w:val="en-US" w:eastAsia="zh-CN"/>
              </w:rPr>
              <w:t>（13.8</w:t>
            </w:r>
            <w:r>
              <w:rPr>
                <w:rFonts w:hint="eastAsia" w:ascii="Times New Roman" w:hAnsi="Times New Roman" w:cs="Times New Roman"/>
                <w:color w:val="auto"/>
                <w:kern w:val="0"/>
                <w:sz w:val="24"/>
                <w:lang w:val="en-US" w:eastAsia="zh-CN"/>
              </w:rPr>
              <w:t>m</w:t>
            </w:r>
            <w:r>
              <w:rPr>
                <w:rFonts w:hint="eastAsia" w:cs="Times New Roman"/>
                <w:color w:val="auto"/>
                <w:kern w:val="0"/>
                <w:sz w:val="24"/>
                <w:vertAlign w:val="superscript"/>
                <w:lang w:val="en-US" w:eastAsia="zh-CN"/>
              </w:rPr>
              <w:t>3</w:t>
            </w:r>
            <w:r>
              <w:rPr>
                <w:rFonts w:hint="eastAsia" w:ascii="Times New Roman" w:hAnsi="Times New Roman" w:cs="Times New Roman"/>
                <w:color w:val="auto"/>
                <w:kern w:val="0"/>
                <w:sz w:val="24"/>
                <w:lang w:val="en-US" w:eastAsia="zh-CN"/>
              </w:rPr>
              <w:t>/</w:t>
            </w:r>
            <w:r>
              <w:rPr>
                <w:rFonts w:hint="eastAsia" w:cs="Times New Roman"/>
                <w:color w:val="auto"/>
                <w:kern w:val="0"/>
                <w:sz w:val="24"/>
                <w:lang w:val="en-US" w:eastAsia="zh-CN"/>
              </w:rPr>
              <w:t>a），</w:t>
            </w:r>
            <w:r>
              <w:rPr>
                <w:rFonts w:hint="default" w:ascii="Times New Roman" w:hAnsi="Times New Roman" w:eastAsia="宋体" w:cs="Times New Roman"/>
                <w:color w:val="auto"/>
                <w:sz w:val="24"/>
                <w:szCs w:val="24"/>
                <w:lang w:val="en-US" w:eastAsia="zh-CN"/>
              </w:rPr>
              <w:t>清洗废水排污系数以0.</w:t>
            </w:r>
            <w:r>
              <w:rPr>
                <w:rFonts w:hint="eastAsia"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lang w:val="en-US" w:eastAsia="zh-CN"/>
              </w:rPr>
              <w:t>计，一次清洗废水约为清洗废水总量的</w:t>
            </w:r>
            <w:r>
              <w:rPr>
                <w:rFonts w:hint="eastAsia" w:ascii="Times New Roman" w:hAnsi="Times New Roman" w:eastAsia="宋体" w:cs="Times New Roman"/>
                <w:color w:val="auto"/>
                <w:sz w:val="24"/>
                <w:szCs w:val="24"/>
                <w:lang w:val="en-US" w:eastAsia="zh-CN"/>
              </w:rPr>
              <w:t>30</w:t>
            </w:r>
            <w:r>
              <w:rPr>
                <w:rFonts w:hint="default" w:ascii="Times New Roman" w:hAnsi="Times New Roman" w:eastAsia="宋体" w:cs="Times New Roman"/>
                <w:color w:val="auto"/>
                <w:sz w:val="24"/>
                <w:szCs w:val="24"/>
                <w:lang w:val="en-US" w:eastAsia="zh-CN"/>
              </w:rPr>
              <w:t>%，则</w:t>
            </w:r>
            <w:r>
              <w:rPr>
                <w:rFonts w:hint="eastAsia" w:ascii="Times New Roman" w:hAnsi="Times New Roman" w:eastAsia="宋体" w:cs="Times New Roman"/>
                <w:color w:val="auto"/>
                <w:sz w:val="24"/>
                <w:szCs w:val="24"/>
                <w:lang w:val="en-US" w:eastAsia="zh-CN"/>
              </w:rPr>
              <w:t>项目</w:t>
            </w:r>
            <w:r>
              <w:rPr>
                <w:rFonts w:hint="default" w:ascii="Times New Roman" w:hAnsi="Times New Roman" w:eastAsia="宋体" w:cs="Times New Roman"/>
                <w:color w:val="auto"/>
                <w:sz w:val="24"/>
                <w:szCs w:val="24"/>
                <w:lang w:val="en-US" w:eastAsia="zh-CN"/>
              </w:rPr>
              <w:t>一次清洗废水产生量约</w:t>
            </w:r>
            <w:r>
              <w:rPr>
                <w:rFonts w:hint="eastAsia" w:ascii="Times New Roman" w:hAnsi="Times New Roman" w:eastAsia="宋体" w:cs="Times New Roman"/>
                <w:color w:val="auto"/>
                <w:sz w:val="24"/>
                <w:szCs w:val="24"/>
                <w:lang w:val="en-US" w:eastAsia="zh-CN"/>
              </w:rPr>
              <w:t>0.016</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eastAsia" w:ascii="Times New Roman" w:hAnsi="Times New Roman" w:eastAsia="宋体" w:cs="Times New Roman"/>
                <w:color w:val="auto"/>
                <w:sz w:val="24"/>
                <w:szCs w:val="24"/>
                <w:lang w:val="en-US" w:eastAsia="zh-CN"/>
              </w:rPr>
              <w:t>3.73</w:t>
            </w:r>
            <w:r>
              <w:rPr>
                <w:rFonts w:hint="default" w:ascii="Times New Roman" w:hAnsi="Times New Roman" w:eastAsia="宋体" w:cs="Times New Roman"/>
                <w:color w:val="auto"/>
                <w:sz w:val="24"/>
                <w:szCs w:val="24"/>
                <w:lang w:val="en-US" w:eastAsia="zh-CN"/>
              </w:rPr>
              <w:t>m³/a），在实验室分类收集后，按照危废进行处置。二次清洗废水量为</w:t>
            </w:r>
            <w:r>
              <w:rPr>
                <w:rFonts w:hint="eastAsia" w:ascii="Times New Roman" w:hAnsi="Times New Roman" w:eastAsia="宋体" w:cs="Times New Roman"/>
                <w:color w:val="auto"/>
                <w:sz w:val="24"/>
                <w:szCs w:val="24"/>
                <w:lang w:val="en-US" w:eastAsia="zh-CN"/>
              </w:rPr>
              <w:t>0.038</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eastAsia" w:ascii="Times New Roman" w:hAnsi="Times New Roman" w:eastAsia="宋体" w:cs="Times New Roman"/>
                <w:color w:val="auto"/>
                <w:sz w:val="24"/>
                <w:szCs w:val="24"/>
                <w:lang w:val="en-US" w:eastAsia="zh-CN"/>
              </w:rPr>
              <w:t>8.69</w:t>
            </w:r>
            <w:r>
              <w:rPr>
                <w:rFonts w:hint="default" w:ascii="Times New Roman" w:hAnsi="Times New Roman" w:eastAsia="宋体" w:cs="Times New Roman"/>
                <w:color w:val="auto"/>
                <w:sz w:val="24"/>
                <w:szCs w:val="24"/>
                <w:lang w:val="en-US" w:eastAsia="zh-CN"/>
              </w:rPr>
              <w:t>m³/a）；纯水润洗</w:t>
            </w:r>
            <w:r>
              <w:rPr>
                <w:rFonts w:hint="eastAsia" w:ascii="Times New Roman" w:hAnsi="Times New Roman" w:eastAsia="宋体" w:cs="Times New Roman"/>
                <w:color w:val="auto"/>
                <w:sz w:val="24"/>
                <w:szCs w:val="24"/>
                <w:lang w:val="en-US" w:eastAsia="zh-CN"/>
              </w:rPr>
              <w:t>用水量约0.01</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eastAsia" w:ascii="Times New Roman" w:hAnsi="Times New Roman" w:eastAsia="宋体" w:cs="Times New Roman"/>
                <w:color w:val="auto"/>
                <w:sz w:val="24"/>
                <w:szCs w:val="24"/>
                <w:lang w:val="en-US" w:eastAsia="zh-CN"/>
              </w:rPr>
              <w:t>2.3</w:t>
            </w:r>
            <w:r>
              <w:rPr>
                <w:rFonts w:hint="default" w:ascii="Times New Roman" w:hAnsi="Times New Roman" w:eastAsia="宋体" w:cs="Times New Roman"/>
                <w:color w:val="auto"/>
                <w:sz w:val="24"/>
                <w:szCs w:val="24"/>
                <w:lang w:val="en-US" w:eastAsia="zh-CN"/>
              </w:rPr>
              <w:t>m³/a）</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废水产生量为0.</w:t>
            </w:r>
            <w:r>
              <w:rPr>
                <w:rFonts w:hint="eastAsia" w:ascii="Times New Roman" w:hAnsi="Times New Roman" w:eastAsia="宋体" w:cs="Times New Roman"/>
                <w:color w:val="auto"/>
                <w:sz w:val="24"/>
                <w:szCs w:val="24"/>
                <w:lang w:val="en-US" w:eastAsia="zh-CN"/>
              </w:rPr>
              <w:t>009</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eastAsia" w:ascii="Times New Roman" w:hAnsi="Times New Roman" w:eastAsia="宋体" w:cs="Times New Roman"/>
                <w:color w:val="auto"/>
                <w:sz w:val="24"/>
                <w:szCs w:val="24"/>
                <w:lang w:val="en-US" w:eastAsia="zh-CN"/>
              </w:rPr>
              <w:t>2.07</w:t>
            </w:r>
            <w:r>
              <w:rPr>
                <w:rFonts w:hint="default" w:ascii="Times New Roman" w:hAnsi="Times New Roman" w:eastAsia="宋体" w:cs="Times New Roman"/>
                <w:color w:val="auto"/>
                <w:sz w:val="24"/>
                <w:szCs w:val="24"/>
                <w:lang w:val="en-US" w:eastAsia="zh-CN"/>
              </w:rPr>
              <w:t>m³/a）。</w:t>
            </w:r>
          </w:p>
          <w:p w14:paraId="640BD8C8">
            <w:pPr>
              <w:spacing w:line="360" w:lineRule="auto"/>
              <w:ind w:firstLine="480" w:firstLineChars="200"/>
              <w:rPr>
                <w:rFonts w:hint="default" w:ascii="Times New Roman" w:hAnsi="Times New Roman" w:cs="Times New Roman"/>
                <w:color w:val="auto"/>
                <w:sz w:val="24"/>
                <w:lang w:val="en-US" w:eastAsia="zh-CN"/>
              </w:rPr>
            </w:pPr>
            <w:r>
              <w:rPr>
                <w:rFonts w:hint="eastAsia" w:cs="Times New Roman"/>
                <w:color w:val="auto"/>
                <w:sz w:val="24"/>
                <w:lang w:val="en-US" w:eastAsia="zh-CN"/>
              </w:rPr>
              <w:t>5）纯水制备用水</w:t>
            </w:r>
          </w:p>
          <w:p w14:paraId="0EF4F9E6">
            <w:pPr>
              <w:spacing w:line="360" w:lineRule="auto"/>
              <w:ind w:firstLine="480" w:firstLineChars="200"/>
              <w:rPr>
                <w:rFonts w:hint="eastAsia" w:cs="Times New Roman"/>
                <w:color w:val="auto"/>
                <w:sz w:val="24"/>
                <w:lang w:val="en-US" w:eastAsia="zh-CN"/>
              </w:rPr>
            </w:pPr>
            <w:r>
              <w:rPr>
                <w:rFonts w:hint="eastAsia" w:cs="Times New Roman"/>
                <w:color w:val="auto"/>
                <w:sz w:val="24"/>
                <w:lang w:val="en-US" w:eastAsia="zh-CN"/>
              </w:rPr>
              <w:t>根据建设单位提供的资料，本项目设置1台10L/h的纯水设备，采用过滤+RO反渗透工艺，制水效率为70%。根据建设单位提供资料，</w:t>
            </w:r>
            <w:r>
              <w:rPr>
                <w:rFonts w:hint="eastAsia" w:ascii="宋体" w:hAnsi="宋体" w:eastAsia="宋体" w:cs="宋体"/>
                <w:color w:val="auto"/>
                <w:sz w:val="24"/>
                <w:szCs w:val="24"/>
                <w:lang w:val="en-US" w:eastAsia="zh-CN"/>
              </w:rPr>
              <w:t>实验设备使用、</w:t>
            </w:r>
            <w:r>
              <w:rPr>
                <w:rFonts w:hint="default" w:ascii="Times New Roman" w:hAnsi="Times New Roman" w:eastAsia="宋体" w:cs="Times New Roman"/>
                <w:color w:val="auto"/>
                <w:sz w:val="24"/>
                <w:szCs w:val="24"/>
                <w:lang w:val="en-US" w:eastAsia="zh-CN"/>
              </w:rPr>
              <w:t>试剂配置</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染色工序冲洗</w:t>
            </w:r>
            <w:r>
              <w:rPr>
                <w:rFonts w:hint="eastAsia" w:ascii="Times New Roman" w:hAnsi="Times New Roman" w:eastAsia="宋体" w:cs="Times New Roman"/>
                <w:color w:val="auto"/>
                <w:sz w:val="24"/>
                <w:szCs w:val="24"/>
                <w:lang w:val="en-US" w:eastAsia="zh-CN"/>
              </w:rPr>
              <w:t>、</w:t>
            </w:r>
            <w:r>
              <w:rPr>
                <w:rFonts w:hint="eastAsia" w:ascii="Times New Roman" w:hAnsi="Times New Roman" w:cs="Times New Roman"/>
                <w:color w:val="auto"/>
                <w:kern w:val="0"/>
                <w:sz w:val="24"/>
                <w:lang w:val="en-US" w:eastAsia="zh-CN"/>
              </w:rPr>
              <w:t>润洗用水均使用纯水，</w:t>
            </w:r>
            <w:r>
              <w:rPr>
                <w:rFonts w:hint="eastAsia" w:cs="Times New Roman"/>
                <w:color w:val="auto"/>
                <w:sz w:val="24"/>
                <w:lang w:val="en-US" w:eastAsia="zh-CN"/>
              </w:rPr>
              <w:t>经以上分析，纯水的用量为0.064</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/d</w:t>
            </w:r>
            <w:r>
              <w:rPr>
                <w:rFonts w:hint="eastAsia" w:cs="Times New Roman"/>
                <w:color w:val="auto"/>
                <w:sz w:val="24"/>
                <w:lang w:eastAsia="zh-CN"/>
              </w:rPr>
              <w:t>，</w:t>
            </w:r>
            <w:r>
              <w:rPr>
                <w:rFonts w:hint="eastAsia" w:cs="Times New Roman"/>
                <w:color w:val="auto"/>
                <w:sz w:val="24"/>
                <w:lang w:val="en-US" w:eastAsia="zh-CN"/>
              </w:rPr>
              <w:t>14.72</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/a</w:t>
            </w:r>
            <w:r>
              <w:rPr>
                <w:rFonts w:hint="eastAsia" w:cs="Times New Roman"/>
                <w:color w:val="auto"/>
                <w:sz w:val="24"/>
                <w:lang w:eastAsia="zh-CN"/>
              </w:rPr>
              <w:t>，</w:t>
            </w:r>
            <w:r>
              <w:rPr>
                <w:rFonts w:hint="eastAsia" w:cs="Times New Roman"/>
                <w:color w:val="auto"/>
                <w:sz w:val="24"/>
                <w:lang w:val="en-US" w:eastAsia="zh-CN"/>
              </w:rPr>
              <w:t>经计算所需自来水水量为0.091</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/d</w:t>
            </w:r>
            <w:r>
              <w:rPr>
                <w:rFonts w:hint="eastAsia" w:cs="Times New Roman"/>
                <w:color w:val="auto"/>
                <w:sz w:val="24"/>
                <w:lang w:val="en-US" w:eastAsia="zh-CN"/>
              </w:rPr>
              <w:t>，21.03</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eastAsia" w:cs="Times New Roman"/>
                <w:color w:val="auto"/>
                <w:sz w:val="24"/>
                <w:lang w:val="en-US" w:eastAsia="zh-CN"/>
              </w:rPr>
              <w:t>/a。浓水的产生量为0.027</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eastAsia" w:cs="Times New Roman"/>
                <w:color w:val="auto"/>
                <w:sz w:val="24"/>
                <w:lang w:val="en-US" w:eastAsia="zh-CN"/>
              </w:rPr>
              <w:t>/d，6.31</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eastAsia" w:cs="Times New Roman"/>
                <w:color w:val="auto"/>
                <w:sz w:val="24"/>
                <w:lang w:val="en-US" w:eastAsia="zh-CN"/>
              </w:rPr>
              <w:t>/a。</w:t>
            </w:r>
          </w:p>
          <w:p w14:paraId="6FAD12CF">
            <w:pPr>
              <w:spacing w:line="360" w:lineRule="auto"/>
              <w:ind w:firstLine="480" w:firstLineChars="200"/>
              <w:outlineLvl w:val="0"/>
              <w:rPr>
                <w:rFonts w:hint="default"/>
                <w:color w:val="auto"/>
              </w:rPr>
            </w:pPr>
            <w:r>
              <w:rPr>
                <w:rFonts w:hint="eastAsia" w:cs="Times New Roman"/>
                <w:color w:val="auto"/>
                <w:sz w:val="24"/>
                <w:lang w:val="en-US" w:eastAsia="zh-CN"/>
              </w:rPr>
              <w:t>实验废水经消毒处理后，与办公人员</w:t>
            </w:r>
            <w:r>
              <w:rPr>
                <w:rFonts w:hint="default" w:ascii="Times New Roman" w:hAnsi="Times New Roman" w:cs="Times New Roman"/>
                <w:color w:val="auto"/>
                <w:sz w:val="24"/>
              </w:rPr>
              <w:t>生活污水</w:t>
            </w:r>
            <w:r>
              <w:rPr>
                <w:rFonts w:hint="eastAsia" w:cs="Times New Roman"/>
                <w:color w:val="auto"/>
                <w:sz w:val="24"/>
                <w:lang w:eastAsia="zh-CN"/>
              </w:rPr>
              <w:t>、</w:t>
            </w:r>
            <w:r>
              <w:rPr>
                <w:rFonts w:hint="eastAsia" w:cs="Times New Roman"/>
                <w:color w:val="auto"/>
                <w:sz w:val="24"/>
                <w:lang w:val="en-US" w:eastAsia="zh-CN"/>
              </w:rPr>
              <w:t>浓水、清洗废水一并经项目区现有</w:t>
            </w:r>
            <w:r>
              <w:rPr>
                <w:rFonts w:hint="default" w:ascii="Times New Roman" w:hAnsi="Times New Roman" w:cs="Times New Roman"/>
                <w:color w:val="auto"/>
                <w:sz w:val="24"/>
              </w:rPr>
              <w:t>化粪池处理后排入市政管网</w:t>
            </w:r>
            <w:r>
              <w:rPr>
                <w:rFonts w:hint="default" w:ascii="Times New Roman" w:hAnsi="Times New Roman" w:cs="Times New Roman"/>
                <w:color w:val="auto"/>
                <w:kern w:val="0"/>
                <w:sz w:val="24"/>
                <w:lang w:val="en-US" w:eastAsia="zh-CN"/>
              </w:rPr>
              <w:t>，最终进入</w:t>
            </w:r>
            <w:r>
              <w:rPr>
                <w:rFonts w:hint="eastAsia" w:cs="Times New Roman"/>
                <w:color w:val="auto"/>
                <w:kern w:val="0"/>
                <w:sz w:val="24"/>
                <w:lang w:val="en-US" w:eastAsia="zh-CN"/>
              </w:rPr>
              <w:t>沣西新城渭河</w:t>
            </w:r>
            <w:r>
              <w:rPr>
                <w:rFonts w:hint="default" w:ascii="Times New Roman" w:hAnsi="Times New Roman" w:cs="Times New Roman"/>
                <w:color w:val="auto"/>
                <w:kern w:val="0"/>
                <w:sz w:val="24"/>
                <w:lang w:val="en-US" w:eastAsia="zh-CN"/>
              </w:rPr>
              <w:t>污水处理厂进一步处理</w:t>
            </w:r>
            <w:r>
              <w:rPr>
                <w:rFonts w:hint="default" w:ascii="Times New Roman" w:hAnsi="Times New Roman" w:cs="Times New Roman"/>
                <w:color w:val="auto"/>
                <w:sz w:val="24"/>
              </w:rPr>
              <w:t>。</w:t>
            </w:r>
          </w:p>
          <w:p w14:paraId="4278354F">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本</w:t>
            </w:r>
            <w:r>
              <w:rPr>
                <w:rFonts w:hint="default" w:ascii="Times New Roman" w:hAnsi="Times New Roman" w:cs="Times New Roman"/>
                <w:color w:val="auto"/>
                <w:sz w:val="24"/>
              </w:rPr>
              <w:t>项目用排水情况见表2-</w:t>
            </w:r>
            <w:r>
              <w:rPr>
                <w:rFonts w:hint="eastAsia" w:cs="Times New Roman"/>
                <w:color w:val="auto"/>
                <w:sz w:val="24"/>
                <w:lang w:val="en-US" w:eastAsia="zh-CN"/>
              </w:rPr>
              <w:t>6</w:t>
            </w:r>
            <w:r>
              <w:rPr>
                <w:rFonts w:hint="default" w:ascii="Times New Roman" w:hAnsi="Times New Roman" w:cs="Times New Roman"/>
                <w:color w:val="auto"/>
                <w:sz w:val="24"/>
              </w:rPr>
              <w:t>，水平衡见图2</w:t>
            </w:r>
            <w:r>
              <w:rPr>
                <w:rFonts w:hint="default" w:ascii="Times New Roman" w:hAnsi="Times New Roman" w:cs="Times New Roman"/>
                <w:color w:val="auto"/>
                <w:sz w:val="24"/>
                <w:lang w:val="en-US" w:eastAsia="zh-CN"/>
              </w:rPr>
              <w:t>-1</w:t>
            </w:r>
            <w:r>
              <w:rPr>
                <w:rFonts w:hint="default" w:ascii="Times New Roman" w:hAnsi="Times New Roman" w:cs="Times New Roman"/>
                <w:color w:val="auto"/>
                <w:sz w:val="24"/>
              </w:rPr>
              <w:t>。</w:t>
            </w:r>
          </w:p>
          <w:p w14:paraId="17A3B5AE">
            <w:pPr>
              <w:tabs>
                <w:tab w:val="left" w:pos="1045"/>
                <w:tab w:val="left" w:pos="3786"/>
              </w:tabs>
              <w:spacing w:after="21"/>
              <w:ind w:left="363"/>
              <w:jc w:val="center"/>
              <w:rPr>
                <w:rFonts w:hint="default" w:ascii="Times New Roman" w:hAnsi="Times New Roman" w:eastAsia="宋体" w:cs="Times New Roman"/>
                <w:b/>
                <w:color w:val="auto"/>
                <w:lang w:eastAsia="zh-CN"/>
              </w:rPr>
            </w:pPr>
            <w:r>
              <w:rPr>
                <w:rFonts w:hint="default" w:ascii="Times New Roman" w:hAnsi="Times New Roman" w:cs="Times New Roman"/>
                <w:b/>
                <w:color w:val="auto"/>
              </w:rPr>
              <w:t>表2-</w:t>
            </w:r>
            <w:r>
              <w:rPr>
                <w:rFonts w:hint="eastAsia" w:cs="Times New Roman"/>
                <w:b/>
                <w:color w:val="auto"/>
                <w:lang w:val="en-US" w:eastAsia="zh-CN"/>
              </w:rPr>
              <w:t xml:space="preserve">6  </w:t>
            </w:r>
            <w:r>
              <w:rPr>
                <w:rFonts w:hint="default" w:ascii="Times New Roman" w:hAnsi="Times New Roman" w:cs="Times New Roman"/>
                <w:b/>
                <w:color w:val="auto"/>
              </w:rPr>
              <w:t>项目用排水统计一览表</w:t>
            </w:r>
            <w:r>
              <w:rPr>
                <w:rFonts w:hint="eastAsia" w:cs="Times New Roman"/>
                <w:b/>
                <w:color w:val="auto"/>
                <w:lang w:val="en-US" w:eastAsia="zh-CN"/>
              </w:rPr>
              <w:t xml:space="preserve">   </w:t>
            </w:r>
            <w:r>
              <w:rPr>
                <w:rFonts w:hint="default" w:ascii="Times New Roman" w:hAnsi="Times New Roman" w:cs="Times New Roman"/>
                <w:b/>
                <w:color w:val="auto"/>
              </w:rPr>
              <w:t>单位：</w:t>
            </w:r>
            <w:r>
              <w:rPr>
                <w:rFonts w:hint="default" w:ascii="Times New Roman" w:hAnsi="Times New Roman" w:eastAsia="Times New Roman" w:cs="Times New Roman"/>
                <w:b/>
                <w:color w:val="auto"/>
              </w:rPr>
              <w:t>m</w:t>
            </w:r>
            <w:r>
              <w:rPr>
                <w:rFonts w:hint="default" w:ascii="Times New Roman" w:hAnsi="Times New Roman" w:eastAsia="Times New Roman" w:cs="Times New Roman"/>
                <w:b/>
                <w:color w:val="auto"/>
                <w:vertAlign w:val="superscript"/>
              </w:rPr>
              <w:t>3</w:t>
            </w:r>
            <w:r>
              <w:rPr>
                <w:rFonts w:hint="default" w:ascii="Times New Roman" w:hAnsi="Times New Roman" w:eastAsia="Times New Roman" w:cs="Times New Roman"/>
                <w:b/>
                <w:color w:val="auto"/>
              </w:rPr>
              <w:t>/</w:t>
            </w:r>
            <w:r>
              <w:rPr>
                <w:rFonts w:hint="default" w:ascii="Times New Roman" w:hAnsi="Times New Roman" w:cs="Times New Roman" w:eastAsiaTheme="minorEastAsia"/>
                <w:b/>
                <w:color w:val="auto"/>
                <w:lang w:val="en-US" w:eastAsia="zh-CN"/>
              </w:rPr>
              <w:t>d</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1742"/>
              <w:gridCol w:w="995"/>
              <w:gridCol w:w="951"/>
              <w:gridCol w:w="1008"/>
              <w:gridCol w:w="918"/>
              <w:gridCol w:w="1729"/>
            </w:tblGrid>
            <w:tr w14:paraId="044F75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357" w:type="pct"/>
                  <w:vMerge w:val="restart"/>
                  <w:tcBorders>
                    <w:tl2br w:val="nil"/>
                    <w:tr2bl w:val="nil"/>
                  </w:tcBorders>
                  <w:vAlign w:val="center"/>
                </w:tcPr>
                <w:p w14:paraId="4D81FABC">
                  <w:pPr>
                    <w:spacing w:line="280" w:lineRule="exact"/>
                    <w:jc w:val="center"/>
                    <w:rPr>
                      <w:rFonts w:hint="default" w:ascii="Times New Roman" w:hAnsi="Times New Roman" w:cs="Times New Roman"/>
                      <w:b/>
                      <w:color w:val="auto"/>
                      <w:sz w:val="21"/>
                      <w:szCs w:val="21"/>
                    </w:rPr>
                  </w:pPr>
                  <w:bookmarkStart w:id="7" w:name="OLE_LINK13"/>
                  <w:r>
                    <w:rPr>
                      <w:rFonts w:hint="default" w:ascii="Times New Roman" w:hAnsi="Times New Roman" w:cs="Times New Roman"/>
                      <w:b/>
                      <w:color w:val="auto"/>
                      <w:sz w:val="21"/>
                      <w:szCs w:val="21"/>
                    </w:rPr>
                    <w:t>序号</w:t>
                  </w:r>
                </w:p>
              </w:tc>
              <w:tc>
                <w:tcPr>
                  <w:tcW w:w="1101" w:type="pct"/>
                  <w:vMerge w:val="restart"/>
                  <w:tcBorders>
                    <w:tl2br w:val="nil"/>
                    <w:tr2bl w:val="nil"/>
                  </w:tcBorders>
                  <w:vAlign w:val="center"/>
                </w:tcPr>
                <w:p w14:paraId="190D7B38">
                  <w:pPr>
                    <w:spacing w:line="280" w:lineRule="exact"/>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用水分类</w:t>
                  </w:r>
                </w:p>
              </w:tc>
              <w:tc>
                <w:tcPr>
                  <w:tcW w:w="1230" w:type="pct"/>
                  <w:gridSpan w:val="2"/>
                  <w:tcBorders>
                    <w:tl2br w:val="nil"/>
                    <w:tr2bl w:val="nil"/>
                  </w:tcBorders>
                  <w:vAlign w:val="center"/>
                </w:tcPr>
                <w:p w14:paraId="2D732185">
                  <w:pPr>
                    <w:spacing w:line="280" w:lineRule="exact"/>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用水量</w:t>
                  </w:r>
                </w:p>
              </w:tc>
              <w:tc>
                <w:tcPr>
                  <w:tcW w:w="637" w:type="pct"/>
                  <w:vMerge w:val="restart"/>
                  <w:tcBorders>
                    <w:tl2br w:val="nil"/>
                    <w:tr2bl w:val="nil"/>
                  </w:tcBorders>
                  <w:vAlign w:val="center"/>
                </w:tcPr>
                <w:p w14:paraId="07C20CBD">
                  <w:pPr>
                    <w:spacing w:line="280" w:lineRule="exact"/>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损耗量</w:t>
                  </w:r>
                </w:p>
              </w:tc>
              <w:tc>
                <w:tcPr>
                  <w:tcW w:w="580" w:type="pct"/>
                  <w:vMerge w:val="restart"/>
                  <w:tcBorders>
                    <w:tl2br w:val="nil"/>
                    <w:tr2bl w:val="nil"/>
                  </w:tcBorders>
                  <w:vAlign w:val="center"/>
                </w:tcPr>
                <w:p w14:paraId="1FE2D05D">
                  <w:pPr>
                    <w:spacing w:line="280" w:lineRule="exact"/>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排水量</w:t>
                  </w:r>
                </w:p>
              </w:tc>
              <w:tc>
                <w:tcPr>
                  <w:tcW w:w="1093" w:type="pct"/>
                  <w:vMerge w:val="restart"/>
                  <w:tcBorders>
                    <w:tl2br w:val="nil"/>
                    <w:tr2bl w:val="nil"/>
                  </w:tcBorders>
                  <w:vAlign w:val="center"/>
                </w:tcPr>
                <w:p w14:paraId="262CBFAE">
                  <w:pPr>
                    <w:spacing w:line="280" w:lineRule="exact"/>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排放去向</w:t>
                  </w:r>
                </w:p>
              </w:tc>
            </w:tr>
            <w:tr w14:paraId="431505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357" w:type="pct"/>
                  <w:vMerge w:val="continue"/>
                  <w:tcBorders>
                    <w:tl2br w:val="nil"/>
                    <w:tr2bl w:val="nil"/>
                  </w:tcBorders>
                  <w:vAlign w:val="center"/>
                </w:tcPr>
                <w:p w14:paraId="3CC61429">
                  <w:pPr>
                    <w:spacing w:line="280" w:lineRule="exact"/>
                    <w:jc w:val="center"/>
                    <w:rPr>
                      <w:rFonts w:hint="default" w:ascii="Times New Roman" w:hAnsi="Times New Roman" w:cs="Times New Roman"/>
                      <w:b/>
                      <w:color w:val="auto"/>
                      <w:sz w:val="21"/>
                      <w:szCs w:val="21"/>
                    </w:rPr>
                  </w:pPr>
                </w:p>
              </w:tc>
              <w:tc>
                <w:tcPr>
                  <w:tcW w:w="1101" w:type="pct"/>
                  <w:vMerge w:val="continue"/>
                  <w:tcBorders>
                    <w:tl2br w:val="nil"/>
                    <w:tr2bl w:val="nil"/>
                  </w:tcBorders>
                  <w:vAlign w:val="center"/>
                </w:tcPr>
                <w:p w14:paraId="759AC0D7">
                  <w:pPr>
                    <w:spacing w:line="280" w:lineRule="exact"/>
                    <w:jc w:val="center"/>
                    <w:rPr>
                      <w:rFonts w:hint="default" w:ascii="Times New Roman" w:hAnsi="Times New Roman" w:cs="Times New Roman"/>
                      <w:b/>
                      <w:color w:val="auto"/>
                      <w:sz w:val="21"/>
                      <w:szCs w:val="21"/>
                    </w:rPr>
                  </w:pPr>
                </w:p>
              </w:tc>
              <w:tc>
                <w:tcPr>
                  <w:tcW w:w="629" w:type="pct"/>
                  <w:tcBorders>
                    <w:tl2br w:val="nil"/>
                    <w:tr2bl w:val="nil"/>
                  </w:tcBorders>
                  <w:vAlign w:val="center"/>
                </w:tcPr>
                <w:p w14:paraId="6D3D9D1B">
                  <w:pPr>
                    <w:spacing w:line="280" w:lineRule="exact"/>
                    <w:jc w:val="center"/>
                    <w:rPr>
                      <w:rFonts w:hint="default" w:ascii="Times New Roman" w:hAnsi="Times New Roman" w:eastAsia="宋体" w:cs="Times New Roman"/>
                      <w:b/>
                      <w:color w:val="auto"/>
                      <w:sz w:val="21"/>
                      <w:szCs w:val="21"/>
                      <w:lang w:val="en-US" w:eastAsia="zh-CN"/>
                    </w:rPr>
                  </w:pPr>
                  <w:r>
                    <w:rPr>
                      <w:rFonts w:hint="default" w:ascii="Times New Roman" w:hAnsi="Times New Roman" w:cs="Times New Roman"/>
                      <w:b/>
                      <w:color w:val="auto"/>
                      <w:sz w:val="21"/>
                      <w:szCs w:val="21"/>
                      <w:lang w:val="en-US" w:eastAsia="zh-CN"/>
                    </w:rPr>
                    <w:t>自来水</w:t>
                  </w:r>
                </w:p>
              </w:tc>
              <w:tc>
                <w:tcPr>
                  <w:tcW w:w="601" w:type="pct"/>
                  <w:tcBorders>
                    <w:tl2br w:val="nil"/>
                    <w:tr2bl w:val="nil"/>
                  </w:tcBorders>
                  <w:vAlign w:val="center"/>
                </w:tcPr>
                <w:p w14:paraId="7C2182B7">
                  <w:pPr>
                    <w:spacing w:line="280" w:lineRule="exact"/>
                    <w:jc w:val="center"/>
                    <w:rPr>
                      <w:rFonts w:hint="default" w:ascii="Times New Roman" w:hAnsi="Times New Roman" w:eastAsia="宋体" w:cs="Times New Roman"/>
                      <w:b/>
                      <w:color w:val="auto"/>
                      <w:sz w:val="21"/>
                      <w:szCs w:val="21"/>
                      <w:lang w:val="en-US" w:eastAsia="zh-CN"/>
                    </w:rPr>
                  </w:pPr>
                  <w:r>
                    <w:rPr>
                      <w:rFonts w:hint="eastAsia" w:cs="Times New Roman"/>
                      <w:b/>
                      <w:color w:val="auto"/>
                      <w:sz w:val="21"/>
                      <w:szCs w:val="21"/>
                      <w:lang w:val="en-US" w:eastAsia="zh-CN"/>
                    </w:rPr>
                    <w:t>纯</w:t>
                  </w:r>
                  <w:r>
                    <w:rPr>
                      <w:rFonts w:hint="default" w:ascii="Times New Roman" w:hAnsi="Times New Roman" w:cs="Times New Roman"/>
                      <w:b/>
                      <w:color w:val="auto"/>
                      <w:sz w:val="21"/>
                      <w:szCs w:val="21"/>
                      <w:lang w:val="en-US" w:eastAsia="zh-CN"/>
                    </w:rPr>
                    <w:t>水</w:t>
                  </w:r>
                </w:p>
              </w:tc>
              <w:tc>
                <w:tcPr>
                  <w:tcW w:w="637" w:type="pct"/>
                  <w:vMerge w:val="continue"/>
                  <w:tcBorders>
                    <w:tl2br w:val="nil"/>
                    <w:tr2bl w:val="nil"/>
                  </w:tcBorders>
                  <w:vAlign w:val="center"/>
                </w:tcPr>
                <w:p w14:paraId="2EE5E0C1">
                  <w:pPr>
                    <w:spacing w:line="280" w:lineRule="exact"/>
                    <w:jc w:val="center"/>
                    <w:rPr>
                      <w:rFonts w:hint="default" w:ascii="Times New Roman" w:hAnsi="Times New Roman" w:cs="Times New Roman"/>
                      <w:b/>
                      <w:color w:val="auto"/>
                      <w:sz w:val="21"/>
                      <w:szCs w:val="21"/>
                    </w:rPr>
                  </w:pPr>
                </w:p>
              </w:tc>
              <w:tc>
                <w:tcPr>
                  <w:tcW w:w="580" w:type="pct"/>
                  <w:vMerge w:val="continue"/>
                  <w:tcBorders>
                    <w:tl2br w:val="nil"/>
                    <w:tr2bl w:val="nil"/>
                  </w:tcBorders>
                  <w:vAlign w:val="center"/>
                </w:tcPr>
                <w:p w14:paraId="559C9D9A">
                  <w:pPr>
                    <w:spacing w:line="280" w:lineRule="exact"/>
                    <w:jc w:val="center"/>
                    <w:rPr>
                      <w:rFonts w:hint="default" w:ascii="Times New Roman" w:hAnsi="Times New Roman" w:cs="Times New Roman"/>
                      <w:b/>
                      <w:color w:val="auto"/>
                      <w:sz w:val="21"/>
                      <w:szCs w:val="21"/>
                    </w:rPr>
                  </w:pPr>
                </w:p>
              </w:tc>
              <w:tc>
                <w:tcPr>
                  <w:tcW w:w="1093" w:type="pct"/>
                  <w:vMerge w:val="continue"/>
                  <w:tcBorders>
                    <w:tl2br w:val="nil"/>
                    <w:tr2bl w:val="nil"/>
                  </w:tcBorders>
                  <w:vAlign w:val="center"/>
                </w:tcPr>
                <w:p w14:paraId="22E4E8B5">
                  <w:pPr>
                    <w:spacing w:line="280" w:lineRule="exact"/>
                    <w:jc w:val="center"/>
                    <w:rPr>
                      <w:rFonts w:hint="default" w:ascii="Times New Roman" w:hAnsi="Times New Roman" w:cs="Times New Roman"/>
                      <w:b/>
                      <w:color w:val="auto"/>
                      <w:sz w:val="21"/>
                      <w:szCs w:val="21"/>
                    </w:rPr>
                  </w:pPr>
                </w:p>
              </w:tc>
            </w:tr>
            <w:tr w14:paraId="3B8920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357" w:type="pct"/>
                  <w:tcBorders>
                    <w:tl2br w:val="nil"/>
                    <w:tr2bl w:val="nil"/>
                  </w:tcBorders>
                  <w:shd w:val="clear" w:color="auto" w:fill="auto"/>
                  <w:vAlign w:val="center"/>
                </w:tcPr>
                <w:p w14:paraId="1964A8AE">
                  <w:pPr>
                    <w:spacing w:line="280" w:lineRule="exact"/>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rPr>
                    <w:t>1</w:t>
                  </w:r>
                </w:p>
              </w:tc>
              <w:tc>
                <w:tcPr>
                  <w:tcW w:w="1101" w:type="pct"/>
                  <w:tcBorders>
                    <w:tl2br w:val="nil"/>
                    <w:tr2bl w:val="nil"/>
                  </w:tcBorders>
                  <w:vAlign w:val="center"/>
                </w:tcPr>
                <w:p w14:paraId="4165B55E">
                  <w:pPr>
                    <w:spacing w:line="280" w:lineRule="exact"/>
                    <w:jc w:val="center"/>
                    <w:rPr>
                      <w:rFonts w:hint="default" w:ascii="Times New Roman" w:hAnsi="Times New Roman" w:cs="Times New Roman"/>
                      <w:b/>
                      <w:color w:val="auto"/>
                      <w:sz w:val="21"/>
                      <w:szCs w:val="21"/>
                    </w:rPr>
                  </w:pPr>
                  <w:r>
                    <w:rPr>
                      <w:rFonts w:hint="default" w:ascii="Times New Roman" w:hAnsi="Times New Roman" w:eastAsia="宋体" w:cs="Times New Roman"/>
                      <w:b w:val="0"/>
                      <w:bCs w:val="0"/>
                      <w:color w:val="auto"/>
                      <w:sz w:val="21"/>
                      <w:szCs w:val="21"/>
                      <w:lang w:val="en-US" w:eastAsia="zh-CN"/>
                    </w:rPr>
                    <w:t>试剂配置用水</w:t>
                  </w:r>
                </w:p>
              </w:tc>
              <w:tc>
                <w:tcPr>
                  <w:tcW w:w="629" w:type="pct"/>
                  <w:tcBorders>
                    <w:tl2br w:val="nil"/>
                    <w:tr2bl w:val="nil"/>
                  </w:tcBorders>
                  <w:vAlign w:val="center"/>
                </w:tcPr>
                <w:p w14:paraId="4785BB0D">
                  <w:pPr>
                    <w:spacing w:line="280" w:lineRule="exact"/>
                    <w:jc w:val="center"/>
                    <w:rPr>
                      <w:rFonts w:hint="default" w:ascii="Times New Roman" w:hAnsi="Times New Roman" w:cs="Times New Roman"/>
                      <w:b w:val="0"/>
                      <w:bCs/>
                      <w:color w:val="auto"/>
                      <w:sz w:val="21"/>
                      <w:szCs w:val="21"/>
                      <w:lang w:val="en-US" w:eastAsia="zh-CN"/>
                    </w:rPr>
                  </w:pPr>
                  <w:r>
                    <w:rPr>
                      <w:rFonts w:hint="eastAsia" w:cs="Times New Roman"/>
                      <w:b w:val="0"/>
                      <w:bCs/>
                      <w:color w:val="auto"/>
                      <w:sz w:val="21"/>
                      <w:szCs w:val="21"/>
                      <w:lang w:val="en-US" w:eastAsia="zh-CN"/>
                    </w:rPr>
                    <w:t>/</w:t>
                  </w:r>
                </w:p>
              </w:tc>
              <w:tc>
                <w:tcPr>
                  <w:tcW w:w="601" w:type="pct"/>
                  <w:tcBorders>
                    <w:tl2br w:val="nil"/>
                    <w:tr2bl w:val="nil"/>
                  </w:tcBorders>
                  <w:vAlign w:val="center"/>
                </w:tcPr>
                <w:p w14:paraId="1062C39B">
                  <w:pPr>
                    <w:spacing w:line="280" w:lineRule="exact"/>
                    <w:jc w:val="center"/>
                    <w:rPr>
                      <w:rFonts w:hint="default" w:cs="Times New Roman"/>
                      <w:b w:val="0"/>
                      <w:bCs/>
                      <w:color w:val="auto"/>
                      <w:sz w:val="21"/>
                      <w:szCs w:val="21"/>
                      <w:lang w:val="en-US" w:eastAsia="zh-CN"/>
                    </w:rPr>
                  </w:pPr>
                  <w:r>
                    <w:rPr>
                      <w:rFonts w:hint="eastAsia" w:cs="Times New Roman"/>
                      <w:b w:val="0"/>
                      <w:bCs/>
                      <w:color w:val="auto"/>
                      <w:sz w:val="21"/>
                      <w:szCs w:val="21"/>
                      <w:lang w:val="en-US" w:eastAsia="zh-CN"/>
                    </w:rPr>
                    <w:t>0.02</w:t>
                  </w:r>
                </w:p>
              </w:tc>
              <w:tc>
                <w:tcPr>
                  <w:tcW w:w="637" w:type="pct"/>
                  <w:tcBorders>
                    <w:tl2br w:val="nil"/>
                    <w:tr2bl w:val="nil"/>
                  </w:tcBorders>
                  <w:vAlign w:val="center"/>
                </w:tcPr>
                <w:p w14:paraId="3B02B4DD">
                  <w:pPr>
                    <w:spacing w:line="280" w:lineRule="exact"/>
                    <w:jc w:val="center"/>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0.002</w:t>
                  </w:r>
                </w:p>
              </w:tc>
              <w:tc>
                <w:tcPr>
                  <w:tcW w:w="580" w:type="pct"/>
                  <w:tcBorders>
                    <w:tl2br w:val="nil"/>
                    <w:tr2bl w:val="nil"/>
                  </w:tcBorders>
                  <w:vAlign w:val="center"/>
                </w:tcPr>
                <w:p w14:paraId="4835EDAC">
                  <w:pPr>
                    <w:spacing w:line="280" w:lineRule="exact"/>
                    <w:jc w:val="center"/>
                    <w:rPr>
                      <w:rFonts w:hint="default" w:ascii="Times New Roman" w:hAnsi="Times New Roman" w:eastAsia="宋体" w:cs="Times New Roman"/>
                      <w:b w:val="0"/>
                      <w:bCs/>
                      <w:color w:val="auto"/>
                      <w:sz w:val="21"/>
                      <w:szCs w:val="21"/>
                      <w:lang w:val="en-US" w:eastAsia="zh-CN"/>
                    </w:rPr>
                  </w:pPr>
                  <w:r>
                    <w:rPr>
                      <w:rFonts w:hint="eastAsia" w:cs="Times New Roman"/>
                      <w:b w:val="0"/>
                      <w:bCs/>
                      <w:color w:val="auto"/>
                      <w:sz w:val="21"/>
                      <w:szCs w:val="21"/>
                      <w:lang w:val="en-US" w:eastAsia="zh-CN"/>
                    </w:rPr>
                    <w:t>0.018</w:t>
                  </w:r>
                </w:p>
              </w:tc>
              <w:tc>
                <w:tcPr>
                  <w:tcW w:w="1093" w:type="pct"/>
                  <w:vMerge w:val="restart"/>
                  <w:tcBorders>
                    <w:tl2br w:val="nil"/>
                    <w:tr2bl w:val="nil"/>
                  </w:tcBorders>
                  <w:vAlign w:val="center"/>
                </w:tcPr>
                <w:p w14:paraId="1649E5BA">
                  <w:pPr>
                    <w:spacing w:line="280" w:lineRule="exact"/>
                    <w:jc w:val="center"/>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i w:val="0"/>
                      <w:color w:val="auto"/>
                      <w:kern w:val="0"/>
                      <w:sz w:val="21"/>
                      <w:szCs w:val="21"/>
                      <w:u w:val="none"/>
                      <w:lang w:val="en-US" w:eastAsia="zh-CN" w:bidi="ar"/>
                    </w:rPr>
                    <w:t>作为危废处置</w:t>
                  </w:r>
                </w:p>
              </w:tc>
            </w:tr>
            <w:tr w14:paraId="74BC60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357" w:type="pct"/>
                  <w:vMerge w:val="restart"/>
                  <w:tcBorders>
                    <w:tl2br w:val="nil"/>
                    <w:tr2bl w:val="nil"/>
                  </w:tcBorders>
                  <w:shd w:val="clear" w:color="auto" w:fill="auto"/>
                  <w:vAlign w:val="center"/>
                </w:tcPr>
                <w:p w14:paraId="06A8CB94">
                  <w:pPr>
                    <w:spacing w:line="280" w:lineRule="exact"/>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rPr>
                    <w:t>2</w:t>
                  </w:r>
                </w:p>
              </w:tc>
              <w:tc>
                <w:tcPr>
                  <w:tcW w:w="1101" w:type="pct"/>
                  <w:vMerge w:val="restart"/>
                  <w:tcBorders>
                    <w:tl2br w:val="nil"/>
                    <w:tr2bl w:val="nil"/>
                  </w:tcBorders>
                  <w:vAlign w:val="center"/>
                </w:tcPr>
                <w:p w14:paraId="49453F05">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实验仪器、器皿清洗用水</w:t>
                  </w:r>
                </w:p>
              </w:tc>
              <w:tc>
                <w:tcPr>
                  <w:tcW w:w="629" w:type="pct"/>
                  <w:vMerge w:val="restart"/>
                  <w:tcBorders>
                    <w:tl2br w:val="nil"/>
                    <w:tr2bl w:val="nil"/>
                  </w:tcBorders>
                  <w:vAlign w:val="center"/>
                </w:tcPr>
                <w:p w14:paraId="55C15888">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0.06</w:t>
                  </w:r>
                </w:p>
              </w:tc>
              <w:tc>
                <w:tcPr>
                  <w:tcW w:w="601" w:type="pct"/>
                  <w:vMerge w:val="restart"/>
                  <w:tcBorders>
                    <w:tl2br w:val="nil"/>
                    <w:tr2bl w:val="nil"/>
                  </w:tcBorders>
                  <w:vAlign w:val="center"/>
                </w:tcPr>
                <w:p w14:paraId="1A192CCD">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0.01</w:t>
                  </w:r>
                </w:p>
              </w:tc>
              <w:tc>
                <w:tcPr>
                  <w:tcW w:w="637" w:type="pct"/>
                  <w:vMerge w:val="restart"/>
                  <w:tcBorders>
                    <w:tl2br w:val="nil"/>
                    <w:tr2bl w:val="nil"/>
                  </w:tcBorders>
                  <w:vAlign w:val="center"/>
                </w:tcPr>
                <w:p w14:paraId="64D7E0E4">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0.007</w:t>
                  </w:r>
                </w:p>
              </w:tc>
              <w:tc>
                <w:tcPr>
                  <w:tcW w:w="580" w:type="pct"/>
                  <w:tcBorders>
                    <w:tl2br w:val="nil"/>
                    <w:tr2bl w:val="nil"/>
                  </w:tcBorders>
                  <w:vAlign w:val="center"/>
                </w:tcPr>
                <w:p w14:paraId="6CB53AA0">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0.016</w:t>
                  </w:r>
                </w:p>
              </w:tc>
              <w:tc>
                <w:tcPr>
                  <w:tcW w:w="1093" w:type="pct"/>
                  <w:vMerge w:val="continue"/>
                  <w:tcBorders>
                    <w:tl2br w:val="nil"/>
                    <w:tr2bl w:val="nil"/>
                  </w:tcBorders>
                  <w:vAlign w:val="center"/>
                </w:tcPr>
                <w:p w14:paraId="73209677">
                  <w:pPr>
                    <w:spacing w:line="280" w:lineRule="exact"/>
                    <w:jc w:val="center"/>
                    <w:rPr>
                      <w:rFonts w:hint="default" w:ascii="Times New Roman" w:hAnsi="Times New Roman" w:cs="Times New Roman"/>
                      <w:b w:val="0"/>
                      <w:bCs w:val="0"/>
                      <w:color w:val="auto"/>
                      <w:sz w:val="21"/>
                      <w:szCs w:val="21"/>
                      <w:lang w:val="en-US" w:eastAsia="zh-CN"/>
                    </w:rPr>
                  </w:pPr>
                </w:p>
              </w:tc>
            </w:tr>
            <w:tr w14:paraId="0796C4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357" w:type="pct"/>
                  <w:vMerge w:val="continue"/>
                  <w:tcBorders>
                    <w:tl2br w:val="nil"/>
                    <w:tr2bl w:val="nil"/>
                  </w:tcBorders>
                  <w:shd w:val="clear" w:color="auto" w:fill="auto"/>
                  <w:vAlign w:val="center"/>
                </w:tcPr>
                <w:p w14:paraId="477B2FA0">
                  <w:pPr>
                    <w:spacing w:line="280" w:lineRule="exact"/>
                    <w:jc w:val="center"/>
                    <w:rPr>
                      <w:rFonts w:hint="default" w:ascii="Times New Roman" w:hAnsi="Times New Roman" w:eastAsia="宋体" w:cs="Times New Roman"/>
                      <w:b w:val="0"/>
                      <w:bCs w:val="0"/>
                      <w:color w:val="auto"/>
                      <w:kern w:val="2"/>
                      <w:sz w:val="21"/>
                      <w:szCs w:val="21"/>
                      <w:lang w:val="en-US" w:eastAsia="zh-CN" w:bidi="ar-SA"/>
                    </w:rPr>
                  </w:pPr>
                </w:p>
              </w:tc>
              <w:tc>
                <w:tcPr>
                  <w:tcW w:w="1101" w:type="pct"/>
                  <w:vMerge w:val="continue"/>
                  <w:tcBorders>
                    <w:tl2br w:val="nil"/>
                    <w:tr2bl w:val="nil"/>
                  </w:tcBorders>
                  <w:vAlign w:val="center"/>
                </w:tcPr>
                <w:p w14:paraId="6F13D136">
                  <w:pPr>
                    <w:spacing w:line="280" w:lineRule="exact"/>
                    <w:jc w:val="center"/>
                    <w:rPr>
                      <w:rFonts w:hint="eastAsia" w:ascii="Times New Roman" w:hAnsi="Times New Roman" w:eastAsia="宋体" w:cs="Times New Roman"/>
                      <w:b w:val="0"/>
                      <w:bCs w:val="0"/>
                      <w:color w:val="auto"/>
                      <w:sz w:val="21"/>
                      <w:szCs w:val="21"/>
                      <w:lang w:val="en-US" w:eastAsia="zh-CN"/>
                    </w:rPr>
                  </w:pPr>
                </w:p>
              </w:tc>
              <w:tc>
                <w:tcPr>
                  <w:tcW w:w="629" w:type="pct"/>
                  <w:vMerge w:val="continue"/>
                  <w:tcBorders>
                    <w:tl2br w:val="nil"/>
                    <w:tr2bl w:val="nil"/>
                  </w:tcBorders>
                  <w:vAlign w:val="center"/>
                </w:tcPr>
                <w:p w14:paraId="519A2913">
                  <w:pPr>
                    <w:spacing w:line="280" w:lineRule="exact"/>
                    <w:jc w:val="center"/>
                    <w:rPr>
                      <w:rFonts w:hint="default" w:ascii="Times New Roman" w:hAnsi="Times New Roman" w:eastAsia="宋体" w:cs="Times New Roman"/>
                      <w:b w:val="0"/>
                      <w:bCs w:val="0"/>
                      <w:color w:val="auto"/>
                      <w:sz w:val="21"/>
                      <w:szCs w:val="21"/>
                      <w:lang w:val="en-US" w:eastAsia="zh-CN"/>
                    </w:rPr>
                  </w:pPr>
                </w:p>
              </w:tc>
              <w:tc>
                <w:tcPr>
                  <w:tcW w:w="601" w:type="pct"/>
                  <w:vMerge w:val="continue"/>
                  <w:tcBorders>
                    <w:tl2br w:val="nil"/>
                    <w:tr2bl w:val="nil"/>
                  </w:tcBorders>
                  <w:vAlign w:val="center"/>
                </w:tcPr>
                <w:p w14:paraId="0CFE94F6">
                  <w:pPr>
                    <w:spacing w:line="280" w:lineRule="exact"/>
                    <w:jc w:val="center"/>
                    <w:rPr>
                      <w:rFonts w:hint="default" w:ascii="Times New Roman" w:hAnsi="Times New Roman" w:eastAsia="宋体" w:cs="Times New Roman"/>
                      <w:b w:val="0"/>
                      <w:bCs w:val="0"/>
                      <w:color w:val="auto"/>
                      <w:sz w:val="21"/>
                      <w:szCs w:val="21"/>
                      <w:lang w:val="en-US" w:eastAsia="zh-CN"/>
                    </w:rPr>
                  </w:pPr>
                </w:p>
              </w:tc>
              <w:tc>
                <w:tcPr>
                  <w:tcW w:w="637" w:type="pct"/>
                  <w:vMerge w:val="continue"/>
                  <w:tcBorders>
                    <w:tl2br w:val="nil"/>
                    <w:tr2bl w:val="nil"/>
                  </w:tcBorders>
                  <w:vAlign w:val="center"/>
                </w:tcPr>
                <w:p w14:paraId="69A64536">
                  <w:pPr>
                    <w:spacing w:line="280" w:lineRule="exact"/>
                    <w:jc w:val="center"/>
                    <w:rPr>
                      <w:rFonts w:hint="eastAsia" w:ascii="Times New Roman" w:hAnsi="Times New Roman" w:eastAsia="宋体" w:cs="Times New Roman"/>
                      <w:b w:val="0"/>
                      <w:bCs w:val="0"/>
                      <w:color w:val="auto"/>
                      <w:sz w:val="21"/>
                      <w:szCs w:val="21"/>
                      <w:lang w:val="en-US" w:eastAsia="zh-CN"/>
                    </w:rPr>
                  </w:pPr>
                </w:p>
              </w:tc>
              <w:tc>
                <w:tcPr>
                  <w:tcW w:w="580" w:type="pct"/>
                  <w:tcBorders>
                    <w:tl2br w:val="nil"/>
                    <w:tr2bl w:val="nil"/>
                  </w:tcBorders>
                  <w:vAlign w:val="center"/>
                </w:tcPr>
                <w:p w14:paraId="021918C9">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0.047</w:t>
                  </w:r>
                </w:p>
              </w:tc>
              <w:tc>
                <w:tcPr>
                  <w:tcW w:w="1093" w:type="pct"/>
                  <w:vMerge w:val="restart"/>
                  <w:tcBorders>
                    <w:tl2br w:val="nil"/>
                    <w:tr2bl w:val="nil"/>
                  </w:tcBorders>
                  <w:vAlign w:val="center"/>
                </w:tcPr>
                <w:p w14:paraId="4A77F006">
                  <w:pPr>
                    <w:spacing w:line="280" w:lineRule="exact"/>
                    <w:jc w:val="center"/>
                    <w:rPr>
                      <w:rFonts w:hint="default" w:ascii="Times New Roman" w:hAnsi="Times New Roman"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消毒处理后</w:t>
                  </w:r>
                  <w:r>
                    <w:rPr>
                      <w:rFonts w:hint="default" w:ascii="Times New Roman" w:hAnsi="Times New Roman" w:cs="Times New Roman"/>
                      <w:b w:val="0"/>
                      <w:bCs w:val="0"/>
                      <w:color w:val="auto"/>
                      <w:sz w:val="21"/>
                      <w:szCs w:val="21"/>
                      <w:lang w:val="en-US" w:eastAsia="zh-CN"/>
                    </w:rPr>
                    <w:t>排入</w:t>
                  </w:r>
                  <w:r>
                    <w:rPr>
                      <w:rFonts w:hint="eastAsia" w:cs="Times New Roman"/>
                      <w:b w:val="0"/>
                      <w:bCs w:val="0"/>
                      <w:color w:val="auto"/>
                      <w:sz w:val="21"/>
                      <w:szCs w:val="21"/>
                      <w:lang w:val="en-US" w:eastAsia="zh-CN"/>
                    </w:rPr>
                    <w:t>现有</w:t>
                  </w:r>
                  <w:r>
                    <w:rPr>
                      <w:rFonts w:hint="default" w:ascii="Times New Roman" w:hAnsi="Times New Roman" w:cs="Times New Roman"/>
                      <w:b w:val="0"/>
                      <w:bCs w:val="0"/>
                      <w:color w:val="auto"/>
                      <w:sz w:val="21"/>
                      <w:szCs w:val="21"/>
                      <w:lang w:val="en-US" w:eastAsia="zh-CN"/>
                    </w:rPr>
                    <w:t>化粪池后进入市政污水管网</w:t>
                  </w:r>
                </w:p>
              </w:tc>
            </w:tr>
            <w:tr w14:paraId="265443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357" w:type="pct"/>
                  <w:tcBorders>
                    <w:tl2br w:val="nil"/>
                    <w:tr2bl w:val="nil"/>
                  </w:tcBorders>
                  <w:shd w:val="clear" w:color="auto" w:fill="auto"/>
                  <w:vAlign w:val="center"/>
                </w:tcPr>
                <w:p w14:paraId="7A53B77B">
                  <w:pPr>
                    <w:spacing w:line="280" w:lineRule="exact"/>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rPr>
                    <w:t>3</w:t>
                  </w:r>
                </w:p>
              </w:tc>
              <w:tc>
                <w:tcPr>
                  <w:tcW w:w="1101" w:type="pct"/>
                  <w:tcBorders>
                    <w:tl2br w:val="nil"/>
                    <w:tr2bl w:val="nil"/>
                  </w:tcBorders>
                  <w:shd w:val="clear" w:color="auto" w:fill="auto"/>
                  <w:vAlign w:val="center"/>
                </w:tcPr>
                <w:p w14:paraId="4CF335AA">
                  <w:pPr>
                    <w:spacing w:line="280" w:lineRule="exact"/>
                    <w:jc w:val="center"/>
                    <w:rPr>
                      <w:rFonts w:hint="eastAsia"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染色工序冲洗用水</w:t>
                  </w:r>
                </w:p>
              </w:tc>
              <w:tc>
                <w:tcPr>
                  <w:tcW w:w="629" w:type="pct"/>
                  <w:tcBorders>
                    <w:tl2br w:val="nil"/>
                    <w:tr2bl w:val="nil"/>
                  </w:tcBorders>
                  <w:shd w:val="clear" w:color="auto" w:fill="auto"/>
                  <w:vAlign w:val="center"/>
                </w:tcPr>
                <w:p w14:paraId="356D75DE">
                  <w:pPr>
                    <w:spacing w:line="280" w:lineRule="exact"/>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w:t>
                  </w:r>
                </w:p>
              </w:tc>
              <w:tc>
                <w:tcPr>
                  <w:tcW w:w="601" w:type="pct"/>
                  <w:tcBorders>
                    <w:tl2br w:val="nil"/>
                    <w:tr2bl w:val="nil"/>
                  </w:tcBorders>
                  <w:shd w:val="clear" w:color="auto" w:fill="auto"/>
                  <w:vAlign w:val="center"/>
                </w:tcPr>
                <w:p w14:paraId="4E007443">
                  <w:pPr>
                    <w:spacing w:line="280" w:lineRule="exact"/>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0.024</w:t>
                  </w:r>
                </w:p>
              </w:tc>
              <w:tc>
                <w:tcPr>
                  <w:tcW w:w="637" w:type="pct"/>
                  <w:tcBorders>
                    <w:tl2br w:val="nil"/>
                    <w:tr2bl w:val="nil"/>
                  </w:tcBorders>
                  <w:shd w:val="clear" w:color="auto" w:fill="auto"/>
                  <w:vAlign w:val="center"/>
                </w:tcPr>
                <w:p w14:paraId="11078155">
                  <w:pPr>
                    <w:spacing w:line="280" w:lineRule="exact"/>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0.002</w:t>
                  </w:r>
                </w:p>
              </w:tc>
              <w:tc>
                <w:tcPr>
                  <w:tcW w:w="580" w:type="pct"/>
                  <w:tcBorders>
                    <w:tl2br w:val="nil"/>
                    <w:tr2bl w:val="nil"/>
                  </w:tcBorders>
                  <w:shd w:val="clear" w:color="auto" w:fill="auto"/>
                  <w:vAlign w:val="center"/>
                </w:tcPr>
                <w:p w14:paraId="23B5D4D5">
                  <w:pPr>
                    <w:spacing w:line="280" w:lineRule="exact"/>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0.022</w:t>
                  </w:r>
                </w:p>
              </w:tc>
              <w:tc>
                <w:tcPr>
                  <w:tcW w:w="1093" w:type="pct"/>
                  <w:vMerge w:val="continue"/>
                  <w:tcBorders>
                    <w:tl2br w:val="nil"/>
                    <w:tr2bl w:val="nil"/>
                  </w:tcBorders>
                  <w:shd w:val="clear" w:color="auto" w:fill="auto"/>
                  <w:vAlign w:val="center"/>
                </w:tcPr>
                <w:p w14:paraId="7388443F">
                  <w:pPr>
                    <w:spacing w:line="280" w:lineRule="exact"/>
                    <w:jc w:val="center"/>
                    <w:rPr>
                      <w:rFonts w:hint="eastAsia" w:ascii="Times New Roman" w:hAnsi="Times New Roman" w:eastAsia="宋体" w:cs="Times New Roman"/>
                      <w:b w:val="0"/>
                      <w:bCs w:val="0"/>
                      <w:color w:val="auto"/>
                      <w:kern w:val="2"/>
                      <w:sz w:val="21"/>
                      <w:szCs w:val="21"/>
                      <w:lang w:val="en-US" w:eastAsia="zh-CN" w:bidi="ar-SA"/>
                    </w:rPr>
                  </w:pPr>
                </w:p>
              </w:tc>
            </w:tr>
            <w:tr w14:paraId="719D2F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357" w:type="pct"/>
                  <w:tcBorders>
                    <w:tl2br w:val="nil"/>
                    <w:tr2bl w:val="nil"/>
                  </w:tcBorders>
                  <w:shd w:val="clear" w:color="auto" w:fill="auto"/>
                  <w:vAlign w:val="center"/>
                </w:tcPr>
                <w:p w14:paraId="36E6D52F">
                  <w:pPr>
                    <w:spacing w:line="280" w:lineRule="exact"/>
                    <w:jc w:val="center"/>
                    <w:rPr>
                      <w:rFonts w:hint="default" w:ascii="Times New Roman" w:hAnsi="Times New Roman" w:cs="Times New Roman"/>
                      <w:b w:val="0"/>
                      <w:bCs w:val="0"/>
                      <w:color w:val="auto"/>
                      <w:sz w:val="21"/>
                      <w:szCs w:val="21"/>
                    </w:rPr>
                  </w:pPr>
                  <w:r>
                    <w:rPr>
                      <w:rFonts w:hint="default" w:ascii="Times New Roman" w:hAnsi="Times New Roman" w:cs="Times New Roman"/>
                      <w:b w:val="0"/>
                      <w:bCs w:val="0"/>
                      <w:color w:val="auto"/>
                      <w:sz w:val="21"/>
                      <w:szCs w:val="21"/>
                    </w:rPr>
                    <w:t>4</w:t>
                  </w:r>
                </w:p>
              </w:tc>
              <w:tc>
                <w:tcPr>
                  <w:tcW w:w="1101" w:type="pct"/>
                  <w:tcBorders>
                    <w:tl2br w:val="nil"/>
                    <w:tr2bl w:val="nil"/>
                  </w:tcBorders>
                  <w:shd w:val="clear" w:color="auto" w:fill="auto"/>
                  <w:vAlign w:val="center"/>
                </w:tcPr>
                <w:p w14:paraId="1CFD697A">
                  <w:pPr>
                    <w:spacing w:line="280" w:lineRule="exact"/>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实验设备用水</w:t>
                  </w:r>
                </w:p>
              </w:tc>
              <w:tc>
                <w:tcPr>
                  <w:tcW w:w="629" w:type="pct"/>
                  <w:tcBorders>
                    <w:tl2br w:val="nil"/>
                    <w:tr2bl w:val="nil"/>
                  </w:tcBorders>
                  <w:shd w:val="clear" w:color="auto" w:fill="auto"/>
                  <w:vAlign w:val="center"/>
                </w:tcPr>
                <w:p w14:paraId="398029C4">
                  <w:pPr>
                    <w:spacing w:line="280" w:lineRule="exact"/>
                    <w:jc w:val="center"/>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w:t>
                  </w:r>
                </w:p>
              </w:tc>
              <w:tc>
                <w:tcPr>
                  <w:tcW w:w="601" w:type="pct"/>
                  <w:tcBorders>
                    <w:tl2br w:val="nil"/>
                    <w:tr2bl w:val="nil"/>
                  </w:tcBorders>
                  <w:shd w:val="clear" w:color="auto" w:fill="auto"/>
                  <w:vAlign w:val="center"/>
                </w:tcPr>
                <w:p w14:paraId="0E33AFD4">
                  <w:pPr>
                    <w:spacing w:line="280" w:lineRule="exact"/>
                    <w:jc w:val="center"/>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0.01</w:t>
                  </w:r>
                </w:p>
              </w:tc>
              <w:tc>
                <w:tcPr>
                  <w:tcW w:w="637" w:type="pct"/>
                  <w:tcBorders>
                    <w:tl2br w:val="nil"/>
                    <w:tr2bl w:val="nil"/>
                  </w:tcBorders>
                  <w:shd w:val="clear" w:color="auto" w:fill="auto"/>
                  <w:vAlign w:val="center"/>
                </w:tcPr>
                <w:p w14:paraId="222B1463">
                  <w:pPr>
                    <w:spacing w:line="280" w:lineRule="exact"/>
                    <w:jc w:val="center"/>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0.01</w:t>
                  </w:r>
                </w:p>
              </w:tc>
              <w:tc>
                <w:tcPr>
                  <w:tcW w:w="580" w:type="pct"/>
                  <w:tcBorders>
                    <w:tl2br w:val="nil"/>
                    <w:tr2bl w:val="nil"/>
                  </w:tcBorders>
                  <w:shd w:val="clear" w:color="auto" w:fill="auto"/>
                  <w:vAlign w:val="center"/>
                </w:tcPr>
                <w:p w14:paraId="236115A2">
                  <w:pPr>
                    <w:spacing w:line="280" w:lineRule="exact"/>
                    <w:jc w:val="center"/>
                    <w:rPr>
                      <w:rFonts w:hint="eastAsia"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sz w:val="21"/>
                      <w:szCs w:val="21"/>
                      <w:lang w:val="en-US" w:eastAsia="zh-CN"/>
                    </w:rPr>
                    <w:t>0</w:t>
                  </w:r>
                </w:p>
              </w:tc>
              <w:tc>
                <w:tcPr>
                  <w:tcW w:w="1093" w:type="pct"/>
                  <w:tcBorders>
                    <w:tl2br w:val="nil"/>
                    <w:tr2bl w:val="nil"/>
                  </w:tcBorders>
                  <w:vAlign w:val="center"/>
                </w:tcPr>
                <w:p w14:paraId="1F32F487">
                  <w:pPr>
                    <w:spacing w:line="280" w:lineRule="exact"/>
                    <w:jc w:val="center"/>
                    <w:rPr>
                      <w:rFonts w:hint="default" w:ascii="Times New Roman" w:hAnsi="Times New Roman" w:cs="Times New Roman"/>
                      <w:i w:val="0"/>
                      <w:color w:val="auto"/>
                      <w:kern w:val="0"/>
                      <w:sz w:val="21"/>
                      <w:szCs w:val="21"/>
                      <w:u w:val="none"/>
                      <w:lang w:val="en-US" w:eastAsia="zh-CN" w:bidi="ar"/>
                    </w:rPr>
                  </w:pPr>
                </w:p>
              </w:tc>
            </w:tr>
            <w:tr w14:paraId="5DBE10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tcBorders>
                    <w:tl2br w:val="nil"/>
                    <w:tr2bl w:val="nil"/>
                  </w:tcBorders>
                  <w:shd w:val="clear" w:color="auto" w:fill="auto"/>
                  <w:vAlign w:val="center"/>
                </w:tcPr>
                <w:p w14:paraId="03658E55">
                  <w:pPr>
                    <w:spacing w:line="280" w:lineRule="exact"/>
                    <w:jc w:val="center"/>
                    <w:rPr>
                      <w:rFonts w:hint="default" w:ascii="Times New Roman" w:hAnsi="Times New Roman" w:eastAsia="宋体" w:cs="Times New Roman"/>
                      <w:b w:val="0"/>
                      <w:bCs w:val="0"/>
                      <w:color w:val="auto"/>
                      <w:kern w:val="2"/>
                      <w:sz w:val="21"/>
                      <w:szCs w:val="21"/>
                      <w:lang w:val="en-US" w:eastAsia="zh-CN" w:bidi="ar-SA"/>
                    </w:rPr>
                  </w:pPr>
                  <w:r>
                    <w:rPr>
                      <w:rFonts w:hint="eastAsia" w:cs="Times New Roman"/>
                      <w:color w:val="auto"/>
                      <w:kern w:val="2"/>
                      <w:sz w:val="21"/>
                      <w:szCs w:val="21"/>
                      <w:lang w:val="en-US" w:eastAsia="zh-CN" w:bidi="ar-SA"/>
                    </w:rPr>
                    <w:t>5</w:t>
                  </w:r>
                </w:p>
              </w:tc>
              <w:tc>
                <w:tcPr>
                  <w:tcW w:w="1101" w:type="pct"/>
                  <w:tcBorders>
                    <w:tl2br w:val="nil"/>
                    <w:tr2bl w:val="nil"/>
                  </w:tcBorders>
                  <w:vAlign w:val="center"/>
                </w:tcPr>
                <w:p w14:paraId="39B79763">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纯水制备用水</w:t>
                  </w:r>
                </w:p>
              </w:tc>
              <w:tc>
                <w:tcPr>
                  <w:tcW w:w="629" w:type="pct"/>
                  <w:tcBorders>
                    <w:tl2br w:val="nil"/>
                    <w:tr2bl w:val="nil"/>
                  </w:tcBorders>
                  <w:vAlign w:val="center"/>
                </w:tcPr>
                <w:p w14:paraId="4C39E833">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0.091</w:t>
                  </w:r>
                </w:p>
              </w:tc>
              <w:tc>
                <w:tcPr>
                  <w:tcW w:w="601" w:type="pct"/>
                  <w:tcBorders>
                    <w:tl2br w:val="nil"/>
                    <w:tr2bl w:val="nil"/>
                  </w:tcBorders>
                  <w:vAlign w:val="center"/>
                </w:tcPr>
                <w:p w14:paraId="24116C8D">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w:t>
                  </w:r>
                </w:p>
              </w:tc>
              <w:tc>
                <w:tcPr>
                  <w:tcW w:w="637" w:type="pct"/>
                  <w:tcBorders>
                    <w:tl2br w:val="nil"/>
                    <w:tr2bl w:val="nil"/>
                  </w:tcBorders>
                  <w:vAlign w:val="center"/>
                </w:tcPr>
                <w:p w14:paraId="7BE814CF">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w:t>
                  </w:r>
                </w:p>
              </w:tc>
              <w:tc>
                <w:tcPr>
                  <w:tcW w:w="580" w:type="pct"/>
                  <w:tcBorders>
                    <w:tl2br w:val="nil"/>
                    <w:tr2bl w:val="nil"/>
                  </w:tcBorders>
                  <w:vAlign w:val="center"/>
                </w:tcPr>
                <w:p w14:paraId="43E82F8C">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0.027</w:t>
                  </w:r>
                </w:p>
              </w:tc>
              <w:tc>
                <w:tcPr>
                  <w:tcW w:w="1093" w:type="pct"/>
                  <w:vMerge w:val="restart"/>
                  <w:tcBorders>
                    <w:tl2br w:val="nil"/>
                    <w:tr2bl w:val="nil"/>
                  </w:tcBorders>
                  <w:vAlign w:val="center"/>
                </w:tcPr>
                <w:p w14:paraId="24A5DCBE">
                  <w:pPr>
                    <w:spacing w:line="280" w:lineRule="exact"/>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排入</w:t>
                  </w:r>
                  <w:r>
                    <w:rPr>
                      <w:rFonts w:hint="eastAsia" w:cs="Times New Roman"/>
                      <w:b w:val="0"/>
                      <w:bCs w:val="0"/>
                      <w:color w:val="auto"/>
                      <w:sz w:val="21"/>
                      <w:szCs w:val="21"/>
                      <w:lang w:val="en-US" w:eastAsia="zh-CN"/>
                    </w:rPr>
                    <w:t>现有</w:t>
                  </w:r>
                  <w:r>
                    <w:rPr>
                      <w:rFonts w:hint="default" w:ascii="Times New Roman" w:hAnsi="Times New Roman" w:cs="Times New Roman"/>
                      <w:b w:val="0"/>
                      <w:bCs w:val="0"/>
                      <w:color w:val="auto"/>
                      <w:sz w:val="21"/>
                      <w:szCs w:val="21"/>
                      <w:lang w:val="en-US" w:eastAsia="zh-CN"/>
                    </w:rPr>
                    <w:t>化粪池处理后进入市政污水管网</w:t>
                  </w:r>
                </w:p>
              </w:tc>
            </w:tr>
            <w:tr w14:paraId="5926F4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tcBorders>
                    <w:tl2br w:val="nil"/>
                    <w:tr2bl w:val="nil"/>
                  </w:tcBorders>
                  <w:shd w:val="clear" w:color="auto" w:fill="auto"/>
                  <w:vAlign w:val="center"/>
                </w:tcPr>
                <w:p w14:paraId="6C7DE520">
                  <w:pPr>
                    <w:spacing w:line="280" w:lineRule="exact"/>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6</w:t>
                  </w:r>
                </w:p>
              </w:tc>
              <w:tc>
                <w:tcPr>
                  <w:tcW w:w="1101" w:type="pct"/>
                  <w:tcBorders>
                    <w:tl2br w:val="nil"/>
                    <w:tr2bl w:val="nil"/>
                  </w:tcBorders>
                  <w:vAlign w:val="center"/>
                </w:tcPr>
                <w:p w14:paraId="1AA35C7E">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实验室地面清洁用水</w:t>
                  </w:r>
                </w:p>
              </w:tc>
              <w:tc>
                <w:tcPr>
                  <w:tcW w:w="629" w:type="pct"/>
                  <w:tcBorders>
                    <w:tl2br w:val="nil"/>
                    <w:tr2bl w:val="nil"/>
                  </w:tcBorders>
                  <w:vAlign w:val="center"/>
                </w:tcPr>
                <w:p w14:paraId="39FD009F">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0.066</w:t>
                  </w:r>
                </w:p>
              </w:tc>
              <w:tc>
                <w:tcPr>
                  <w:tcW w:w="601" w:type="pct"/>
                  <w:tcBorders>
                    <w:tl2br w:val="nil"/>
                    <w:tr2bl w:val="nil"/>
                  </w:tcBorders>
                  <w:vAlign w:val="center"/>
                </w:tcPr>
                <w:p w14:paraId="39B3898D">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w:t>
                  </w:r>
                </w:p>
              </w:tc>
              <w:tc>
                <w:tcPr>
                  <w:tcW w:w="637" w:type="pct"/>
                  <w:tcBorders>
                    <w:tl2br w:val="nil"/>
                    <w:tr2bl w:val="nil"/>
                  </w:tcBorders>
                  <w:vAlign w:val="center"/>
                </w:tcPr>
                <w:p w14:paraId="2A423EFA">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0.013</w:t>
                  </w:r>
                </w:p>
              </w:tc>
              <w:tc>
                <w:tcPr>
                  <w:tcW w:w="580" w:type="pct"/>
                  <w:tcBorders>
                    <w:tl2br w:val="nil"/>
                    <w:tr2bl w:val="nil"/>
                  </w:tcBorders>
                  <w:vAlign w:val="center"/>
                </w:tcPr>
                <w:p w14:paraId="560315A2">
                  <w:pPr>
                    <w:spacing w:line="280" w:lineRule="exact"/>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0.053</w:t>
                  </w:r>
                </w:p>
              </w:tc>
              <w:tc>
                <w:tcPr>
                  <w:tcW w:w="1093" w:type="pct"/>
                  <w:vMerge w:val="continue"/>
                  <w:tcBorders>
                    <w:tl2br w:val="nil"/>
                    <w:tr2bl w:val="nil"/>
                  </w:tcBorders>
                  <w:vAlign w:val="center"/>
                </w:tcPr>
                <w:p w14:paraId="7319CEAA">
                  <w:pPr>
                    <w:spacing w:line="280" w:lineRule="exact"/>
                    <w:jc w:val="center"/>
                    <w:rPr>
                      <w:rFonts w:hint="default" w:ascii="Times New Roman" w:hAnsi="Times New Roman" w:cs="Times New Roman"/>
                      <w:b w:val="0"/>
                      <w:bCs w:val="0"/>
                      <w:color w:val="auto"/>
                      <w:sz w:val="21"/>
                      <w:szCs w:val="21"/>
                      <w:lang w:val="en-US" w:eastAsia="zh-CN"/>
                    </w:rPr>
                  </w:pPr>
                </w:p>
              </w:tc>
            </w:tr>
            <w:tr w14:paraId="0E8A5C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7" w:type="pct"/>
                  <w:tcBorders>
                    <w:tl2br w:val="nil"/>
                    <w:tr2bl w:val="nil"/>
                  </w:tcBorders>
                  <w:shd w:val="clear" w:color="auto" w:fill="auto"/>
                  <w:vAlign w:val="center"/>
                </w:tcPr>
                <w:p w14:paraId="1CC0FC69">
                  <w:pPr>
                    <w:spacing w:line="280" w:lineRule="exact"/>
                    <w:jc w:val="center"/>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7</w:t>
                  </w:r>
                </w:p>
              </w:tc>
              <w:tc>
                <w:tcPr>
                  <w:tcW w:w="1101" w:type="pct"/>
                  <w:tcBorders>
                    <w:tl2br w:val="nil"/>
                    <w:tr2bl w:val="nil"/>
                  </w:tcBorders>
                  <w:vAlign w:val="center"/>
                </w:tcPr>
                <w:p w14:paraId="10BB4A23">
                  <w:pPr>
                    <w:spacing w:line="280" w:lineRule="exact"/>
                    <w:jc w:val="center"/>
                    <w:rPr>
                      <w:rFonts w:hint="eastAsia" w:ascii="Times New Roman" w:hAnsi="Times New Roman"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工衣清洗用水</w:t>
                  </w:r>
                </w:p>
              </w:tc>
              <w:tc>
                <w:tcPr>
                  <w:tcW w:w="629" w:type="pct"/>
                  <w:tcBorders>
                    <w:tl2br w:val="nil"/>
                    <w:tr2bl w:val="nil"/>
                  </w:tcBorders>
                  <w:vAlign w:val="center"/>
                </w:tcPr>
                <w:p w14:paraId="25881E3C">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0.3</w:t>
                  </w:r>
                </w:p>
              </w:tc>
              <w:tc>
                <w:tcPr>
                  <w:tcW w:w="601" w:type="pct"/>
                  <w:tcBorders>
                    <w:tl2br w:val="nil"/>
                    <w:tr2bl w:val="nil"/>
                  </w:tcBorders>
                  <w:vAlign w:val="center"/>
                </w:tcPr>
                <w:p w14:paraId="7A88D91D">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637" w:type="pct"/>
                  <w:tcBorders>
                    <w:tl2br w:val="nil"/>
                    <w:tr2bl w:val="nil"/>
                  </w:tcBorders>
                  <w:vAlign w:val="center"/>
                </w:tcPr>
                <w:p w14:paraId="7324EF14">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0.03</w:t>
                  </w:r>
                </w:p>
              </w:tc>
              <w:tc>
                <w:tcPr>
                  <w:tcW w:w="580" w:type="pct"/>
                  <w:tcBorders>
                    <w:tl2br w:val="nil"/>
                    <w:tr2bl w:val="nil"/>
                  </w:tcBorders>
                  <w:vAlign w:val="center"/>
                </w:tcPr>
                <w:p w14:paraId="0FDC2EAA">
                  <w:pPr>
                    <w:keepNext w:val="0"/>
                    <w:keepLines w:val="0"/>
                    <w:widowControl/>
                    <w:suppressLineNumbers w:val="0"/>
                    <w:jc w:val="center"/>
                    <w:textAlignment w:val="center"/>
                    <w:rPr>
                      <w:rFonts w:hint="default"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0.27</w:t>
                  </w:r>
                </w:p>
              </w:tc>
              <w:tc>
                <w:tcPr>
                  <w:tcW w:w="1093" w:type="pct"/>
                  <w:vMerge w:val="continue"/>
                  <w:tcBorders>
                    <w:tl2br w:val="nil"/>
                    <w:tr2bl w:val="nil"/>
                  </w:tcBorders>
                  <w:vAlign w:val="center"/>
                </w:tcPr>
                <w:p w14:paraId="60C7DF7E">
                  <w:pPr>
                    <w:spacing w:line="280" w:lineRule="exact"/>
                    <w:jc w:val="center"/>
                    <w:rPr>
                      <w:rFonts w:hint="default" w:ascii="Times New Roman" w:hAnsi="Times New Roman" w:cs="Times New Roman"/>
                      <w:b w:val="0"/>
                      <w:bCs w:val="0"/>
                      <w:color w:val="auto"/>
                      <w:sz w:val="21"/>
                      <w:szCs w:val="21"/>
                      <w:lang w:val="en-US" w:eastAsia="zh-CN"/>
                    </w:rPr>
                  </w:pPr>
                </w:p>
              </w:tc>
            </w:tr>
            <w:tr w14:paraId="4D27DE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357" w:type="pct"/>
                  <w:tcBorders>
                    <w:tl2br w:val="nil"/>
                    <w:tr2bl w:val="nil"/>
                  </w:tcBorders>
                  <w:shd w:val="clear" w:color="auto" w:fill="auto"/>
                  <w:vAlign w:val="center"/>
                </w:tcPr>
                <w:p w14:paraId="26EE8A5D">
                  <w:pPr>
                    <w:spacing w:line="280" w:lineRule="exact"/>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8</w:t>
                  </w:r>
                </w:p>
              </w:tc>
              <w:tc>
                <w:tcPr>
                  <w:tcW w:w="1101" w:type="pct"/>
                  <w:tcBorders>
                    <w:tl2br w:val="nil"/>
                    <w:tr2bl w:val="nil"/>
                  </w:tcBorders>
                  <w:shd w:val="clear" w:color="auto" w:fill="auto"/>
                  <w:vAlign w:val="center"/>
                </w:tcPr>
                <w:p w14:paraId="6BDDBCF8">
                  <w:pPr>
                    <w:spacing w:line="280" w:lineRule="exact"/>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sz w:val="21"/>
                      <w:szCs w:val="21"/>
                      <w:lang w:val="en-US" w:eastAsia="zh-CN"/>
                    </w:rPr>
                    <w:t>生活用水</w:t>
                  </w:r>
                </w:p>
              </w:tc>
              <w:tc>
                <w:tcPr>
                  <w:tcW w:w="629" w:type="pct"/>
                  <w:tcBorders>
                    <w:tl2br w:val="nil"/>
                    <w:tr2bl w:val="nil"/>
                  </w:tcBorders>
                  <w:shd w:val="clear" w:color="auto" w:fill="auto"/>
                  <w:vAlign w:val="center"/>
                </w:tcPr>
                <w:p w14:paraId="12C7A5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0.35</w:t>
                  </w:r>
                </w:p>
              </w:tc>
              <w:tc>
                <w:tcPr>
                  <w:tcW w:w="601" w:type="pct"/>
                  <w:tcBorders>
                    <w:tl2br w:val="nil"/>
                    <w:tr2bl w:val="nil"/>
                  </w:tcBorders>
                  <w:shd w:val="clear" w:color="auto" w:fill="auto"/>
                  <w:vAlign w:val="center"/>
                </w:tcPr>
                <w:p w14:paraId="1B936A1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637" w:type="pct"/>
                  <w:tcBorders>
                    <w:tl2br w:val="nil"/>
                    <w:tr2bl w:val="nil"/>
                  </w:tcBorders>
                  <w:shd w:val="clear" w:color="auto" w:fill="auto"/>
                  <w:vAlign w:val="center"/>
                </w:tcPr>
                <w:p w14:paraId="64857B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0.07</w:t>
                  </w:r>
                </w:p>
              </w:tc>
              <w:tc>
                <w:tcPr>
                  <w:tcW w:w="580" w:type="pct"/>
                  <w:tcBorders>
                    <w:tl2br w:val="nil"/>
                    <w:tr2bl w:val="nil"/>
                  </w:tcBorders>
                  <w:shd w:val="clear" w:color="auto" w:fill="auto"/>
                  <w:vAlign w:val="center"/>
                </w:tcPr>
                <w:p w14:paraId="5324D4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0.28</w:t>
                  </w:r>
                </w:p>
              </w:tc>
              <w:tc>
                <w:tcPr>
                  <w:tcW w:w="1093" w:type="pct"/>
                  <w:vMerge w:val="continue"/>
                  <w:tcBorders>
                    <w:tl2br w:val="nil"/>
                    <w:tr2bl w:val="nil"/>
                  </w:tcBorders>
                  <w:vAlign w:val="center"/>
                </w:tcPr>
                <w:p w14:paraId="40E6D768">
                  <w:pPr>
                    <w:spacing w:line="280" w:lineRule="exact"/>
                    <w:jc w:val="center"/>
                    <w:rPr>
                      <w:rFonts w:hint="default" w:ascii="Times New Roman" w:hAnsi="Times New Roman" w:eastAsia="宋体" w:cs="Times New Roman"/>
                      <w:b w:val="0"/>
                      <w:bCs w:val="0"/>
                      <w:color w:val="auto"/>
                      <w:sz w:val="21"/>
                      <w:szCs w:val="21"/>
                      <w:lang w:val="en-US" w:eastAsia="zh-CN"/>
                    </w:rPr>
                  </w:pPr>
                </w:p>
              </w:tc>
            </w:tr>
            <w:tr w14:paraId="6CC3F6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58" w:type="pct"/>
                  <w:gridSpan w:val="2"/>
                  <w:tcBorders>
                    <w:tl2br w:val="nil"/>
                    <w:tr2bl w:val="nil"/>
                  </w:tcBorders>
                  <w:vAlign w:val="center"/>
                </w:tcPr>
                <w:p w14:paraId="2650DD50">
                  <w:pPr>
                    <w:spacing w:line="280" w:lineRule="exact"/>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合计</w:t>
                  </w:r>
                </w:p>
              </w:tc>
              <w:tc>
                <w:tcPr>
                  <w:tcW w:w="629" w:type="pct"/>
                  <w:tcBorders>
                    <w:tl2br w:val="nil"/>
                    <w:tr2bl w:val="nil"/>
                  </w:tcBorders>
                  <w:vAlign w:val="center"/>
                </w:tcPr>
                <w:p w14:paraId="7EAAD4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0.867</w:t>
                  </w:r>
                </w:p>
              </w:tc>
              <w:tc>
                <w:tcPr>
                  <w:tcW w:w="601" w:type="pct"/>
                  <w:tcBorders>
                    <w:tl2br w:val="nil"/>
                    <w:tr2bl w:val="nil"/>
                  </w:tcBorders>
                  <w:vAlign w:val="center"/>
                </w:tcPr>
                <w:p w14:paraId="3C31E29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0.064</w:t>
                  </w:r>
                </w:p>
              </w:tc>
              <w:tc>
                <w:tcPr>
                  <w:tcW w:w="637" w:type="pct"/>
                  <w:tcBorders>
                    <w:tl2br w:val="nil"/>
                    <w:tr2bl w:val="nil"/>
                  </w:tcBorders>
                  <w:vAlign w:val="center"/>
                </w:tcPr>
                <w:p w14:paraId="30B76B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0.134</w:t>
                  </w:r>
                </w:p>
              </w:tc>
              <w:tc>
                <w:tcPr>
                  <w:tcW w:w="580" w:type="pct"/>
                  <w:tcBorders>
                    <w:tl2br w:val="nil"/>
                    <w:tr2bl w:val="nil"/>
                  </w:tcBorders>
                  <w:vAlign w:val="center"/>
                </w:tcPr>
                <w:p w14:paraId="4284DF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0.733</w:t>
                  </w:r>
                </w:p>
              </w:tc>
              <w:tc>
                <w:tcPr>
                  <w:tcW w:w="1093" w:type="pct"/>
                  <w:tcBorders>
                    <w:tl2br w:val="nil"/>
                    <w:tr2bl w:val="nil"/>
                  </w:tcBorders>
                  <w:vAlign w:val="center"/>
                </w:tcPr>
                <w:p w14:paraId="6559D314">
                  <w:pPr>
                    <w:spacing w:line="28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bookmarkEnd w:id="7"/>
          </w:tbl>
          <w:p w14:paraId="4832464B">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color w:val="auto"/>
              </w:rPr>
            </w:pPr>
            <w:r>
              <w:rPr>
                <w:rFonts w:hint="default" w:ascii="Times New Roman" w:hAnsi="Times New Roman" w:cs="Times New Roman"/>
                <w:color w:val="auto"/>
              </w:rPr>
              <mc:AlternateContent>
                <mc:Choice Requires="wpc">
                  <w:drawing>
                    <wp:inline distT="0" distB="0" distL="0" distR="0">
                      <wp:extent cx="5297170" cy="5396865"/>
                      <wp:effectExtent l="0" t="0" r="0" b="0"/>
                      <wp:docPr id="264" name="画布 264"/>
                      <wp:cNvGraphicFramePr/>
                      <a:graphic xmlns:a="http://schemas.openxmlformats.org/drawingml/2006/main">
                        <a:graphicData uri="http://schemas.microsoft.com/office/word/2010/wordprocessingCanvas">
                          <wpc:wpc>
                            <wpc:bg>
                              <a:noFill/>
                            </wpc:bg>
                            <wpc:whole>
                              <a:ln>
                                <a:noFill/>
                              </a:ln>
                            </wpc:whole>
                            <wps:wsp>
                              <wps:cNvPr id="43" name="矩形 280"/>
                              <wps:cNvSpPr>
                                <a:spLocks noChangeArrowheads="1"/>
                              </wps:cNvSpPr>
                              <wps:spPr bwMode="auto">
                                <a:xfrm>
                                  <a:off x="0" y="3517900"/>
                                  <a:ext cx="305435" cy="612140"/>
                                </a:xfrm>
                                <a:prstGeom prst="rect">
                                  <a:avLst/>
                                </a:prstGeom>
                                <a:solidFill>
                                  <a:srgbClr val="FFFFFF"/>
                                </a:solidFill>
                                <a:ln w="9525">
                                  <a:noFill/>
                                  <a:miter lim="800000"/>
                                </a:ln>
                              </wps:spPr>
                              <wps:txbx>
                                <w:txbxContent>
                                  <w:p w14:paraId="63D0A37B">
                                    <w:pPr>
                                      <w:rPr>
                                        <w:b/>
                                        <w:szCs w:val="21"/>
                                      </w:rPr>
                                    </w:pPr>
                                    <w:r>
                                      <w:rPr>
                                        <w:rFonts w:hint="eastAsia"/>
                                        <w:b/>
                                        <w:szCs w:val="21"/>
                                      </w:rPr>
                                      <w:t>新鲜水</w:t>
                                    </w:r>
                                  </w:p>
                                </w:txbxContent>
                              </wps:txbx>
                              <wps:bodyPr rot="0" vert="horz" wrap="square" lIns="91440" tIns="45720" rIns="91440" bIns="45720" anchor="t" anchorCtr="0" upright="1">
                                <a:noAutofit/>
                              </wps:bodyPr>
                            </wps:wsp>
                            <wps:wsp>
                              <wps:cNvPr id="44" name="直线 282"/>
                              <wps:cNvCnPr>
                                <a:cxnSpLocks noChangeShapeType="1"/>
                              </wps:cNvCnPr>
                              <wps:spPr bwMode="auto">
                                <a:xfrm flipH="1">
                                  <a:off x="802640" y="325120"/>
                                  <a:ext cx="0" cy="4860290"/>
                                </a:xfrm>
                                <a:prstGeom prst="line">
                                  <a:avLst/>
                                </a:prstGeom>
                                <a:noFill/>
                                <a:ln w="9525">
                                  <a:solidFill>
                                    <a:srgbClr val="000000"/>
                                  </a:solidFill>
                                  <a:round/>
                                </a:ln>
                              </wps:spPr>
                              <wps:bodyPr/>
                            </wps:wsp>
                            <wps:wsp>
                              <wps:cNvPr id="45" name="矩形 305"/>
                              <wps:cNvSpPr>
                                <a:spLocks noChangeArrowheads="1"/>
                              </wps:cNvSpPr>
                              <wps:spPr bwMode="auto">
                                <a:xfrm>
                                  <a:off x="2025650" y="821055"/>
                                  <a:ext cx="1647190" cy="260985"/>
                                </a:xfrm>
                                <a:prstGeom prst="rect">
                                  <a:avLst/>
                                </a:prstGeom>
                                <a:solidFill>
                                  <a:srgbClr val="FFFFFF"/>
                                </a:solidFill>
                                <a:ln w="9525">
                                  <a:solidFill>
                                    <a:srgbClr val="000000"/>
                                  </a:solidFill>
                                  <a:miter lim="800000"/>
                                </a:ln>
                              </wps:spPr>
                              <wps:txbx>
                                <w:txbxContent>
                                  <w:p w14:paraId="16AE473D">
                                    <w:pPr>
                                      <w:rPr>
                                        <w:rFonts w:hint="default"/>
                                        <w:lang w:val="en-US"/>
                                      </w:rPr>
                                    </w:pPr>
                                    <w:r>
                                      <w:rPr>
                                        <w:rFonts w:hint="eastAsia" w:cs="Times New Roman"/>
                                        <w:b w:val="0"/>
                                        <w:bCs w:val="0"/>
                                        <w:color w:val="auto"/>
                                        <w:sz w:val="21"/>
                                        <w:szCs w:val="21"/>
                                        <w:lang w:val="en-US" w:eastAsia="zh-CN"/>
                                      </w:rPr>
                                      <w:t>实验仪器、</w:t>
                                    </w:r>
                                    <w:r>
                                      <w:rPr>
                                        <w:rFonts w:hint="eastAsia" w:ascii="Times New Roman" w:hAnsi="Times New Roman" w:cs="Times New Roman"/>
                                        <w:b w:val="0"/>
                                        <w:bCs w:val="0"/>
                                        <w:color w:val="auto"/>
                                        <w:sz w:val="21"/>
                                        <w:szCs w:val="21"/>
                                        <w:lang w:val="en-US" w:eastAsia="zh-CN"/>
                                      </w:rPr>
                                      <w:t>器皿润洗用水</w:t>
                                    </w:r>
                                  </w:p>
                                </w:txbxContent>
                              </wps:txbx>
                              <wps:bodyPr rot="0" vert="horz" wrap="square" lIns="91440" tIns="45720" rIns="91440" bIns="45720" anchor="t" anchorCtr="0" upright="1">
                                <a:noAutofit/>
                              </wps:bodyPr>
                            </wps:wsp>
                            <wps:wsp>
                              <wps:cNvPr id="47" name="文本框 202"/>
                              <wps:cNvSpPr txBox="1">
                                <a:spLocks noChangeArrowheads="1"/>
                              </wps:cNvSpPr>
                              <wps:spPr bwMode="auto">
                                <a:xfrm>
                                  <a:off x="405765" y="3630930"/>
                                  <a:ext cx="516890" cy="228600"/>
                                </a:xfrm>
                                <a:prstGeom prst="rect">
                                  <a:avLst/>
                                </a:prstGeom>
                                <a:solidFill>
                                  <a:srgbClr val="FFFFFF">
                                    <a:alpha val="3137"/>
                                  </a:srgbClr>
                                </a:solidFill>
                                <a:ln>
                                  <a:noFill/>
                                </a:ln>
                              </wps:spPr>
                              <wps:txbx>
                                <w:txbxContent>
                                  <w:p w14:paraId="2689DA18">
                                    <w:pPr>
                                      <w:rPr>
                                        <w:rFonts w:hint="default" w:eastAsia="宋体"/>
                                        <w:color w:val="0000FF"/>
                                        <w:szCs w:val="21"/>
                                        <w:lang w:val="en-US" w:eastAsia="zh-CN"/>
                                      </w:rPr>
                                    </w:pPr>
                                    <w:r>
                                      <w:rPr>
                                        <w:rFonts w:hint="eastAsia"/>
                                        <w:color w:val="auto"/>
                                        <w:szCs w:val="21"/>
                                        <w:lang w:val="en-US" w:eastAsia="zh-CN"/>
                                      </w:rPr>
                                      <w:t>0.867</w:t>
                                    </w:r>
                                  </w:p>
                                </w:txbxContent>
                              </wps:txbx>
                              <wps:bodyPr rot="0" vert="horz" wrap="square" lIns="0" tIns="0" rIns="0" bIns="0" anchor="t" anchorCtr="0" upright="1">
                                <a:noAutofit/>
                              </wps:bodyPr>
                            </wps:wsp>
                            <wps:wsp>
                              <wps:cNvPr id="49" name="直接连接符 112"/>
                              <wps:cNvCnPr>
                                <a:cxnSpLocks noChangeShapeType="1"/>
                              </wps:cNvCnPr>
                              <wps:spPr bwMode="auto">
                                <a:xfrm>
                                  <a:off x="328930" y="3804285"/>
                                  <a:ext cx="484505" cy="0"/>
                                </a:xfrm>
                                <a:prstGeom prst="line">
                                  <a:avLst/>
                                </a:prstGeom>
                                <a:noFill/>
                                <a:ln w="12700" cap="flat" cmpd="sng" algn="ctr">
                                  <a:solidFill>
                                    <a:srgbClr val="000000"/>
                                  </a:solidFill>
                                  <a:prstDash val="solid"/>
                                  <a:miter lim="800000"/>
                                  <a:tailEnd type="none" w="med" len="med"/>
                                </a:ln>
                              </wps:spPr>
                              <wps:bodyPr/>
                            </wps:wsp>
                            <wps:wsp>
                              <wps:cNvPr id="50" name="直接箭头连接符 116"/>
                              <wps:cNvCnPr>
                                <a:cxnSpLocks noChangeShapeType="1"/>
                              </wps:cNvCnPr>
                              <wps:spPr bwMode="auto">
                                <a:xfrm flipV="1">
                                  <a:off x="1869440" y="3387725"/>
                                  <a:ext cx="1944000" cy="1270"/>
                                </a:xfrm>
                                <a:prstGeom prst="straightConnector1">
                                  <a:avLst/>
                                </a:prstGeom>
                                <a:noFill/>
                                <a:ln w="9525">
                                  <a:solidFill>
                                    <a:srgbClr val="000000"/>
                                  </a:solidFill>
                                  <a:round/>
                                  <a:tailEnd type="triangle" w="med" len="med"/>
                                </a:ln>
                              </wps:spPr>
                              <wps:bodyPr/>
                            </wps:wsp>
                            <wps:wsp>
                              <wps:cNvPr id="52" name="矩形 154"/>
                              <wps:cNvSpPr>
                                <a:spLocks noChangeArrowheads="1"/>
                              </wps:cNvSpPr>
                              <wps:spPr bwMode="auto">
                                <a:xfrm>
                                  <a:off x="1931035" y="1955165"/>
                                  <a:ext cx="1075055" cy="269875"/>
                                </a:xfrm>
                                <a:prstGeom prst="rect">
                                  <a:avLst/>
                                </a:prstGeom>
                                <a:solidFill>
                                  <a:srgbClr val="FFFFFF"/>
                                </a:solidFill>
                                <a:ln w="9525">
                                  <a:solidFill>
                                    <a:srgbClr val="000000"/>
                                  </a:solidFill>
                                  <a:miter lim="800000"/>
                                </a:ln>
                              </wps:spPr>
                              <wps:txbx>
                                <w:txbxContent>
                                  <w:p w14:paraId="32520374">
                                    <w:pPr>
                                      <w:rPr>
                                        <w:rFonts w:hint="eastAsia"/>
                                        <w:lang w:val="en-US" w:eastAsia="zh-CN"/>
                                      </w:rPr>
                                    </w:pPr>
                                    <w:r>
                                      <w:rPr>
                                        <w:rFonts w:hint="eastAsia" w:ascii="Times New Roman" w:hAnsi="Times New Roman" w:cs="Times New Roman"/>
                                        <w:b w:val="0"/>
                                        <w:bCs w:val="0"/>
                                        <w:color w:val="auto"/>
                                        <w:sz w:val="21"/>
                                        <w:szCs w:val="21"/>
                                        <w:lang w:val="en-US" w:eastAsia="zh-CN"/>
                                      </w:rPr>
                                      <w:t>实验设备用水</w:t>
                                    </w:r>
                                  </w:p>
                                </w:txbxContent>
                              </wps:txbx>
                              <wps:bodyPr rot="0" vert="horz" wrap="square" lIns="91440" tIns="45720" rIns="91440" bIns="45720" anchor="t" anchorCtr="0" upright="1">
                                <a:noAutofit/>
                              </wps:bodyPr>
                            </wps:wsp>
                            <wps:wsp>
                              <wps:cNvPr id="53" name="矩形 238"/>
                              <wps:cNvSpPr>
                                <a:spLocks noChangeArrowheads="1"/>
                              </wps:cNvSpPr>
                              <wps:spPr bwMode="auto">
                                <a:xfrm>
                                  <a:off x="4396740" y="3672840"/>
                                  <a:ext cx="638175" cy="262890"/>
                                </a:xfrm>
                                <a:prstGeom prst="rect">
                                  <a:avLst/>
                                </a:prstGeom>
                                <a:solidFill>
                                  <a:srgbClr val="FFFFFF"/>
                                </a:solidFill>
                                <a:ln w="9525">
                                  <a:solidFill>
                                    <a:srgbClr val="000000"/>
                                  </a:solidFill>
                                  <a:miter lim="800000"/>
                                </a:ln>
                              </wps:spPr>
                              <wps:txbx>
                                <w:txbxContent>
                                  <w:p w14:paraId="168647C2">
                                    <w:pPr>
                                      <w:pStyle w:val="25"/>
                                      <w:spacing w:before="0" w:beforeAutospacing="0" w:after="0" w:afterAutospacing="0"/>
                                      <w:jc w:val="center"/>
                                      <w:rPr>
                                        <w:szCs w:val="24"/>
                                      </w:rPr>
                                    </w:pPr>
                                    <w:r>
                                      <w:rPr>
                                        <w:rFonts w:hint="eastAsia" w:ascii="Times New Roman"/>
                                        <w:color w:val="000000"/>
                                        <w:kern w:val="2"/>
                                        <w:sz w:val="21"/>
                                        <w:szCs w:val="21"/>
                                        <w:lang w:val="en-US" w:eastAsia="zh-CN"/>
                                      </w:rPr>
                                      <w:t>化粪池</w:t>
                                    </w:r>
                                  </w:p>
                                </w:txbxContent>
                              </wps:txbx>
                              <wps:bodyPr rot="0" vert="horz" wrap="square" lIns="91440" tIns="45720" rIns="91440" bIns="45720" anchor="t" anchorCtr="0" upright="1">
                                <a:noAutofit/>
                              </wps:bodyPr>
                            </wps:wsp>
                            <wps:wsp>
                              <wps:cNvPr id="56" name="文本框 194"/>
                              <wps:cNvSpPr txBox="1">
                                <a:spLocks noChangeArrowheads="1"/>
                              </wps:cNvSpPr>
                              <wps:spPr bwMode="auto">
                                <a:xfrm>
                                  <a:off x="1465580" y="1929765"/>
                                  <a:ext cx="398780" cy="210185"/>
                                </a:xfrm>
                                <a:prstGeom prst="rect">
                                  <a:avLst/>
                                </a:prstGeom>
                                <a:solidFill>
                                  <a:srgbClr val="FFFFFF">
                                    <a:alpha val="0"/>
                                  </a:srgbClr>
                                </a:solidFill>
                                <a:ln>
                                  <a:noFill/>
                                </a:ln>
                              </wps:spPr>
                              <wps:txbx>
                                <w:txbxContent>
                                  <w:p w14:paraId="55B5BA9E">
                                    <w:pPr>
                                      <w:jc w:val="center"/>
                                      <w:rPr>
                                        <w:rFonts w:hint="default" w:eastAsia="宋体"/>
                                        <w:color w:val="auto"/>
                                        <w:szCs w:val="21"/>
                                        <w:lang w:val="en-US" w:eastAsia="zh-CN"/>
                                      </w:rPr>
                                    </w:pPr>
                                    <w:r>
                                      <w:rPr>
                                        <w:rFonts w:hint="eastAsia"/>
                                        <w:color w:val="auto"/>
                                        <w:szCs w:val="21"/>
                                        <w:lang w:val="en-US" w:eastAsia="zh-CN"/>
                                      </w:rPr>
                                      <w:t>0.01</w:t>
                                    </w:r>
                                  </w:p>
                                </w:txbxContent>
                              </wps:txbx>
                              <wps:bodyPr rot="0" vert="horz" wrap="square" lIns="0" tIns="0" rIns="0" bIns="0" anchor="t" anchorCtr="0" upright="1">
                                <a:noAutofit/>
                              </wps:bodyPr>
                            </wps:wsp>
                            <wps:wsp>
                              <wps:cNvPr id="57" name="直线 283"/>
                              <wps:cNvCnPr>
                                <a:cxnSpLocks noChangeShapeType="1"/>
                              </wps:cNvCnPr>
                              <wps:spPr bwMode="auto">
                                <a:xfrm flipV="1">
                                  <a:off x="1470660" y="2704465"/>
                                  <a:ext cx="612140" cy="0"/>
                                </a:xfrm>
                                <a:prstGeom prst="line">
                                  <a:avLst/>
                                </a:prstGeom>
                                <a:noFill/>
                                <a:ln w="9525">
                                  <a:solidFill>
                                    <a:srgbClr val="000000"/>
                                  </a:solidFill>
                                  <a:round/>
                                  <a:tailEnd type="triangle" w="med" len="med"/>
                                </a:ln>
                              </wps:spPr>
                              <wps:bodyPr/>
                            </wps:wsp>
                            <wps:wsp>
                              <wps:cNvPr id="58" name="文本框 84"/>
                              <wps:cNvSpPr txBox="1">
                                <a:spLocks noChangeArrowheads="1"/>
                              </wps:cNvSpPr>
                              <wps:spPr bwMode="auto">
                                <a:xfrm>
                                  <a:off x="1753870" y="4785995"/>
                                  <a:ext cx="495300" cy="228600"/>
                                </a:xfrm>
                                <a:prstGeom prst="rect">
                                  <a:avLst/>
                                </a:prstGeom>
                                <a:solidFill>
                                  <a:srgbClr val="FFFFFF">
                                    <a:alpha val="3137"/>
                                  </a:srgbClr>
                                </a:solidFill>
                                <a:ln>
                                  <a:noFill/>
                                </a:ln>
                              </wps:spPr>
                              <wps:txbx>
                                <w:txbxContent>
                                  <w:p w14:paraId="20B57F9F">
                                    <w:pPr>
                                      <w:ind w:firstLine="210" w:firstLineChars="100"/>
                                      <w:rPr>
                                        <w:rFonts w:hint="default" w:eastAsia="宋体"/>
                                        <w:szCs w:val="21"/>
                                        <w:lang w:val="en-US" w:eastAsia="zh-CN"/>
                                      </w:rPr>
                                    </w:pPr>
                                    <w:r>
                                      <w:rPr>
                                        <w:rFonts w:hint="eastAsia"/>
                                        <w:szCs w:val="21"/>
                                        <w:lang w:val="en-US" w:eastAsia="zh-CN"/>
                                      </w:rPr>
                                      <w:t>0.07</w:t>
                                    </w:r>
                                  </w:p>
                                </w:txbxContent>
                              </wps:txbx>
                              <wps:bodyPr rot="0" vert="horz" wrap="square" lIns="0" tIns="0" rIns="0" bIns="0" anchor="t" anchorCtr="0" upright="1">
                                <a:noAutofit/>
                              </wps:bodyPr>
                            </wps:wsp>
                            <wps:wsp>
                              <wps:cNvPr id="59" name="直线 197"/>
                              <wps:cNvCnPr>
                                <a:cxnSpLocks noChangeShapeType="1"/>
                              </wps:cNvCnPr>
                              <wps:spPr bwMode="auto">
                                <a:xfrm flipV="1">
                                  <a:off x="1605915" y="4871720"/>
                                  <a:ext cx="228600" cy="190500"/>
                                </a:xfrm>
                                <a:prstGeom prst="line">
                                  <a:avLst/>
                                </a:prstGeom>
                                <a:noFill/>
                                <a:ln w="9525">
                                  <a:solidFill>
                                    <a:srgbClr val="000000"/>
                                  </a:solidFill>
                                  <a:prstDash val="dash"/>
                                  <a:round/>
                                  <a:tailEnd type="triangle" w="med" len="med"/>
                                </a:ln>
                              </wps:spPr>
                              <wps:bodyPr/>
                            </wps:wsp>
                            <wps:wsp>
                              <wps:cNvPr id="60" name="直线 283"/>
                              <wps:cNvCnPr>
                                <a:cxnSpLocks noChangeShapeType="1"/>
                              </wps:cNvCnPr>
                              <wps:spPr bwMode="auto">
                                <a:xfrm>
                                  <a:off x="806450" y="3399790"/>
                                  <a:ext cx="419100" cy="635"/>
                                </a:xfrm>
                                <a:prstGeom prst="line">
                                  <a:avLst/>
                                </a:prstGeom>
                                <a:noFill/>
                                <a:ln w="9525">
                                  <a:solidFill>
                                    <a:srgbClr val="000000"/>
                                  </a:solidFill>
                                  <a:round/>
                                  <a:tailEnd type="triangle" w="med" len="med"/>
                                </a:ln>
                              </wps:spPr>
                              <wps:bodyPr/>
                            </wps:wsp>
                            <wps:wsp>
                              <wps:cNvPr id="61" name="矩形 32"/>
                              <wps:cNvSpPr>
                                <a:spLocks noChangeArrowheads="1"/>
                              </wps:cNvSpPr>
                              <wps:spPr bwMode="auto">
                                <a:xfrm>
                                  <a:off x="1233170" y="5062220"/>
                                  <a:ext cx="755650" cy="283210"/>
                                </a:xfrm>
                                <a:prstGeom prst="rect">
                                  <a:avLst/>
                                </a:prstGeom>
                                <a:solidFill>
                                  <a:srgbClr val="FFFFFF"/>
                                </a:solidFill>
                                <a:ln w="9525">
                                  <a:solidFill>
                                    <a:srgbClr val="000000"/>
                                  </a:solidFill>
                                  <a:miter lim="800000"/>
                                </a:ln>
                              </wps:spPr>
                              <wps:txbx>
                                <w:txbxContent>
                                  <w:p w14:paraId="7B6B19BD">
                                    <w:pPr>
                                      <w:pStyle w:val="25"/>
                                      <w:spacing w:before="0" w:beforeAutospacing="0" w:after="0" w:afterAutospacing="0"/>
                                      <w:jc w:val="center"/>
                                      <w:rPr>
                                        <w:rFonts w:hint="default" w:eastAsia="宋体"/>
                                        <w:szCs w:val="24"/>
                                        <w:lang w:val="en-US" w:eastAsia="zh-CN"/>
                                      </w:rPr>
                                    </w:pPr>
                                    <w:r>
                                      <w:rPr>
                                        <w:rFonts w:hint="eastAsia" w:ascii="Times New Roman"/>
                                        <w:color w:val="000000"/>
                                        <w:kern w:val="2"/>
                                        <w:sz w:val="21"/>
                                        <w:szCs w:val="21"/>
                                        <w:lang w:val="en-US" w:eastAsia="zh-CN"/>
                                      </w:rPr>
                                      <w:t>生活用水</w:t>
                                    </w:r>
                                  </w:p>
                                  <w:p w14:paraId="19FE57A3">
                                    <w:pPr>
                                      <w:pStyle w:val="25"/>
                                      <w:spacing w:before="0" w:beforeAutospacing="0" w:after="0" w:afterAutospacing="0"/>
                                      <w:jc w:val="both"/>
                                      <w:rPr>
                                        <w:szCs w:val="24"/>
                                      </w:rPr>
                                    </w:pPr>
                                  </w:p>
                                </w:txbxContent>
                              </wps:txbx>
                              <wps:bodyPr rot="0" vert="horz" wrap="square" lIns="91440" tIns="45720" rIns="91440" bIns="45720" anchor="t" anchorCtr="0" upright="1">
                                <a:noAutofit/>
                              </wps:bodyPr>
                            </wps:wsp>
                            <wps:wsp>
                              <wps:cNvPr id="62" name="文本框 84"/>
                              <wps:cNvSpPr txBox="1">
                                <a:spLocks noChangeArrowheads="1"/>
                              </wps:cNvSpPr>
                              <wps:spPr bwMode="auto">
                                <a:xfrm>
                                  <a:off x="2900680" y="2315845"/>
                                  <a:ext cx="516890" cy="228600"/>
                                </a:xfrm>
                                <a:prstGeom prst="rect">
                                  <a:avLst/>
                                </a:prstGeom>
                                <a:solidFill>
                                  <a:srgbClr val="FFFFFF">
                                    <a:alpha val="3137"/>
                                  </a:srgbClr>
                                </a:solidFill>
                                <a:ln>
                                  <a:noFill/>
                                </a:ln>
                              </wps:spPr>
                              <wps:txbx>
                                <w:txbxContent>
                                  <w:p w14:paraId="0809081C">
                                    <w:pPr>
                                      <w:ind w:firstLine="210" w:firstLineChars="100"/>
                                      <w:rPr>
                                        <w:rFonts w:hint="default" w:eastAsia="宋体"/>
                                        <w:szCs w:val="21"/>
                                        <w:lang w:val="en-US" w:eastAsia="zh-CN"/>
                                      </w:rPr>
                                    </w:pPr>
                                    <w:r>
                                      <w:rPr>
                                        <w:rFonts w:hint="eastAsia"/>
                                        <w:szCs w:val="21"/>
                                        <w:lang w:val="en-US" w:eastAsia="zh-CN"/>
                                      </w:rPr>
                                      <w:t>0.002</w:t>
                                    </w:r>
                                  </w:p>
                                </w:txbxContent>
                              </wps:txbx>
                              <wps:bodyPr rot="0" vert="horz" wrap="square" lIns="0" tIns="0" rIns="0" bIns="0" anchor="t" anchorCtr="0" upright="1">
                                <a:noAutofit/>
                              </wps:bodyPr>
                            </wps:wsp>
                            <wps:wsp>
                              <wps:cNvPr id="63" name="直线 197"/>
                              <wps:cNvCnPr>
                                <a:cxnSpLocks noChangeShapeType="1"/>
                              </wps:cNvCnPr>
                              <wps:spPr bwMode="auto">
                                <a:xfrm flipV="1">
                                  <a:off x="2705735" y="2348865"/>
                                  <a:ext cx="228600" cy="190500"/>
                                </a:xfrm>
                                <a:prstGeom prst="line">
                                  <a:avLst/>
                                </a:prstGeom>
                                <a:noFill/>
                                <a:ln w="9525">
                                  <a:solidFill>
                                    <a:srgbClr val="000000"/>
                                  </a:solidFill>
                                  <a:prstDash val="dash"/>
                                  <a:round/>
                                  <a:tailEnd type="triangle" w="med" len="med"/>
                                </a:ln>
                              </wps:spPr>
                              <wps:bodyPr/>
                            </wps:wsp>
                            <wps:wsp>
                              <wps:cNvPr id="64" name="文本框 84"/>
                              <wps:cNvSpPr txBox="1">
                                <a:spLocks noChangeArrowheads="1"/>
                              </wps:cNvSpPr>
                              <wps:spPr bwMode="auto">
                                <a:xfrm>
                                  <a:off x="1661160" y="2541905"/>
                                  <a:ext cx="300990" cy="228600"/>
                                </a:xfrm>
                                <a:prstGeom prst="rect">
                                  <a:avLst/>
                                </a:prstGeom>
                                <a:solidFill>
                                  <a:srgbClr val="FFFFFF">
                                    <a:alpha val="3137"/>
                                  </a:srgbClr>
                                </a:solidFill>
                                <a:ln>
                                  <a:noFill/>
                                </a:ln>
                              </wps:spPr>
                              <wps:txbx>
                                <w:txbxContent>
                                  <w:p w14:paraId="647B3B30">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szCs w:val="21"/>
                                        <w:lang w:val="en-US" w:eastAsia="zh-CN"/>
                                      </w:rPr>
                                    </w:pPr>
                                    <w:r>
                                      <w:rPr>
                                        <w:rFonts w:hint="eastAsia"/>
                                        <w:szCs w:val="21"/>
                                        <w:lang w:val="en-US" w:eastAsia="zh-CN"/>
                                      </w:rPr>
                                      <w:t>0.024</w:t>
                                    </w:r>
                                  </w:p>
                                </w:txbxContent>
                              </wps:txbx>
                              <wps:bodyPr rot="0" vert="horz" wrap="square" lIns="0" tIns="0" rIns="0" bIns="0" anchor="t" anchorCtr="0" upright="1">
                                <a:noAutofit/>
                              </wps:bodyPr>
                            </wps:wsp>
                            <wps:wsp>
                              <wps:cNvPr id="67" name="文本框 84"/>
                              <wps:cNvSpPr txBox="1">
                                <a:spLocks noChangeArrowheads="1"/>
                              </wps:cNvSpPr>
                              <wps:spPr bwMode="auto">
                                <a:xfrm>
                                  <a:off x="3873500" y="2461260"/>
                                  <a:ext cx="509905" cy="245110"/>
                                </a:xfrm>
                                <a:prstGeom prst="rect">
                                  <a:avLst/>
                                </a:prstGeom>
                                <a:solidFill>
                                  <a:srgbClr val="FFFFFF">
                                    <a:alpha val="3137"/>
                                  </a:srgbClr>
                                </a:solidFill>
                                <a:ln>
                                  <a:noFill/>
                                </a:ln>
                              </wps:spPr>
                              <wps:txbx>
                                <w:txbxContent>
                                  <w:p w14:paraId="6EBD5A50">
                                    <w:pPr>
                                      <w:keepNext w:val="0"/>
                                      <w:keepLines w:val="0"/>
                                      <w:pageBreakBefore w:val="0"/>
                                      <w:widowControl w:val="0"/>
                                      <w:kinsoku/>
                                      <w:wordWrap/>
                                      <w:overflowPunct/>
                                      <w:topLinePunct w:val="0"/>
                                      <w:autoSpaceDE/>
                                      <w:autoSpaceDN/>
                                      <w:bidi w:val="0"/>
                                      <w:adjustRightInd/>
                                      <w:snapToGrid/>
                                      <w:ind w:firstLine="210" w:firstLineChars="100"/>
                                      <w:textAlignment w:val="auto"/>
                                      <w:rPr>
                                        <w:rFonts w:hint="default" w:eastAsia="宋体"/>
                                        <w:szCs w:val="21"/>
                                        <w:lang w:val="en-US" w:eastAsia="zh-CN"/>
                                      </w:rPr>
                                    </w:pPr>
                                    <w:r>
                                      <w:rPr>
                                        <w:rFonts w:hint="eastAsia"/>
                                        <w:szCs w:val="21"/>
                                        <w:lang w:val="en-US" w:eastAsia="zh-CN"/>
                                      </w:rPr>
                                      <w:t>0.022</w:t>
                                    </w:r>
                                  </w:p>
                                </w:txbxContent>
                              </wps:txbx>
                              <wps:bodyPr rot="0" vert="horz" wrap="square" lIns="0" tIns="0" rIns="0" bIns="0" anchor="t" anchorCtr="0" upright="1">
                                <a:noAutofit/>
                              </wps:bodyPr>
                            </wps:wsp>
                            <wps:wsp>
                              <wps:cNvPr id="76" name="文本框 84"/>
                              <wps:cNvSpPr txBox="1">
                                <a:spLocks noChangeArrowheads="1"/>
                              </wps:cNvSpPr>
                              <wps:spPr bwMode="auto">
                                <a:xfrm>
                                  <a:off x="873125" y="4985385"/>
                                  <a:ext cx="351790" cy="160020"/>
                                </a:xfrm>
                                <a:prstGeom prst="rect">
                                  <a:avLst/>
                                </a:prstGeom>
                                <a:solidFill>
                                  <a:srgbClr val="FFFFFF">
                                    <a:alpha val="3137"/>
                                  </a:srgbClr>
                                </a:solidFill>
                                <a:ln>
                                  <a:noFill/>
                                </a:ln>
                              </wps:spPr>
                              <wps:txbx>
                                <w:txbxContent>
                                  <w:p w14:paraId="50CED70D">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szCs w:val="21"/>
                                        <w:lang w:val="en-US" w:eastAsia="zh-CN"/>
                                      </w:rPr>
                                    </w:pPr>
                                    <w:r>
                                      <w:rPr>
                                        <w:rFonts w:hint="eastAsia"/>
                                        <w:szCs w:val="21"/>
                                        <w:lang w:val="en-US" w:eastAsia="zh-CN"/>
                                      </w:rPr>
                                      <w:t>0</w:t>
                                    </w:r>
                                    <w:r>
                                      <w:rPr>
                                        <w:rFonts w:hint="eastAsia"/>
                                        <w:color w:val="auto"/>
                                        <w:szCs w:val="21"/>
                                        <w:lang w:val="en-US" w:eastAsia="zh-CN"/>
                                      </w:rPr>
                                      <w:t>.35</w:t>
                                    </w:r>
                                  </w:p>
                                </w:txbxContent>
                              </wps:txbx>
                              <wps:bodyPr rot="0" vert="horz" wrap="square" lIns="0" tIns="0" rIns="0" bIns="0" anchor="t" anchorCtr="0" upright="1">
                                <a:noAutofit/>
                              </wps:bodyPr>
                            </wps:wsp>
                            <wps:wsp>
                              <wps:cNvPr id="77" name="矩形 17"/>
                              <wps:cNvSpPr>
                                <a:spLocks noChangeArrowheads="1"/>
                              </wps:cNvSpPr>
                              <wps:spPr bwMode="auto">
                                <a:xfrm>
                                  <a:off x="2075180" y="2568575"/>
                                  <a:ext cx="1359535" cy="266065"/>
                                </a:xfrm>
                                <a:prstGeom prst="rect">
                                  <a:avLst/>
                                </a:prstGeom>
                                <a:solidFill>
                                  <a:srgbClr val="FFFFFF"/>
                                </a:solidFill>
                                <a:ln w="9525">
                                  <a:solidFill>
                                    <a:srgbClr val="000000"/>
                                  </a:solidFill>
                                  <a:miter lim="800000"/>
                                </a:ln>
                              </wps:spPr>
                              <wps:txbx>
                                <w:txbxContent>
                                  <w:p w14:paraId="73759F11">
                                    <w:pPr>
                                      <w:jc w:val="center"/>
                                      <w:rPr>
                                        <w:rFonts w:hint="default"/>
                                        <w:lang w:val="en-US" w:eastAsia="zh-CN"/>
                                      </w:rPr>
                                    </w:pPr>
                                    <w:r>
                                      <w:rPr>
                                        <w:rFonts w:hint="default" w:ascii="Times New Roman" w:hAnsi="Times New Roman" w:eastAsia="宋体" w:cs="Times New Roman"/>
                                        <w:b w:val="0"/>
                                        <w:bCs w:val="0"/>
                                        <w:color w:val="auto"/>
                                        <w:sz w:val="21"/>
                                        <w:szCs w:val="21"/>
                                        <w:lang w:val="en-US" w:eastAsia="zh-CN"/>
                                      </w:rPr>
                                      <w:t>染色工序冲洗</w:t>
                                    </w:r>
                                    <w:r>
                                      <w:rPr>
                                        <w:rFonts w:hint="eastAsia" w:ascii="Times New Roman" w:hAnsi="Times New Roman" w:cs="Times New Roman"/>
                                        <w:b w:val="0"/>
                                        <w:bCs w:val="0"/>
                                        <w:color w:val="auto"/>
                                        <w:sz w:val="21"/>
                                        <w:szCs w:val="21"/>
                                        <w:lang w:val="en-US" w:eastAsia="zh-CN"/>
                                      </w:rPr>
                                      <w:t>用水</w:t>
                                    </w:r>
                                  </w:p>
                                </w:txbxContent>
                              </wps:txbx>
                              <wps:bodyPr rot="0" vert="horz" wrap="square" lIns="91440" tIns="45720" rIns="91440" bIns="45720" anchor="t" anchorCtr="0" upright="1">
                                <a:noAutofit/>
                              </wps:bodyPr>
                            </wps:wsp>
                            <wps:wsp>
                              <wps:cNvPr id="78" name="直接箭头连接符 116"/>
                              <wps:cNvCnPr>
                                <a:cxnSpLocks noChangeShapeType="1"/>
                              </wps:cNvCnPr>
                              <wps:spPr bwMode="auto">
                                <a:xfrm flipV="1">
                                  <a:off x="3442970" y="2707640"/>
                                  <a:ext cx="972185" cy="0"/>
                                </a:xfrm>
                                <a:prstGeom prst="straightConnector1">
                                  <a:avLst/>
                                </a:prstGeom>
                                <a:noFill/>
                                <a:ln w="9525">
                                  <a:solidFill>
                                    <a:srgbClr val="000000"/>
                                  </a:solidFill>
                                  <a:round/>
                                  <a:tailEnd type="triangle" w="med" len="med"/>
                                </a:ln>
                              </wps:spPr>
                              <wps:bodyPr/>
                            </wps:wsp>
                            <wps:wsp>
                              <wps:cNvPr id="79" name="直线 283"/>
                              <wps:cNvCnPr>
                                <a:cxnSpLocks noChangeShapeType="1"/>
                              </wps:cNvCnPr>
                              <wps:spPr bwMode="auto">
                                <a:xfrm>
                                  <a:off x="1465580" y="2099945"/>
                                  <a:ext cx="431800" cy="635"/>
                                </a:xfrm>
                                <a:prstGeom prst="line">
                                  <a:avLst/>
                                </a:prstGeom>
                                <a:noFill/>
                                <a:ln w="9525">
                                  <a:solidFill>
                                    <a:srgbClr val="000000"/>
                                  </a:solidFill>
                                  <a:round/>
                                  <a:tailEnd type="triangle" w="med" len="med"/>
                                </a:ln>
                              </wps:spPr>
                              <wps:bodyPr/>
                            </wps:wsp>
                            <wps:wsp>
                              <wps:cNvPr id="84" name="文本框 84"/>
                              <wps:cNvSpPr txBox="1">
                                <a:spLocks noChangeArrowheads="1"/>
                              </wps:cNvSpPr>
                              <wps:spPr bwMode="auto">
                                <a:xfrm>
                                  <a:off x="2719070" y="41275"/>
                                  <a:ext cx="615315" cy="220345"/>
                                </a:xfrm>
                                <a:prstGeom prst="rect">
                                  <a:avLst/>
                                </a:prstGeom>
                                <a:solidFill>
                                  <a:srgbClr val="FFFFFF">
                                    <a:alpha val="3137"/>
                                  </a:srgbClr>
                                </a:solidFill>
                                <a:ln>
                                  <a:noFill/>
                                </a:ln>
                              </wps:spPr>
                              <wps:txbx>
                                <w:txbxContent>
                                  <w:p w14:paraId="4AD7B25F">
                                    <w:pPr>
                                      <w:pStyle w:val="25"/>
                                      <w:spacing w:before="0" w:beforeAutospacing="0" w:after="0" w:afterAutospacing="0"/>
                                      <w:ind w:firstLine="216"/>
                                      <w:jc w:val="both"/>
                                      <w:rPr>
                                        <w:rFonts w:hint="default" w:eastAsia="宋体"/>
                                        <w:szCs w:val="24"/>
                                        <w:lang w:val="en-US" w:eastAsia="zh-CN"/>
                                      </w:rPr>
                                    </w:pPr>
                                    <w:r>
                                      <w:rPr>
                                        <w:rFonts w:hint="eastAsia" w:ascii="Times New Roman" w:hAnsi="Times New Roman"/>
                                        <w:kern w:val="2"/>
                                        <w:sz w:val="21"/>
                                        <w:szCs w:val="21"/>
                                        <w:lang w:val="en-US" w:eastAsia="zh-CN"/>
                                      </w:rPr>
                                      <w:t>0.006</w:t>
                                    </w:r>
                                  </w:p>
                                </w:txbxContent>
                              </wps:txbx>
                              <wps:bodyPr rot="0" vert="horz" wrap="square" lIns="0" tIns="0" rIns="0" bIns="0" anchor="t" anchorCtr="0" upright="1">
                                <a:noAutofit/>
                              </wps:bodyPr>
                            </wps:wsp>
                            <wps:wsp>
                              <wps:cNvPr id="85" name="直线 197"/>
                              <wps:cNvCnPr>
                                <a:cxnSpLocks noChangeShapeType="1"/>
                              </wps:cNvCnPr>
                              <wps:spPr bwMode="auto">
                                <a:xfrm flipV="1">
                                  <a:off x="2607945" y="46990"/>
                                  <a:ext cx="228600" cy="190500"/>
                                </a:xfrm>
                                <a:prstGeom prst="line">
                                  <a:avLst/>
                                </a:prstGeom>
                                <a:noFill/>
                                <a:ln w="9525">
                                  <a:solidFill>
                                    <a:srgbClr val="000000"/>
                                  </a:solidFill>
                                  <a:prstDash val="dash"/>
                                  <a:round/>
                                  <a:tailEnd type="triangle" w="med" len="med"/>
                                </a:ln>
                              </wps:spPr>
                              <wps:bodyPr/>
                            </wps:wsp>
                            <wps:wsp>
                              <wps:cNvPr id="91" name="文本框 84"/>
                              <wps:cNvSpPr txBox="1">
                                <a:spLocks noChangeArrowheads="1"/>
                              </wps:cNvSpPr>
                              <wps:spPr bwMode="auto">
                                <a:xfrm>
                                  <a:off x="2661920" y="4979670"/>
                                  <a:ext cx="565785" cy="283845"/>
                                </a:xfrm>
                                <a:prstGeom prst="rect">
                                  <a:avLst/>
                                </a:prstGeom>
                                <a:solidFill>
                                  <a:srgbClr val="FFFFFF">
                                    <a:alpha val="3137"/>
                                  </a:srgbClr>
                                </a:solidFill>
                                <a:ln>
                                  <a:noFill/>
                                </a:ln>
                              </wps:spPr>
                              <wps:txbx>
                                <w:txbxContent>
                                  <w:p w14:paraId="69E684B3">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color w:val="auto"/>
                                        <w:szCs w:val="21"/>
                                        <w:lang w:val="en-US" w:eastAsia="zh-CN"/>
                                      </w:rPr>
                                    </w:pPr>
                                    <w:r>
                                      <w:rPr>
                                        <w:rFonts w:hint="eastAsia"/>
                                        <w:color w:val="auto"/>
                                        <w:szCs w:val="21"/>
                                        <w:lang w:val="en-US" w:eastAsia="zh-CN"/>
                                      </w:rPr>
                                      <w:t>0.28</w:t>
                                    </w:r>
                                  </w:p>
                                </w:txbxContent>
                              </wps:txbx>
                              <wps:bodyPr rot="0" vert="horz" wrap="square" lIns="108000" tIns="0" rIns="0" bIns="0" anchor="t" anchorCtr="0" upright="1">
                                <a:noAutofit/>
                              </wps:bodyPr>
                            </wps:wsp>
                            <wps:wsp>
                              <wps:cNvPr id="92" name="直接箭头连接符 116"/>
                              <wps:cNvCnPr>
                                <a:cxnSpLocks noChangeShapeType="1"/>
                              </wps:cNvCnPr>
                              <wps:spPr bwMode="auto">
                                <a:xfrm flipV="1">
                                  <a:off x="1998980" y="5171440"/>
                                  <a:ext cx="1843405" cy="3175"/>
                                </a:xfrm>
                                <a:prstGeom prst="straightConnector1">
                                  <a:avLst/>
                                </a:prstGeom>
                                <a:noFill/>
                                <a:ln w="9525">
                                  <a:solidFill>
                                    <a:srgbClr val="000000"/>
                                  </a:solidFill>
                                  <a:round/>
                                  <a:tailEnd type="triangle" w="med" len="med"/>
                                </a:ln>
                              </wps:spPr>
                              <wps:bodyPr/>
                            </wps:wsp>
                            <wps:wsp>
                              <wps:cNvPr id="95" name="矩形 238"/>
                              <wps:cNvSpPr>
                                <a:spLocks noChangeArrowheads="1"/>
                              </wps:cNvSpPr>
                              <wps:spPr bwMode="auto">
                                <a:xfrm>
                                  <a:off x="4126230" y="4475480"/>
                                  <a:ext cx="1005840" cy="262890"/>
                                </a:xfrm>
                                <a:prstGeom prst="rect">
                                  <a:avLst/>
                                </a:prstGeom>
                                <a:solidFill>
                                  <a:srgbClr val="FFFFFF"/>
                                </a:solidFill>
                                <a:ln w="9525">
                                  <a:noFill/>
                                  <a:miter lim="800000"/>
                                </a:ln>
                              </wps:spPr>
                              <wps:txbx>
                                <w:txbxContent>
                                  <w:p w14:paraId="735AD517">
                                    <w:pPr>
                                      <w:pStyle w:val="25"/>
                                      <w:keepNext w:val="0"/>
                                      <w:keepLines w:val="0"/>
                                      <w:pageBreakBefore w:val="0"/>
                                      <w:widowControl/>
                                      <w:kinsoku/>
                                      <w:wordWrap/>
                                      <w:overflowPunct/>
                                      <w:topLinePunct w:val="0"/>
                                      <w:autoSpaceDE/>
                                      <w:autoSpaceDN/>
                                      <w:bidi w:val="0"/>
                                      <w:adjustRightInd/>
                                      <w:snapToGrid/>
                                      <w:spacing w:before="0" w:beforeAutospacing="0" w:after="0" w:afterAutospacing="0"/>
                                      <w:jc w:val="left"/>
                                      <w:textAlignment w:val="auto"/>
                                      <w:rPr>
                                        <w:szCs w:val="24"/>
                                      </w:rPr>
                                    </w:pPr>
                                    <w:r>
                                      <w:rPr>
                                        <w:rFonts w:hint="eastAsia" w:ascii="Times New Roman"/>
                                        <w:color w:val="000000"/>
                                        <w:kern w:val="2"/>
                                        <w:sz w:val="21"/>
                                        <w:szCs w:val="21"/>
                                        <w:lang w:val="en-US" w:eastAsia="zh-CN"/>
                                      </w:rPr>
                                      <w:t>市政污水管网</w:t>
                                    </w:r>
                                  </w:p>
                                </w:txbxContent>
                              </wps:txbx>
                              <wps:bodyPr rot="0" vert="horz" wrap="square" lIns="91440" tIns="45720" rIns="91440" bIns="45720" anchor="t" anchorCtr="0" upright="1">
                                <a:noAutofit/>
                              </wps:bodyPr>
                            </wps:wsp>
                            <wps:wsp>
                              <wps:cNvPr id="98" name="矩形 238"/>
                              <wps:cNvSpPr>
                                <a:spLocks noChangeArrowheads="1"/>
                              </wps:cNvSpPr>
                              <wps:spPr bwMode="auto">
                                <a:xfrm>
                                  <a:off x="4411980" y="43180"/>
                                  <a:ext cx="652780" cy="465455"/>
                                </a:xfrm>
                                <a:prstGeom prst="rect">
                                  <a:avLst/>
                                </a:prstGeom>
                                <a:solidFill>
                                  <a:srgbClr val="FFFFFF"/>
                                </a:solidFill>
                                <a:ln w="9525">
                                  <a:noFill/>
                                  <a:miter lim="800000"/>
                                </a:ln>
                              </wps:spPr>
                              <wps:txbx>
                                <w:txbxContent>
                                  <w:p w14:paraId="0B778B9D">
                                    <w:pPr>
                                      <w:pStyle w:val="25"/>
                                      <w:keepNext w:val="0"/>
                                      <w:keepLines w:val="0"/>
                                      <w:pageBreakBefore w:val="0"/>
                                      <w:widowControl/>
                                      <w:kinsoku/>
                                      <w:wordWrap/>
                                      <w:overflowPunct/>
                                      <w:topLinePunct w:val="0"/>
                                      <w:autoSpaceDE/>
                                      <w:autoSpaceDN/>
                                      <w:bidi w:val="0"/>
                                      <w:adjustRightInd/>
                                      <w:snapToGrid/>
                                      <w:spacing w:before="0" w:beforeAutospacing="0" w:after="0" w:afterAutospacing="0"/>
                                      <w:jc w:val="left"/>
                                      <w:textAlignment w:val="auto"/>
                                      <w:rPr>
                                        <w:rFonts w:hint="default"/>
                                        <w:szCs w:val="24"/>
                                        <w:lang w:val="en-US"/>
                                      </w:rPr>
                                    </w:pPr>
                                    <w:r>
                                      <w:rPr>
                                        <w:rFonts w:hint="eastAsia" w:ascii="Times New Roman"/>
                                        <w:color w:val="000000"/>
                                        <w:kern w:val="2"/>
                                        <w:sz w:val="21"/>
                                        <w:szCs w:val="21"/>
                                        <w:lang w:val="en-US" w:eastAsia="zh-CN"/>
                                      </w:rPr>
                                      <w:t>作为危废处置</w:t>
                                    </w:r>
                                  </w:p>
                                </w:txbxContent>
                              </wps:txbx>
                              <wps:bodyPr rot="0" vert="horz" wrap="square" lIns="91440" tIns="45720" rIns="91440" bIns="45720" anchor="t" anchorCtr="0" upright="1">
                                <a:noAutofit/>
                              </wps:bodyPr>
                            </wps:wsp>
                            <wps:wsp>
                              <wps:cNvPr id="100" name="文本框 84"/>
                              <wps:cNvSpPr txBox="1">
                                <a:spLocks noChangeArrowheads="1"/>
                              </wps:cNvSpPr>
                              <wps:spPr bwMode="auto">
                                <a:xfrm>
                                  <a:off x="3732530" y="134620"/>
                                  <a:ext cx="439420" cy="186690"/>
                                </a:xfrm>
                                <a:prstGeom prst="rect">
                                  <a:avLst/>
                                </a:prstGeom>
                                <a:solidFill>
                                  <a:srgbClr val="FFFFFF">
                                    <a:alpha val="3137"/>
                                  </a:srgbClr>
                                </a:solidFill>
                                <a:ln>
                                  <a:noFill/>
                                </a:ln>
                              </wps:spPr>
                              <wps:txbx>
                                <w:txbxContent>
                                  <w:p w14:paraId="64514B41">
                                    <w:pPr>
                                      <w:keepNext w:val="0"/>
                                      <w:keepLines w:val="0"/>
                                      <w:pageBreakBefore w:val="0"/>
                                      <w:widowControl w:val="0"/>
                                      <w:kinsoku/>
                                      <w:wordWrap/>
                                      <w:overflowPunct/>
                                      <w:topLinePunct w:val="0"/>
                                      <w:bidi w:val="0"/>
                                      <w:adjustRightInd/>
                                      <w:snapToGrid/>
                                      <w:ind w:firstLine="210" w:firstLineChars="100"/>
                                      <w:textAlignment w:val="auto"/>
                                      <w:rPr>
                                        <w:rFonts w:hint="default" w:eastAsia="宋体"/>
                                        <w:szCs w:val="21"/>
                                        <w:lang w:val="en-US" w:eastAsia="zh-CN"/>
                                      </w:rPr>
                                    </w:pPr>
                                    <w:r>
                                      <w:rPr>
                                        <w:rFonts w:hint="eastAsia"/>
                                        <w:szCs w:val="21"/>
                                        <w:lang w:val="en-US" w:eastAsia="zh-CN"/>
                                      </w:rPr>
                                      <w:t>0.016</w:t>
                                    </w:r>
                                  </w:p>
                                </w:txbxContent>
                              </wps:txbx>
                              <wps:bodyPr rot="0" vert="horz" wrap="square" lIns="0" tIns="0" rIns="0" bIns="0" anchor="t" anchorCtr="0" upright="1">
                                <a:noAutofit/>
                              </wps:bodyPr>
                            </wps:wsp>
                            <wps:wsp>
                              <wps:cNvPr id="102" name="文本框 84"/>
                              <wps:cNvSpPr txBox="1">
                                <a:spLocks noChangeArrowheads="1"/>
                              </wps:cNvSpPr>
                              <wps:spPr bwMode="auto">
                                <a:xfrm>
                                  <a:off x="2454275" y="1740535"/>
                                  <a:ext cx="514985" cy="220345"/>
                                </a:xfrm>
                                <a:prstGeom prst="rect">
                                  <a:avLst/>
                                </a:prstGeom>
                                <a:solidFill>
                                  <a:srgbClr val="FFFFFF">
                                    <a:alpha val="3137"/>
                                  </a:srgbClr>
                                </a:solidFill>
                                <a:ln>
                                  <a:noFill/>
                                </a:ln>
                              </wps:spPr>
                              <wps:txbx>
                                <w:txbxContent>
                                  <w:p w14:paraId="0CD18B63">
                                    <w:pPr>
                                      <w:pStyle w:val="25"/>
                                      <w:spacing w:before="0" w:beforeAutospacing="0" w:after="0" w:afterAutospacing="0"/>
                                      <w:ind w:firstLine="216"/>
                                      <w:jc w:val="both"/>
                                      <w:rPr>
                                        <w:rFonts w:hint="default" w:eastAsia="宋体"/>
                                        <w:color w:val="auto"/>
                                        <w:szCs w:val="24"/>
                                        <w:lang w:val="en-US" w:eastAsia="zh-CN"/>
                                      </w:rPr>
                                    </w:pPr>
                                    <w:r>
                                      <w:rPr>
                                        <w:rFonts w:hint="eastAsia" w:ascii="Times New Roman" w:hAnsi="Times New Roman"/>
                                        <w:color w:val="auto"/>
                                        <w:kern w:val="2"/>
                                        <w:sz w:val="21"/>
                                        <w:szCs w:val="21"/>
                                        <w:lang w:val="en-US" w:eastAsia="zh-CN"/>
                                      </w:rPr>
                                      <w:t>0.01</w:t>
                                    </w:r>
                                  </w:p>
                                </w:txbxContent>
                              </wps:txbx>
                              <wps:bodyPr rot="0" vert="horz" wrap="square" lIns="0" tIns="0" rIns="0" bIns="0" anchor="t" anchorCtr="0" upright="1">
                                <a:noAutofit/>
                              </wps:bodyPr>
                            </wps:wsp>
                            <wps:wsp>
                              <wps:cNvPr id="104" name="直线 197"/>
                              <wps:cNvCnPr>
                                <a:cxnSpLocks noChangeShapeType="1"/>
                              </wps:cNvCnPr>
                              <wps:spPr bwMode="auto">
                                <a:xfrm flipV="1">
                                  <a:off x="2328545" y="1752600"/>
                                  <a:ext cx="228600" cy="190500"/>
                                </a:xfrm>
                                <a:prstGeom prst="line">
                                  <a:avLst/>
                                </a:prstGeom>
                                <a:noFill/>
                                <a:ln w="9525">
                                  <a:solidFill>
                                    <a:srgbClr val="000000"/>
                                  </a:solidFill>
                                  <a:prstDash val="dash"/>
                                  <a:round/>
                                  <a:tailEnd type="triangle" w="med" len="med"/>
                                </a:ln>
                              </wps:spPr>
                              <wps:bodyPr/>
                            </wps:wsp>
                            <wps:wsp>
                              <wps:cNvPr id="110" name="直线 299"/>
                              <wps:cNvCnPr>
                                <a:cxnSpLocks noChangeShapeType="1"/>
                              </wps:cNvCnPr>
                              <wps:spPr bwMode="auto">
                                <a:xfrm flipV="1">
                                  <a:off x="1481455" y="963295"/>
                                  <a:ext cx="539750" cy="0"/>
                                </a:xfrm>
                                <a:prstGeom prst="line">
                                  <a:avLst/>
                                </a:prstGeom>
                                <a:noFill/>
                                <a:ln w="9525">
                                  <a:solidFill>
                                    <a:srgbClr val="000000"/>
                                  </a:solidFill>
                                  <a:round/>
                                  <a:tailEnd type="triangle" w="med" len="med"/>
                                </a:ln>
                              </wps:spPr>
                              <wps:bodyPr/>
                            </wps:wsp>
                            <wps:wsp>
                              <wps:cNvPr id="113" name="文本框 194"/>
                              <wps:cNvSpPr txBox="1">
                                <a:spLocks noChangeArrowheads="1"/>
                              </wps:cNvSpPr>
                              <wps:spPr bwMode="auto">
                                <a:xfrm>
                                  <a:off x="1513840" y="808990"/>
                                  <a:ext cx="457200" cy="184785"/>
                                </a:xfrm>
                                <a:prstGeom prst="rect">
                                  <a:avLst/>
                                </a:prstGeom>
                                <a:solidFill>
                                  <a:srgbClr val="FFFFFF">
                                    <a:alpha val="0"/>
                                  </a:srgbClr>
                                </a:solidFill>
                                <a:ln>
                                  <a:noFill/>
                                </a:ln>
                              </wps:spPr>
                              <wps:txbx>
                                <w:txbxContent>
                                  <w:p w14:paraId="666BB74B">
                                    <w:pPr>
                                      <w:jc w:val="center"/>
                                      <w:rPr>
                                        <w:rFonts w:hint="default" w:eastAsia="宋体"/>
                                        <w:szCs w:val="21"/>
                                        <w:lang w:val="en-US" w:eastAsia="zh-CN"/>
                                      </w:rPr>
                                    </w:pPr>
                                    <w:r>
                                      <w:rPr>
                                        <w:rFonts w:hint="eastAsia"/>
                                        <w:szCs w:val="21"/>
                                        <w:lang w:val="en-US" w:eastAsia="zh-CN"/>
                                      </w:rPr>
                                      <w:t>0.01</w:t>
                                    </w:r>
                                  </w:p>
                                </w:txbxContent>
                              </wps:txbx>
                              <wps:bodyPr rot="0" vert="horz" wrap="square" lIns="0" tIns="0" rIns="0" bIns="0" anchor="t" anchorCtr="0" upright="1">
                                <a:noAutofit/>
                              </wps:bodyPr>
                            </wps:wsp>
                            <wps:wsp>
                              <wps:cNvPr id="117" name="文本框 84"/>
                              <wps:cNvSpPr txBox="1">
                                <a:spLocks noChangeArrowheads="1"/>
                              </wps:cNvSpPr>
                              <wps:spPr bwMode="auto">
                                <a:xfrm>
                                  <a:off x="2471420" y="3152140"/>
                                  <a:ext cx="882650" cy="186690"/>
                                </a:xfrm>
                                <a:prstGeom prst="rect">
                                  <a:avLst/>
                                </a:prstGeom>
                                <a:solidFill>
                                  <a:srgbClr val="FFFFFF">
                                    <a:alpha val="3137"/>
                                  </a:srgbClr>
                                </a:solidFill>
                                <a:ln>
                                  <a:noFill/>
                                </a:ln>
                              </wps:spPr>
                              <wps:txbx>
                                <w:txbxContent>
                                  <w:p w14:paraId="5498A4A8">
                                    <w:pPr>
                                      <w:ind w:firstLine="210" w:firstLineChars="100"/>
                                      <w:rPr>
                                        <w:rFonts w:hint="default" w:eastAsia="宋体"/>
                                        <w:szCs w:val="21"/>
                                        <w:lang w:val="en-US" w:eastAsia="zh-CN"/>
                                      </w:rPr>
                                    </w:pPr>
                                    <w:r>
                                      <w:rPr>
                                        <w:rFonts w:hint="eastAsia"/>
                                        <w:szCs w:val="21"/>
                                        <w:lang w:val="en-US" w:eastAsia="zh-CN"/>
                                      </w:rPr>
                                      <w:t>浓水0.027</w:t>
                                    </w:r>
                                  </w:p>
                                </w:txbxContent>
                              </wps:txbx>
                              <wps:bodyPr rot="0" vert="horz" wrap="square" lIns="0" tIns="0" rIns="0" bIns="0" anchor="t" anchorCtr="0" upright="1">
                                <a:noAutofit/>
                              </wps:bodyPr>
                            </wps:wsp>
                            <wps:wsp>
                              <wps:cNvPr id="119" name="直接箭头连接符 116"/>
                              <wps:cNvCnPr>
                                <a:cxnSpLocks noChangeShapeType="1"/>
                              </wps:cNvCnPr>
                              <wps:spPr bwMode="auto">
                                <a:xfrm>
                                  <a:off x="3693795" y="322580"/>
                                  <a:ext cx="742950" cy="0"/>
                                </a:xfrm>
                                <a:prstGeom prst="straightConnector1">
                                  <a:avLst/>
                                </a:prstGeom>
                                <a:noFill/>
                                <a:ln w="9525">
                                  <a:solidFill>
                                    <a:srgbClr val="000000"/>
                                  </a:solidFill>
                                  <a:round/>
                                  <a:tailEnd type="triangle" w="med" len="med"/>
                                </a:ln>
                              </wps:spPr>
                              <wps:bodyPr/>
                            </wps:wsp>
                            <wps:wsp>
                              <wps:cNvPr id="121" name="直接箭头连接符 249"/>
                              <wps:cNvCnPr>
                                <a:cxnSpLocks noChangeShapeType="1"/>
                              </wps:cNvCnPr>
                              <wps:spPr bwMode="auto">
                                <a:xfrm>
                                  <a:off x="4723130" y="694055"/>
                                  <a:ext cx="0" cy="2017395"/>
                                </a:xfrm>
                                <a:prstGeom prst="straightConnector1">
                                  <a:avLst/>
                                </a:prstGeom>
                                <a:noFill/>
                                <a:ln w="9525" cap="flat" cmpd="sng" algn="ctr">
                                  <a:solidFill>
                                    <a:srgbClr val="000000"/>
                                  </a:solidFill>
                                  <a:prstDash val="solid"/>
                                  <a:miter lim="800000"/>
                                  <a:tailEnd type="triangle" w="med" len="med"/>
                                </a:ln>
                              </wps:spPr>
                              <wps:bodyPr/>
                            </wps:wsp>
                            <wps:wsp>
                              <wps:cNvPr id="122" name="矩形 238"/>
                              <wps:cNvSpPr>
                                <a:spLocks noChangeArrowheads="1"/>
                              </wps:cNvSpPr>
                              <wps:spPr bwMode="auto">
                                <a:xfrm>
                                  <a:off x="4393565" y="2585720"/>
                                  <a:ext cx="624205" cy="269875"/>
                                </a:xfrm>
                                <a:prstGeom prst="rect">
                                  <a:avLst/>
                                </a:prstGeom>
                                <a:solidFill>
                                  <a:srgbClr val="FFFFFF"/>
                                </a:solidFill>
                                <a:ln w="9525">
                                  <a:solidFill>
                                    <a:srgbClr val="000000"/>
                                  </a:solidFill>
                                  <a:miter lim="800000"/>
                                </a:ln>
                              </wps:spPr>
                              <wps:txbx>
                                <w:txbxContent>
                                  <w:p w14:paraId="21F48673">
                                    <w:pPr>
                                      <w:pStyle w:val="25"/>
                                      <w:spacing w:before="0" w:beforeAutospacing="0" w:after="0" w:afterAutospacing="0"/>
                                      <w:jc w:val="center"/>
                                      <w:rPr>
                                        <w:rFonts w:hint="default"/>
                                        <w:szCs w:val="24"/>
                                        <w:lang w:val="en-US"/>
                                      </w:rPr>
                                    </w:pPr>
                                    <w:r>
                                      <w:rPr>
                                        <w:rFonts w:hint="eastAsia" w:ascii="Times New Roman"/>
                                        <w:color w:val="000000"/>
                                        <w:kern w:val="2"/>
                                        <w:sz w:val="21"/>
                                        <w:szCs w:val="21"/>
                                        <w:lang w:val="en-US" w:eastAsia="zh-CN"/>
                                      </w:rPr>
                                      <w:t>消毒</w:t>
                                    </w:r>
                                  </w:p>
                                </w:txbxContent>
                              </wps:txbx>
                              <wps:bodyPr rot="0" vert="horz" wrap="square" lIns="91440" tIns="45720" rIns="91440" bIns="45720" anchor="t" anchorCtr="0" upright="1">
                                <a:noAutofit/>
                              </wps:bodyPr>
                            </wps:wsp>
                            <wps:wsp>
                              <wps:cNvPr id="131" name="直接箭头连接符 249"/>
                              <wps:cNvCnPr>
                                <a:cxnSpLocks noChangeShapeType="1"/>
                              </wps:cNvCnPr>
                              <wps:spPr bwMode="auto">
                                <a:xfrm flipH="1">
                                  <a:off x="3814445" y="3383280"/>
                                  <a:ext cx="0" cy="1800000"/>
                                </a:xfrm>
                                <a:prstGeom prst="straightConnector1">
                                  <a:avLst/>
                                </a:prstGeom>
                                <a:noFill/>
                                <a:ln w="9525" cap="flat" cmpd="sng" algn="ctr">
                                  <a:solidFill>
                                    <a:srgbClr val="000000"/>
                                  </a:solidFill>
                                  <a:prstDash val="solid"/>
                                  <a:miter lim="800000"/>
                                  <a:tailEnd type="none" w="med" len="med"/>
                                </a:ln>
                              </wps:spPr>
                              <wps:bodyPr/>
                            </wps:wsp>
                            <wps:wsp>
                              <wps:cNvPr id="132" name="文本框 84"/>
                              <wps:cNvSpPr txBox="1">
                                <a:spLocks noChangeArrowheads="1"/>
                              </wps:cNvSpPr>
                              <wps:spPr bwMode="auto">
                                <a:xfrm>
                                  <a:off x="4311015" y="3091180"/>
                                  <a:ext cx="543560" cy="195580"/>
                                </a:xfrm>
                                <a:prstGeom prst="rect">
                                  <a:avLst/>
                                </a:prstGeom>
                                <a:solidFill>
                                  <a:srgbClr val="FFFFFF">
                                    <a:alpha val="3137"/>
                                  </a:srgbClr>
                                </a:solidFill>
                                <a:ln>
                                  <a:noFill/>
                                </a:ln>
                              </wps:spPr>
                              <wps:txbx>
                                <w:txbxContent>
                                  <w:p w14:paraId="5620F6CE">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color w:val="auto"/>
                                        <w:szCs w:val="21"/>
                                        <w:lang w:val="en-US" w:eastAsia="zh-CN"/>
                                      </w:rPr>
                                    </w:pPr>
                                    <w:r>
                                      <w:rPr>
                                        <w:rFonts w:hint="eastAsia"/>
                                        <w:color w:val="auto"/>
                                        <w:szCs w:val="21"/>
                                        <w:lang w:val="en-US" w:eastAsia="zh-CN"/>
                                      </w:rPr>
                                      <w:t>0.069</w:t>
                                    </w:r>
                                  </w:p>
                                </w:txbxContent>
                              </wps:txbx>
                              <wps:bodyPr rot="0" vert="horz" wrap="square" lIns="36000" tIns="0" rIns="0" bIns="0" anchor="t" anchorCtr="0" upright="1">
                                <a:noAutofit/>
                              </wps:bodyPr>
                            </wps:wsp>
                            <wps:wsp>
                              <wps:cNvPr id="133" name="直线 299"/>
                              <wps:cNvCnPr>
                                <a:cxnSpLocks noChangeShapeType="1"/>
                              </wps:cNvCnPr>
                              <wps:spPr bwMode="auto">
                                <a:xfrm>
                                  <a:off x="808355" y="5190490"/>
                                  <a:ext cx="419100" cy="0"/>
                                </a:xfrm>
                                <a:prstGeom prst="line">
                                  <a:avLst/>
                                </a:prstGeom>
                                <a:noFill/>
                                <a:ln w="9525">
                                  <a:solidFill>
                                    <a:srgbClr val="000000"/>
                                  </a:solidFill>
                                  <a:round/>
                                  <a:tailEnd type="triangle" w="med" len="med"/>
                                </a:ln>
                              </wps:spPr>
                              <wps:bodyPr/>
                            </wps:wsp>
                            <wps:wsp>
                              <wps:cNvPr id="135" name="文本框 194"/>
                              <wps:cNvSpPr txBox="1">
                                <a:spLocks noChangeArrowheads="1"/>
                              </wps:cNvSpPr>
                              <wps:spPr bwMode="auto">
                                <a:xfrm>
                                  <a:off x="786765" y="3234055"/>
                                  <a:ext cx="457200" cy="184785"/>
                                </a:xfrm>
                                <a:prstGeom prst="rect">
                                  <a:avLst/>
                                </a:prstGeom>
                                <a:solidFill>
                                  <a:srgbClr val="FFFFFF">
                                    <a:alpha val="0"/>
                                  </a:srgbClr>
                                </a:solidFill>
                                <a:ln>
                                  <a:noFill/>
                                </a:ln>
                              </wps:spPr>
                              <wps:txbx>
                                <w:txbxContent>
                                  <w:p w14:paraId="5DEB5E2A">
                                    <w:pPr>
                                      <w:jc w:val="center"/>
                                      <w:rPr>
                                        <w:rFonts w:hint="default" w:eastAsia="宋体"/>
                                        <w:szCs w:val="21"/>
                                        <w:lang w:val="en-US" w:eastAsia="zh-CN"/>
                                      </w:rPr>
                                    </w:pPr>
                                    <w:r>
                                      <w:rPr>
                                        <w:rFonts w:hint="eastAsia"/>
                                        <w:szCs w:val="21"/>
                                        <w:lang w:val="en-US" w:eastAsia="zh-CN"/>
                                      </w:rPr>
                                      <w:t>0.091</w:t>
                                    </w:r>
                                  </w:p>
                                </w:txbxContent>
                              </wps:txbx>
                              <wps:bodyPr rot="0" vert="horz" wrap="square" lIns="0" tIns="0" rIns="0" bIns="0" anchor="t" anchorCtr="0" upright="1">
                                <a:noAutofit/>
                              </wps:bodyPr>
                            </wps:wsp>
                            <wps:wsp>
                              <wps:cNvPr id="136" name="矩形 238"/>
                              <wps:cNvSpPr>
                                <a:spLocks noChangeArrowheads="1"/>
                              </wps:cNvSpPr>
                              <wps:spPr bwMode="auto">
                                <a:xfrm>
                                  <a:off x="1215390" y="3264535"/>
                                  <a:ext cx="617855" cy="250825"/>
                                </a:xfrm>
                                <a:prstGeom prst="rect">
                                  <a:avLst/>
                                </a:prstGeom>
                                <a:solidFill>
                                  <a:srgbClr val="FFFFFF"/>
                                </a:solidFill>
                                <a:ln w="9525">
                                  <a:solidFill>
                                    <a:schemeClr val="tx1"/>
                                  </a:solidFill>
                                  <a:miter lim="800000"/>
                                </a:ln>
                              </wps:spPr>
                              <wps:txbx>
                                <w:txbxContent>
                                  <w:p w14:paraId="368520C6">
                                    <w:pPr>
                                      <w:pStyle w:val="25"/>
                                      <w:keepNext w:val="0"/>
                                      <w:keepLines w:val="0"/>
                                      <w:pageBreakBefore w:val="0"/>
                                      <w:widowControl/>
                                      <w:kinsoku/>
                                      <w:wordWrap/>
                                      <w:overflowPunct/>
                                      <w:topLinePunct w:val="0"/>
                                      <w:autoSpaceDE/>
                                      <w:autoSpaceDN/>
                                      <w:bidi w:val="0"/>
                                      <w:adjustRightInd/>
                                      <w:snapToGrid/>
                                      <w:spacing w:before="0" w:beforeAutospacing="0" w:after="0" w:afterAutospacing="0"/>
                                      <w:jc w:val="left"/>
                                      <w:textAlignment w:val="auto"/>
                                      <w:rPr>
                                        <w:rFonts w:hint="default" w:eastAsia="宋体"/>
                                        <w:sz w:val="21"/>
                                        <w:szCs w:val="21"/>
                                        <w:lang w:val="en-US" w:eastAsia="zh-CN"/>
                                      </w:rPr>
                                    </w:pPr>
                                    <w:r>
                                      <w:rPr>
                                        <w:rFonts w:hint="eastAsia"/>
                                        <w:sz w:val="21"/>
                                        <w:szCs w:val="21"/>
                                        <w:lang w:val="en-US" w:eastAsia="zh-CN"/>
                                      </w:rPr>
                                      <w:t>纯水机</w:t>
                                    </w:r>
                                  </w:p>
                                </w:txbxContent>
                              </wps:txbx>
                              <wps:bodyPr rot="0" vert="horz" wrap="square" lIns="91440" tIns="45720" rIns="91440" bIns="45720" anchor="t" anchorCtr="0" upright="1">
                                <a:noAutofit/>
                              </wps:bodyPr>
                            </wps:wsp>
                            <wps:wsp>
                              <wps:cNvPr id="137" name="直线 282"/>
                              <wps:cNvCnPr>
                                <a:cxnSpLocks noChangeShapeType="1"/>
                                <a:endCxn id="127" idx="0"/>
                              </wps:cNvCnPr>
                              <wps:spPr bwMode="auto">
                                <a:xfrm>
                                  <a:off x="1472565" y="953770"/>
                                  <a:ext cx="0" cy="2310765"/>
                                </a:xfrm>
                                <a:prstGeom prst="line">
                                  <a:avLst/>
                                </a:prstGeom>
                                <a:noFill/>
                                <a:ln w="9525">
                                  <a:solidFill>
                                    <a:srgbClr val="000000"/>
                                  </a:solidFill>
                                  <a:round/>
                                </a:ln>
                              </wps:spPr>
                              <wps:bodyPr/>
                            </wps:wsp>
                            <wps:wsp>
                              <wps:cNvPr id="138" name="文本框 84"/>
                              <wps:cNvSpPr txBox="1">
                                <a:spLocks noChangeArrowheads="1"/>
                              </wps:cNvSpPr>
                              <wps:spPr bwMode="auto">
                                <a:xfrm>
                                  <a:off x="1014730" y="2931795"/>
                                  <a:ext cx="920750" cy="186690"/>
                                </a:xfrm>
                                <a:prstGeom prst="rect">
                                  <a:avLst/>
                                </a:prstGeom>
                                <a:solidFill>
                                  <a:srgbClr val="FFFFFF">
                                    <a:alpha val="3137"/>
                                  </a:srgbClr>
                                </a:solidFill>
                                <a:ln>
                                  <a:noFill/>
                                </a:ln>
                              </wps:spPr>
                              <wps:txbx>
                                <w:txbxContent>
                                  <w:p w14:paraId="0F1415B6">
                                    <w:pPr>
                                      <w:ind w:firstLine="210" w:firstLineChars="100"/>
                                      <w:rPr>
                                        <w:rFonts w:hint="default" w:eastAsia="宋体"/>
                                        <w:szCs w:val="21"/>
                                        <w:lang w:val="en-US" w:eastAsia="zh-CN"/>
                                      </w:rPr>
                                    </w:pPr>
                                    <w:r>
                                      <w:rPr>
                                        <w:rFonts w:hint="eastAsia"/>
                                        <w:szCs w:val="21"/>
                                        <w:lang w:val="en-US" w:eastAsia="zh-CN"/>
                                      </w:rPr>
                                      <w:t>纯水  0.064</w:t>
                                    </w:r>
                                  </w:p>
                                </w:txbxContent>
                              </wps:txbx>
                              <wps:bodyPr rot="0" vert="horz" wrap="square" lIns="0" tIns="0" rIns="0" bIns="0" anchor="t" anchorCtr="0" upright="1">
                                <a:noAutofit/>
                              </wps:bodyPr>
                            </wps:wsp>
                            <wps:wsp>
                              <wps:cNvPr id="139" name="矩形 154"/>
                              <wps:cNvSpPr>
                                <a:spLocks noChangeArrowheads="1"/>
                              </wps:cNvSpPr>
                              <wps:spPr bwMode="auto">
                                <a:xfrm>
                                  <a:off x="1323340" y="3821430"/>
                                  <a:ext cx="1444625" cy="303530"/>
                                </a:xfrm>
                                <a:prstGeom prst="rect">
                                  <a:avLst/>
                                </a:prstGeom>
                                <a:solidFill>
                                  <a:srgbClr val="FFFFFF"/>
                                </a:solidFill>
                                <a:ln w="9525">
                                  <a:solidFill>
                                    <a:srgbClr val="000000"/>
                                  </a:solidFill>
                                  <a:miter lim="800000"/>
                                </a:ln>
                              </wps:spPr>
                              <wps:txbx>
                                <w:txbxContent>
                                  <w:p w14:paraId="342BA4B6">
                                    <w:pPr>
                                      <w:rPr>
                                        <w:rFonts w:hint="eastAsia"/>
                                        <w:lang w:val="en-US" w:eastAsia="zh-CN"/>
                                      </w:rPr>
                                    </w:pPr>
                                    <w:r>
                                      <w:rPr>
                                        <w:rFonts w:hint="eastAsia" w:ascii="Times New Roman" w:hAnsi="Times New Roman" w:cs="Times New Roman"/>
                                        <w:b w:val="0"/>
                                        <w:bCs w:val="0"/>
                                        <w:color w:val="auto"/>
                                        <w:sz w:val="21"/>
                                        <w:szCs w:val="21"/>
                                        <w:lang w:val="en-US" w:eastAsia="zh-CN"/>
                                      </w:rPr>
                                      <w:t>实验室地面清洁用水</w:t>
                                    </w:r>
                                  </w:p>
                                </w:txbxContent>
                              </wps:txbx>
                              <wps:bodyPr rot="0" vert="horz" wrap="square" lIns="91440" tIns="45720" rIns="91440" bIns="45720" anchor="t" anchorCtr="0" upright="1">
                                <a:noAutofit/>
                              </wps:bodyPr>
                            </wps:wsp>
                            <wps:wsp>
                              <wps:cNvPr id="140" name="文本框 194"/>
                              <wps:cNvSpPr txBox="1">
                                <a:spLocks noChangeArrowheads="1"/>
                              </wps:cNvSpPr>
                              <wps:spPr bwMode="auto">
                                <a:xfrm>
                                  <a:off x="808355" y="3778885"/>
                                  <a:ext cx="398780" cy="210185"/>
                                </a:xfrm>
                                <a:prstGeom prst="rect">
                                  <a:avLst/>
                                </a:prstGeom>
                                <a:solidFill>
                                  <a:srgbClr val="FFFFFF">
                                    <a:alpha val="0"/>
                                  </a:srgbClr>
                                </a:solidFill>
                                <a:ln>
                                  <a:noFill/>
                                </a:ln>
                              </wps:spPr>
                              <wps:txbx>
                                <w:txbxContent>
                                  <w:p w14:paraId="793C678E">
                                    <w:pPr>
                                      <w:jc w:val="center"/>
                                      <w:rPr>
                                        <w:rFonts w:hint="default" w:eastAsia="宋体"/>
                                        <w:color w:val="auto"/>
                                        <w:szCs w:val="21"/>
                                        <w:lang w:val="en-US" w:eastAsia="zh-CN"/>
                                      </w:rPr>
                                    </w:pPr>
                                    <w:r>
                                      <w:rPr>
                                        <w:rFonts w:hint="eastAsia"/>
                                        <w:color w:val="auto"/>
                                        <w:szCs w:val="21"/>
                                        <w:lang w:val="en-US" w:eastAsia="zh-CN"/>
                                      </w:rPr>
                                      <w:t>0.066</w:t>
                                    </w:r>
                                  </w:p>
                                </w:txbxContent>
                              </wps:txbx>
                              <wps:bodyPr rot="0" vert="horz" wrap="square" lIns="0" tIns="0" rIns="0" bIns="0" anchor="t" anchorCtr="0" upright="1">
                                <a:noAutofit/>
                              </wps:bodyPr>
                            </wps:wsp>
                            <wps:wsp>
                              <wps:cNvPr id="143" name="直线 283"/>
                              <wps:cNvCnPr>
                                <a:cxnSpLocks noChangeShapeType="1"/>
                              </wps:cNvCnPr>
                              <wps:spPr bwMode="auto">
                                <a:xfrm>
                                  <a:off x="807720" y="3969385"/>
                                  <a:ext cx="504000" cy="635"/>
                                </a:xfrm>
                                <a:prstGeom prst="line">
                                  <a:avLst/>
                                </a:prstGeom>
                                <a:noFill/>
                                <a:ln w="9525">
                                  <a:solidFill>
                                    <a:srgbClr val="000000"/>
                                  </a:solidFill>
                                  <a:round/>
                                  <a:tailEnd type="triangle" w="med" len="med"/>
                                </a:ln>
                              </wps:spPr>
                              <wps:bodyPr/>
                            </wps:wsp>
                            <wps:wsp>
                              <wps:cNvPr id="145" name="文本框 84"/>
                              <wps:cNvSpPr txBox="1">
                                <a:spLocks noChangeArrowheads="1"/>
                              </wps:cNvSpPr>
                              <wps:spPr bwMode="auto">
                                <a:xfrm>
                                  <a:off x="3105150" y="3770630"/>
                                  <a:ext cx="561340" cy="228600"/>
                                </a:xfrm>
                                <a:prstGeom prst="rect">
                                  <a:avLst/>
                                </a:prstGeom>
                                <a:solidFill>
                                  <a:srgbClr val="FFFFFF">
                                    <a:alpha val="3137"/>
                                  </a:srgbClr>
                                </a:solidFill>
                                <a:ln>
                                  <a:noFill/>
                                </a:ln>
                              </wps:spPr>
                              <wps:txbx>
                                <w:txbxContent>
                                  <w:p w14:paraId="472A9F5B">
                                    <w:pPr>
                                      <w:ind w:firstLine="210" w:firstLineChars="100"/>
                                      <w:rPr>
                                        <w:rFonts w:hint="default" w:eastAsia="宋体"/>
                                        <w:color w:val="auto"/>
                                        <w:szCs w:val="21"/>
                                        <w:lang w:val="en-US" w:eastAsia="zh-CN"/>
                                      </w:rPr>
                                    </w:pPr>
                                    <w:r>
                                      <w:rPr>
                                        <w:rFonts w:hint="eastAsia"/>
                                        <w:color w:val="auto"/>
                                        <w:szCs w:val="21"/>
                                        <w:lang w:val="en-US" w:eastAsia="zh-CN"/>
                                      </w:rPr>
                                      <w:t>0.053</w:t>
                                    </w:r>
                                  </w:p>
                                </w:txbxContent>
                              </wps:txbx>
                              <wps:bodyPr rot="0" vert="horz" wrap="square" lIns="0" tIns="0" rIns="0" bIns="0" anchor="t" anchorCtr="0" upright="1">
                                <a:noAutofit/>
                              </wps:bodyPr>
                            </wps:wsp>
                            <wps:wsp>
                              <wps:cNvPr id="147" name="矩形 154"/>
                              <wps:cNvSpPr>
                                <a:spLocks noChangeArrowheads="1"/>
                              </wps:cNvSpPr>
                              <wps:spPr bwMode="auto">
                                <a:xfrm>
                                  <a:off x="1226820" y="4451350"/>
                                  <a:ext cx="1176655" cy="260985"/>
                                </a:xfrm>
                                <a:prstGeom prst="rect">
                                  <a:avLst/>
                                </a:prstGeom>
                                <a:solidFill>
                                  <a:srgbClr val="FFFFFF"/>
                                </a:solidFill>
                                <a:ln w="9525">
                                  <a:solidFill>
                                    <a:srgbClr val="000000"/>
                                  </a:solidFill>
                                  <a:miter lim="800000"/>
                                </a:ln>
                              </wps:spPr>
                              <wps:txbx>
                                <w:txbxContent>
                                  <w:p w14:paraId="36A66653">
                                    <w:pPr>
                                      <w:rPr>
                                        <w:rFonts w:hint="eastAsia"/>
                                        <w:lang w:val="en-US" w:eastAsia="zh-CN"/>
                                      </w:rPr>
                                    </w:pPr>
                                    <w:r>
                                      <w:rPr>
                                        <w:rFonts w:hint="eastAsia" w:ascii="Times New Roman" w:hAnsi="Times New Roman" w:cs="Times New Roman"/>
                                        <w:b w:val="0"/>
                                        <w:bCs w:val="0"/>
                                        <w:color w:val="auto"/>
                                        <w:sz w:val="21"/>
                                        <w:szCs w:val="21"/>
                                        <w:lang w:val="en-US" w:eastAsia="zh-CN"/>
                                      </w:rPr>
                                      <w:t>工服清洗用水</w:t>
                                    </w:r>
                                  </w:p>
                                </w:txbxContent>
                              </wps:txbx>
                              <wps:bodyPr rot="0" vert="horz" wrap="square" lIns="91440" tIns="45720" rIns="91440" bIns="45720" anchor="t" anchorCtr="0" upright="1">
                                <a:noAutofit/>
                              </wps:bodyPr>
                            </wps:wsp>
                            <wps:wsp>
                              <wps:cNvPr id="149" name="文本框 84"/>
                              <wps:cNvSpPr txBox="1">
                                <a:spLocks noChangeArrowheads="1"/>
                              </wps:cNvSpPr>
                              <wps:spPr bwMode="auto">
                                <a:xfrm>
                                  <a:off x="2010410" y="3571240"/>
                                  <a:ext cx="495300" cy="228600"/>
                                </a:xfrm>
                                <a:prstGeom prst="rect">
                                  <a:avLst/>
                                </a:prstGeom>
                                <a:solidFill>
                                  <a:srgbClr val="FFFFFF">
                                    <a:alpha val="3137"/>
                                  </a:srgbClr>
                                </a:solidFill>
                                <a:ln>
                                  <a:noFill/>
                                </a:ln>
                              </wps:spPr>
                              <wps:txbx>
                                <w:txbxContent>
                                  <w:p w14:paraId="6616ABA8">
                                    <w:pPr>
                                      <w:ind w:firstLine="210" w:firstLineChars="100"/>
                                      <w:rPr>
                                        <w:rFonts w:hint="default" w:eastAsia="宋体"/>
                                        <w:szCs w:val="21"/>
                                        <w:lang w:val="en-US" w:eastAsia="zh-CN"/>
                                      </w:rPr>
                                    </w:pPr>
                                    <w:r>
                                      <w:rPr>
                                        <w:rFonts w:hint="eastAsia"/>
                                        <w:szCs w:val="21"/>
                                        <w:lang w:val="en-US" w:eastAsia="zh-CN"/>
                                      </w:rPr>
                                      <w:t>0.013</w:t>
                                    </w:r>
                                  </w:p>
                                </w:txbxContent>
                              </wps:txbx>
                              <wps:bodyPr rot="0" vert="horz" wrap="square" lIns="0" tIns="0" rIns="0" bIns="0" anchor="t" anchorCtr="0" upright="1">
                                <a:noAutofit/>
                              </wps:bodyPr>
                            </wps:wsp>
                            <wps:wsp>
                              <wps:cNvPr id="150" name="直线 197"/>
                              <wps:cNvCnPr>
                                <a:cxnSpLocks noChangeShapeType="1"/>
                              </wps:cNvCnPr>
                              <wps:spPr bwMode="auto">
                                <a:xfrm flipV="1">
                                  <a:off x="1854200" y="3631565"/>
                                  <a:ext cx="228600" cy="190500"/>
                                </a:xfrm>
                                <a:prstGeom prst="line">
                                  <a:avLst/>
                                </a:prstGeom>
                                <a:noFill/>
                                <a:ln w="9525">
                                  <a:solidFill>
                                    <a:srgbClr val="000000"/>
                                  </a:solidFill>
                                  <a:prstDash val="dash"/>
                                  <a:round/>
                                  <a:tailEnd type="triangle" w="med" len="med"/>
                                </a:ln>
                              </wps:spPr>
                              <wps:bodyPr/>
                            </wps:wsp>
                            <wps:wsp>
                              <wps:cNvPr id="151" name="文本框 84"/>
                              <wps:cNvSpPr txBox="1">
                                <a:spLocks noChangeArrowheads="1"/>
                              </wps:cNvSpPr>
                              <wps:spPr bwMode="auto">
                                <a:xfrm>
                                  <a:off x="1985645" y="4190365"/>
                                  <a:ext cx="495300" cy="228600"/>
                                </a:xfrm>
                                <a:prstGeom prst="rect">
                                  <a:avLst/>
                                </a:prstGeom>
                                <a:solidFill>
                                  <a:srgbClr val="FFFFFF">
                                    <a:alpha val="3137"/>
                                  </a:srgbClr>
                                </a:solidFill>
                                <a:ln>
                                  <a:noFill/>
                                </a:ln>
                              </wps:spPr>
                              <wps:txbx>
                                <w:txbxContent>
                                  <w:p w14:paraId="72B10C8E">
                                    <w:pPr>
                                      <w:ind w:firstLine="210" w:firstLineChars="100"/>
                                      <w:rPr>
                                        <w:rFonts w:hint="default" w:eastAsia="宋体"/>
                                        <w:szCs w:val="21"/>
                                        <w:lang w:val="en-US" w:eastAsia="zh-CN"/>
                                      </w:rPr>
                                    </w:pPr>
                                    <w:r>
                                      <w:rPr>
                                        <w:rFonts w:hint="eastAsia"/>
                                        <w:szCs w:val="21"/>
                                        <w:lang w:val="en-US" w:eastAsia="zh-CN"/>
                                      </w:rPr>
                                      <w:t>0.03</w:t>
                                    </w:r>
                                  </w:p>
                                </w:txbxContent>
                              </wps:txbx>
                              <wps:bodyPr rot="0" vert="horz" wrap="square" lIns="0" tIns="0" rIns="0" bIns="0" anchor="t" anchorCtr="0" upright="1">
                                <a:noAutofit/>
                              </wps:bodyPr>
                            </wps:wsp>
                            <wps:wsp>
                              <wps:cNvPr id="152" name="直线 197"/>
                              <wps:cNvCnPr>
                                <a:cxnSpLocks noChangeShapeType="1"/>
                              </wps:cNvCnPr>
                              <wps:spPr bwMode="auto">
                                <a:xfrm flipV="1">
                                  <a:off x="1829435" y="4251325"/>
                                  <a:ext cx="228600" cy="190500"/>
                                </a:xfrm>
                                <a:prstGeom prst="line">
                                  <a:avLst/>
                                </a:prstGeom>
                                <a:noFill/>
                                <a:ln w="9525">
                                  <a:solidFill>
                                    <a:srgbClr val="000000"/>
                                  </a:solidFill>
                                  <a:prstDash val="dash"/>
                                  <a:round/>
                                  <a:tailEnd type="triangle" w="med" len="med"/>
                                </a:ln>
                              </wps:spPr>
                              <wps:bodyPr/>
                            </wps:wsp>
                            <wps:wsp>
                              <wps:cNvPr id="153" name="文本框 194"/>
                              <wps:cNvSpPr txBox="1">
                                <a:spLocks noChangeArrowheads="1"/>
                              </wps:cNvSpPr>
                              <wps:spPr bwMode="auto">
                                <a:xfrm>
                                  <a:off x="792480" y="4441825"/>
                                  <a:ext cx="398780" cy="210185"/>
                                </a:xfrm>
                                <a:prstGeom prst="rect">
                                  <a:avLst/>
                                </a:prstGeom>
                                <a:solidFill>
                                  <a:srgbClr val="FFFFFF">
                                    <a:alpha val="0"/>
                                  </a:srgbClr>
                                </a:solidFill>
                                <a:ln>
                                  <a:noFill/>
                                </a:ln>
                              </wps:spPr>
                              <wps:txbx>
                                <w:txbxContent>
                                  <w:p w14:paraId="0A3B8675">
                                    <w:pPr>
                                      <w:jc w:val="center"/>
                                      <w:rPr>
                                        <w:rFonts w:hint="default" w:eastAsia="宋体"/>
                                        <w:color w:val="auto"/>
                                        <w:szCs w:val="21"/>
                                        <w:lang w:val="en-US" w:eastAsia="zh-CN"/>
                                      </w:rPr>
                                    </w:pPr>
                                    <w:r>
                                      <w:rPr>
                                        <w:rFonts w:hint="eastAsia"/>
                                        <w:color w:val="auto"/>
                                        <w:szCs w:val="21"/>
                                        <w:lang w:val="en-US" w:eastAsia="zh-CN"/>
                                      </w:rPr>
                                      <w:t>0.3</w:t>
                                    </w:r>
                                  </w:p>
                                </w:txbxContent>
                              </wps:txbx>
                              <wps:bodyPr rot="0" vert="horz" wrap="square" lIns="0" tIns="0" rIns="0" bIns="0" anchor="t" anchorCtr="0" upright="1">
                                <a:noAutofit/>
                              </wps:bodyPr>
                            </wps:wsp>
                            <wps:wsp>
                              <wps:cNvPr id="154" name="直线 283"/>
                              <wps:cNvCnPr>
                                <a:cxnSpLocks noChangeShapeType="1"/>
                              </wps:cNvCnPr>
                              <wps:spPr bwMode="auto">
                                <a:xfrm>
                                  <a:off x="807720" y="4599305"/>
                                  <a:ext cx="419100" cy="635"/>
                                </a:xfrm>
                                <a:prstGeom prst="line">
                                  <a:avLst/>
                                </a:prstGeom>
                                <a:noFill/>
                                <a:ln w="9525">
                                  <a:solidFill>
                                    <a:srgbClr val="000000"/>
                                  </a:solidFill>
                                  <a:round/>
                                  <a:tailEnd type="triangle" w="med" len="med"/>
                                </a:ln>
                              </wps:spPr>
                              <wps:bodyPr/>
                            </wps:wsp>
                            <wps:wsp>
                              <wps:cNvPr id="156" name="直接箭头连接符 116"/>
                              <wps:cNvCnPr>
                                <a:cxnSpLocks noChangeShapeType="1"/>
                                <a:stCxn id="147" idx="3"/>
                              </wps:cNvCnPr>
                              <wps:spPr bwMode="auto">
                                <a:xfrm flipV="1">
                                  <a:off x="2403475" y="4577080"/>
                                  <a:ext cx="1438910" cy="5080"/>
                                </a:xfrm>
                                <a:prstGeom prst="straightConnector1">
                                  <a:avLst/>
                                </a:prstGeom>
                                <a:noFill/>
                                <a:ln w="9525">
                                  <a:solidFill>
                                    <a:srgbClr val="000000"/>
                                  </a:solidFill>
                                  <a:round/>
                                  <a:tailEnd type="triangle" w="med" len="med"/>
                                </a:ln>
                              </wps:spPr>
                              <wps:bodyPr/>
                            </wps:wsp>
                            <wps:wsp>
                              <wps:cNvPr id="157" name="直接箭头连接符 116"/>
                              <wps:cNvCnPr>
                                <a:cxnSpLocks noChangeShapeType="1"/>
                              </wps:cNvCnPr>
                              <wps:spPr bwMode="auto">
                                <a:xfrm flipV="1">
                                  <a:off x="2758440" y="3932555"/>
                                  <a:ext cx="1083945" cy="16510"/>
                                </a:xfrm>
                                <a:prstGeom prst="straightConnector1">
                                  <a:avLst/>
                                </a:prstGeom>
                                <a:noFill/>
                                <a:ln w="9525">
                                  <a:solidFill>
                                    <a:srgbClr val="000000"/>
                                  </a:solidFill>
                                  <a:round/>
                                  <a:tailEnd type="triangle" w="med" len="med"/>
                                </a:ln>
                              </wps:spPr>
                              <wps:bodyPr/>
                            </wps:wsp>
                            <wps:wsp>
                              <wps:cNvPr id="160" name="文本框 160"/>
                              <wps:cNvSpPr txBox="1">
                                <a:spLocks noChangeArrowheads="1"/>
                              </wps:cNvSpPr>
                              <wps:spPr bwMode="auto">
                                <a:xfrm>
                                  <a:off x="2573655" y="1153160"/>
                                  <a:ext cx="615315" cy="220345"/>
                                </a:xfrm>
                                <a:prstGeom prst="rect">
                                  <a:avLst/>
                                </a:prstGeom>
                                <a:solidFill>
                                  <a:srgbClr val="FFFFFF">
                                    <a:alpha val="3137"/>
                                  </a:srgbClr>
                                </a:solidFill>
                                <a:ln>
                                  <a:noFill/>
                                </a:ln>
                              </wps:spPr>
                              <wps:txbx>
                                <w:txbxContent>
                                  <w:p w14:paraId="08E16511">
                                    <w:pPr>
                                      <w:pStyle w:val="25"/>
                                      <w:spacing w:before="0" w:beforeAutospacing="0" w:after="0" w:afterAutospacing="0"/>
                                      <w:ind w:firstLine="216"/>
                                      <w:jc w:val="both"/>
                                      <w:rPr>
                                        <w:rFonts w:hint="default" w:eastAsia="宋体"/>
                                        <w:szCs w:val="24"/>
                                        <w:lang w:val="en-US" w:eastAsia="zh-CN"/>
                                      </w:rPr>
                                    </w:pPr>
                                    <w:r>
                                      <w:rPr>
                                        <w:rFonts w:hint="eastAsia" w:ascii="Times New Roman" w:hAnsi="Times New Roman"/>
                                        <w:kern w:val="2"/>
                                        <w:sz w:val="21"/>
                                        <w:szCs w:val="21"/>
                                        <w:lang w:val="en-US" w:eastAsia="zh-CN"/>
                                      </w:rPr>
                                      <w:t>0.002</w:t>
                                    </w:r>
                                  </w:p>
                                </w:txbxContent>
                              </wps:txbx>
                              <wps:bodyPr rot="0" vert="horz" wrap="square" lIns="0" tIns="0" rIns="0" bIns="0" anchor="t" anchorCtr="0" upright="1">
                                <a:noAutofit/>
                              </wps:bodyPr>
                            </wps:wsp>
                            <wps:wsp>
                              <wps:cNvPr id="161" name="直线 197"/>
                              <wps:cNvCnPr>
                                <a:cxnSpLocks noChangeShapeType="1"/>
                              </wps:cNvCnPr>
                              <wps:spPr bwMode="auto">
                                <a:xfrm flipV="1">
                                  <a:off x="2462530" y="1200150"/>
                                  <a:ext cx="228600" cy="190500"/>
                                </a:xfrm>
                                <a:prstGeom prst="line">
                                  <a:avLst/>
                                </a:prstGeom>
                                <a:noFill/>
                                <a:ln w="9525">
                                  <a:solidFill>
                                    <a:srgbClr val="000000"/>
                                  </a:solidFill>
                                  <a:prstDash val="dash"/>
                                  <a:round/>
                                  <a:tailEnd type="triangle" w="med" len="med"/>
                                </a:ln>
                              </wps:spPr>
                              <wps:bodyPr/>
                            </wps:wsp>
                            <wps:wsp>
                              <wps:cNvPr id="162" name="矩形 238"/>
                              <wps:cNvSpPr>
                                <a:spLocks noChangeArrowheads="1"/>
                              </wps:cNvSpPr>
                              <wps:spPr bwMode="auto">
                                <a:xfrm>
                                  <a:off x="3629660" y="1348740"/>
                                  <a:ext cx="659765" cy="455930"/>
                                </a:xfrm>
                                <a:prstGeom prst="rect">
                                  <a:avLst/>
                                </a:prstGeom>
                                <a:solidFill>
                                  <a:srgbClr val="FFFFFF"/>
                                </a:solidFill>
                                <a:ln w="9525">
                                  <a:noFill/>
                                  <a:miter lim="800000"/>
                                </a:ln>
                              </wps:spPr>
                              <wps:txbx>
                                <w:txbxContent>
                                  <w:p w14:paraId="21FC2BB4">
                                    <w:pPr>
                                      <w:pStyle w:val="25"/>
                                      <w:keepNext w:val="0"/>
                                      <w:keepLines w:val="0"/>
                                      <w:pageBreakBefore w:val="0"/>
                                      <w:widowControl/>
                                      <w:kinsoku/>
                                      <w:wordWrap/>
                                      <w:overflowPunct/>
                                      <w:topLinePunct w:val="0"/>
                                      <w:autoSpaceDE/>
                                      <w:autoSpaceDN/>
                                      <w:bidi w:val="0"/>
                                      <w:adjustRightInd/>
                                      <w:snapToGrid/>
                                      <w:spacing w:before="0" w:beforeAutospacing="0" w:after="0" w:afterAutospacing="0"/>
                                      <w:jc w:val="left"/>
                                      <w:textAlignment w:val="auto"/>
                                      <w:rPr>
                                        <w:rFonts w:hint="default"/>
                                        <w:szCs w:val="24"/>
                                        <w:lang w:val="en-US"/>
                                      </w:rPr>
                                    </w:pPr>
                                    <w:r>
                                      <w:rPr>
                                        <w:rFonts w:hint="eastAsia" w:ascii="Times New Roman"/>
                                        <w:color w:val="000000"/>
                                        <w:kern w:val="2"/>
                                        <w:sz w:val="21"/>
                                        <w:szCs w:val="21"/>
                                        <w:lang w:val="en-US" w:eastAsia="zh-CN"/>
                                      </w:rPr>
                                      <w:t>作为危废处置</w:t>
                                    </w:r>
                                  </w:p>
                                </w:txbxContent>
                              </wps:txbx>
                              <wps:bodyPr rot="0" vert="horz" wrap="square" lIns="91440" tIns="45720" rIns="91440" bIns="45720" anchor="t" anchorCtr="0" upright="1">
                                <a:noAutofit/>
                              </wps:bodyPr>
                            </wps:wsp>
                            <wps:wsp>
                              <wps:cNvPr id="163" name="文本框 84"/>
                              <wps:cNvSpPr txBox="1">
                                <a:spLocks noChangeArrowheads="1"/>
                              </wps:cNvSpPr>
                              <wps:spPr bwMode="auto">
                                <a:xfrm>
                                  <a:off x="3058795" y="1362710"/>
                                  <a:ext cx="439420" cy="186690"/>
                                </a:xfrm>
                                <a:prstGeom prst="rect">
                                  <a:avLst/>
                                </a:prstGeom>
                                <a:solidFill>
                                  <a:srgbClr val="FFFFFF">
                                    <a:alpha val="3137"/>
                                  </a:srgbClr>
                                </a:solidFill>
                                <a:ln>
                                  <a:noFill/>
                                </a:ln>
                              </wps:spPr>
                              <wps:txbx>
                                <w:txbxContent>
                                  <w:p w14:paraId="41BEECC1">
                                    <w:pPr>
                                      <w:keepNext w:val="0"/>
                                      <w:keepLines w:val="0"/>
                                      <w:pageBreakBefore w:val="0"/>
                                      <w:widowControl w:val="0"/>
                                      <w:kinsoku/>
                                      <w:wordWrap/>
                                      <w:overflowPunct/>
                                      <w:topLinePunct w:val="0"/>
                                      <w:bidi w:val="0"/>
                                      <w:adjustRightInd/>
                                      <w:snapToGrid/>
                                      <w:ind w:firstLine="210" w:firstLineChars="100"/>
                                      <w:textAlignment w:val="auto"/>
                                      <w:rPr>
                                        <w:rFonts w:hint="default" w:eastAsia="宋体"/>
                                        <w:szCs w:val="21"/>
                                        <w:lang w:val="en-US" w:eastAsia="zh-CN"/>
                                      </w:rPr>
                                    </w:pPr>
                                    <w:r>
                                      <w:rPr>
                                        <w:rFonts w:hint="eastAsia"/>
                                        <w:szCs w:val="21"/>
                                        <w:lang w:val="en-US" w:eastAsia="zh-CN"/>
                                      </w:rPr>
                                      <w:t>0.018</w:t>
                                    </w:r>
                                  </w:p>
                                </w:txbxContent>
                              </wps:txbx>
                              <wps:bodyPr rot="0" vert="horz" wrap="square" lIns="0" tIns="0" rIns="0" bIns="0" anchor="t" anchorCtr="0" upright="1">
                                <a:noAutofit/>
                              </wps:bodyPr>
                            </wps:wsp>
                            <wps:wsp>
                              <wps:cNvPr id="164" name="文本框 194"/>
                              <wps:cNvSpPr txBox="1">
                                <a:spLocks noChangeArrowheads="1"/>
                              </wps:cNvSpPr>
                              <wps:spPr bwMode="auto">
                                <a:xfrm>
                                  <a:off x="1452245" y="1309370"/>
                                  <a:ext cx="457200" cy="184785"/>
                                </a:xfrm>
                                <a:prstGeom prst="rect">
                                  <a:avLst/>
                                </a:prstGeom>
                                <a:solidFill>
                                  <a:srgbClr val="FFFFFF">
                                    <a:alpha val="0"/>
                                  </a:srgbClr>
                                </a:solidFill>
                                <a:ln>
                                  <a:noFill/>
                                </a:ln>
                              </wps:spPr>
                              <wps:txbx>
                                <w:txbxContent>
                                  <w:p w14:paraId="0AF823A8">
                                    <w:pPr>
                                      <w:jc w:val="center"/>
                                      <w:rPr>
                                        <w:rFonts w:hint="default" w:eastAsia="宋体"/>
                                        <w:szCs w:val="21"/>
                                        <w:lang w:val="en-US" w:eastAsia="zh-CN"/>
                                      </w:rPr>
                                    </w:pPr>
                                    <w:r>
                                      <w:rPr>
                                        <w:rFonts w:hint="eastAsia"/>
                                        <w:szCs w:val="21"/>
                                        <w:lang w:val="en-US" w:eastAsia="zh-CN"/>
                                      </w:rPr>
                                      <w:t>0.02</w:t>
                                    </w:r>
                                  </w:p>
                                </w:txbxContent>
                              </wps:txbx>
                              <wps:bodyPr rot="0" vert="horz" wrap="square" lIns="0" tIns="0" rIns="0" bIns="0" anchor="t" anchorCtr="0" upright="1">
                                <a:noAutofit/>
                              </wps:bodyPr>
                            </wps:wsp>
                            <wps:wsp>
                              <wps:cNvPr id="165" name="直接箭头连接符 116"/>
                              <wps:cNvCnPr>
                                <a:cxnSpLocks noChangeShapeType="1"/>
                              </wps:cNvCnPr>
                              <wps:spPr bwMode="auto">
                                <a:xfrm>
                                  <a:off x="2945130" y="1550035"/>
                                  <a:ext cx="683895" cy="0"/>
                                </a:xfrm>
                                <a:prstGeom prst="straightConnector1">
                                  <a:avLst/>
                                </a:prstGeom>
                                <a:noFill/>
                                <a:ln w="9525">
                                  <a:solidFill>
                                    <a:srgbClr val="000000"/>
                                  </a:solidFill>
                                  <a:round/>
                                  <a:tailEnd type="triangle" w="med" len="med"/>
                                </a:ln>
                              </wps:spPr>
                              <wps:bodyPr/>
                            </wps:wsp>
                            <wps:wsp>
                              <wps:cNvPr id="166" name="矩形 154"/>
                              <wps:cNvSpPr>
                                <a:spLocks noChangeArrowheads="1"/>
                              </wps:cNvSpPr>
                              <wps:spPr bwMode="auto">
                                <a:xfrm>
                                  <a:off x="2010410" y="1400175"/>
                                  <a:ext cx="1075055" cy="269875"/>
                                </a:xfrm>
                                <a:prstGeom prst="rect">
                                  <a:avLst/>
                                </a:prstGeom>
                                <a:solidFill>
                                  <a:srgbClr val="FFFFFF"/>
                                </a:solidFill>
                                <a:ln w="9525">
                                  <a:solidFill>
                                    <a:srgbClr val="000000"/>
                                  </a:solidFill>
                                  <a:miter lim="800000"/>
                                </a:ln>
                              </wps:spPr>
                              <wps:txbx>
                                <w:txbxContent>
                                  <w:p w14:paraId="787B34D8">
                                    <w:pPr>
                                      <w:rPr>
                                        <w:rFonts w:hint="eastAsia"/>
                                        <w:lang w:val="en-US" w:eastAsia="zh-CN"/>
                                      </w:rPr>
                                    </w:pPr>
                                    <w:r>
                                      <w:rPr>
                                        <w:rFonts w:hint="eastAsia" w:ascii="Times New Roman" w:hAnsi="Times New Roman" w:cs="Times New Roman"/>
                                        <w:b w:val="0"/>
                                        <w:bCs w:val="0"/>
                                        <w:color w:val="auto"/>
                                        <w:sz w:val="21"/>
                                        <w:szCs w:val="21"/>
                                        <w:lang w:val="en-US" w:eastAsia="zh-CN"/>
                                      </w:rPr>
                                      <w:t>试剂配制用水</w:t>
                                    </w:r>
                                  </w:p>
                                </w:txbxContent>
                              </wps:txbx>
                              <wps:bodyPr rot="0" vert="horz" wrap="square" lIns="91440" tIns="45720" rIns="91440" bIns="45720" anchor="t" anchorCtr="0" upright="1">
                                <a:noAutofit/>
                              </wps:bodyPr>
                            </wps:wsp>
                            <wps:wsp>
                              <wps:cNvPr id="167" name="直线 283"/>
                              <wps:cNvCnPr>
                                <a:cxnSpLocks noChangeShapeType="1"/>
                              </wps:cNvCnPr>
                              <wps:spPr bwMode="auto">
                                <a:xfrm flipV="1">
                                  <a:off x="1472565" y="1555750"/>
                                  <a:ext cx="533400" cy="0"/>
                                </a:xfrm>
                                <a:prstGeom prst="line">
                                  <a:avLst/>
                                </a:prstGeom>
                                <a:noFill/>
                                <a:ln w="9525">
                                  <a:solidFill>
                                    <a:srgbClr val="000000"/>
                                  </a:solidFill>
                                  <a:round/>
                                  <a:tailEnd type="triangle" w="med" len="med"/>
                                </a:ln>
                              </wps:spPr>
                              <wps:bodyPr/>
                            </wps:wsp>
                            <wps:wsp>
                              <wps:cNvPr id="168" name="文本框 84"/>
                              <wps:cNvSpPr txBox="1">
                                <a:spLocks noChangeArrowheads="1"/>
                              </wps:cNvSpPr>
                              <wps:spPr bwMode="auto">
                                <a:xfrm>
                                  <a:off x="3801745" y="766445"/>
                                  <a:ext cx="439420" cy="186690"/>
                                </a:xfrm>
                                <a:prstGeom prst="rect">
                                  <a:avLst/>
                                </a:prstGeom>
                                <a:solidFill>
                                  <a:srgbClr val="FFFFFF">
                                    <a:alpha val="3137"/>
                                  </a:srgbClr>
                                </a:solidFill>
                                <a:ln>
                                  <a:noFill/>
                                </a:ln>
                              </wps:spPr>
                              <wps:txbx>
                                <w:txbxContent>
                                  <w:p w14:paraId="0E4DD502">
                                    <w:pPr>
                                      <w:keepNext w:val="0"/>
                                      <w:keepLines w:val="0"/>
                                      <w:pageBreakBefore w:val="0"/>
                                      <w:widowControl w:val="0"/>
                                      <w:kinsoku/>
                                      <w:wordWrap/>
                                      <w:overflowPunct/>
                                      <w:topLinePunct w:val="0"/>
                                      <w:bidi w:val="0"/>
                                      <w:adjustRightInd/>
                                      <w:snapToGrid/>
                                      <w:ind w:firstLine="210" w:firstLineChars="100"/>
                                      <w:textAlignment w:val="auto"/>
                                      <w:rPr>
                                        <w:rFonts w:hint="default" w:eastAsia="宋体"/>
                                        <w:szCs w:val="21"/>
                                        <w:lang w:val="en-US" w:eastAsia="zh-CN"/>
                                      </w:rPr>
                                    </w:pPr>
                                    <w:r>
                                      <w:rPr>
                                        <w:rFonts w:hint="eastAsia"/>
                                        <w:szCs w:val="21"/>
                                        <w:lang w:val="en-US" w:eastAsia="zh-CN"/>
                                      </w:rPr>
                                      <w:t>0.009</w:t>
                                    </w:r>
                                  </w:p>
                                </w:txbxContent>
                              </wps:txbx>
                              <wps:bodyPr rot="0" vert="horz" wrap="square" lIns="0" tIns="0" rIns="0" bIns="0" anchor="t" anchorCtr="0" upright="1">
                                <a:noAutofit/>
                              </wps:bodyPr>
                            </wps:wsp>
                            <wps:wsp>
                              <wps:cNvPr id="169" name="直接箭头连接符 116"/>
                              <wps:cNvCnPr>
                                <a:cxnSpLocks noChangeShapeType="1"/>
                              </wps:cNvCnPr>
                              <wps:spPr bwMode="auto">
                                <a:xfrm flipV="1">
                                  <a:off x="3688080" y="949325"/>
                                  <a:ext cx="1042035" cy="4445"/>
                                </a:xfrm>
                                <a:prstGeom prst="straightConnector1">
                                  <a:avLst/>
                                </a:prstGeom>
                                <a:noFill/>
                                <a:ln w="9525">
                                  <a:solidFill>
                                    <a:srgbClr val="000000"/>
                                  </a:solidFill>
                                  <a:round/>
                                  <a:tailEnd type="triangle" w="med" len="med"/>
                                </a:ln>
                              </wps:spPr>
                              <wps:bodyPr/>
                            </wps:wsp>
                            <wps:wsp>
                              <wps:cNvPr id="170" name="直线 283"/>
                              <wps:cNvCnPr>
                                <a:cxnSpLocks noChangeShapeType="1"/>
                              </wps:cNvCnPr>
                              <wps:spPr bwMode="auto">
                                <a:xfrm>
                                  <a:off x="811530" y="325120"/>
                                  <a:ext cx="1224280" cy="0"/>
                                </a:xfrm>
                                <a:prstGeom prst="line">
                                  <a:avLst/>
                                </a:prstGeom>
                                <a:noFill/>
                                <a:ln w="9525">
                                  <a:solidFill>
                                    <a:srgbClr val="000000"/>
                                  </a:solidFill>
                                  <a:round/>
                                  <a:tailEnd type="triangle" w="med" len="med"/>
                                </a:ln>
                              </wps:spPr>
                              <wps:bodyPr/>
                            </wps:wsp>
                            <wps:wsp>
                              <wps:cNvPr id="171" name="矩形 305"/>
                              <wps:cNvSpPr>
                                <a:spLocks noChangeArrowheads="1"/>
                              </wps:cNvSpPr>
                              <wps:spPr bwMode="auto">
                                <a:xfrm>
                                  <a:off x="2038985" y="237490"/>
                                  <a:ext cx="1647190" cy="315595"/>
                                </a:xfrm>
                                <a:prstGeom prst="rect">
                                  <a:avLst/>
                                </a:prstGeom>
                                <a:solidFill>
                                  <a:srgbClr val="FFFFFF"/>
                                </a:solidFill>
                                <a:ln w="9525">
                                  <a:solidFill>
                                    <a:srgbClr val="000000"/>
                                  </a:solidFill>
                                  <a:miter lim="800000"/>
                                </a:ln>
                              </wps:spPr>
                              <wps:txbx>
                                <w:txbxContent>
                                  <w:p w14:paraId="4EAAE097">
                                    <w:pPr>
                                      <w:rPr>
                                        <w:rFonts w:hint="default"/>
                                        <w:lang w:val="en-US"/>
                                      </w:rPr>
                                    </w:pPr>
                                    <w:r>
                                      <w:rPr>
                                        <w:rFonts w:hint="eastAsia" w:cs="Times New Roman"/>
                                        <w:b w:val="0"/>
                                        <w:bCs w:val="0"/>
                                        <w:color w:val="auto"/>
                                        <w:sz w:val="21"/>
                                        <w:szCs w:val="21"/>
                                        <w:lang w:val="en-US" w:eastAsia="zh-CN"/>
                                      </w:rPr>
                                      <w:t>实验仪器、</w:t>
                                    </w:r>
                                    <w:r>
                                      <w:rPr>
                                        <w:rFonts w:hint="eastAsia" w:ascii="Times New Roman" w:hAnsi="Times New Roman" w:cs="Times New Roman"/>
                                        <w:b w:val="0"/>
                                        <w:bCs w:val="0"/>
                                        <w:color w:val="auto"/>
                                        <w:sz w:val="21"/>
                                        <w:szCs w:val="21"/>
                                        <w:lang w:val="en-US" w:eastAsia="zh-CN"/>
                                      </w:rPr>
                                      <w:t>器皿清洗用水</w:t>
                                    </w:r>
                                  </w:p>
                                </w:txbxContent>
                              </wps:txbx>
                              <wps:bodyPr rot="0" vert="horz" wrap="square" lIns="91440" tIns="45720" rIns="91440" bIns="45720" anchor="t" anchorCtr="0" upright="1">
                                <a:noAutofit/>
                              </wps:bodyPr>
                            </wps:wsp>
                            <wps:wsp>
                              <wps:cNvPr id="172" name="文本框 194"/>
                              <wps:cNvSpPr txBox="1">
                                <a:spLocks noChangeArrowheads="1"/>
                              </wps:cNvSpPr>
                              <wps:spPr bwMode="auto">
                                <a:xfrm>
                                  <a:off x="1024890" y="129540"/>
                                  <a:ext cx="457200" cy="184785"/>
                                </a:xfrm>
                                <a:prstGeom prst="rect">
                                  <a:avLst/>
                                </a:prstGeom>
                                <a:solidFill>
                                  <a:srgbClr val="FFFFFF">
                                    <a:alpha val="0"/>
                                  </a:srgbClr>
                                </a:solidFill>
                                <a:ln>
                                  <a:noFill/>
                                </a:ln>
                              </wps:spPr>
                              <wps:txbx>
                                <w:txbxContent>
                                  <w:p w14:paraId="587354D0">
                                    <w:pPr>
                                      <w:jc w:val="center"/>
                                      <w:rPr>
                                        <w:rFonts w:hint="default" w:eastAsia="宋体"/>
                                        <w:szCs w:val="21"/>
                                        <w:lang w:val="en-US" w:eastAsia="zh-CN"/>
                                      </w:rPr>
                                    </w:pPr>
                                    <w:r>
                                      <w:rPr>
                                        <w:rFonts w:hint="eastAsia"/>
                                        <w:szCs w:val="21"/>
                                        <w:lang w:val="en-US" w:eastAsia="zh-CN"/>
                                      </w:rPr>
                                      <w:t>0.06</w:t>
                                    </w:r>
                                  </w:p>
                                </w:txbxContent>
                              </wps:txbx>
                              <wps:bodyPr rot="0" vert="horz" wrap="square" lIns="0" tIns="0" rIns="0" bIns="0" anchor="t" anchorCtr="0" upright="1">
                                <a:noAutofit/>
                              </wps:bodyPr>
                            </wps:wsp>
                            <wps:wsp>
                              <wps:cNvPr id="173" name="文本框 173"/>
                              <wps:cNvSpPr txBox="1">
                                <a:spLocks noChangeArrowheads="1"/>
                              </wps:cNvSpPr>
                              <wps:spPr bwMode="auto">
                                <a:xfrm>
                                  <a:off x="2794635" y="573405"/>
                                  <a:ext cx="615315" cy="220345"/>
                                </a:xfrm>
                                <a:prstGeom prst="rect">
                                  <a:avLst/>
                                </a:prstGeom>
                                <a:solidFill>
                                  <a:srgbClr val="FFFFFF">
                                    <a:alpha val="3137"/>
                                  </a:srgbClr>
                                </a:solidFill>
                                <a:ln>
                                  <a:noFill/>
                                </a:ln>
                              </wps:spPr>
                              <wps:txbx>
                                <w:txbxContent>
                                  <w:p w14:paraId="5257AAC9">
                                    <w:pPr>
                                      <w:pStyle w:val="25"/>
                                      <w:spacing w:before="0" w:beforeAutospacing="0" w:after="0" w:afterAutospacing="0"/>
                                      <w:ind w:firstLine="216"/>
                                      <w:jc w:val="both"/>
                                      <w:rPr>
                                        <w:rFonts w:hint="default" w:eastAsia="宋体"/>
                                        <w:szCs w:val="24"/>
                                        <w:lang w:val="en-US" w:eastAsia="zh-CN"/>
                                      </w:rPr>
                                    </w:pPr>
                                    <w:r>
                                      <w:rPr>
                                        <w:rFonts w:hint="eastAsia" w:ascii="Times New Roman" w:hAnsi="Times New Roman"/>
                                        <w:kern w:val="2"/>
                                        <w:sz w:val="21"/>
                                        <w:szCs w:val="21"/>
                                        <w:lang w:val="en-US" w:eastAsia="zh-CN"/>
                                      </w:rPr>
                                      <w:t>0.001</w:t>
                                    </w:r>
                                  </w:p>
                                </w:txbxContent>
                              </wps:txbx>
                              <wps:bodyPr rot="0" vert="horz" wrap="square" lIns="0" tIns="0" rIns="0" bIns="0" anchor="t" anchorCtr="0" upright="1">
                                <a:noAutofit/>
                              </wps:bodyPr>
                            </wps:wsp>
                            <wps:wsp>
                              <wps:cNvPr id="174" name="直线 197"/>
                              <wps:cNvCnPr>
                                <a:cxnSpLocks noChangeShapeType="1"/>
                              </wps:cNvCnPr>
                              <wps:spPr bwMode="auto">
                                <a:xfrm flipV="1">
                                  <a:off x="2683510" y="620395"/>
                                  <a:ext cx="228600" cy="190500"/>
                                </a:xfrm>
                                <a:prstGeom prst="line">
                                  <a:avLst/>
                                </a:prstGeom>
                                <a:noFill/>
                                <a:ln w="9525">
                                  <a:solidFill>
                                    <a:srgbClr val="000000"/>
                                  </a:solidFill>
                                  <a:prstDash val="dash"/>
                                  <a:round/>
                                  <a:tailEnd type="triangle" w="med" len="med"/>
                                </a:ln>
                              </wps:spPr>
                              <wps:bodyPr/>
                            </wps:wsp>
                            <wps:wsp>
                              <wps:cNvPr id="176" name="肘形连接符 176"/>
                              <wps:cNvCnPr>
                                <a:stCxn id="171" idx="3"/>
                              </wps:cNvCnPr>
                              <wps:spPr>
                                <a:xfrm>
                                  <a:off x="3686175" y="395605"/>
                                  <a:ext cx="1019175" cy="307340"/>
                                </a:xfrm>
                                <a:prstGeom prst="bentConnector3">
                                  <a:avLst>
                                    <a:gd name="adj1" fmla="val 5003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8" name="文本框 84"/>
                              <wps:cNvSpPr txBox="1">
                                <a:spLocks noChangeArrowheads="1"/>
                              </wps:cNvSpPr>
                              <wps:spPr bwMode="auto">
                                <a:xfrm>
                                  <a:off x="4140200" y="539750"/>
                                  <a:ext cx="439420" cy="186690"/>
                                </a:xfrm>
                                <a:prstGeom prst="rect">
                                  <a:avLst/>
                                </a:prstGeom>
                                <a:solidFill>
                                  <a:srgbClr val="FFFFFF">
                                    <a:alpha val="3137"/>
                                  </a:srgbClr>
                                </a:solidFill>
                                <a:ln>
                                  <a:noFill/>
                                </a:ln>
                              </wps:spPr>
                              <wps:txbx>
                                <w:txbxContent>
                                  <w:p w14:paraId="6B32615B">
                                    <w:pPr>
                                      <w:keepNext w:val="0"/>
                                      <w:keepLines w:val="0"/>
                                      <w:pageBreakBefore w:val="0"/>
                                      <w:widowControl w:val="0"/>
                                      <w:kinsoku/>
                                      <w:wordWrap/>
                                      <w:overflowPunct/>
                                      <w:topLinePunct w:val="0"/>
                                      <w:bidi w:val="0"/>
                                      <w:adjustRightInd/>
                                      <w:snapToGrid/>
                                      <w:ind w:firstLine="210" w:firstLineChars="100"/>
                                      <w:textAlignment w:val="auto"/>
                                      <w:rPr>
                                        <w:rFonts w:hint="default" w:eastAsia="宋体"/>
                                        <w:szCs w:val="21"/>
                                        <w:lang w:val="en-US" w:eastAsia="zh-CN"/>
                                      </w:rPr>
                                    </w:pPr>
                                    <w:r>
                                      <w:rPr>
                                        <w:rFonts w:hint="eastAsia"/>
                                        <w:szCs w:val="21"/>
                                        <w:lang w:val="en-US" w:eastAsia="zh-CN"/>
                                      </w:rPr>
                                      <w:t>0.038</w:t>
                                    </w:r>
                                  </w:p>
                                </w:txbxContent>
                              </wps:txbx>
                              <wps:bodyPr rot="0" vert="horz" wrap="square" lIns="0" tIns="0" rIns="0" bIns="0" anchor="t" anchorCtr="0" upright="1">
                                <a:noAutofit/>
                              </wps:bodyPr>
                            </wps:wsp>
                            <wps:wsp>
                              <wps:cNvPr id="179" name="文本框 84"/>
                              <wps:cNvSpPr txBox="1">
                                <a:spLocks noChangeArrowheads="1"/>
                              </wps:cNvSpPr>
                              <wps:spPr bwMode="auto">
                                <a:xfrm>
                                  <a:off x="2800985" y="4450080"/>
                                  <a:ext cx="561340" cy="228600"/>
                                </a:xfrm>
                                <a:prstGeom prst="rect">
                                  <a:avLst/>
                                </a:prstGeom>
                                <a:solidFill>
                                  <a:srgbClr val="FFFFFF">
                                    <a:alpha val="3137"/>
                                  </a:srgbClr>
                                </a:solidFill>
                                <a:ln>
                                  <a:noFill/>
                                </a:ln>
                              </wps:spPr>
                              <wps:txbx>
                                <w:txbxContent>
                                  <w:p w14:paraId="4AB38C4A">
                                    <w:pPr>
                                      <w:ind w:firstLine="210" w:firstLineChars="100"/>
                                      <w:rPr>
                                        <w:rFonts w:hint="default" w:eastAsia="宋体"/>
                                        <w:color w:val="auto"/>
                                        <w:szCs w:val="21"/>
                                        <w:lang w:val="en-US" w:eastAsia="zh-CN"/>
                                      </w:rPr>
                                    </w:pPr>
                                    <w:r>
                                      <w:rPr>
                                        <w:rFonts w:hint="eastAsia"/>
                                        <w:color w:val="auto"/>
                                        <w:szCs w:val="21"/>
                                        <w:lang w:val="en-US" w:eastAsia="zh-CN"/>
                                      </w:rPr>
                                      <w:t>0.27</w:t>
                                    </w:r>
                                  </w:p>
                                </w:txbxContent>
                              </wps:txbx>
                              <wps:bodyPr rot="0" vert="horz" wrap="square" lIns="0" tIns="0" rIns="0" bIns="0" anchor="t" anchorCtr="0" upright="1">
                                <a:noAutofit/>
                              </wps:bodyPr>
                            </wps:wsp>
                            <wps:wsp>
                              <wps:cNvPr id="180" name="直接箭头连接符 116"/>
                              <wps:cNvCnPr>
                                <a:cxnSpLocks noChangeShapeType="1"/>
                              </wps:cNvCnPr>
                              <wps:spPr bwMode="auto">
                                <a:xfrm flipV="1">
                                  <a:off x="3830320" y="3819525"/>
                                  <a:ext cx="576000" cy="0"/>
                                </a:xfrm>
                                <a:prstGeom prst="straightConnector1">
                                  <a:avLst/>
                                </a:prstGeom>
                                <a:noFill/>
                                <a:ln w="9525">
                                  <a:solidFill>
                                    <a:srgbClr val="000000"/>
                                  </a:solidFill>
                                  <a:round/>
                                  <a:tailEnd type="triangle" w="med" len="med"/>
                                </a:ln>
                              </wps:spPr>
                              <wps:bodyPr/>
                            </wps:wsp>
                            <wps:wsp>
                              <wps:cNvPr id="181" name="直接箭头连接符 116"/>
                              <wps:cNvCnPr>
                                <a:cxnSpLocks noChangeShapeType="1"/>
                              </wps:cNvCnPr>
                              <wps:spPr bwMode="auto">
                                <a:xfrm>
                                  <a:off x="4785360" y="3956050"/>
                                  <a:ext cx="0" cy="583565"/>
                                </a:xfrm>
                                <a:prstGeom prst="straightConnector1">
                                  <a:avLst/>
                                </a:prstGeom>
                                <a:noFill/>
                                <a:ln w="9525">
                                  <a:solidFill>
                                    <a:srgbClr val="000000"/>
                                  </a:solidFill>
                                  <a:round/>
                                  <a:tailEnd type="triangle" w="med" len="med"/>
                                </a:ln>
                              </wps:spPr>
                              <wps:bodyPr/>
                            </wps:wsp>
                            <wps:wsp>
                              <wps:cNvPr id="182" name="直接箭头连接符 116"/>
                              <wps:cNvCnPr>
                                <a:cxnSpLocks noChangeShapeType="1"/>
                              </wps:cNvCnPr>
                              <wps:spPr bwMode="auto">
                                <a:xfrm>
                                  <a:off x="4726305" y="2875915"/>
                                  <a:ext cx="0" cy="792000"/>
                                </a:xfrm>
                                <a:prstGeom prst="straightConnector1">
                                  <a:avLst/>
                                </a:prstGeom>
                                <a:noFill/>
                                <a:ln w="9525">
                                  <a:solidFill>
                                    <a:srgbClr val="000000"/>
                                  </a:solidFill>
                                  <a:round/>
                                  <a:tailEnd type="triangle" w="med" len="med"/>
                                </a:ln>
                              </wps:spPr>
                              <wps:bodyPr/>
                            </wps:wsp>
                            <wps:wsp>
                              <wps:cNvPr id="184" name="文本框 84"/>
                              <wps:cNvSpPr txBox="1">
                                <a:spLocks noChangeArrowheads="1"/>
                              </wps:cNvSpPr>
                              <wps:spPr bwMode="auto">
                                <a:xfrm>
                                  <a:off x="3923030" y="3655060"/>
                                  <a:ext cx="543560" cy="195580"/>
                                </a:xfrm>
                                <a:prstGeom prst="rect">
                                  <a:avLst/>
                                </a:prstGeom>
                                <a:solidFill>
                                  <a:srgbClr val="FFFFFF">
                                    <a:alpha val="3137"/>
                                  </a:srgbClr>
                                </a:solidFill>
                                <a:ln>
                                  <a:noFill/>
                                </a:ln>
                              </wps:spPr>
                              <wps:txbx>
                                <w:txbxContent>
                                  <w:p w14:paraId="5595E107">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color w:val="auto"/>
                                        <w:szCs w:val="21"/>
                                        <w:lang w:val="en-US" w:eastAsia="zh-CN"/>
                                      </w:rPr>
                                    </w:pPr>
                                    <w:r>
                                      <w:rPr>
                                        <w:rFonts w:hint="eastAsia"/>
                                        <w:color w:val="auto"/>
                                        <w:szCs w:val="21"/>
                                        <w:lang w:val="en-US" w:eastAsia="zh-CN"/>
                                      </w:rPr>
                                      <w:t>0.63</w:t>
                                    </w:r>
                                  </w:p>
                                </w:txbxContent>
                              </wps:txbx>
                              <wps:bodyPr rot="0" vert="horz" wrap="square" lIns="36000" tIns="0" rIns="0" bIns="0" anchor="t" anchorCtr="0" upright="1">
                                <a:noAutofit/>
                              </wps:bodyPr>
                            </wps:wsp>
                            <wps:wsp>
                              <wps:cNvPr id="185" name="文本框 84"/>
                              <wps:cNvSpPr txBox="1">
                                <a:spLocks noChangeArrowheads="1"/>
                              </wps:cNvSpPr>
                              <wps:spPr bwMode="auto">
                                <a:xfrm>
                                  <a:off x="4316730" y="4156710"/>
                                  <a:ext cx="543560" cy="195580"/>
                                </a:xfrm>
                                <a:prstGeom prst="rect">
                                  <a:avLst/>
                                </a:prstGeom>
                                <a:solidFill>
                                  <a:srgbClr val="FFFFFF">
                                    <a:alpha val="3137"/>
                                  </a:srgbClr>
                                </a:solidFill>
                                <a:ln>
                                  <a:noFill/>
                                </a:ln>
                              </wps:spPr>
                              <wps:txbx>
                                <w:txbxContent>
                                  <w:p w14:paraId="6B8E6016">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color w:val="auto"/>
                                        <w:szCs w:val="21"/>
                                        <w:lang w:val="en-US" w:eastAsia="zh-CN"/>
                                      </w:rPr>
                                    </w:pPr>
                                    <w:r>
                                      <w:rPr>
                                        <w:rFonts w:hint="eastAsia"/>
                                        <w:color w:val="auto"/>
                                        <w:szCs w:val="21"/>
                                        <w:lang w:val="en-US" w:eastAsia="zh-CN"/>
                                      </w:rPr>
                                      <w:t>0.699</w:t>
                                    </w:r>
                                  </w:p>
                                </w:txbxContent>
                              </wps:txbx>
                              <wps:bodyPr rot="0" vert="horz" wrap="square" lIns="36000" tIns="0" rIns="0" bIns="0" anchor="t" anchorCtr="0" upright="1">
                                <a:noAutofit/>
                              </wps:bodyPr>
                            </wps:wsp>
                          </wpc:wpc>
                        </a:graphicData>
                      </a:graphic>
                    </wp:inline>
                  </w:drawing>
                </mc:Choice>
                <mc:Fallback>
                  <w:pict>
                    <v:group id="_x0000_s1026" o:spid="_x0000_s1026" o:spt="203" style="height:424.95pt;width:417.1pt;" coordsize="5297170,5396865" editas="canvas" o:gfxdata="UEsDBAoAAAAAAIdO4kAAAAAAAAAAAAAAAAAEAAAAZHJzL1BLAwQUAAAACACHTuJAdHMN89cAAAAF&#10;AQAADwAAAGRycy9kb3ducmV2LnhtbE2PQUvDQBCF74L/YRnBi9hNa5E2ZtNDQSwiFFPteZodk2B2&#10;Ns1uk/rvHb3oZXjDG977JludXasG6kPj2cB0koAiLr1tuDLwtnu8XYAKEdli65kMfFGAVX55kWFq&#10;/civNBSxUhLCIUUDdYxdqnUoa3IYJr4jFu/D9w6jrH2lbY+jhLtWz5LkXjtsWBpq7GhdU/lZnJyB&#10;sdwO+93Lk97e7Deej5vjunh/Nub6apo8gIp0jn/H8IMv6JAL08Gf2AbVGpBH4u8Ub3E3n4E6iJgv&#10;l6DzTP+nz78BUEsDBBQAAAAIAIdO4kBxjpKR8hAAAN2/AAAOAAAAZHJzL2Uyb0RvYy54bWztXU2P&#10;28YZvhfofyB0r5cz5PBDyDpI10lawE0DOO2dK3ElNRKpkvTuuscWaG89FUWBFCkatAEKpD35UKQI&#10;/Gts52f0eWeGnyt516uVqJXHhzUlShQ5fPh+PO/Xe+9fLubWeZzlszQ5HrAH9sCKk1E6niWT48Ev&#10;PvvoR8HAyosoGUfzNImPB8/ifPD+wx/+4L2L5TDm6TSdj+PMwkGSfHixPB5Mi2I5PDrKR9N4EeUP&#10;0mWcYOdZmi2iAi+zydE4iy5w9MX8iNu2d3SRZuNllo7iPMe7j9TOgT5idpMDpmdns1H8KB09XcRJ&#10;oY6axfOowCXl09kyHzyUZ3t2Fo+Kn5+d5XFhzY8HuNJC/sWPYPuU/h49fC8aTrJoOZ2N9ClENzmF&#10;zjUtolmCH60O9SgqIutpNrtyqMVslKV5elY8GKWLI3UhckVwFczurM3HWfp0Ka9lMryYLKtFx43q&#10;rPqtDzv65PzTzJqNjwfccwdWEi1wy1//6X8v//s7i97B+lwsJ0N87ONs+WT5aabfmKhXdMmXZ9mC&#10;/sfFWJdyZZ9VKxtfFtYIbwoe+szHoo+wTzihF3hCrf1oiht05Xuj6YfXfPOo/OEjOr/qdC6WQGVe&#10;L1W+2VI9mUbLWN6BnNZAL5XrVCv1t3+9/O4riwcSSfTj+BQtEy1Ivnycjj7PrSQ9mUbJJP4gy9KL&#10;aRyNcVKMrh6n3vgCvcjxVev04mfpGLchelqkElQrV9gRzA9tjeBynR1buI5Qy+wxzly5v1qraLjM&#10;8uLjOF1YtHE8yPCAyJ+Izh/nBZ1S/RF5Cel8Nv5oNp/LF9nk9GSeWecRHqaP5D95FbjS5sfmiXVx&#10;PAgFF/LISUrfx6Gj4WJWQHTMZ4vjQWDTP/31eaLXgi6fAJcPi8vTSwm1fHiajp9hVbJUPbwQXdiY&#10;ptlvBtYFHtzjQf7rp1EWD6z5TxOsbMhcXLVVyBeu8DleZM09p809UTLCoY4HxcBSmyeFkg5Pl9ls&#10;MsUvMX0VH+BunM3kGtEJqrPS5w3EqdPePvTqh/SL56+/fQHocVpFjaSTREFvdJk86aBPQvmzZ0sA&#10;qwU+9ZU3g886m8+WPynXQj/ogQ0BgcXFE+1wwbDO8iaXUNQPuxt4Ng/LO10iuQPD+SyhpywaroFh&#10;A0MddLWQlzcBKgFW/m7rY5CqyRjnCqyvQJ66sbSb1mSHdxaPrRa/SqjgWW7c2W0LFW5z4Ql1OwPO&#10;bKHlc3k7mef6DPdRSnDu2WEgP9CraGnd1RvefCOD3sIAWaP+/BKpr/78h1d//ebV339vAT4dsFrF&#10;5Y9TqH4lP7elC11b+DAlpBDyHDt0OlJIMC+oUMshi0qJsEYSbawQpRSbL6eRUpMOc3xaGDwnGqBq&#10;u60w6UuVjFstlm6vEPHMKmWIDaUIsaGUIDbunQIMS/C9/uL5qz/+8/sXX+Lv62++thhrQnBLmpDu&#10;lNZ/Dg8IbhJ6ge1yJRCjYSkx3cAVEOFSYF6DurfWf4z7QLI1IvPnDI4PNhfLMUyhZIJbOp/AsxsV&#10;mVSptxGSpJ4fRflUYVgeQSn3ldIzGhbRbP5hMrYKaV4k8Bthmx0PFvEYVlmMk6GtvdO4pO20xpVQ&#10;ev2ff7/8x/MmoLyGTNsSoKRp9ctSTGposcALpRVLtpUT+D5saSxfjS1GuyUC8AkCg17dNVItL7KI&#10;rNmTNElg8aeZEso7tba6KCmyGZyi+f1ACq+QomwzJrRr3PDftufwsdBhNrl1dLNDAZ3WhYPtQ9Ro&#10;WcO9MPCNcfaOOojiCjfhBA0ptm03wgW345deoefzQDEQteTynIABndqNgAq9RnRtbJBp46ttcLUY&#10;ittoyJWK8K4tt8OmMoRXCtXajYBe64B1N24Ecz0hQOIpCQuysithHchU2k/8JbxjtnXvt+NHlE+J&#10;cSIevBXXvdqDFZUHCydCsWhOA3c7NfVc3/Y8hTzYcS6ASGfSEJiKxt2KG1GRtLcRgSWNdq8NOwS7&#10;lAtQy6CgJxHkC1j6CgiuH4gw7ADBDYVTmvzcUBn3n8oQTSqDpBALJVe0Ay7/isPp2SJkysNwA4Tq&#10;umy+BpyUQqCBxXU82lszGhuJojZfMQZzoWToIYgo0g0VS7EzXdXguQLbA5GleC4nDBF0bCsol4Ws&#10;lEsevFRlcK9hInaLi4O4/6y6/zou1KQ5t+3PMe44MnAPu1fYHuddweALFTaShnHgwDZ+MwCMP3eo&#10;oWmvIsl6t6UQcLY97c5xhwkw8W2ZZcJCA0j0AwoLeTXtpTy6/mwpeHHC12wtd9ygSnUqA0PGluor&#10;x6JOcetdRDHPY6z0+wVsKJXtUfv98PVCE7k+JBFVkU69gw9Eg0MuHNGd3EWiIIDYIp0EYa9k6V3B&#10;tm7VdehOkzbRzKm+A8bTX0G290R0AXsM8WzCnossMqebN6ESWxXVDglpK49ji4lmBntVZvlW0qX9&#10;SvC91tHzJs21bQ+WIzbOSl9AeIFQsfFa0TJHgFkthR24eMXAbxFwJiS5p9nVfhUOUMll+5MR5Lgu&#10;opJaY/u2T5nXLY0d+pyCkjcJE5lsoJsW4KyOHvpd3p4HO4geNhjZZrSaw1ILu/SG60DiASxEyhlK&#10;tl2gdgfGFAynfYkackrKL6OGSATs8FweE6C/dNoCtx0FlC2qNmNLbdeWIhHfigb1yHN5tk+SRxry&#10;HnEVLYVkWK6+WK6wihj1TjRwsFwhHDjl7PnIDeygBMEj5DpoARU4mqh/pwQUs6kY8qDY+LAKBe2b&#10;Hc3CMAi1N4gCWlkr2hJbLHAdFBUpRCL0eU0829jSm9nSSHIq9ZniBvhu05VBfXJdxOO6vnABjTYc&#10;bBvRQ21K47P7kK9cVYqZiuo7MObD2ufvBYEuY6VAkm5bG3+e4FXeMVJDXVWWu0X9CPTj6K180E7J&#10;tYFf1ezkDuAnU6f2JAXV8VHIr6Uhc1yvm+uD4g6XjDmiFVCi5m29dsN4k9v1JhmqtveGyXCFS/wF&#10;uQoMJUREybdUsWAULjJcBjU5wUN4//OfmV3xaLoMo0cyA9Xc0K4afQIB8Y4haOiMvugMSj4ofQRd&#10;rROGJBr6yJN3A0Y2GAmp0HN4t0YDra1QiatklATQekvNZELHaxufrY67MFYl+dXEVm8Vg4KBrcKt&#10;BhICO7hCf8rOUxoJ4BSI5FKm9ZrE+I3zoju2Uok+UzB4FwWDjFU5DDX0esqf4WjEJM1wIA/BnbLJ&#10;W53QEARcdnIyZvqhGEqsGXGmdjd9dCppBKAdL3R8ou4IgpxT5XTLVPeRrHBDNWgI1M0IVFQHN6yj&#10;Fdjg7g6MpQY2XB8VF5pEQBebK43ktE5Eu1PfUebTehvpLsCxp02S7lP7G8YrmkBn8O2YpXdCB4FC&#10;KW4gbGRPz5a88TgUIvbLIjTT/uYd7o/KnH0Qhyv7paLxjetqigFNvUA4dLRm5S3I1qVvdhcOWDLe&#10;l/ZxzKmkYu8+ASJHaEqjDTI7ZJTw3JKQ1Baaqo2kT4AWYmr/es171+7oHhR0OOD0sAIHVFHEnIoQ&#10;KfvY7IIZaxh7YD4cTYcJJCK63SSwZm+AkpFYQ4AYPuyt+TAqWuiGDvviw/zAqxrxour1itlv+LDD&#10;kjxVPVkvHgG8XlDtkOaSgEB/km6w0GNgXEuPQNiBaqC6RX2nyN035U209plu5buamEANuDvho9uO&#10;TADFmoxPLhM5LwXJ9gNsyIkndPNb0Sh6kd9klgcDXVK6tqhC87v5sdpkA6WCmp9rQgj9aFA8U3s0&#10;RQFBmfJu926UwyJ3fc2EcbTwJca0ZZQjM7qKFpp8mkPIaHBqol6Xuu62UbSDdk06KOlgiocL9LUQ&#10;RwyER8XX5Ac66CmtPmD04rs3SYhmQ+2N99DwI6EDg0BFy+uQpmm/e1DeQ2OA2g7777Z4C8xU0O5D&#10;iGBmF2/CrscrmALaOy+gRQ7VVdnTUzoFLGvByv6WsL8xRaitM4WHXOjSDjd9dw8g79StPcJerDTO&#10;vUBLHwSE0H+kgzhkG3noR1/GM82stXd33iNy3vdGUtKEWpeSccl3ED7jkIot78J0KKfE/EMKMJFe&#10;3JN2A+hugyQPjT4PiY/dQQkmQ7+3DH1RJV30T7qhRgjxACmkqKum04WJEVIHJ6SqPIzey4hYwEM5&#10;gBsq0sVQZNRTtlWkEVL9CakqWaIWUr1Fy0NOrQbIkgIjC9R0YGL4rsMyo7qFjrvuGBfYFd/lYrKQ&#10;Hi1e86vNPB3Dd90931XPurvjhjho1VBUEWniNWREWrYjfJuI9MoptPDvHPREUVJKgBrrJhUivhRg&#10;9oviKZBkId3B9bGku8hZJQ73NokUhzAJhrXG1q0o9UBDebI2WpkI0XB0mTxZPk5Hn+dWkp5MMXQ3&#10;lvWVn8lhzYy+sTlUfHTJKQOPIawesFctagBNrtA8QlNamF97XUNxg5UNy4LqsVENa0e1edf4oMbL&#10;u5muyTEPQ/KZMHcYdaTstps3bSoPzSfzKkagd58MAw7qrjZgkCjY05JNxifrzSerZ0b1kkbqeDws&#10;h68iyBfQ5OoWNDwhRwHLdBn0fYDhLNVlNFyTxL5x2QQp446FY9pvzZN8CKWFKNDdW+b14KhaT/YV&#10;iUarwbKqmgGavjKSGl6a6b8FZ+OQ4iurBlL1xUkhKYNzzZyjgBsV/h1haEo4Dgt78Maq2F5f3mQj&#10;JwvMOQhzRYoygfFUV2o60B+amk5Q7uo1eti4j5u6j936HrbTROZmqgESVdEr4gqfgMz5OkUmDK5r&#10;1LwDy+w2vNRiVsSZNZ8tqIsU/dP25YqSiuLy9BLmIXnvyl63shSV/nhgzuPsXS759+p0rh1mk66k&#10;TJvlPJBhmDXV0aGC8vM1Y1re6zW+RD/lPNGwiGbzD5OxVUh+8F71KfH2p/jHCSC0tDWFbD5q/NDy&#10;LE0v3YOjvKpMvTuO8WzMzjtegAILZVmFLtHzbSwirQ+zgbRlJXuUKBpijWAyxtWGxhXNa6os79ff&#10;vrB2Hg4mFl7hAWBgvKOk0O/Jpe40N7G0jZZ667YNfs2Nq/RzHY5vxGVkmLMTtPsgy9KLaRyNQYS1&#10;onZqgiZ9+0Ylx3jUMQIFTzvcKO74V3p2MA8NJqm2XtYIwoq5rkubMa01LyAJkrIzdyhny1inP6V+&#10;3XpPlIymaXY8KAaW2jwp8ApLvafzMJlfpdbV7Ghv/JSNnCnd84Ghv2SXqzf01EHRU/6qdD28qV3g&#10;0SfnOwxgY9AdpUWRyEQsm+ZDtYx5E78+NGPe72bs9TiawEOPLV12g5EsumlqHRUy4evewtd+xZJ+&#10;/9u/vPzuq+9ffElE+jdfW6jga0iqk+TTTJp0da4eGYHX5erRV0ofLD07s9BrBq4cWhspSQQkeF1J&#10;hJ4jodyvGjyQrKLzWJ+UdxonxUmaJPGoSDNnQD8ZnT/OC9qYjLWbEo1/hdM9W8yj48F5NLeInFcm&#10;aPVp/MIyy4uP43RBX20MiWrEr/e9F69aqRXca38I2x9GywURXxZg6TkXLSVoGK2DU4IVo1Vb/z3l&#10;RoCOkGXQqmIC8qebi2yq9A8NfURAVSxZX/HplVEeNG+2HY7TgzuArs6h6BKqwle9Zk2k+iJfbnmE&#10;XVCzaV887wsmZPJoC41G/aDVsAKHtNA67Cp2ES4ErPrrOvoZpn1Dph2dHvuXIS1wcPSX0dwrchZC&#10;9OxuGVEaHD5aA1a5AKULUNrXFm0cDww4NgVH5eP3bt44IaZQlxEZlErY3QoJ078dri89EgfFcVIU&#10;Rpk4vSMQEwS8slmpi+YaV5KPDQJ3i0BE/SfDiwnaJINamWTRcjobPYqKqPka2xfLYczTaTofx9nD&#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i&#10;EwAAW0NvbnRlbnRfVHlwZXNdLnhtbFBLAQIUAAoAAAAAAIdO4kAAAAAAAAAAAAAAAAAGAAAAAAAA&#10;AAAAEAAAAEQSAABfcmVscy9QSwECFAAUAAAACACHTuJAihRmPNEAAACUAQAACwAAAAAAAAABACAA&#10;AABoEgAAX3JlbHMvLnJlbHNQSwECFAAKAAAAAACHTuJAAAAAAAAAAAAAAAAABAAAAAAAAAAAABAA&#10;AAAAAAAAZHJzL1BLAQIUABQAAAAIAIdO4kB0cw3z1wAAAAUBAAAPAAAAAAAAAAEAIAAAACIAAABk&#10;cnMvZG93bnJldi54bWxQSwECFAAUAAAACACHTuJAcY6SkfIQAADdvwAADgAAAAAAAAABACAAAAAm&#10;AQAAZHJzL2Uyb0RvYy54bWxQSwUGAAAAAAYABgBZAQAAihQAAAAA&#10;">
                      <o:lock v:ext="edit" aspectratio="f"/>
                      <v:shape id="_x0000_s1026" o:spid="_x0000_s1026" style="position:absolute;left:0;top:0;height:5396865;width:5297170;" filled="f" stroked="f" coordsize="21600,21600" o:gfxdata="UEsDBAoAAAAAAIdO4kAAAAAAAAAAAAAAAAAEAAAAZHJzL1BLAwQUAAAACACHTuJAdHMN89cAAAAF&#10;AQAADwAAAGRycy9kb3ducmV2LnhtbE2PQUvDQBCF74L/YRnBi9hNa5E2ZtNDQSwiFFPteZodk2B2&#10;Ns1uk/rvHb3oZXjDG977JludXasG6kPj2cB0koAiLr1tuDLwtnu8XYAKEdli65kMfFGAVX55kWFq&#10;/civNBSxUhLCIUUDdYxdqnUoa3IYJr4jFu/D9w6jrH2lbY+jhLtWz5LkXjtsWBpq7GhdU/lZnJyB&#10;sdwO+93Lk97e7Deej5vjunh/Nub6apo8gIp0jn/H8IMv6JAL08Gf2AbVGpBH4u8Ub3E3n4E6iJgv&#10;l6DzTP+nz78BUEsDBBQAAAAIAIdO4kAPBeIndBAAAFa/AAAOAAAAZHJzL2Uyb0RvYy54bWztXU1v&#10;48YZvhfofyB075oz5PBDiDZIvUlbYNsG2LR3WqIsNRKpklzb22MP7a3HokCKFA3aAAXSnvYUINhf&#10;k938jD7vzPDT0tpeS6KsnQXi0CZFkZyH78fzfn3w4dVyYV3EWT5Pk9GAPbIHVpyM08k8OR8NfvPZ&#10;Jz8JBlZeRMkkWqRJPBq8iPPBh49//KMPLlfDmKezdDGJMwsnSfLh5Wo0mBXFanhyko9n8TLKH6Wr&#10;OMHOaZotowK/Zucnkyy6xNmXixNu297JZZpNVlk6jvMcf32idg70GbPbnDCdTufj+Ek6fr6Mk0Kd&#10;NYsXUYFbymfzVT54LK92Oo3Hxa+n0zwurMVogDst5E98CbbP6OfJ4w+i4XkWrWbzsb6E6DaX0Lmn&#10;ZTRP8KXVqZ5ERWQ9z+bXTrWcj7M0T6fFo3G6PFE3Ip8I7oLZnWdzGiUXkbqZMZ51eYHY2uJ5z87p&#10;upP0k/ligadxgrMP6W/0/0usdky7F0n7IPUXeaw+5nIFOOSrChj5/S7x2SxaxXIZ8+H4VxefZtZ8&#10;Mhq4zsBKoiVQ+eYf//n+u68sHsglpC/HUc9Wn2Z0nfnqaTr+PLeS9HQWJefxR1mWXs7iaIKLYrTk&#10;uPDGB+iXHB+1zi5/mU5w8uh5kcrVvJpmSzoh1sm6kqB5MRo4gvmhraETXxXWGLscW7iOGFhjHOAx&#10;zly5/yQalqdYZXnxszhdWrQxGmRApvyK6OJpXtAlRcPyEHkL6WI+oSWRv2TnZ6eLzLqIgOJP5D95&#10;F7jT5mGLxLocDULBhTxztaTRcDkv8M4u5svRILDpn/44Lat8FnT7tOT5sLg6u8Ll0OZZOnmBp5Kl&#10;6q2BzMDGLM3+MLAu8caMBvnvn0dZPLAWv0jwZEPm4q6tQv7iCp/jl6y556y5J0rGONVoUAwstXla&#10;qNfy+Sqbn8/wTUzfxUdYjelcPqP6qvR1A3HqWncPPbeC3hcv33z7CtDj9BTpkgC900RBb3yVPOug&#10;T0L5sxcrAKsFPvUR+vxm8FnTxXz18/JZaBgGNvfoSRMWuWB4zriOaFhCEXsIhW7g2TwsV3oDDBfz&#10;hN6yaLgBhg0MddDVQl7eBKgEWPm9rcOy9HkyUVhfgzwFN9pNz2SPK4vXtiVU8C43VnbXQoXbXHhC&#10;LWfAmS3kl9fLyTzXZ1hHuajcs8NAHtCraGmt6i0X38igO2j+DerPL5H6+q9/fv33b17/808W4NMB&#10;q1Vc/TSFSlLyc1e60LWF7+HNISHkOXbodKSQYF5QoZZDFpUSYYMkurdClFJssZpFSk06zPHpweA9&#10;0QBV222FSR+qZBwOXSOW3l0h4p1VyhAbShFiQylBbDw4BRiW4HvzxcvXf/n3D6++xM8333xtMdaE&#10;4I40Ia2U1n8ODwhuEnqB7XIlEGuJ6QaugAiXAvMG1N1Z/zHuA8nWmMyfKTwObC5XE5hCyTmWdHEO&#10;l2pcZFKlvouQJBPwSZTPFIblGZRyXys9o2ERzRcfJxOrkOZFAocNttlosIwnsMpiXAxtHZzGJW2n&#10;Na6E0pv//ff7f71sAspryLQdAUqaVr8txaSGFgu8UFqxJNacwPdhS+Px1dhitFsiAEcQGPTT3SDV&#10;8iKLyJo9TZMEFn+aKaG8V2uri5Iim8MpWjwMpPAKKcrhY8JtQGPXthkLHWaTW0eLHQrotC4cbB+i&#10;Rssa7oWBb4yz99RBFNe4CSfYI1RdJ/T80iv0fB4oBqKWXJ4TMKBTuxFQoTeIrnsbZNr4ahtcLYbi&#10;XTTkWkW4bcvtuKkM4ZVCtXYjoNc6YN2PG8FcTwiQeErC8pB8ipbCdSBTaT9RGvCO2c69344fUb4l&#10;xol4dCfuer0HKyoPFk6EYtGcBu72auq5vu15Cnmw41wAsY08TePuxI2oSNp3EYEljfagDTtEmZQL&#10;UMugoCcR5AtY+goIrh+IMOwAwQ2FU5r83FAZD5/KEE0qg6QQCyVXtAcu/5rD6dkiZMrDcAOfUdSk&#10;pf804KQUAg0sbuLR7sxo3EsUtfmKCZgLdfXHIKJIN1Qsxd50VYPnCmwPRJbiuZwwRNCxDQ2XhayU&#10;Sx68VGVwb2Ai9ouLo1h/Vq2/4h6cJs25c+qBOw7TWknYHuddweALFTaShnHgwDZ+OwCMP3esoWmv&#10;Isl6t6UQcLY97c5xhwkw8W2ZZcJCA0j0IwoLeTXtpTy6/mwpeHHC12wtd9wg6Hp0xpbqK8fCq7Jn&#10;ehdRzPMYK/1+ARtKZXvURCl8vdBEro9JRFWkU+/gA9HgkAtHdCd3wTABiC13TxD2SpbeFWznVl2H&#10;7jRpE81k5i0wnv4asr0nogvYY4hnE/ZcZJE53bwJldiqqHZISFt5HDtMNDPY2226tF8JPp0uzZo0&#10;1649WI7YOCt9AeEFQsXGa0XLHAFmtRR24OKVvbZDwCmGpMW5byGt1YQk753Z6FfhAJVcdjgZQY7r&#10;IiqpNbZv+5R53dLYoc8pKHmbMJHJBrpt5cv66KHf5e15sIfoYYORbUarOSy1sEtvuA4kHsAiy0AM&#10;JduqDNuCMQXD6VCihpyS8suoIRIBOzyXxwToL522wG1HAWWHqs3YUru1pUjEt6JBPfJcnu2T5JGG&#10;vEdcRUshGZarL5YrrCJGvRMNHCxXCAdOOXs+cgM7KEHwCLkOWkAFjibq3ysBxWwqhjwqNj6sQkGH&#10;ZkezMAxC7Q2igFbWirbEFgtcB0VFCpEIfd4Qzza29P1saSQ5lfpMl1LvN10Z1CfXRTyu6wsX0GjD&#10;wbYRPdSmNI49hHzlqlLMVFRvwZgPa5+/FwS6jJUCSbptbfx5gld5x0gNdVVZ7g71I9CPs7+NmzLw&#10;q7qMbAF+MnXqQFJQHR+F/FoaMsf1urk+KO5wyZgjWgElat7OazeMN7lbb5KhavtgmAxXuMRfkKvA&#10;UEJElHxLFQtG4SLDZVCTE7yEDz//mdkVj6bLMHokM1DNDe2q0ScQEO8YgobO6IvOoOSD0kfQ1Tph&#10;SKKhjzx5N2Bkg5GQCj2Hd2s0hBOiElfJKAmgzZaayYSON3YcWx93YaxK8quJrd4qBgUDW4WlBhIC&#10;O7hGf8rOUxoJ4BSI5FKm9YbE+HvnRXdspRJ9pmBwGwWDDCkLh2MogbbSnCqCO2WTtzqhIQi47ORk&#10;zPRjMZRYM+JM7W766FTSCEA7Xuj4RN1B+DmcU+V0y1T3kaxwSzVoCNT7Eaho8lhKpvVcO3f3YCw1&#10;sOH6qLjQJAK62FxrJKd1IvqM+o4ynzbbSNsAx4E2SXpI7W8Yr2iCsuHpfll6J3QQKJTiBsJG9vRs&#10;yRuPQyFivyxCM+1v3uP+qMw5BHG4tl8qGt+4rqYY0NQLhENHa1begmxd+nZ34Ygl40NpH8dQiHso&#10;PgEiR2hKow0yO2SU8NySkNQWmqqNpE+AFmJq/2bNu2139AAKOhxwengCR1RRxJyKENEEKt8HM9Yw&#10;9sB8OJoOE0hEdLtJYM3eACUjsYEAMXzYnfkwKlrohg774sP8wKsa8aLq9ZrZb/iw45I8VT1ZLx4B&#10;vF5Q7ZDmkoBAf5JusNBjYFxLj0DYgWqgukN9p8jdt+VNtPaZbuX7mphADbg74aN3HZkAijWZnF4l&#10;cggIku0H2JDzOGjxW9Eo+iW/zSwPBrqkdG1RheZ382O1yQZKBTU/N4QQ+tGgeKfWtCvvLVgIYuKa&#10;Tuyp0BUWuetrJoyjhS8xpi2jHJnRVbTQ5NMcQ0aDUxP1vTSKdtCuSQclHUzxcIG+FuKIgfCo+Jr8&#10;QAc9pdUBRi++f5OEaDbUNUnZl/fQ8COhA4NARcvrkKZpv3tU3kNjgNoe+++2eAvMVNDuQ4hgZhdv&#10;wq7HK5iehu3RittIeiYavMtc9GSlwbIWrOxvCfsbU4TaOlN4yIUu7XDTd/cI8k7d2iPsxUrj3Au0&#10;9EFACP1HOohDtpGHfvRlPNPMWnt/5z0i5/1gJCWNhnUpGZd8B+EzDqnY8i5Mh3JKzD+mABPpxQNp&#10;N4DuNkjy0OjzkPho2mp2h+b2RrqJKumiTszuyZxDMaVAPEAKKeqq6XRhYoTU0QmpKg+j9zIiFvBQ&#10;DuCGinQxFBn1lG0VacqI+hNSVbJELaT64rv8kFOrAbKkwMgCNR2YGL7ruMyobqHjvjvGBXbFd7mY&#10;LKRHi9f8ajNPx/Bd2+e76ll365P00Qqc9EQrhhwNx1fJs9XTdPx5biXp6QzjUmNZGfeZHLPLlGbJ&#10;iyoiTbyGjEjLdoR3iUivnUIL/85BTxQlpQSosW5SIeJLAWa/KJ4CSRbSHdwcS9pGzipxuO+SSHEM&#10;k2BYa2xdX2VA66Hio0tOGXgMYfWAvWpRA2hyheYRmtLC/NqbGoobrNyzLKgeG9WwdlSbdy1lqPHy&#10;fqZrcszDkHwmzB1GHSm77eZNm8pj88m8ihHo3SfDgIO6qw0YJAr2tGST8cl688nqmVG9pJE6Hg/L&#10;4asI8gU0uboFDU/IUcAyXQZ9H2A40/7NJs69yybU2VsWTqc1vGm/tdX2W/XgqFpP9kRdwisLyqpq&#10;Bmj6ykhqeGmm/xacjWOKr6wbSNUXJ4XGNpxr5hwF3Kjw7whDU8JxXNiDN1bF9vryJhs5WWDOQZgr&#10;UpQJjKe6VtOB/tDUdIJyV2/Qw8Z9vK/72K3vYaI7Fl1SMR166qMsSy9ncTRBjzrJT5UklJryc+uy&#10;iGaqARJV0SviGp+AzPk6RSYMbmrUvAfLrGW1mQKfvRX4eHU61x6zSdfyYM1yHsgwzJrq6FBB+fma&#10;Mb1BhvVTzhMNi2i++DiZWIVkmR9UnxLvcIp/nABCS1tTyOajxg8tz9L00j06yqvK1NtyjKfUoafJ&#10;p5mKEW0uLVwrlRwvQIGFsqxCl+j5NhaR1ofZQNqykj1K3kpyGOPqnsYVzWuqLO83376y9h4OJhZe&#10;4QFgYLyjpNDvyaXuNLextI2WunPbBr/mxlX6uQ7HN+Iyu7Wt4UZRI224Udzxr/XsYJ5LQ8XU6iPP&#10;EtMxeyc9jWk9eUHCX6qCy3xvprVfpdbV7Ghv/JSNnCnd84Ghv2SXqzf01FHRU/66dD38EaZJQ1Du&#10;KYCNQXeUFkUiE7Fsmg/VMuZN/PrYjHm/m7HX42gCDz22dNkNRrLopql1VMiEr3sLX/sVS/rDH//2&#10;/Xdf/fDqSyLSv/naQgVfQ1Ipzw2Za3WuHhmBN+XqkRVYdktLp1MLvWbgyqG1kZJEQILXlUToORLK&#10;/arBA8mqtxtvZ3FSnKZJEo+LNHMG9JXRxdO8oI3ziXZTosnvcLnT5SIaDS6ihUXkvKJ3q6MRE19l&#10;efGzOF3SRxtR6kb8+tB78Sq395Da2dQTyWsDrKfwtAsivizA0nMuWkrQMFpHpwQrRqt38IGOkGXQ&#10;qmIC8qebi2yq9I8NfURAVSxZX/Hp9XxqgNZJIM0IjOjqHIouoSp81WvWRKrBVex4hF1Qs2lfvOwL&#10;JmTyaAuNRv2g1bACh7TQOuyqZtYErPqbOvoZpv2eTDs6PfYvQ1rg4Ogvo7lX5CyE6NndMqI0OFAf&#10;SM2qlT1augClfW3RxmhgwHFfcFQ+fu/mjRNiCnUZkUGphN2tkDD92+H6Hl3/dorCKBOndwRigoBX&#10;Nit10VzjWvKxQeB+EYhQz3iI/2S5wXkWrWbz8ZOoiJq/y4DQMObpLF1M4uzx/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kEgAAW0NvbnRlbnRf&#10;VHlwZXNdLnhtbFBLAQIUAAoAAAAAAIdO4kAAAAAAAAAAAAAAAAAGAAAAAAAAAAAAEAAAAMYRAABf&#10;cmVscy9QSwECFAAUAAAACACHTuJAihRmPNEAAACUAQAACwAAAAAAAAABACAAAADqEQAAX3JlbHMv&#10;LnJlbHNQSwECFAAKAAAAAACHTuJAAAAAAAAAAAAAAAAABAAAAAAAAAAAABAAAAAAAAAAZHJzL1BL&#10;AQIUABQAAAAIAIdO4kB0cw3z1wAAAAUBAAAPAAAAAAAAAAEAIAAAACIAAABkcnMvZG93bnJldi54&#10;bWxQSwECFAAUAAAACACHTuJADwXiJ3QQAABWvwAADgAAAAAAAAABACAAAAAmAQAAZHJzL2Uyb0Rv&#10;Yy54bWxQSwUGAAAAAAYABgBZAQAADBQAAAAA&#10;">
                        <v:fill on="f" focussize="0,0"/>
                        <v:stroke on="f"/>
                        <v:imagedata o:title=""/>
                        <o:lock v:ext="edit" aspectratio="f"/>
                      </v:shape>
                      <v:rect id="矩形 280" o:spid="_x0000_s1026" o:spt="1" style="position:absolute;left:0;top:3517900;height:612140;width:305435;" fillcolor="#FFFFFF" filled="t" stroked="f" coordsize="21600,21600" o:gfxdata="UEsDBAoAAAAAAIdO4kAAAAAAAAAAAAAAAAAEAAAAZHJzL1BLAwQUAAAACACHTuJAu+rYeNUAAAAF&#10;AQAADwAAAGRycy9kb3ducmV2LnhtbE2PMU/DMBCFd6T+B+uQulG7bYiaEKcDUifKQIvEeo2vSUR8&#10;TmOnDf8ewwLL6Z3e6b3viu1kO3GlwbeONSwXCgRx5UzLtYb34+5hA8IHZIOdY9LwRR625eyuwNy4&#10;G7/R9RBqEUPY56ihCaHPpfRVQxb9wvXE0Tu7wWKI61BLM+AthttOrpRKpcWWY0ODPT03VH0eRqsB&#10;08RcXs/r/fFlTDGrJ7V7/FBaz++X6glEoCn8HcMPfkSHMjKd3MjGi05DfCT8zuht1skKxCmKJMtA&#10;loX8T19+A1BLAwQUAAAACACHTuJAz22S6D4CAABZBAAADgAAAGRycy9lMm9Eb2MueG1srVRLbtww&#10;DN0X6B0E7Rvb88nHiCcIEqQokLYB0h5AI8tjoZKoUprxpJcp0F0O0eMUvUYpjZNM000W9cIgTfKJ&#10;75Hy6dnWGrZRGDS4hlcHJWfKSWi1WzX886erN8echShcKww41fA7FfjZ4vWr08HXagI9mFYhIxAX&#10;6sE3vI/R10URZK+sCAfglaNgB2hFJBdXRYtiIHRriklZHhYDYOsRpAqBvl7ugnxExJcAQtdpqS5B&#10;rq1ycYeKyohIlEKvfeCL3G3XKRk/dl1QkZmGE9OY33QI2cv0Lhanol6h8L2WYwviJS0842SFdnTo&#10;I9SliIKtUf8DZbVECNDFAwm22BHJihCLqnymzW0vvMpcSOrgH0UP/w9WftjcINNtw2dTzpywNPHf&#10;3+9//fzBJsdZnsGHmrJu/Q0mgsFfg/wSmIOLXriVOkeEoVeipaaqJGfxV0FyApWy5fAeWgIX6whZ&#10;qW2HNgGSBmybB3LX8Om8Ojopx7GobWSSQtNyPpvOOZOUcFhNqlmOF6J+gPAY4lsFliWj4UhTz0eI&#10;zXWIqSVRP6RkCmB0e6WNyQ6ulhcG2UbQhlzlJ7MgpvtpxrGh4SfzyTwjO0j1eXmsjnQfjLYNPy7T&#10;M5YbN2qR6Kd9DHXcLrdUk8wltHekCsJuI+k+ktEDfuNsoG1sePi6Fqg4M+8cKXtSzYg1i9mZzY8m&#10;5OB+ZLkfEU4SVMMjZzvzIu5Wfu1Rr3o6qRpZnNM0Op01eupq7Js2Lks33o600vt+znr6Iy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Lvq2HjVAAAABQEAAA8AAAAAAAAAAQAgAAAAIgAAAGRycy9k&#10;b3ducmV2LnhtbFBLAQIUABQAAAAIAIdO4kDPbZLoPgIAAFkEAAAOAAAAAAAAAAEAIAAAACQBAABk&#10;cnMvZTJvRG9jLnhtbFBLBQYAAAAABgAGAFkBAADUBQAAAAA=&#10;">
                        <v:fill on="t" focussize="0,0"/>
                        <v:stroke on="f" miterlimit="8" joinstyle="miter"/>
                        <v:imagedata o:title=""/>
                        <o:lock v:ext="edit" aspectratio="f"/>
                        <v:textbox>
                          <w:txbxContent>
                            <w:p w14:paraId="63D0A37B">
                              <w:pPr>
                                <w:rPr>
                                  <w:b/>
                                  <w:szCs w:val="21"/>
                                </w:rPr>
                              </w:pPr>
                              <w:r>
                                <w:rPr>
                                  <w:rFonts w:hint="eastAsia"/>
                                  <w:b/>
                                  <w:szCs w:val="21"/>
                                </w:rPr>
                                <w:t>新鲜水</w:t>
                              </w:r>
                            </w:p>
                          </w:txbxContent>
                        </v:textbox>
                      </v:rect>
                      <v:line id="直线 282" o:spid="_x0000_s1026" o:spt="20" style="position:absolute;left:802640;top:325120;flip:x;height:4860290;width:0;" filled="f" stroked="t" coordsize="21600,21600" o:gfxdata="UEsDBAoAAAAAAIdO4kAAAAAAAAAAAAAAAAAEAAAAZHJzL1BLAwQUAAAACACHTuJAxkE8ItQAAAAF&#10;AQAADwAAAGRycy9kb3ducmV2LnhtbE2PQU/DMAyF70j8h8hI3FiybkJr13RCCLggITEK57Tx2orE&#10;qZqsG/8ewwUu1rOe9d7ncnf2Tsw4xSGQhuVCgUBqgx2o01C/Pd5sQMRkyBoXCDV8YYRddXlRmsKG&#10;E73ivE+d4BCKhdHQpzQWUsa2R2/iIoxI7B3C5E3ideqkncyJw72TmVK30puBuKE3I9732H7uj17D&#10;3cfzw+plbnxwNu/qd+tr9ZRpfX21VFsQCc/p7xh+8BkdKmZqwpFsFE4DP5J+J3ub1ToD0bBY5znI&#10;qpT/6atvUEsDBBQAAAAIAIdO4kDTFkHg7AEAALgDAAAOAAAAZHJzL2Uyb0RvYy54bWytU0Fu2zAQ&#10;vBfoHwjea8mqbTiC5RxspD2krYGkD6ApyiJKcgkubdlv6Td66qXPyTe6pN0kTS85VAeC5OzO7gxX&#10;i+ujNeygAmpwDR+PSs6Uk9Bqt2v41/ubd3POMArXCgNONfykkF8v375ZDL5WFfRgWhUYkTisB9/w&#10;PkZfFwXKXlmBI/DKEdhBsCLSMeyKNoiB2K0pqrKcFQOE1geQCpFu12eQXxjDawih67RUa5B7q1w8&#10;swZlRCRJ2GuPfJm77Tol45euQxWZaTgpjXmlIrTfprVYLkS9C8L3Wl5aEK9p4YUmK7Sjoo9UaxEF&#10;2wf9D5XVMgBCF0cSbHEWkh0hFePyhTd3vfAqayGr0T+ajv+PVn4+bALTbcMnE86csPTiD99/PPz8&#10;xap5lewZPNYUtXKbkATKo7vztyC/IXOw6oXbqdzm/clT6jhlFH+lpAN6KrIdPkFLMWIfIXt17IJl&#10;ndH+Y0pM5OQHOzZ8XlazCb3QqeHvq+m4ujyTOkYmCSZEEjSZz8rqKmOFqBNZovAB4wcFlqVNw412&#10;yUFRi8MtxtTcU0i6dnCjjclTYBwbGn41raY5AcHoNoEpDMNuuzKBHUSao/xlpYQ8Dwuwd+25iHEX&#10;I5L2s4tbaE+b8McgetDczWX40sQ8P+fspx9u+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GQTwi&#10;1AAAAAUBAAAPAAAAAAAAAAEAIAAAACIAAABkcnMvZG93bnJldi54bWxQSwECFAAUAAAACACHTuJA&#10;0xZB4OwBAAC4AwAADgAAAAAAAAABACAAAAAjAQAAZHJzL2Uyb0RvYy54bWxQSwUGAAAAAAYABgBZ&#10;AQAAgQUAAAAA&#10;">
                        <v:fill on="f" focussize="0,0"/>
                        <v:stroke color="#000000" joinstyle="round"/>
                        <v:imagedata o:title=""/>
                        <o:lock v:ext="edit" aspectratio="f"/>
                      </v:line>
                      <v:rect id="矩形 305" o:spid="_x0000_s1026" o:spt="1" style="position:absolute;left:2025650;top:821055;height:260985;width:1647190;" fillcolor="#FFFFFF" filled="t" stroked="t" coordsize="21600,21600" o:gfxdata="UEsDBAoAAAAAAIdO4kAAAAAAAAAAAAAAAAAEAAAAZHJzL1BLAwQUAAAACACHTuJAsRMXJtUAAAAF&#10;AQAADwAAAGRycy9kb3ducmV2LnhtbE2PMU/DMBCFdyT+g3VIbNRuWqEmxOkAKhJjmy5sTnwkaeNz&#10;FDtt4NdzsMByeqd3eu+7fDu7XlxwDJ0nDcuFAoFUe9tRo+FY7h42IEI0ZE3vCTV8YoBtcXuTm8z6&#10;K+3xcoiN4BAKmdHQxjhkUoa6RWfCwg9I7H340ZnI69hIO5orh7teJko9Smc64obWDPjcYn0+TE5D&#10;1SVH87UvX5VLd6v4Npen6f1F6/u7pXoCEXGOf8fwg8/oUDBT5SeyQfQa+JH4O9nbrNYJiIrFOk1B&#10;Frn8T198A1BLAwQUAAAACACHTuJAzr+FckcCAACIBAAADgAAAGRycy9lMm9Eb2MueG1srVTNbtQw&#10;EL4j8Q6W7zQ/bJZu1GxVtSpCKlCp8ABex9lY2B4z9m62vAwSNx6Cx0G8BhNnW7aFQw/kEHky42/m&#10;+2YmJ6c7a9hWYdDgGl4c5ZwpJ6HVbt3wjx8uXxxzFqJwrTDgVMNvVeCny+fPTgZfqxJ6MK1CRiAu&#10;1INveB+jr7MsyF5ZEY7AK0fODtCKSCausxbFQOjWZGWez7MBsPUIUoVAXy8mJ98j4lMAoeu0VBcg&#10;N1a5OKGiMiISpdBrH/gyVdt1Ssb3XRdUZKbhxDSmNyWh82p8Z8sTUa9R+F7LfQniKSU84mSFdpT0&#10;HupCRME2qP+CsloiBOjikQSbTUSSIsSiyB9pc9MLrxIXkjr4e9HD/4OV77bXyHTb8FnFmROWOv7r&#10;6/efP76xl3k1yjP4UFPUjb/GkWDwVyA/BebgvBdurc4QYeiVaKmoYozPHlwYjUBX2Wp4Cy2Bi02E&#10;pNSuQzsCkgZs1/AyL6t5RW25bfhxWeRVSi5qtYtMkr+Yz14VC/JLCijn+eI4BWSivgPyGOJrBZaN&#10;h4Yj9T4lEturEMfCRH0XkoiA0e2lNiYZuF6dG2RbQXNymZ7EhfgehhnHhoYvqrJKyA984RAiT8+/&#10;IKyOtD5GW6J5GGTcXrpRrUn1uFvt9g1YQXtLIiJMA0zrS4ce8AtnAw1vw8PnjUDFmXnjqBGLYjYb&#10;pz0Zs+pVSQYeelaHHuEkQTU8cjYdz+O0IRuPet1TpiLRdXBGzet0EnNs7FTVvm4a0KTxfpnGDTi0&#10;U9SfH8jy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ETFybVAAAABQEAAA8AAAAAAAAAAQAgAAAA&#10;IgAAAGRycy9kb3ducmV2LnhtbFBLAQIUABQAAAAIAIdO4kDOv4VyRwIAAIgEAAAOAAAAAAAAAAEA&#10;IAAAACQBAABkcnMvZTJvRG9jLnhtbFBLBQYAAAAABgAGAFkBAADdBQAAAAA=&#10;">
                        <v:fill on="t" focussize="0,0"/>
                        <v:stroke color="#000000" miterlimit="8" joinstyle="miter"/>
                        <v:imagedata o:title=""/>
                        <o:lock v:ext="edit" aspectratio="f"/>
                        <v:textbox>
                          <w:txbxContent>
                            <w:p w14:paraId="16AE473D">
                              <w:pPr>
                                <w:rPr>
                                  <w:rFonts w:hint="default"/>
                                  <w:lang w:val="en-US"/>
                                </w:rPr>
                              </w:pPr>
                              <w:r>
                                <w:rPr>
                                  <w:rFonts w:hint="eastAsia" w:cs="Times New Roman"/>
                                  <w:b w:val="0"/>
                                  <w:bCs w:val="0"/>
                                  <w:color w:val="auto"/>
                                  <w:sz w:val="21"/>
                                  <w:szCs w:val="21"/>
                                  <w:lang w:val="en-US" w:eastAsia="zh-CN"/>
                                </w:rPr>
                                <w:t>实验仪器、</w:t>
                              </w:r>
                              <w:r>
                                <w:rPr>
                                  <w:rFonts w:hint="eastAsia" w:ascii="Times New Roman" w:hAnsi="Times New Roman" w:cs="Times New Roman"/>
                                  <w:b w:val="0"/>
                                  <w:bCs w:val="0"/>
                                  <w:color w:val="auto"/>
                                  <w:sz w:val="21"/>
                                  <w:szCs w:val="21"/>
                                  <w:lang w:val="en-US" w:eastAsia="zh-CN"/>
                                </w:rPr>
                                <w:t>器皿润洗用水</w:t>
                              </w:r>
                            </w:p>
                          </w:txbxContent>
                        </v:textbox>
                      </v:rect>
                      <v:shape id="文本框 202" o:spid="_x0000_s1026" o:spt="202" type="#_x0000_t202" style="position:absolute;left:405765;top:3630930;height:228600;width:51689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c4X3A0ACAABbBAAADgAAAGRycy9lMm9Eb2MueG1srVTNbtQw&#10;EL4j8Q6W7zTZ3XbbRs1WpVURUvmRCg/gdZyNheMxY+8m5QHgDThx4c5z7XMwtndLKZceyMEa2zPf&#10;zHzzOWfnY2/YRqHXYGs+OSg5U1ZCo+2q5h8/XL844cwHYRthwKqa3ynPzxfPn50NrlJT6MA0ChmB&#10;WF8NruZdCK4qCi871Qt/AE5ZumwBexFoi6uiQTEQem+KaVnOiwGwcQhSeU+nV/mS7xDxKYDQtlqq&#10;K5DrXtmQUVEZEagl32nn+SJV27ZKhndt61VgpubUaUgrJSF7GddicSaqFQrXabkrQTylhEc99UJb&#10;SnoPdSWCYGvU/0D1WiJ4aMOBhL7IjSRGqItJ+Yib2044lXohqr27J93/P1j5dvMemW5qfnjMmRU9&#10;TXz7/dv2x6/tz69sWk4jQ4PzFTneOnIN40sYSTepW+9uQH7yzMJlJ+xKXSDC0CnRUIWTGFk8CM04&#10;PoIshzfQUCaxDpCAxhb7SB8Rwgj9sDw6nh9xdlfz2XxWns52g1JjYJLujybzk1MaoSSH6fRkXqb7&#10;QlR7HIc+vFLQs2jUHEkHKY/Y3PgQ6xLV3iWm9WB0c62NSRtcLS8Nso0gzVynL8ca14l8OpvMjlN7&#10;FJq9E+RfMMZGMAsRNmeMJ4mQyEFmI4zLcUfwEpo7ogYha5ReKBkd4BfOBtJnzf3ntUDFmXltid4o&#10;5r2Be2O5N4SVFFrzwFk2L0MW/dqhXnWEnAdo4YJG0OrESZxVrmJXJ2ku9bV7H1HUD/fJ688/YfE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aK819UAAAAFAQAADwAAAAAAAAABACAAAAAiAAAAZHJz&#10;L2Rvd25yZXYueG1sUEsBAhQAFAAAAAgAh07iQHOF9wNAAgAAWwQAAA4AAAAAAAAAAQAgAAAAJAEA&#10;AGRycy9lMm9Eb2MueG1sUEsFBgAAAAAGAAYAWQEAANYFAAAAAA==&#10;">
                        <v:fill on="t" opacity="2055f" focussize="0,0"/>
                        <v:stroke on="f"/>
                        <v:imagedata o:title=""/>
                        <o:lock v:ext="edit" aspectratio="f"/>
                        <v:textbox inset="0mm,0mm,0mm,0mm">
                          <w:txbxContent>
                            <w:p w14:paraId="2689DA18">
                              <w:pPr>
                                <w:rPr>
                                  <w:rFonts w:hint="default" w:eastAsia="宋体"/>
                                  <w:color w:val="0000FF"/>
                                  <w:szCs w:val="21"/>
                                  <w:lang w:val="en-US" w:eastAsia="zh-CN"/>
                                </w:rPr>
                              </w:pPr>
                              <w:r>
                                <w:rPr>
                                  <w:rFonts w:hint="eastAsia"/>
                                  <w:color w:val="auto"/>
                                  <w:szCs w:val="21"/>
                                  <w:lang w:val="en-US" w:eastAsia="zh-CN"/>
                                </w:rPr>
                                <w:t>0.867</w:t>
                              </w:r>
                            </w:p>
                          </w:txbxContent>
                        </v:textbox>
                      </v:shape>
                      <v:line id="直接连接符 112" o:spid="_x0000_s1026" o:spt="20" style="position:absolute;left:328930;top:3804285;height:0;width:484505;" filled="f" stroked="t" coordsize="21600,21600" o:gfxdata="UEsDBAoAAAAAAIdO4kAAAAAAAAAAAAAAAAAEAAAAZHJzL1BLAwQUAAAACACHTuJAczwpMdYAAAAF&#10;AQAADwAAAGRycy9kb3ducmV2LnhtbE2PQU/DMAyF70j8h8hI3Fi6tYKtazoh0MSB08YEO2aNaas1&#10;TpVkXeHXY3aBi/WsZ733uViNthMD+tA6UjCdJCCQKmdaqhXs3tZ3cxAhajK6c4QKvjDAqry+KnRu&#10;3Jk2OGxjLTiEQq4VNDH2uZShatDqMHE9EnufzlsdefW1NF6fOdx2cpYk99Lqlrih0T0+NVgdtyer&#10;4P3x4ZiOL8/ZOm52e++G9BW/P5S6vZkmSxARx/h3DL/4jA4lMx3ciUwQnQJ+JF4me/M0m4E4sMgW&#10;C5BlIf/Tlz9QSwMEFAAAAAgAh07iQPjeFEMxAgAAKQQAAA4AAABkcnMvZTJvRG9jLnhtbK1TzXLT&#10;MBC+M8M7aHQndtwUUk+cHhLKpUBmWh5gI8u2Bv2NpMTJS/ACzHCDU4/ceRvKY7CSk1DKpQd80Ky8&#10;u9/u9+1qdrlTkmy588Loio5HOSVcM1ML3Vb0w+3ViyklPoCuQRrNK7rnnl7Onz+b9bbkhemMrLkj&#10;CKJ92duKdiHYMss867gCPzKWa3Q2xikIeHVtVjvoEV3JrMjzl1lvXG2dYdx7/LscnPSA6J4CaJpG&#10;ML40bKO4DgOq4xICUvKdsJ7OU7dNw1l43zSeByIrikxDOrEI2ut4ZvMZlK0D2wl2aAGe0sIjTgqE&#10;xqInqCUEIBsn/oFSgjnjTRNGzKhsIJIUQRbj/JE2Nx1Ynrig1N6eRPf/D5a9264cEXVFJxeUaFA4&#10;8fvP339++vrrxxc87+++kfG4iDr11pcYvtArF5mynb6x14Z99ESbRQe65anf271FjHHMyP5KiRdv&#10;sdq6f2tqjIFNMEm0XeNUhEQ5yK6iZ8X04gwHtEdzmk+K6fkwJr4LhKF/Mp2c5+eUMAxIE8ygPEJY&#10;58MbbhSJRkWl0FFAKGF77UNsCcpjSPytzZWQMi2B1KTHvotXOZZmgJvd4EahqSyq43VLCcgWnwwL&#10;LkF6I0Ud0yOQd+16IR3ZQly09CUF0PMwLNZegu+GuOQauCkR8FVJoSo6PWVDGUDI17omIYmq8UHS&#10;2KXiNSWSYzPRGmhJfRA8ajxMa23q/codB4EblPgftj2u6MN7yv7zwu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M8KTHWAAAABQEAAA8AAAAAAAAAAQAgAAAAIgAAAGRycy9kb3ducmV2LnhtbFBL&#10;AQIUABQAAAAIAIdO4kD43hRDMQIAACkEAAAOAAAAAAAAAAEAIAAAACUBAABkcnMvZTJvRG9jLnht&#10;bFBLBQYAAAAABgAGAFkBAADIBQAAAAA=&#10;">
                        <v:fill on="f" focussize="0,0"/>
                        <v:stroke weight="1pt" color="#000000" miterlimit="8" joinstyle="miter"/>
                        <v:imagedata o:title=""/>
                        <o:lock v:ext="edit" aspectratio="f"/>
                      </v:line>
                      <v:shape id="直接箭头连接符 116" o:spid="_x0000_s1026" o:spt="32" type="#_x0000_t32" style="position:absolute;left:1869440;top:3387725;flip:y;height:1270;width:1944000;" filled="f" stroked="t" coordsize="21600,21600" o:gfxdata="UEsDBAoAAAAAAIdO4kAAAAAAAAAAAAAAAAAEAAAAZHJzL1BLAwQUAAAACACHTuJAM/PC6NYAAAAF&#10;AQAADwAAAGRycy9kb3ducmV2LnhtbE2PQU/CQBCF7yb8h82YeDGypYIptVsOKHoixIr3pTu2Dd3Z&#10;prtA++8dvchl8iZv8t432WqwrThj7xtHCmbTCARS6UxDlYL95+YhAeGDJqNbR6hgRA+rfHKT6dS4&#10;C33guQiV4BDyqVZQh9ClUvqyRqv91HVI7H273urAa19J0+sLh9tWxlH0JK1uiBtq3eG6xvJYnKyC&#10;l2K32Hzd74d4LN+3xVty3NH4qtTd7Sx6BhFwCP/H8IvP6JAz08GdyHjRKuBHwt9kL3mcxyAOLObL&#10;Jcg8k9f0+Q9QSwMEFAAAAAgAh07iQNPRnK0kAgAACAQAAA4AAABkcnMvZTJvRG9jLnhtbK1TzW4T&#10;MRC+I/EOlu9ks2nz01U2PSSUS4FILdwd25u18Hos28kmL8ELIHGinIBT7zwNlMdg7I1aCJce2IPl&#10;2Zn55ptvxtPzXaPJVjqvwJQ07/UpkYaDUGZd0jfXF88mlPjAjGAajCzpXnp6Pnv6ZNraQg6gBi2k&#10;IwhifNHaktYh2CLLPK9lw3wPrDTorMA1LKDp1plwrEX0RmeDfn+UteCEdcCl9/h30TnpAdE9BhCq&#10;SnG5AL5ppAkdqpOaBWzJ18p6Oktsq0ry8LqqvAxElxQ7DenEInhfxTObTVmxdszWih8osMdQOOqp&#10;Ycpg0XuoBQuMbJz6B6pR3IGHKvQ4NFnXSFIEu8j7R9pc1czK1AtK7e296P7/wfJX26UjSpR0iJIY&#10;1uDE7z7c/nx/c/ft649Pt7++f4z3L59Jno+iWq31BSbNzdLFfvnOXNlL4O88MTCvmVnLxPp6bxEp&#10;jxnZXynR8BZrrtqXIDCGbQIk6XaVa0illX0bEyM4ykN2aExGZ6enSG9f0pOTyXg8GHZzk7tAeAyI&#10;7j4GcIzIB+M01owVETHiWOfDCwkNiZeS+uCYWtdhDsbggoDrqrHtpQ+R70NCTDZwobROe6INaUt6&#10;NsT60eNBKxGdyXDr1Vw7smVx09KXmj8Kc7AxIoEFpvRzI0hISgWnUDstaazQSEGJlvg8462jpM1B&#10;ySheN4YViP3SRXcUFRckcT8sc9zAP+0U9fCAZ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M/PC&#10;6NYAAAAFAQAADwAAAAAAAAABACAAAAAiAAAAZHJzL2Rvd25yZXYueG1sUEsBAhQAFAAAAAgAh07i&#10;QNPRnK0kAgAACAQAAA4AAAAAAAAAAQAgAAAAJQEAAGRycy9lMm9Eb2MueG1sUEsFBgAAAAAGAAYA&#10;WQEAALsFAAAAAA==&#10;">
                        <v:fill on="f" focussize="0,0"/>
                        <v:stroke color="#000000" joinstyle="round" endarrow="block"/>
                        <v:imagedata o:title=""/>
                        <o:lock v:ext="edit" aspectratio="f"/>
                      </v:shape>
                      <v:rect id="矩形 154" o:spid="_x0000_s1026" o:spt="1" style="position:absolute;left:1931035;top:1955165;height:269875;width:1075055;" fillcolor="#FFFFFF" filled="t" stroked="t" coordsize="21600,21600" o:gfxdata="UEsDBAoAAAAAAIdO4kAAAAAAAAAAAAAAAAAEAAAAZHJzL1BLAwQUAAAACACHTuJAsRMXJtUAAAAF&#10;AQAADwAAAGRycy9kb3ducmV2LnhtbE2PMU/DMBCFdyT+g3VIbNRuWqEmxOkAKhJjmy5sTnwkaeNz&#10;FDtt4NdzsMByeqd3eu+7fDu7XlxwDJ0nDcuFAoFUe9tRo+FY7h42IEI0ZE3vCTV8YoBtcXuTm8z6&#10;K+3xcoiN4BAKmdHQxjhkUoa6RWfCwg9I7H340ZnI69hIO5orh7teJko9Smc64obWDPjcYn0+TE5D&#10;1SVH87UvX5VLd6v4Npen6f1F6/u7pXoCEXGOf8fwg8/oUDBT5SeyQfQa+JH4O9nbrNYJiIrFOk1B&#10;Frn8T198A1BLAwQUAAAACACHTuJA6wSyAEYCAACJBAAADgAAAGRycy9lMm9Eb2MueG1srVTNbtNA&#10;EL4j8Q6rvRPbaZw2Vp2qShSEVKBS4QE263W8Yv+Y3cQJL4PEjYfgcRCvwew6LWnh0AM+WDOe2W/n&#10;+2bGl1d7rchOgJfW1LQY5ZQIw20jzaamHz+sXl1Q4gMzDVPWiJoehKdX85cvLntXibHtrGoEEAQx&#10;vupdTbsQXJVlnndCMz+yThgMthY0C+jCJmuA9YiuVTbO82nWW2gcWC68x6/LIUiPiPAcQNu2koul&#10;5VstTBhQQSgWkJLvpPN0nqptW8HD+7b1IhBVU2Qa0hsvQXsd39n8klUbYK6T/FgCe04JTzhpJg1e&#10;+gC1ZIGRLci/oLTkYL1tw4hbnQ1EkiLIosifaHPXMScSF5TauwfR/f+D5e92t0BkU9NyTIlhGjv+&#10;6+v3nz++kaKcRHl65yvMunO3EAl6d2P5J0+MXXTMbMQ1gO07wRosqoj52aMD0fF4lKz7t7ZBcLYN&#10;Nim1b0FHQNSA7PHs7KzIz0pKDtEuy2JaDs0R+0B4TMjPy7zEBI4Z4+ns4jwlZKy6R3Lgw2thNYlG&#10;TQGbn25iuxsfYmWsuk9JTKySzUoqlRzYrBcKyI7hoKzSk8gg4dM0ZUhf01k5LhPyo5g/hcjT8y8I&#10;LQPuj5K6phenScoctYtyDbKH/Xp/7MDaNgdUEewwwbi/aHQWvlDS4/TW1H/eMhCUqDcGOzErJpM4&#10;7smZlOdjdOA0sj6NMMMRqqaBksFchGFFtg7kpsObikTX2GvsXiuTmLGzQ1XHunFCk8bHbYorcOqn&#10;rD9/kPl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sRMXJtUAAAAFAQAADwAAAAAAAAABACAAAAAi&#10;AAAAZHJzL2Rvd25yZXYueG1sUEsBAhQAFAAAAAgAh07iQOsEsgBGAgAAiQQAAA4AAAAAAAAAAQAg&#10;AAAAJAEAAGRycy9lMm9Eb2MueG1sUEsFBgAAAAAGAAYAWQEAANwFAAAAAA==&#10;">
                        <v:fill on="t" focussize="0,0"/>
                        <v:stroke color="#000000" miterlimit="8" joinstyle="miter"/>
                        <v:imagedata o:title=""/>
                        <o:lock v:ext="edit" aspectratio="f"/>
                        <v:textbox>
                          <w:txbxContent>
                            <w:p w14:paraId="32520374">
                              <w:pPr>
                                <w:rPr>
                                  <w:rFonts w:hint="eastAsia"/>
                                  <w:lang w:val="en-US" w:eastAsia="zh-CN"/>
                                </w:rPr>
                              </w:pPr>
                              <w:r>
                                <w:rPr>
                                  <w:rFonts w:hint="eastAsia" w:ascii="Times New Roman" w:hAnsi="Times New Roman" w:cs="Times New Roman"/>
                                  <w:b w:val="0"/>
                                  <w:bCs w:val="0"/>
                                  <w:color w:val="auto"/>
                                  <w:sz w:val="21"/>
                                  <w:szCs w:val="21"/>
                                  <w:lang w:val="en-US" w:eastAsia="zh-CN"/>
                                </w:rPr>
                                <w:t>实验设备用水</w:t>
                              </w:r>
                            </w:p>
                          </w:txbxContent>
                        </v:textbox>
                      </v:rect>
                      <v:rect id="矩形 238" o:spid="_x0000_s1026" o:spt="1" style="position:absolute;left:4396740;top:3672840;height:262890;width:638175;" fillcolor="#FFFFFF" filled="t" stroked="t" coordsize="21600,21600" o:gfxdata="UEsDBAoAAAAAAIdO4kAAAAAAAAAAAAAAAAAEAAAAZHJzL1BLAwQUAAAACACHTuJAsRMXJtUAAAAF&#10;AQAADwAAAGRycy9kb3ducmV2LnhtbE2PMU/DMBCFdyT+g3VIbNRuWqEmxOkAKhJjmy5sTnwkaeNz&#10;FDtt4NdzsMByeqd3eu+7fDu7XlxwDJ0nDcuFAoFUe9tRo+FY7h42IEI0ZE3vCTV8YoBtcXuTm8z6&#10;K+3xcoiN4BAKmdHQxjhkUoa6RWfCwg9I7H340ZnI69hIO5orh7teJko9Smc64obWDPjcYn0+TE5D&#10;1SVH87UvX5VLd6v4Npen6f1F6/u7pXoCEXGOf8fwg8/oUDBT5SeyQfQa+JH4O9nbrNYJiIrFOk1B&#10;Frn8T198A1BLAwQUAAAACACHTuJAOoQTfUcCAACIBAAADgAAAGRycy9lMm9Eb2MueG1srVRLjhMx&#10;EN0jcQfLe9JJ59+KMxolCkIaYKSBAzhud9rCP8pOOuEySOw4BMdBXINqd2bIDCxmgRdWVVf5ud4r&#10;Vy+ujkaTg4SgnGV00OtTIq1wpbI7Rj9+2LyaURIityXXzkpGTzLQq+XLF4vGFzJ3tdOlBIIgNhSN&#10;Z7SO0RdZFkQtDQ8956XFYOXA8Igu7LISeIPoRmd5vz/JGgelBydkCPh13QXpGRGeA+iqSgm5dmJv&#10;pI0dKkjNI1IKtfKBLlO1VSVFfF9VQUaiGUWmMe14Cdrbds+WC17sgPtaiXMJ/DklPOFkuLJ46QPU&#10;mkdO9qD+gjJKgAuuij3hTNYRSYogi0H/iTZ3NfcycUGpg38QPfw/WPHucAtElYyOh5RYbrDjv75+&#10;//njG8mHs1aexocCs+78LbQEg79x4lMg1q1qbnfyGsA1teQlFjVo87NHB1on4FGybd66EsH5Prqk&#10;1LEC0wKiBuTI6Gg4n0xH2JYTo8PJNJ+hnZojj5EITJgMZ4PpmBKBCfkkn81TPOPFPZCHEF9LZ0hr&#10;MArY+3QRP9yE2BbGi/uURMRpVW6U1smB3XalgRw4vpNNWokL8r1M05Y0jM7H+TghP4qFS4h+Wv+C&#10;MCri+GhlGJ1dJml7lq5Vq1M9HrfHcwO2rjyhiOC6B4zji0bt4AslDT5eRsPnPQdJiX5jsRHzwaiV&#10;MiZnNJ7m6MBlZHsZ4VYgFKORks5cxW5C9h7UrsabBomuddfYvEolMdvGdlWd68YHmjQ+D1M7AZd+&#10;yvrzA1n+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ETFybVAAAABQEAAA8AAAAAAAAAAQAgAAAA&#10;IgAAAGRycy9kb3ducmV2LnhtbFBLAQIUABQAAAAIAIdO4kA6hBN9RwIAAIgEAAAOAAAAAAAAAAEA&#10;IAAAACQBAABkcnMvZTJvRG9jLnhtbFBLBQYAAAAABgAGAFkBAADdBQAAAAA=&#10;">
                        <v:fill on="t" focussize="0,0"/>
                        <v:stroke color="#000000" miterlimit="8" joinstyle="miter"/>
                        <v:imagedata o:title=""/>
                        <o:lock v:ext="edit" aspectratio="f"/>
                        <v:textbox>
                          <w:txbxContent>
                            <w:p w14:paraId="168647C2">
                              <w:pPr>
                                <w:pStyle w:val="25"/>
                                <w:spacing w:before="0" w:beforeAutospacing="0" w:after="0" w:afterAutospacing="0"/>
                                <w:jc w:val="center"/>
                                <w:rPr>
                                  <w:szCs w:val="24"/>
                                </w:rPr>
                              </w:pPr>
                              <w:r>
                                <w:rPr>
                                  <w:rFonts w:hint="eastAsia" w:ascii="Times New Roman"/>
                                  <w:color w:val="000000"/>
                                  <w:kern w:val="2"/>
                                  <w:sz w:val="21"/>
                                  <w:szCs w:val="21"/>
                                  <w:lang w:val="en-US" w:eastAsia="zh-CN"/>
                                </w:rPr>
                                <w:t>化粪池</w:t>
                              </w:r>
                            </w:p>
                          </w:txbxContent>
                        </v:textbox>
                      </v:rect>
                      <v:shape id="文本框 194" o:spid="_x0000_s1026" o:spt="202" type="#_x0000_t202" style="position:absolute;left:1465580;top:1929765;height:210185;width:398780;" fillcolor="#FFFFFF" filled="t" stroked="f" coordsize="21600,21600" o:gfxdata="UEsDBAoAAAAAAIdO4kAAAAAAAAAAAAAAAAAEAAAAZHJzL1BLAwQUAAAACACHTuJAo74Vw9QAAAAF&#10;AQAADwAAAGRycy9kb3ducmV2LnhtbE2PzU7DMBCE70h9B2uRuFGnaQVJiFOpReWKCEi9uvE2jhKv&#10;o9j9e3sWLnBZzWpWM9+W66sbxBmn0HlSsJgnIJAabzpqFXx97h4zECFqMnrwhApuGGBdze5KXRh/&#10;oQ8817EVHEKh0ApsjGMhZWgsOh3mfkRi7+gnpyOvUyvNpC8c7gaZJsmTdLojbrB6xK3Fpq9PTsHy&#10;PX3eh7f6dTvuMe+zsOmPZJV6uF8kLyAiXuPfMfzgMzpUzHTwJzJBDAr4kfg72cuWqxTEgcUqz0FW&#10;pfxPX30DUEsDBBQAAAAIAIdO4kAB6P2nPAIAAFkEAAAOAAAAZHJzL2Uyb0RvYy54bWytlM1u2zAM&#10;x+8D9g6C7quTrEkTI07RtegwoPsAuj2AIsuxMFnUKCV29wDrG+y0y+57rj7HKCnpuu7Sw3wwKIn6&#10;kfyT9vJ06AzbKfQabMXHRyPOlJVQa7up+KePly/mnPkgbC0MWFXxG+X56er5s2XvSjWBFkytkBHE&#10;+rJ3FW9DcGVReNmqTvgjcMrSYQPYiUBL3BQ1ip7onSkmo9Gs6AFrhyCV97R7kQ/5nohPAULTaKku&#10;QG47ZUOmojIiUEm+1c7zVcq2aZQM75vGq8BMxanSkN4UhOx1fBerpSg3KFyr5T4F8ZQUHtXUCW0p&#10;6D3qQgTBtqj/QXVaInhowpGErsiFJEWoivHokTbXrXAq1UJSe3cvuv9/WPlu9wGZris+nXFmRUcd&#10;v/t+e/fj193Pb2y8OI4K9c6X5HjtyDUMr2CguUnVencF8rNnFs5bYTfqDBH6VomaMhzHm8WDq5nj&#10;I2Tdv4WaIoltgAQaGuyifCQIi/Tj2XQ6px7dkL2YLE5m09wpNQQmyeHlYn4SzyU5TMaj8TydF6I8&#10;gBz68FpBx6JRcaRBSIHE7sqHmJgoDy4xrgej60ttTFrgZn1ukO0EDc1levJd41qRd9PgEMNn18T7&#10;i2FsJFmIzBwu7iQ5ogJZizCsh728a6hvSBiEPKH0fZLRAn7lrKfprLj/shWoODNvLIkbR/lg4MFY&#10;HwxhJV2teOAsm+chj/zWod60RM7ts3BGDWh0EiR2Kmexz5MmLtW1/zriSD9cJ68/f4TV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O+FcPUAAAABQEAAA8AAAAAAAAAAQAgAAAAIgAAAGRycy9kb3du&#10;cmV2LnhtbFBLAQIUABQAAAAIAIdO4kAB6P2nPAIAAFkEAAAOAAAAAAAAAAEAIAAAACMBAABkcnMv&#10;ZTJvRG9jLnhtbFBLBQYAAAAABgAGAFkBAADRBQAAAAA=&#10;">
                        <v:fill on="t" opacity="0f" focussize="0,0"/>
                        <v:stroke on="f"/>
                        <v:imagedata o:title=""/>
                        <o:lock v:ext="edit" aspectratio="f"/>
                        <v:textbox inset="0mm,0mm,0mm,0mm">
                          <w:txbxContent>
                            <w:p w14:paraId="55B5BA9E">
                              <w:pPr>
                                <w:jc w:val="center"/>
                                <w:rPr>
                                  <w:rFonts w:hint="default" w:eastAsia="宋体"/>
                                  <w:color w:val="auto"/>
                                  <w:szCs w:val="21"/>
                                  <w:lang w:val="en-US" w:eastAsia="zh-CN"/>
                                </w:rPr>
                              </w:pPr>
                              <w:r>
                                <w:rPr>
                                  <w:rFonts w:hint="eastAsia"/>
                                  <w:color w:val="auto"/>
                                  <w:szCs w:val="21"/>
                                  <w:lang w:val="en-US" w:eastAsia="zh-CN"/>
                                </w:rPr>
                                <w:t>0.01</w:t>
                              </w:r>
                            </w:p>
                          </w:txbxContent>
                        </v:textbox>
                      </v:shape>
                      <v:line id="直线 283" o:spid="_x0000_s1026" o:spt="20" style="position:absolute;left:1470660;top:2704465;flip:y;height:0;width:612140;" filled="f" stroked="t" coordsize="21600,21600" o:gfxdata="UEsDBAoAAAAAAIdO4kAAAAAAAAAAAAAAAAAEAAAAZHJzL1BLAwQUAAAACACHTuJAMWsFv9YAAAAF&#10;AQAADwAAAGRycy9kb3ducmV2LnhtbE2PQU/DMAyF70j8h8hI3FjaUdBamu6AQOKEYENI3LLGtGWN&#10;UxpvHfx6PC5wsZ71rPc+l8uD79Uex9gFMpDOElBIdXAdNQZe1vcXC1CRLTnbB0IDXxhhWZ2elLZw&#10;YaJn3K+4URJCsbAGWuah0DrWLXobZ2FAEu89jN6yrGOj3WgnCfe9nifJtfa2I2lo7YC3Ldbb1c4b&#10;yNfTVXgat69Z2n2+fd998PDwyMacn6XJDSjGA/8dwxFf0KESpk3YkYuqNyCP8O8Ub3GZzUFtRGR5&#10;Droq9X/66gdQSwMEFAAAAAgAh07iQM04vz0IAgAA5wMAAA4AAABkcnMvZTJvRG9jLnhtbK1TS27b&#10;MBDdF+gdCO5ryao/qWA5C7vpJm0NJM2eJimLKMkhSNqyz9JrdNVNj5NrZEgZ+XWTRbUQOJw3b2be&#10;DBeXR6PJQfqgwDZ0PCopkZaDUHbX0B+3Vx8uKAmRWcE0WNnQkwz0cvn+3aJ3taygAy2kJ0hiQ927&#10;hnYxurooAu+kYWEETlp0tuANi2j6XSE865Hd6KIqy1nRgxfOA5ch4O16cNIzo38LIbSt4nINfG+k&#10;jQOrl5pFbCl0ygW6zNW2reTxe9sGGYluKHYa8x+T4Hmb/sVyweqdZ65T/FwCe0sJr3oyTFlM+ki1&#10;ZpGRvVf/UBnFPQRo44iDKYZGsiLYxbh8pc1Nx5zMvaDUwT2KHv4fLf922HiiREOnc0osMzjx+1+/&#10;7//8JdXFxyRP70KNqJXd+NQgP9obdw38ZyAWVh2zO5nLvD05DB2niOJFSDKCwyTb/isIxLB9hKzV&#10;sfWGtFq5uxSYyFEPckRjMi9nMxzRqaHVvJxMZtNhUPIYCUfAbFyNJ+jnCMgzLFid2BKH8yF+kWBI&#10;OjRUK5skZDU7XIeYqnuCpGsLV0rrvAbakr6hn6bVNAcE0EokZ4IFv9uutCcHlhYpf7lV9DyHedhb&#10;kckiU/qzFSRmXaJXqJSWNGUwUlCiJb6+dBpK0vasW5JqEH0L4rTxyZ0kxPnn2s+7mhbsuZ1RT+9z&#10;+Q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xawW/1gAAAAUBAAAPAAAAAAAAAAEAIAAAACIAAABk&#10;cnMvZG93bnJldi54bWxQSwECFAAUAAAACACHTuJAzTi/PQgCAADnAwAADgAAAAAAAAABACAAAAAl&#10;AQAAZHJzL2Uyb0RvYy54bWxQSwUGAAAAAAYABgBZAQAAnwUAAAAA&#10;">
                        <v:fill on="f" focussize="0,0"/>
                        <v:stroke color="#000000" joinstyle="round" endarrow="block"/>
                        <v:imagedata o:title=""/>
                        <o:lock v:ext="edit" aspectratio="f"/>
                      </v:line>
                      <v:shape id="文本框 84" o:spid="_x0000_s1026" o:spt="202" type="#_x0000_t202" style="position:absolute;left:1753870;top:4785995;height:228600;width:49530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BkC0jDwCAABbBAAADgAAAGRycy9lMm9Eb2MueG1srVRLbtsw&#10;EN0X6B0I7hv5GztG5CBNkKJA+gHSHoCmKIsoxWGHtKX0AM0Nuuqm+57L5+iQtJM03WRRLYQhOXxv&#10;5s2TTs/61rCtQq/Blnx4NOBMWQmVtuuSf/509WrOmQ/CVsKAVSW/VZ6fLV++OO3cQo2gAVMpZARi&#10;/aJzJW9CcIui8LJRrfBH4JSlwxqwFYGWuC4qFB2ht6YYDQbHRQdYOQSpvKfdy3zI94j4HECoay3V&#10;JchNq2zIqKiMCNSSb7TzfJmqrWslw4e69iowU3LqNKQ3kVC8iu9ieSoWaxSu0XJfgnhOCU96aoW2&#10;RHoPdSmCYBvU/0C1WiJ4qMORhLbIjSRFqIvh4Ik2N41wKvVCUnt3L7r/f7Dy/fYjMl2VfEpzt6Kl&#10;ie9+3O1+/t79+s7mkyhQ5/yC8m4cZYb+NfRkm9Ssd9cgv3hm4aIRdq3OEaFrlKiowGG8WTy6mnF8&#10;BFl176AiIrEJkID6GtuoHunBIvpsOp7PaES3JZ/M5tOTk2kelOoDk5QwOZmOB3QuKWE0mh9THNnE&#10;4gDk0Ic3CloWg5Ij+SARie21Dzn1kBJ5PRhdXWlj0gLXqwuDbCvIM1fpyXeNa0TeHQ/Hsz2jz9mJ&#10;/S8YYyOYhQibGeNOUiSKkOUI/aqnwyjTCqpb0gYhe5S+UAoawG+cdeTPkvuvG4GKM/PWkr7RzIcA&#10;D8HqEAgr6WrJA2c5vAjZ9BuHet0Qcp6ghXOaQa2TJg9V7Oskz6W+9t9HNPXjdcp6+Ccs/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ForzX1QAAAAUBAAAPAAAAAAAAAAEAIAAAACIAAABkcnMvZG93&#10;bnJldi54bWxQSwECFAAUAAAACACHTuJABkC0jDwCAABbBAAADgAAAAAAAAABACAAAAAkAQAAZHJz&#10;L2Uyb0RvYy54bWxQSwUGAAAAAAYABgBZAQAA0gUAAAAA&#10;">
                        <v:fill on="t" opacity="2055f" focussize="0,0"/>
                        <v:stroke on="f"/>
                        <v:imagedata o:title=""/>
                        <o:lock v:ext="edit" aspectratio="f"/>
                        <v:textbox inset="0mm,0mm,0mm,0mm">
                          <w:txbxContent>
                            <w:p w14:paraId="20B57F9F">
                              <w:pPr>
                                <w:ind w:firstLine="210" w:firstLineChars="100"/>
                                <w:rPr>
                                  <w:rFonts w:hint="default" w:eastAsia="宋体"/>
                                  <w:szCs w:val="21"/>
                                  <w:lang w:val="en-US" w:eastAsia="zh-CN"/>
                                </w:rPr>
                              </w:pPr>
                              <w:r>
                                <w:rPr>
                                  <w:rFonts w:hint="eastAsia"/>
                                  <w:szCs w:val="21"/>
                                  <w:lang w:val="en-US" w:eastAsia="zh-CN"/>
                                </w:rPr>
                                <w:t>0.07</w:t>
                              </w:r>
                            </w:p>
                          </w:txbxContent>
                        </v:textbox>
                      </v:shape>
                      <v:line id="直线 197" o:spid="_x0000_s1026" o:spt="20" style="position:absolute;left:1605915;top:4871720;flip:y;height:190500;width:228600;" filled="f" stroked="t" coordsize="21600,21600" o:gfxdata="UEsDBAoAAAAAAIdO4kAAAAAAAAAAAAAAAAAEAAAAZHJzL1BLAwQUAAAACACHTuJA4LmkOtMAAAAF&#10;AQAADwAAAGRycy9kb3ducmV2LnhtbE2PzU7DMBCE70i8g7VI3KjdEqEmxOmhUiXEjRaJqxtvk6j2&#10;OrXd36dn4QKX1axmNfNtvbh4J04Y0xBIw3SiQCC1wQ7UafjcrJ7mIFI2ZI0LhBqumGDR3N/VprLh&#10;TB94WudOcAilymjocx4rKVPbozdpEkYk9nYhepN5jZ200Zw53Ds5U+pFejMQN/RmxGWP7X599BoK&#10;dbgtN+/dULo3LBNG2u3zl9aPD1P1CiLjJf8dww8+o0PDTNtwJJuE08CP5N/J3vy5mIHYsijKEmRT&#10;y//0zTdQSwMEFAAAAAgAh07iQF9SGBUVAgAABAQAAA4AAABkcnMvZTJvRG9jLnhtbK1TzXLTMBC+&#10;M8M7aHQn/hmcNJ44PSSUS4HMtHDfSHKsQX8jKXHyLLwGJy48Tl+DlW0KLZce8MGzq/32291vpdX1&#10;WStyEj5IaxpazHJKhGGWS3No6Of7mzdXlIQIhoOyRjT0IgK9Xr9+tepdLUrbWcWFJ0hiQt27hnYx&#10;ujrLAuuEhjCzThgMttZriOj6Q8Y99MiuVVbm+TzrrefOWyZCwNPtGKQTo38JoW1bycTWsqMWJo6s&#10;XiiIOFLopAt0PXTbtoLFT20bRCSqoThpHP5YBO19+mfrFdQHD66TbGoBXtLCs5k0SINFH6m2EIEc&#10;vfyHSkvmbbBtnDGrs3GQQRGcosifaXPXgRPDLCh1cI+ih/9Hyz6edp5I3tBqSYkBjRt/+Pb94cdP&#10;UiwXSZ7ehRpRG7PzaUB2Nnfu1rKvgRi76cAcxNDm/cVhapEysicpyQkOi+z7D5YjBo7RDlqdW69J&#10;q6T7khITOepBzujM82pZVJRcGvr2alEsymlR4hwJQ0BZXs1zXCFDQLHMK7RTXagTZSJyPsT3wmqS&#10;jIYqaZKOUMPpNsQR+huSjo29kUrhOdTKkL6hy6qshoRgleQpmGLBH/Yb5ckJ0m0avqnuE1hi3kLo&#10;RhxHK6Gg9vZo+GBFkOqd4SQOokUvUUYlaKqsBadECXyayRpbVWYSNek4bmRv+WXnUzjpi5djGH+6&#10;yOn2/e0PqD+Pd/0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4LmkOtMAAAAFAQAADwAAAAAAAAAB&#10;ACAAAAAiAAAAZHJzL2Rvd25yZXYueG1sUEsBAhQAFAAAAAgAh07iQF9SGBUVAgAABAQAAA4AAAAA&#10;AAAAAQAgAAAAIgEAAGRycy9lMm9Eb2MueG1sUEsFBgAAAAAGAAYAWQEAAKkFAAAAAA==&#10;">
                        <v:fill on="f" focussize="0,0"/>
                        <v:stroke color="#000000" joinstyle="round" dashstyle="dash" endarrow="block"/>
                        <v:imagedata o:title=""/>
                        <o:lock v:ext="edit" aspectratio="f"/>
                      </v:line>
                      <v:line id="直线 283" o:spid="_x0000_s1026" o:spt="20" style="position:absolute;left:806450;top:3399790;height:635;width:419100;" filled="f" stroked="t" coordsize="21600,21600" o:gfxdata="UEsDBAoAAAAAAIdO4kAAAAAAAAAAAAAAAAAEAAAAZHJzL1BLAwQUAAAACACHTuJA+QOQ7NcAAAAF&#10;AQAADwAAAGRycy9kb3ducmV2LnhtbE2PQU/DMAyF70j8h8hI3FjaMaGuNN0BaVw2QNsQ2m5ZY9qK&#10;xqmSdCv/HrMLXKxnPeu9z8VitJ04oQ+tIwXpJAGBVDnTUq3gfbe8y0CEqMnozhEq+MYAi/L6qtC5&#10;cWfa4Gkba8EhFHKtoImxz6UMVYNWh4nrkdj7dN7qyKuvpfH6zOG2k9MkeZBWt8QNje7xqcHqaztY&#10;BZv1cpV9rIax8ofn9HX3tn7Zh0yp25s0eQQRcYx/x/CLz+hQMtPRDWSC6BTwI/Ey2cvuZ1MQRxaz&#10;+RxkWcj/9OUPUEsDBBQAAAAIAIdO4kCC8/DlAQIAAN4DAAAOAAAAZHJzL2Uyb0RvYy54bWytU8Fy&#10;2yAQvXem/8BwryXZsWtrLOdgN72krWeSfgAGZDEFlgFs2d/S3+ipl35OfqMLVtImveRQHTTAvn37&#10;9i0sr09Gk6P0QYFtaDUqKZGWg1B239Cv9zfv5pSEyKxgGqxs6FkGer16+2bZu1qOoQMtpCdIYkPd&#10;u4Z2Mbq6KALvpGFhBE5aDLbgDYu49ftCeNYju9HFuCxnRQ9eOA9choCnm0uQDoz+NYTQtorLDfCD&#10;kTZeWL3ULGJLoVMu0FVW27aSxy9tG2QkuqHYacx/LILrXfoXqyWr9565TvFBAnuNhBc9GaYsFn2i&#10;2rDIyMGrf6iM4h4CtHHEwRSXRrIj2EVVvvDmrmNO5l7Q6uCeTA//j5Z/Pm49UaKhM7TEMoMTf/j+&#10;4+HnLzKeT5I9vQs1otZ261OD/GTv3C3wb4FYWHfM7mWWeX92mFqljOJZStoEh0V2/ScQiGGHCNmr&#10;U+tNokQXyKmh83J2NUUR54ZOJovF+8UwHXmKhGP8qlpUJcY5AmaTaa7E6kcS50P8KMGQtGioVjY5&#10;x2p2vA0xiWL1IyQdW7hRWufpa0v6hi6m42lOCKCVSMEEC36/W2tPjizdn/wNdZ/BPBysyGSRKf3B&#10;ChKzHdErNEhLmioYKSjREh9dWl0kaTvYlRy6eL0Dcd76FE7O4diz9uGKpnv19z6j/jzL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5A5Ds1wAAAAUBAAAPAAAAAAAAAAEAIAAAACIAAABkcnMvZG93&#10;bnJldi54bWxQSwECFAAUAAAACACHTuJAgvPw5QECAADeAwAADgAAAAAAAAABACAAAAAmAQAAZHJz&#10;L2Uyb0RvYy54bWxQSwUGAAAAAAYABgBZAQAAmQUAAAAA&#10;">
                        <v:fill on="f" focussize="0,0"/>
                        <v:stroke color="#000000" joinstyle="round" endarrow="block"/>
                        <v:imagedata o:title=""/>
                        <o:lock v:ext="edit" aspectratio="f"/>
                      </v:line>
                      <v:rect id="矩形 32" o:spid="_x0000_s1026" o:spt="1" style="position:absolute;left:1233170;top:5062220;height:283210;width:755650;" fillcolor="#FFFFFF" filled="t" stroked="t" coordsize="21600,21600" o:gfxdata="UEsDBAoAAAAAAIdO4kAAAAAAAAAAAAAAAAAEAAAAZHJzL1BLAwQUAAAACACHTuJAsRMXJtUAAAAF&#10;AQAADwAAAGRycy9kb3ducmV2LnhtbE2PMU/DMBCFdyT+g3VIbNRuWqEmxOkAKhJjmy5sTnwkaeNz&#10;FDtt4NdzsMByeqd3eu+7fDu7XlxwDJ0nDcuFAoFUe9tRo+FY7h42IEI0ZE3vCTV8YoBtcXuTm8z6&#10;K+3xcoiN4BAKmdHQxjhkUoa6RWfCwg9I7H340ZnI69hIO5orh7teJko9Smc64obWDPjcYn0+TE5D&#10;1SVH87UvX5VLd6v4Npen6f1F6/u7pXoCEXGOf8fwg8/oUDBT5SeyQfQa+JH4O9nbrNYJiIrFOk1B&#10;Frn8T198A1BLAwQUAAAACACHTuJAZ9nWEEYCAACHBAAADgAAAGRycy9lMm9Eb2MueG1srVTBbtQw&#10;EL0j8Q+W7zSbbLNto2arqlURUoFKhQ/wOs7GwvaYsXez5WeQuPERfA7iN5g4adkWDj3gg+XJjJ/n&#10;vZnJ6dnOGrZVGDS4mucHM86Uk9Bot675xw9Xr445C1G4RhhwquZ3KvCz5csXp72vVAEdmEYhIxAX&#10;qt7XvIvRV1kWZKesCAfglSNnC2hFJBPXWYOiJ3RrsmI2W2Q9YOMRpAqBvl6OTj4h4nMAoW21VJcg&#10;N1a5OKKiMiISpdBpH/gyZdu2Ssb3bRtUZKbmxDSmnR6h82rYs+WpqNYofKfllIJ4TgpPOFmhHT36&#10;AHUpomAb1H9BWS0RArTxQILNRiJJEWKRz55oc9sJrxIXkjr4B9HD/4OV77Y3yHRT80XOmROWKv7r&#10;6/efP76xeTGo0/tQUdCtv8GBX/DXID8F5uCiE26tzhGh75RoKKd8iM8eXRiMQFfZqn8LDWGLTYQk&#10;1K5FOwCSBGxHd4v5PD+iqtzVvJwtiqKYaqN2kUkKOCrLRUl+SQHF8bzIkz8T1T2QxxBfK7BsONQc&#10;qfTpIbG9DnFITFT3IYkIGN1caWOSgevVhUG2FdQmV2klLsR3P8w41tf8pCzKhPzIF/YhZmn9C8Lq&#10;SNNjtK358X6QcZN0g1qj6nG32k0FWEFzRyIijP1L00uHDvALZz31bs3D541AxZl546gQJ/nh4dDs&#10;yTgsj0hLhvue1b5HOElQNY+cjceLOA7IxqNed/RSnug6OKfitTqJORR2zGrKm/ozaTzN0jAA+3aK&#10;+vP/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sRMXJtUAAAAFAQAADwAAAAAAAAABACAAAAAi&#10;AAAAZHJzL2Rvd25yZXYueG1sUEsBAhQAFAAAAAgAh07iQGfZ1hBGAgAAhwQAAA4AAAAAAAAAAQAg&#10;AAAAJAEAAGRycy9lMm9Eb2MueG1sUEsFBgAAAAAGAAYAWQEAANwFAAAAAA==&#10;">
                        <v:fill on="t" focussize="0,0"/>
                        <v:stroke color="#000000" miterlimit="8" joinstyle="miter"/>
                        <v:imagedata o:title=""/>
                        <o:lock v:ext="edit" aspectratio="f"/>
                        <v:textbox>
                          <w:txbxContent>
                            <w:p w14:paraId="7B6B19BD">
                              <w:pPr>
                                <w:pStyle w:val="25"/>
                                <w:spacing w:before="0" w:beforeAutospacing="0" w:after="0" w:afterAutospacing="0"/>
                                <w:jc w:val="center"/>
                                <w:rPr>
                                  <w:rFonts w:hint="default" w:eastAsia="宋体"/>
                                  <w:szCs w:val="24"/>
                                  <w:lang w:val="en-US" w:eastAsia="zh-CN"/>
                                </w:rPr>
                              </w:pPr>
                              <w:r>
                                <w:rPr>
                                  <w:rFonts w:hint="eastAsia" w:ascii="Times New Roman"/>
                                  <w:color w:val="000000"/>
                                  <w:kern w:val="2"/>
                                  <w:sz w:val="21"/>
                                  <w:szCs w:val="21"/>
                                  <w:lang w:val="en-US" w:eastAsia="zh-CN"/>
                                </w:rPr>
                                <w:t>生活用水</w:t>
                              </w:r>
                            </w:p>
                            <w:p w14:paraId="19FE57A3">
                              <w:pPr>
                                <w:pStyle w:val="25"/>
                                <w:spacing w:before="0" w:beforeAutospacing="0" w:after="0" w:afterAutospacing="0"/>
                                <w:jc w:val="both"/>
                                <w:rPr>
                                  <w:szCs w:val="24"/>
                                </w:rPr>
                              </w:pPr>
                            </w:p>
                          </w:txbxContent>
                        </v:textbox>
                      </v:rect>
                      <v:shape id="文本框 84" o:spid="_x0000_s1026" o:spt="202" type="#_x0000_t202" style="position:absolute;left:2900680;top:2315845;height:228600;width:51689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QXVgjD4CAABbBAAADgAAAGRycy9lMm9Eb2MueG1srVTNbhMx&#10;EL4j8Q6W73STtA3pKpuqJCpCKj9S4QEcrzdr4fWYsZPd8gD0DThx4c5z9TkY20kp5dIDe7DG9sw3&#10;M9983vn50Bm2U+g12IqPj0acKSuh1nZT8U8fL1/MOPNB2FoYsKriN8rz88XzZ/PelWoCLZhaISMQ&#10;68veVbwNwZVF4WWrOuGPwClLlw1gJwJtcVPUKHpC70wxGY2mRQ9YOwSpvKfTVb7ke0R8CiA0jZZq&#10;BXLbKRsyKiojArXkW+08X6Rqm0bJ8L5pvArMVJw6DWmlJGSv41os5qLcoHCtlvsSxFNKeNRTJ7Sl&#10;pPdQKxEE26L+B6rTEsFDE44kdEVuJDFCXYxHj7i5boVTqRei2rt70v3/g5Xvdh+Q6bri0wlnVnQ0&#10;8bvvt3c/ft39/MZmJ5Gg3vmS/K4deYbhFQwkm9Ssd1cgP3tmYdkKu1EXiNC3StRU4DhGFg9CM46P&#10;IOv+LdSUSGwDJKChwS6yR3wwQp+ckU5mNKIbso/Hp7OT0zwoNQQmyeF0PJ2d0b2MDpPZdJQGWYjy&#10;AOTQh9cKOhaNiiPpICUSuysfYmGiPLjEvB6Mri+1MWmDm/XSINsJ0sxl+nKsca3Ip8fj45epPwrN&#10;3gnyLxhjI5iFCJszxpPESCQh0xGG9bBneA31DXGDkDVKL5SMFvArZz3ps+L+y1ag4sy8scRvFPPB&#10;wIOxPhjCSgqteOAsm8uQRb91qDctIecJWrigGTQ6cRKHlavY10maS33t30cU9cN98vrzT1j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WivNfVAAAABQEAAA8AAAAAAAAAAQAgAAAAIgAAAGRycy9k&#10;b3ducmV2LnhtbFBLAQIUABQAAAAIAIdO4kBBdWCMPgIAAFsEAAAOAAAAAAAAAAEAIAAAACQBAABk&#10;cnMvZTJvRG9jLnhtbFBLBQYAAAAABgAGAFkBAADUBQAAAAA=&#10;">
                        <v:fill on="t" opacity="2055f" focussize="0,0"/>
                        <v:stroke on="f"/>
                        <v:imagedata o:title=""/>
                        <o:lock v:ext="edit" aspectratio="f"/>
                        <v:textbox inset="0mm,0mm,0mm,0mm">
                          <w:txbxContent>
                            <w:p w14:paraId="0809081C">
                              <w:pPr>
                                <w:ind w:firstLine="210" w:firstLineChars="100"/>
                                <w:rPr>
                                  <w:rFonts w:hint="default" w:eastAsia="宋体"/>
                                  <w:szCs w:val="21"/>
                                  <w:lang w:val="en-US" w:eastAsia="zh-CN"/>
                                </w:rPr>
                              </w:pPr>
                              <w:r>
                                <w:rPr>
                                  <w:rFonts w:hint="eastAsia"/>
                                  <w:szCs w:val="21"/>
                                  <w:lang w:val="en-US" w:eastAsia="zh-CN"/>
                                </w:rPr>
                                <w:t>0.002</w:t>
                              </w:r>
                            </w:p>
                          </w:txbxContent>
                        </v:textbox>
                      </v:shape>
                      <v:line id="直线 197" o:spid="_x0000_s1026" o:spt="20" style="position:absolute;left:2705735;top:2348865;flip:y;height:190500;width:228600;" filled="f" stroked="t" coordsize="21600,21600" o:gfxdata="UEsDBAoAAAAAAIdO4kAAAAAAAAAAAAAAAAAEAAAAZHJzL1BLAwQUAAAACACHTuJA4LmkOtMAAAAF&#10;AQAADwAAAGRycy9kb3ducmV2LnhtbE2PzU7DMBCE70i8g7VI3KjdEqEmxOmhUiXEjRaJqxtvk6j2&#10;OrXd36dn4QKX1axmNfNtvbh4J04Y0xBIw3SiQCC1wQ7UafjcrJ7mIFI2ZI0LhBqumGDR3N/VprLh&#10;TB94WudOcAilymjocx4rKVPbozdpEkYk9nYhepN5jZ200Zw53Ds5U+pFejMQN/RmxGWP7X599BoK&#10;dbgtN+/dULo3LBNG2u3zl9aPD1P1CiLjJf8dww8+o0PDTNtwJJuE08CP5N/J3vy5mIHYsijKEmRT&#10;y//0zTdQSwMEFAAAAAgAh07iQOYk/54VAgAABAQAAA4AAABkcnMvZTJvRG9jLnhtbK1TzXLTMBC+&#10;M8M7aHQndhKcJp44PSSUS4HMtHBXJDnWoL+RlDh5Fl6DExcep6/BrhwKLZce8MGz0n777e63q+X1&#10;yWhylCEqZxs6HpWUSMudUHbf0M/3N2/mlMTErGDaWdnQs4z0evX61bL3tZy4zmkhAwESG+veN7RL&#10;yddFEXknDYsj56UFZ+uCYQmOYV+IwHpgN7qYlOWs6F0QPjguY4TbzeCkF8bwEkLXtorLjeMHI20a&#10;WIPULEFLsVM+0lWutm0lT5/aNspEdEOh05T/kATsHf6L1ZLV+8B8p/ilBPaSEp71ZJiykPSRasMS&#10;I4eg/qEyigcXXZtG3JliaCQrAl2My2fa3HXMy9wLSB39o+jx/9Hyj8dtIEo0dDalxDIDE3/49v3h&#10;x08yXlyhPL2PNaDWdhuwQX6yd/7W8a+RWLfumN3LXOb92UPoGCOKJyF4iB6S7PoPTgCGHZLLWp3a&#10;YEirlf+CgUgOepBTQydXZXU1rSg5gz19O5/PqmFQ8pQIR8BkPithhBwA40VZgY15WY2USORDTO+l&#10;MwSNhmplUUdWs+NtTAP0NwSvrbtRWsM9q7UlfUMX1aTKAdFpJdCJvhj2u7UO5Mhwm/J3yfsEhswb&#10;FrsBJ8Aaqg/uYEVOkpjS76wgKYuWggIZtaSY2UhBiZbwNNEaStX2IirqOExk58R5G9CN+sJy5PYv&#10;i4zb9/c5o/483tU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4LmkOtMAAAAFAQAADwAAAAAAAAAB&#10;ACAAAAAiAAAAZHJzL2Rvd25yZXYueG1sUEsBAhQAFAAAAAgAh07iQOYk/54VAgAABAQAAA4AAAAA&#10;AAAAAQAgAAAAIgEAAGRycy9lMm9Eb2MueG1sUEsFBgAAAAAGAAYAWQEAAKkFAAAAAA==&#10;">
                        <v:fill on="f" focussize="0,0"/>
                        <v:stroke color="#000000" joinstyle="round" dashstyle="dash" endarrow="block"/>
                        <v:imagedata o:title=""/>
                        <o:lock v:ext="edit" aspectratio="f"/>
                      </v:line>
                      <v:shape id="文本框 84" o:spid="_x0000_s1026" o:spt="202" type="#_x0000_t202" style="position:absolute;left:1661160;top:2541905;height:228600;width:30099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iVDdQz4CAABbBAAADgAAAGRycy9lMm9Eb2MueG1srVTNbtQw&#10;EL4j8Q6W7zTJtl3aqNmqtCpCKj9S4QG8jrOxcDxm7N2kPAB9A05cuPNcfQ7G9m4p5dIDOVhje+ab&#10;+b4Z5+R0GgzbKPQabMOrvZIzZSW02q4a/unj5YsjznwQthUGrGr4jfL8dPH82cnoajWDHkyrkBGI&#10;9fXoGt6H4Oqi8LJXg/B74JSlyw5wEIG2uCpaFCOhD6aYleW8GAFbhyCV93R6kS/5FhGfAghdp6W6&#10;ALkelA0ZFZURgSj5XjvPF6narlMyvO86rwIzDSemIa2UhOxlXIvFiahXKFyv5bYE8ZQSHnEahLaU&#10;9B7qQgTB1qj/gRq0RPDQhT0JQ5GJJEWIRVU+0ua6F04lLiS1d/ei+/8HK99tPiDTbcPnB5xZMVDH&#10;777f3v34dffzGzs6iAKNztfkd+3IM0yvYKKxSWS9uwL52TML572wK3WGCGOvREsFVjGyeBCacXwE&#10;WY5voaVEYh0gAU0dDlE90oNF9Pm8qubUopuGzw4PquPyMDdKTYFJctgvy+NjupfRYXY0L1MjC1Hv&#10;gBz68FrBwKLRcKQ5SInE5sqHWJiody4xrwej20ttTNrganlukG0Ezcxl+nKscb3Ip/vV/svEj0Kz&#10;d4L8C8bYCGYhwuaM8SQpEkXIcoRpOW0VXkJ7Q9og5BmlF0pGD/iVs5Hms+H+y1qg4sy8saRvHOad&#10;gTtjuTOElRTa8MBZNs9DHvq1Q73qCTl30MIZ9aDTSZPYrFzFtk6aucRr+z7iUD/cJ68//4T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WivNfVAAAABQEAAA8AAAAAAAAAAQAgAAAAIgAAAGRycy9k&#10;b3ducmV2LnhtbFBLAQIUABQAAAAIAIdO4kCJUN1DPgIAAFsEAAAOAAAAAAAAAAEAIAAAACQBAABk&#10;cnMvZTJvRG9jLnhtbFBLBQYAAAAABgAGAFkBAADUBQAAAAA=&#10;">
                        <v:fill on="t" opacity="2055f" focussize="0,0"/>
                        <v:stroke on="f"/>
                        <v:imagedata o:title=""/>
                        <o:lock v:ext="edit" aspectratio="f"/>
                        <v:textbox inset="0mm,0mm,0mm,0mm">
                          <w:txbxContent>
                            <w:p w14:paraId="647B3B30">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szCs w:val="21"/>
                                  <w:lang w:val="en-US" w:eastAsia="zh-CN"/>
                                </w:rPr>
                              </w:pPr>
                              <w:r>
                                <w:rPr>
                                  <w:rFonts w:hint="eastAsia"/>
                                  <w:szCs w:val="21"/>
                                  <w:lang w:val="en-US" w:eastAsia="zh-CN"/>
                                </w:rPr>
                                <w:t>0.024</w:t>
                              </w:r>
                            </w:p>
                          </w:txbxContent>
                        </v:textbox>
                      </v:shape>
                      <v:shape id="文本框 84" o:spid="_x0000_s1026" o:spt="202" type="#_x0000_t202" style="position:absolute;left:3873500;top:2461260;height:245110;width:509905;"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WYMkZj8CAABbBAAADgAAAGRycy9lMm9Eb2MueG1srVRLbtsw&#10;EN0X6B0I7mtJduw4QuQgteGiQPoB0h6ApiiLKMVhSdqSe4D2Bl11033PlXN0SNppmm6yqBbEkJx5&#10;M/PmUZdXQ6fIXlgnQVe0GOWUCM2hlnpb0Y8f1i/mlDjPdM0UaFHRg3D0avH82WVvSjGGFlQtLEEQ&#10;7creVLT13pRZ5ngrOuZGYITGywZsxzxu7TarLesRvVPZOM9nWQ+2Nha4cA5PV+mSHhHtUwChaSQX&#10;K+C7TmifUK1QzGNLrpXG0UWstmkE9++axglPVEWxUx9XTIL2JqzZ4pKVW8tMK/mxBPaUEh711DGp&#10;Mek91Ip5RnZW/gPVSW7BQeNHHLosNRIZwS6K/BE3ty0zIvaCVDtzT7r7f7D87f69JbKu6OycEs06&#10;nPjd9293P37d/fxK5meBoN64Ev1uDXr64SUMKJvYrDM3wD85omHZMr0V19ZC3wpWY4FFiMwehCYc&#10;F0A2/RuoMRHbeYhAQ2O7wB7yQRB9Mj+fTHMc0aGi47NZMZ4dByUGTzg6TPOLi3xKCY8O06KI9xkr&#10;T0DGOv9KQEeCUVGLOoiJ2P7G+VAYK08uIa8DJeu1VCpu7HazVJbsGWpmHb8Uq0zL0umkmJzH/jA0&#10;eUfIv2CUDmAaAmzKGE4iI4GERIcfNsOR4Q3UB+TGQtIovlA0WrBfKOlRnxV1n3fMCkrUa438BjGf&#10;DHsyNieDaY6hFfWUJHPpk+h3xspti8hpghqucQaNjJyEYaUqjnWi5mJfx/cRRP1wH73+/BM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ForzX1QAAAAUBAAAPAAAAAAAAAAEAIAAAACIAAABkcnMv&#10;ZG93bnJldi54bWxQSwECFAAUAAAACACHTuJAWYMkZj8CAABbBAAADgAAAAAAAAABACAAAAAkAQAA&#10;ZHJzL2Uyb0RvYy54bWxQSwUGAAAAAAYABgBZAQAA1QUAAAAA&#10;">
                        <v:fill on="t" opacity="2055f" focussize="0,0"/>
                        <v:stroke on="f"/>
                        <v:imagedata o:title=""/>
                        <o:lock v:ext="edit" aspectratio="f"/>
                        <v:textbox inset="0mm,0mm,0mm,0mm">
                          <w:txbxContent>
                            <w:p w14:paraId="6EBD5A50">
                              <w:pPr>
                                <w:keepNext w:val="0"/>
                                <w:keepLines w:val="0"/>
                                <w:pageBreakBefore w:val="0"/>
                                <w:widowControl w:val="0"/>
                                <w:kinsoku/>
                                <w:wordWrap/>
                                <w:overflowPunct/>
                                <w:topLinePunct w:val="0"/>
                                <w:autoSpaceDE/>
                                <w:autoSpaceDN/>
                                <w:bidi w:val="0"/>
                                <w:adjustRightInd/>
                                <w:snapToGrid/>
                                <w:ind w:firstLine="210" w:firstLineChars="100"/>
                                <w:textAlignment w:val="auto"/>
                                <w:rPr>
                                  <w:rFonts w:hint="default" w:eastAsia="宋体"/>
                                  <w:szCs w:val="21"/>
                                  <w:lang w:val="en-US" w:eastAsia="zh-CN"/>
                                </w:rPr>
                              </w:pPr>
                              <w:r>
                                <w:rPr>
                                  <w:rFonts w:hint="eastAsia"/>
                                  <w:szCs w:val="21"/>
                                  <w:lang w:val="en-US" w:eastAsia="zh-CN"/>
                                </w:rPr>
                                <w:t>0.022</w:t>
                              </w:r>
                            </w:p>
                          </w:txbxContent>
                        </v:textbox>
                      </v:shape>
                      <v:shape id="文本框 84" o:spid="_x0000_s1026" o:spt="202" type="#_x0000_t202" style="position:absolute;left:873125;top:4985385;height:160020;width:35179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ssIOLEACAABaBAAADgAAAGRycy9lMm9Eb2MueG1srVTNjtMw&#10;EL4j8Q6W7zRNu/3ZqOlqaVWEtPxICw/gOk5j4XiM7TZZHgDegBMX7jxXn4Ox3S7LctkDOVhje+ab&#10;mW8+Z3HVt4ochHUSdEnzwZASoTlUUu9K+vHD5sWcEueZrpgCLUp6Jxy9Wj5/tuhMIUbQgKqEJQii&#10;XdGZkjbemyLLHG9Ey9wAjNB4WYNtmcet3WWVZR2ityobDYfTrANbGQtcOIen63RJT4j2KYBQ15KL&#10;NfB9K7RPqFYo5rEl10jj6DJWW9eC+3d17YQnqqTYqY8rJkF7G9ZsuWDFzjLTSH4qgT2lhEc9tUxq&#10;THoPtWaekb2V/0C1kltwUPsBhzZLjURGsIt8+Iib24YZEXtBqp25J939P1j+9vDeElmVdDalRLMW&#10;J378/u3449fx51cyvwgEdcYV6Hdr0NP3L6FH2cRmnbkB/skRDauG6Z24tha6RrAKC8xDZPYgNOG4&#10;ALLt3kCFidjeQwTqa9sG9pAPgujz2TgfTSi5K+nF5Xwynk/SnETvCcf78SSfXeIEOTrk0+FwFOeY&#10;seKMY6zzrwS0JBgltSiDmIcdbpwPdbHi7BLSOlCy2kil4sbutitlyYGhZDbxS7HKNCydjvPxLLaH&#10;ock7Qv4Fo3QA0xBgU8ZwEgkJHCQ2fL/tTwRvobpDaiwkieIDRaMB+4WSDuVZUvd5z6ygRL3WSG/Q&#10;8tmwZ2N7NpjmGFpST0kyVz5pfm+s3DWInAao4RpHUMvISZhVquJUJ0ou9nV6HkHTD/fR688vYfk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aK819UAAAAFAQAADwAAAAAAAAABACAAAAAiAAAAZHJz&#10;L2Rvd25yZXYueG1sUEsBAhQAFAAAAAgAh07iQLLCDixAAgAAWgQAAA4AAAAAAAAAAQAgAAAAJAEA&#10;AGRycy9lMm9Eb2MueG1sUEsFBgAAAAAGAAYAWQEAANYFAAAAAA==&#10;">
                        <v:fill on="t" opacity="2055f" focussize="0,0"/>
                        <v:stroke on="f"/>
                        <v:imagedata o:title=""/>
                        <o:lock v:ext="edit" aspectratio="f"/>
                        <v:textbox inset="0mm,0mm,0mm,0mm">
                          <w:txbxContent>
                            <w:p w14:paraId="50CED70D">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szCs w:val="21"/>
                                  <w:lang w:val="en-US" w:eastAsia="zh-CN"/>
                                </w:rPr>
                              </w:pPr>
                              <w:r>
                                <w:rPr>
                                  <w:rFonts w:hint="eastAsia"/>
                                  <w:szCs w:val="21"/>
                                  <w:lang w:val="en-US" w:eastAsia="zh-CN"/>
                                </w:rPr>
                                <w:t>0</w:t>
                              </w:r>
                              <w:r>
                                <w:rPr>
                                  <w:rFonts w:hint="eastAsia"/>
                                  <w:color w:val="auto"/>
                                  <w:szCs w:val="21"/>
                                  <w:lang w:val="en-US" w:eastAsia="zh-CN"/>
                                </w:rPr>
                                <w:t>.35</w:t>
                              </w:r>
                            </w:p>
                          </w:txbxContent>
                        </v:textbox>
                      </v:shape>
                      <v:rect id="矩形 17" o:spid="_x0000_s1026" o:spt="1" style="position:absolute;left:2075180;top:2568575;height:266065;width:1359535;" fillcolor="#FFFFFF" filled="t" stroked="t" coordsize="21600,21600" o:gfxdata="UEsDBAoAAAAAAIdO4kAAAAAAAAAAAAAAAAAEAAAAZHJzL1BLAwQUAAAACACHTuJAsRMXJtUAAAAF&#10;AQAADwAAAGRycy9kb3ducmV2LnhtbE2PMU/DMBCFdyT+g3VIbNRuWqEmxOkAKhJjmy5sTnwkaeNz&#10;FDtt4NdzsMByeqd3eu+7fDu7XlxwDJ0nDcuFAoFUe9tRo+FY7h42IEI0ZE3vCTV8YoBtcXuTm8z6&#10;K+3xcoiN4BAKmdHQxjhkUoa6RWfCwg9I7H340ZnI69hIO5orh7teJko9Smc64obWDPjcYn0+TE5D&#10;1SVH87UvX5VLd6v4Npen6f1F6/u7pXoCEXGOf8fwg8/oUDBT5SeyQfQa+JH4O9nbrNYJiIrFOk1B&#10;Frn8T198A1BLAwQUAAAACACHTuJA7VLHgEcCAACIBAAADgAAAGRycy9lMm9Eb2MueG1srVRLbtsw&#10;EN0X6B0I7mtJTuSPYDkIHLgokLYB0h6ApiiLKH8d0pbTyxTorofocYpeo0PKSZ20iyyqhTCjGT7O&#10;ezOjxcVBK7IX4KU1NS1GOSXCcNtIs63pxw/rVzNKfGCmYcoaUdM74enF8uWLRe8qMbadVY0AgiDG&#10;V72raReCq7LM805o5kfWCYPB1oJmAV3YZg2wHtG1ysZ5Psl6C40Dy4X3+PVqCNIjIjwH0Lat5OLK&#10;8p0WJgyoIBQLSMl30nm6TNW2reDhfdt6EYiqKTIN6Y2XoL2J72y5YNUWmOskP5bAnlPCE06aSYOX&#10;PkBdscDIDuRfUFpysN62YcStzgYiSRFkUeRPtLntmBOJC0rt3YPo/v/B8nf7GyCyqel0SolhGjv+&#10;6+v3nz++kWIa1emdrzDp1t1A5OfdteWfPDF21TGzFZcAtu8Ea7CmIuZnjw5Ex+NRsunf2gax2S7Y&#10;JNShBR0BUQJyqOk4n5bFDLtyh3Y5mZXTcuiNOATCMaE4K+flWUkJjxmTST5JCRmr7pEc+PBaWE2i&#10;UVPA3qeb2P7ah1gZq+5TEhOrZLOWSiUHtpuVArJnOCfr9CQySPg0TRnS13RejsuE/CjmTyHy9PwL&#10;QsuA66OkrunsNEmZo3ZRrkH2cNgcjh3Y2OYOVQQ7DDCuLxqdhS+U9Di8NfWfdwwEJeqNwU7Mi/Pz&#10;OO3JOS+nY3TgNLI5jTDDEaqmgZLBXIVhQ3YO5LbDm4pE19hL7F4rk5ixs0NVx7pxQJPGx2WKG3Dq&#10;p6w/P5Dl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ETFybVAAAABQEAAA8AAAAAAAAAAQAgAAAA&#10;IgAAAGRycy9kb3ducmV2LnhtbFBLAQIUABQAAAAIAIdO4kDtUseARwIAAIgEAAAOAAAAAAAAAAEA&#10;IAAAACQBAABkcnMvZTJvRG9jLnhtbFBLBQYAAAAABgAGAFkBAADdBQAAAAA=&#10;">
                        <v:fill on="t" focussize="0,0"/>
                        <v:stroke color="#000000" miterlimit="8" joinstyle="miter"/>
                        <v:imagedata o:title=""/>
                        <o:lock v:ext="edit" aspectratio="f"/>
                        <v:textbox>
                          <w:txbxContent>
                            <w:p w14:paraId="73759F11">
                              <w:pPr>
                                <w:jc w:val="center"/>
                                <w:rPr>
                                  <w:rFonts w:hint="default"/>
                                  <w:lang w:val="en-US" w:eastAsia="zh-CN"/>
                                </w:rPr>
                              </w:pPr>
                              <w:r>
                                <w:rPr>
                                  <w:rFonts w:hint="default" w:ascii="Times New Roman" w:hAnsi="Times New Roman" w:eastAsia="宋体" w:cs="Times New Roman"/>
                                  <w:b w:val="0"/>
                                  <w:bCs w:val="0"/>
                                  <w:color w:val="auto"/>
                                  <w:sz w:val="21"/>
                                  <w:szCs w:val="21"/>
                                  <w:lang w:val="en-US" w:eastAsia="zh-CN"/>
                                </w:rPr>
                                <w:t>染色工序冲洗</w:t>
                              </w:r>
                              <w:r>
                                <w:rPr>
                                  <w:rFonts w:hint="eastAsia" w:ascii="Times New Roman" w:hAnsi="Times New Roman" w:cs="Times New Roman"/>
                                  <w:b w:val="0"/>
                                  <w:bCs w:val="0"/>
                                  <w:color w:val="auto"/>
                                  <w:sz w:val="21"/>
                                  <w:szCs w:val="21"/>
                                  <w:lang w:val="en-US" w:eastAsia="zh-CN"/>
                                </w:rPr>
                                <w:t>用水</w:t>
                              </w:r>
                            </w:p>
                          </w:txbxContent>
                        </v:textbox>
                      </v:rect>
                      <v:shape id="直接箭头连接符 116" o:spid="_x0000_s1026" o:spt="32" type="#_x0000_t32" style="position:absolute;left:3442970;top:2707640;flip:y;height:0;width:972185;" filled="f" stroked="t" coordsize="21600,21600" o:gfxdata="UEsDBAoAAAAAAIdO4kAAAAAAAAAAAAAAAAAEAAAAZHJzL1BLAwQUAAAACACHTuJAM/PC6NYAAAAF&#10;AQAADwAAAGRycy9kb3ducmV2LnhtbE2PQU/CQBCF7yb8h82YeDGypYIptVsOKHoixIr3pTu2Dd3Z&#10;prtA++8dvchl8iZv8t432WqwrThj7xtHCmbTCARS6UxDlYL95+YhAeGDJqNbR6hgRA+rfHKT6dS4&#10;C33guQiV4BDyqVZQh9ClUvqyRqv91HVI7H273urAa19J0+sLh9tWxlH0JK1uiBtq3eG6xvJYnKyC&#10;l2K32Hzd74d4LN+3xVty3NH4qtTd7Sx6BhFwCP/H8IvP6JAz08GdyHjRKuBHwt9kL3mcxyAOLObL&#10;Jcg8k9f0+Q9QSwMEFAAAAAgAh07iQKTaN4klAgAABAQAAA4AAABkcnMvZTJvRG9jLnhtbK1TsXIT&#10;MRDtmeEfNOrx+Q47Tm58TmETmgCeSaCXdTqfBkmrkWSf/RP8ADNUhAqo0vM1ED6Dlc6ThNCk4ArN&#10;6nb37du3q+npTiuyFc5LMBXNB0NKhOFQS7Ou6NvLs2fHlPjATM0UGFHRvfD0dPb0ybSzpSigBVUL&#10;RxDE+LKzFW1DsGWWed4KzfwArDDobMBpFvDq1lntWIfoWmXFcHiUdeBq64AL7/HvonfSA6J7DCA0&#10;jeRiAXyjhQk9qhOKBWzJt9J6Oktsm0bw8KZpvAhEVRQ7DenEImiv4pnNpqxcO2ZbyQ8U2GMoPOhJ&#10;M2mw6C3UggVGNk7+A6Uld+ChCQMOOusbSYpgF/nwgTYXLbMi9YJSe3sruv9/sPz1dumIrCs6wbkb&#10;pnHiNx+vf324uvn+7efn698/PkX76xeS50dRrc76EpPmZuliv3xnLuw58PeeGJi3zKxFYn25t4iU&#10;x4zsr5R48RZrrrpXUGMM2wRI0u0ap0mjpH0XEyM4ykN2FX0+GhUnE5zYvqLFZDg5Gh3mJnaBcAw4&#10;mRT58ZgSjgHJlbEyokUM63x4KUCTaFTUB8fkug1zMAaXA1xfiW3PfYhc7xJisoEzqVTaEWVIh5XG&#10;xThR86BkHZ0xzLv1aq4c2bK4ZelLjaPnfpiDjakTWGBSvTA1CUml4CTqpgSNFbSoKVECn2a0ekrK&#10;HFSMwvUjWEG9X7rojoLiciTuh0WO23f/nqLuHu/s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Pz&#10;wujWAAAABQEAAA8AAAAAAAAAAQAgAAAAIgAAAGRycy9kb3ducmV2LnhtbFBLAQIUABQAAAAIAIdO&#10;4kCk2jeJJQIAAAQEAAAOAAAAAAAAAAEAIAAAACUBAABkcnMvZTJvRG9jLnhtbFBLBQYAAAAABgAG&#10;AFkBAAC8BQAAAAA=&#10;">
                        <v:fill on="f" focussize="0,0"/>
                        <v:stroke color="#000000" joinstyle="round" endarrow="block"/>
                        <v:imagedata o:title=""/>
                        <o:lock v:ext="edit" aspectratio="f"/>
                      </v:shape>
                      <v:line id="直线 283" o:spid="_x0000_s1026" o:spt="20" style="position:absolute;left:1465580;top:2099945;height:635;width:431800;" filled="f" stroked="t" coordsize="21600,21600" o:gfxdata="UEsDBAoAAAAAAIdO4kAAAAAAAAAAAAAAAAAEAAAAZHJzL1BLAwQUAAAACACHTuJA+QOQ7NcAAAAF&#10;AQAADwAAAGRycy9kb3ducmV2LnhtbE2PQU/DMAyF70j8h8hI3FjaMaGuNN0BaVw2QNsQ2m5ZY9qK&#10;xqmSdCv/HrMLXKxnPeu9z8VitJ04oQ+tIwXpJAGBVDnTUq3gfbe8y0CEqMnozhEq+MYAi/L6qtC5&#10;cWfa4Gkba8EhFHKtoImxz6UMVYNWh4nrkdj7dN7qyKuvpfH6zOG2k9MkeZBWt8QNje7xqcHqaztY&#10;BZv1cpV9rIax8ofn9HX3tn7Zh0yp25s0eQQRcYx/x/CLz+hQMtPRDWSC6BTwI/Ey2cvuZ1MQRxaz&#10;+RxkWcj/9OUPUEsDBBQAAAAIAIdO4kB0o5PmAwIAAN8DAAAOAAAAZHJzL2Uyb0RvYy54bWytU0ty&#10;GyEQ3acqd6DYRzP6RprSyAspzsZJVGXnAAgYDRWgKUAa6Sy5RlbZ5Di+RhpGdhx744VnMQX069f9&#10;XsPy6mQ0OUofFNiaDgclJdJyEMrua/r97vrDnJIQmRVMg5U1PctAr1bv3y07V8kRtKCF9ARJbKg6&#10;V9M2RlcVReCtNCwMwEmLwQa8YRG3fl8IzzpkN7oYleWs6MAL54HLEPB00wfphdG/hhCaRnG5AX4w&#10;0sae1UvNIkoKrXKBrnK3TSN5/NY0QUaia4pKY/5jEVzv0r9YLVm198y1il9aYK9p4Zkmw5TFoo9U&#10;GxYZOXj1gsoo7iFAEwccTNELyY6gimH5zJvbljmZtaDVwT2aHt6Oln89bj1RoqYfF5RYZnDi9z9/&#10;3f/+Q0bzcbKnc6FC1NpufRLIT/bW3QD/EYiFdcvsXuY2784OU4cpo/gvJW2CwyK77gsIxLBDhOzV&#10;qfEmUaIL5IS5k9l0OsfBnGs6KheLxWTaj0eeIuEImIyH8xLjHAGzcQ4WrHpgcT7EzxIMSYuaamWT&#10;daxix5sQU1eseoCkYwvXSus8fm1JV9PFdDTNCQG0EimYYMHvd2vtyZGlC5S/LBEjT2EeDlZkssiU&#10;/mQFidmP6BU6pCVNFYwUlGiJry6t+pa0vfiVLOrN3oE4b30KJ+tw7rn3yx1NF+vpPqP+vcvV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kDkOzXAAAABQEAAA8AAAAAAAAAAQAgAAAAIgAAAGRycy9k&#10;b3ducmV2LnhtbFBLAQIUABQAAAAIAIdO4kB0o5PmAwIAAN8DAAAOAAAAAAAAAAEAIAAAACYBAABk&#10;cnMvZTJvRG9jLnhtbFBLBQYAAAAABgAGAFkBAACbBQAAAAA=&#10;">
                        <v:fill on="f" focussize="0,0"/>
                        <v:stroke color="#000000" joinstyle="round" endarrow="block"/>
                        <v:imagedata o:title=""/>
                        <o:lock v:ext="edit" aspectratio="f"/>
                      </v:line>
                      <v:shape id="_x0000_s1026" o:spid="_x0000_s1026" o:spt="202" type="#_x0000_t202" style="position:absolute;left:2719070;top:41275;height:220345;width:615315;"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aU4GMT4CAABZBAAADgAAAGRycy9lMm9Eb2MueG1srVTNbtsw&#10;DL4P2DsIuq+Ok7bpjDhF16LDgO4H6PYAiizHwmRRo5TY3QOsb7DTLrvvufoco6Sk67pLD/PBoETy&#10;I7+PtBenY2/YVqHXYGteHkw4U1ZCo+265p8+Xr444cwHYRthwKqa3yjPT5fPny0GV6kpdGAahYxA&#10;rK8GV/MuBFcVhZed6oU/AKcsOVvAXgQ64rpoUAyE3ptiOpkcFwNg4xCk8p5uL7KT7xDxKYDQtlqq&#10;C5CbXtmQUVEZEYiS77TzfJm6bVslw/u29SowU3NiGtKbipC9iu9iuRDVGoXrtNy1IJ7SwiNOvdCW&#10;it5DXYgg2Ab1P1C9lgge2nAgoS8ykaQIsSgnj7S57oRTiQtJ7d296P7/wcp32w/IdFPzk0POrOhp&#10;4nffb+9+/Lr7+Y3RHQk0OF9R3LWjyDC+gpHWJpH17grkZ88snHfCrtUZIgydEg01WMbM4kFqxvER&#10;ZDW8hYYKiU2ABDS22Ef1SA9G6NN5+XIypxHd1PywnM6P8pjUGJgk93F5NCuPOJPknk4ns8PkL0S1&#10;h3How2sFPYtGzZG2IJUR2ysfYlui2ofEqh6Mbi61MemA69W5QbYVtDGX6cm5xnUi387K2Tyxo9Qc&#10;nSD/gjE2glmIsLlivEl6RAmyGGFcjTt9V9DckDIIeUPp+ySjA/zK2UDbWXP/ZSNQcWbeWFI3rvLe&#10;wL2x2hvCSkqteeAsm+chr/zGoV53hJznZ+GMJtDqpEkcVe5i1ydtXOK1+zriSj88p6g/f4T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WivNfVAAAABQEAAA8AAAAAAAAAAQAgAAAAIgAAAGRycy9k&#10;b3ducmV2LnhtbFBLAQIUABQAAAAIAIdO4kBpTgYxPgIAAFkEAAAOAAAAAAAAAAEAIAAAACQBAABk&#10;cnMvZTJvRG9jLnhtbFBLBQYAAAAABgAGAFkBAADUBQAAAAA=&#10;">
                        <v:fill on="t" opacity="2055f" focussize="0,0"/>
                        <v:stroke on="f"/>
                        <v:imagedata o:title=""/>
                        <o:lock v:ext="edit" aspectratio="f"/>
                        <v:textbox inset="0mm,0mm,0mm,0mm">
                          <w:txbxContent>
                            <w:p w14:paraId="4AD7B25F">
                              <w:pPr>
                                <w:pStyle w:val="25"/>
                                <w:spacing w:before="0" w:beforeAutospacing="0" w:after="0" w:afterAutospacing="0"/>
                                <w:ind w:firstLine="216"/>
                                <w:jc w:val="both"/>
                                <w:rPr>
                                  <w:rFonts w:hint="default" w:eastAsia="宋体"/>
                                  <w:szCs w:val="24"/>
                                  <w:lang w:val="en-US" w:eastAsia="zh-CN"/>
                                </w:rPr>
                              </w:pPr>
                              <w:r>
                                <w:rPr>
                                  <w:rFonts w:hint="eastAsia" w:ascii="Times New Roman" w:hAnsi="Times New Roman"/>
                                  <w:kern w:val="2"/>
                                  <w:sz w:val="21"/>
                                  <w:szCs w:val="21"/>
                                  <w:lang w:val="en-US" w:eastAsia="zh-CN"/>
                                </w:rPr>
                                <w:t>0.006</w:t>
                              </w:r>
                            </w:p>
                          </w:txbxContent>
                        </v:textbox>
                      </v:shape>
                      <v:line id="直线 197" o:spid="_x0000_s1026" o:spt="20" style="position:absolute;left:2607945;top:46990;flip:y;height:190500;width:228600;" filled="f" stroked="t" coordsize="21600,21600" o:gfxdata="UEsDBAoAAAAAAIdO4kAAAAAAAAAAAAAAAAAEAAAAZHJzL1BLAwQUAAAACACHTuJA4LmkOtMAAAAF&#10;AQAADwAAAGRycy9kb3ducmV2LnhtbE2PzU7DMBCE70i8g7VI3KjdEqEmxOmhUiXEjRaJqxtvk6j2&#10;OrXd36dn4QKX1axmNfNtvbh4J04Y0xBIw3SiQCC1wQ7UafjcrJ7mIFI2ZI0LhBqumGDR3N/VprLh&#10;TB94WudOcAilymjocx4rKVPbozdpEkYk9nYhepN5jZ200Zw53Ds5U+pFejMQN/RmxGWP7X599BoK&#10;dbgtN+/dULo3LBNG2u3zl9aPD1P1CiLjJf8dww8+o0PDTNtwJJuE08CP5N/J3vy5mIHYsijKEmRT&#10;y//0zTdQSwMEFAAAAAgAh07iQFUWqzMUAgAAAgQAAA4AAABkcnMvZTJvRG9jLnhtbK1TvW7bMBDe&#10;C/QdCO61ZCN2IsFyBrvpkrYGknanScoiyj+QtGU/S1+jU5c+Tl4jd5SaNumSoRqEI++77+6+Oy6v&#10;T0aTowxROdvQ6aSkRFruhLL7hn65v3l3RUlMzAqmnZUNPctIr1dv3yx7X8uZ65wWMhAgsbHufUO7&#10;lHxdFJF30rA4cV5acLYuGJbgGPaFCKwHdqOLWVkuit4F4YPjMka43QxOOjKG1xC6tlVcbhw/GGnT&#10;wBqkZglaip3yka5ytW0refrctlEmohsKnab8hyRg7/BfrJas3gfmO8XHEthrSnjRk2HKQtInqg1L&#10;jByC+ofKKB5cdG2acGeKoZGsCHQxLV9oc9cxL3MvIHX0T6LH/0fLPx23gSjR0Ks5JZYZmPjD9x8P&#10;P3+RaXWJ8vQ+1oBa223ABvnJ3vlbx79FYt26Y3Yvc5n3Zw+hU4wonoXgIXpIsus/OgEYdkgua3Vq&#10;gyGtVv4rBiI56EFODZ0tysvqAuo5N/RiUVXjmOQpEY7u2dWihAFycE+rcg42ZmU1EiKNDzF9kM4Q&#10;NBqqlUUVWc2OtzEN0N8QvLbuRmkN96zWlvQNreazeQ6ITiuBTvTFsN+tdSBHhruUvzHvMxgyb1js&#10;BpwAC1GsDu5gRbYSU/q9FSRlyVJQIKKWFDMbKSjREh4mWkOp2o6SoorDPHZOnLcB3agurEZuf1xj&#10;3L2/zxn15+muH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guaQ60wAAAAUBAAAPAAAAAAAAAAEA&#10;IAAAACIAAABkcnMvZG93bnJldi54bWxQSwECFAAUAAAACACHTuJAVRarMxQCAAACBAAADgAAAAAA&#10;AAABACAAAAAiAQAAZHJzL2Uyb0RvYy54bWxQSwUGAAAAAAYABgBZAQAAqAUAAAAA&#10;">
                        <v:fill on="f" focussize="0,0"/>
                        <v:stroke color="#000000" joinstyle="round" dashstyle="dash" endarrow="block"/>
                        <v:imagedata o:title=""/>
                        <o:lock v:ext="edit" aspectratio="f"/>
                      </v:line>
                      <v:shape id="文本框 84" o:spid="_x0000_s1026" o:spt="202" type="#_x0000_t202" style="position:absolute;left:2661920;top:4979670;height:283845;width:565785;" fillcolor="#FFFFFF" filled="t" stroked="f" coordsize="21600,21600" o:gfxdata="UEsDBAoAAAAAAIdO4kAAAAAAAAAAAAAAAAAEAAAAZHJzL1BLAwQUAAAACACHTuJA+zELnNQAAAAF&#10;AQAADwAAAGRycy9kb3ducmV2LnhtbE2PzU7DMBCE70h9B2srcUHUTohQG+JUCIkzamg4O/E2iWqv&#10;I9v9e3sMF7isZjWrmW+r7dUadkYfJkcSspUAhtQ7PdEgYf/5/rgGFqIirYwjlHDDANt6cVepUrsL&#10;7fDcxIGlEAqlkjDGOJech35Eq8LKzUjJOzhvVUyrH7j26pLCreG5EM/cqolSw6hmfBuxPzYnK+Hg&#10;CpO/Htudf/jqmlvbGvGhMynvl5l4ARbxGv+O4Qc/oUOdmDp3Ih2YkZAeib8zeeunIgfWJVFsNsDr&#10;iv+nr78BUEsDBBQAAAAIAIdO4kDS7a5aRAIAAGAEAAAOAAAAZHJzL2Uyb0RvYy54bWytlM1u1DAQ&#10;x+9IvIPlO5vs927UbFVaLUIqH1LhAbyOs7FwPMb2blIeAN6AExfuPFefg7GdLaVceiCHaOyMfzPz&#10;n3HOzvtWkaOwToIu6XiUUyI0h0rqfUk/fti+WFHiPNMVU6BFSW+Fo+eb58/OOlOICTSgKmEJQrQr&#10;OlPSxntTZJnjjWiZG4ERGj/WYFvmcWn3WWVZh/RWZZM8X2Qd2MpY4MI53L1KH+lAtE8BQl1LLq6A&#10;H1qhfaJaoZjHklwjjaObmG1dC+7f1bUTnqiSYqU+vjEI2rvwzjZnrNhbZhrJhxTYU1J4VFPLpMag&#10;96gr5hk5WPkPqpXcgoPajzi0WSokKoJVjPNH2tw0zIhYC0rtzL3o7v9h+dvje0tkVdL1mBLNWuz4&#10;3fdvdz9+3f38SlazIFBnXIF+NwY9ff8SehybWKwz18A/OaLhsmF6Ly6sha4RrMIEx+Fk9uBo4rgA&#10;2XVvoMJA7OAhgvratkE91IMgfbJYjNcTbNFtSWfr5XqxHBolek84OswX8+VqTglHh8lquprNYzRW&#10;nEDGOv9KQEuCUVKLcxADseO18yExVpxcQlwHSlZbqVRc2P3uUllyZDgz2/iks8o0LO1Ox9PlENEl&#10;74j8C6N0gGkI2BQx7ERFgghJDt/v+kHhHVS3qI2FNKN4Q9FowH6hpMP5LKn7fGBWUKJe66Bvvsrz&#10;MNFxhYY9GbuTwTTH8yX1lCTz0qfJPxgr9w3iUxs1XGAjahmFCR1LqQzJ4uDF4oZLEib74Tp6/fkx&#10;bH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ELnNQAAAAFAQAADwAAAAAAAAABACAAAAAiAAAA&#10;ZHJzL2Rvd25yZXYueG1sUEsBAhQAFAAAAAgAh07iQNLtrlpEAgAAYAQAAA4AAAAAAAAAAQAgAAAA&#10;IwEAAGRycy9lMm9Eb2MueG1sUEsFBgAAAAAGAAYAWQEAANkFAAAAAA==&#10;">
                        <v:fill on="t" opacity="2055f" focussize="0,0"/>
                        <v:stroke on="f"/>
                        <v:imagedata o:title=""/>
                        <o:lock v:ext="edit" aspectratio="f"/>
                        <v:textbox inset="3mm,0mm,0mm,0mm">
                          <w:txbxContent>
                            <w:p w14:paraId="69E684B3">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color w:val="auto"/>
                                  <w:szCs w:val="21"/>
                                  <w:lang w:val="en-US" w:eastAsia="zh-CN"/>
                                </w:rPr>
                              </w:pPr>
                              <w:r>
                                <w:rPr>
                                  <w:rFonts w:hint="eastAsia"/>
                                  <w:color w:val="auto"/>
                                  <w:szCs w:val="21"/>
                                  <w:lang w:val="en-US" w:eastAsia="zh-CN"/>
                                </w:rPr>
                                <w:t>0.28</w:t>
                              </w:r>
                            </w:p>
                          </w:txbxContent>
                        </v:textbox>
                      </v:shape>
                      <v:shape id="直接箭头连接符 116" o:spid="_x0000_s1026" o:spt="32" type="#_x0000_t32" style="position:absolute;left:1998980;top:5171440;flip:y;height:3175;width:1843405;" filled="f" stroked="t" coordsize="21600,21600" o:gfxdata="UEsDBAoAAAAAAIdO4kAAAAAAAAAAAAAAAAAEAAAAZHJzL1BLAwQUAAAACACHTuJAM/PC6NYAAAAF&#10;AQAADwAAAGRycy9kb3ducmV2LnhtbE2PQU/CQBCF7yb8h82YeDGypYIptVsOKHoixIr3pTu2Dd3Z&#10;prtA++8dvchl8iZv8t432WqwrThj7xtHCmbTCARS6UxDlYL95+YhAeGDJqNbR6hgRA+rfHKT6dS4&#10;C33guQiV4BDyqVZQh9ClUvqyRqv91HVI7H273urAa19J0+sLh9tWxlH0JK1uiBtq3eG6xvJYnKyC&#10;l2K32Hzd74d4LN+3xVty3NH4qtTd7Sx6BhFwCP/H8IvP6JAz08GdyHjRKuBHwt9kL3mcxyAOLObL&#10;Jcg8k9f0+Q9QSwMEFAAAAAgAh07iQA8M2bQmAgAACAQAAA4AAABkcnMvZTJvRG9jLnhtbK1TsXIT&#10;MRDtmeEfNOrx+Rw7sW98TmETmgCZSaCXdTqfBkmrkWSf/RP8ADNUQAVU6fkaCJ/BSneTkNCk4AqN&#10;9nb37du3q/npXiuyE85LMCXNB0NKhOFQSbMp6Zurs2dTSnxgpmIKjCjpQXh6unj6ZN7aQoygAVUJ&#10;RxDE+KK1JW1CsEWWed4IzfwArDDorMFpFtB0m6xyrEV0rbLRcHicteAq64AL7/HvqnPSHtE9BhDq&#10;WnKxAr7VwoQO1QnFArbkG2k9XSS2dS14eF3XXgSiSoqdhnRiEbyv45kt5qzYOGYbyXsK7DEUHvSk&#10;mTRY9BZqxQIjWyf/gdKSO/BQhwEHnXWNJEWwi3z4QJvLhlmRekGpvb0V3f8/WP5qd+GIrEo6G1Fi&#10;mMaJ33y4/vX+8833bz8/Xf/+8THev34heX4c1WqtLzBpaS5c7JfvzaU9B/7OEwPLhpmNSKyvDhaR&#10;8piR3UuJhrdYc92+hApj2DZAkm5fO01qJe3bmBjBUR6yR2M2m86mOLFDSSf5ST4e93MT+0B4DJiO&#10;j8bDCSUcI47yk0kqy4qIGHGs8+GFAE3ipaQ+OCY3TViCMbgg4LpqbHfuQ+R7lxCTDZxJpdKeKENa&#10;FGoymiR6HpSsojOGebdZL5UjOxY3LX09i3thDramSmCBSfXcVCQkpYKTqJ0SNFbQoqJECXye8dZR&#10;UqZXMorXjWEN1eHCRXcUFRckce+XOW7g33aKunvAi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z&#10;88Lo1gAAAAUBAAAPAAAAAAAAAAEAIAAAACIAAABkcnMvZG93bnJldi54bWxQSwECFAAUAAAACACH&#10;TuJADwzZtCYCAAAIBAAADgAAAAAAAAABACAAAAAlAQAAZHJzL2Uyb0RvYy54bWxQSwUGAAAAAAYA&#10;BgBZAQAAvQUAAAAA&#10;">
                        <v:fill on="f" focussize="0,0"/>
                        <v:stroke color="#000000" joinstyle="round" endarrow="block"/>
                        <v:imagedata o:title=""/>
                        <o:lock v:ext="edit" aspectratio="f"/>
                      </v:shape>
                      <v:rect id="矩形 238" o:spid="_x0000_s1026" o:spt="1" style="position:absolute;left:4126230;top:4475480;height:262890;width:1005840;" fillcolor="#FFFFFF" filled="t" stroked="f" coordsize="21600,21600" o:gfxdata="UEsDBAoAAAAAAIdO4kAAAAAAAAAAAAAAAAAEAAAAZHJzL1BLAwQUAAAACACHTuJAu+rYeNUAAAAF&#10;AQAADwAAAGRycy9kb3ducmV2LnhtbE2PMU/DMBCFd6T+B+uQulG7bYiaEKcDUifKQIvEeo2vSUR8&#10;TmOnDf8ewwLL6Z3e6b3viu1kO3GlwbeONSwXCgRx5UzLtYb34+5hA8IHZIOdY9LwRR625eyuwNy4&#10;G7/R9RBqEUPY56ihCaHPpfRVQxb9wvXE0Tu7wWKI61BLM+AthttOrpRKpcWWY0ODPT03VH0eRqsB&#10;08RcXs/r/fFlTDGrJ7V7/FBaz++X6glEoCn8HcMPfkSHMjKd3MjGi05DfCT8zuht1skKxCmKJMtA&#10;loX8T19+A1BLAwQUAAAACACHTuJA/qtOJ0ACAABgBAAADgAAAGRycy9lMm9Eb2MueG1srVRLbtsw&#10;EN0X6B0I7mt9YieyEDkIEqQokLYB0h6ApiiLKH8d0pbdyxTorofocYpeo0NKSd10k0W1EGbEx8d5&#10;b4Y6v9hrRXYCvLSmocUsp0QYbltpNg39+OHmVUWJD8y0TFkjGnoQnl6sXr44H1wtSttb1QogSGJ8&#10;PbiG9iG4Oss874VmfmadMLjYWdAsYAqbrAU2ILtWWZnnp9lgoXVgufAev16Pi3RihOcQ2q6TXFxb&#10;vtXChJEVhGIBJfleOk9XqdquEzy87zovAlENRaUhvfEQjNfxna3OWb0B5nrJpxLYc0p4okkzafDQ&#10;R6prFhjZgvyHSksO1tsuzLjV2SgkOYIqivyJN/c9cyJpQau9ezTd/z9a/m53B0S2DV0uKDFMY8d/&#10;ff3+88c3Up5U0Z7B+RpR9+4OokDvbi3/5ImxVz0zG3EJYIdesBaLKiI++2tDTDxuJevhrW2RnG2D&#10;TU7tO9CRED0g+4bOi/K0PMG2HDCeny3m1dQcsQ+EI6DI80U1RwBHBGKrZQJkrH5gcuDDa2E1iUFD&#10;AZufTmK7Wx9iZax+gCQlVsn2RiqVEtisrxSQHcNBuUlPEoOCj2HKkCFaVS4Ss7Fxf5ohLQNeCyV1&#10;Q6s8PtN2ZSZLogujm2G/3k/Grm17QHPAjoOJ1xKD3sIXSgYcyob6z1sGghL1xqDBy2IeHQgpmS/O&#10;SkzgeGV9vMIMR6qGBkrG8CqMk791IDc9nlRMKi6xKZ1MHsWGjVVNdePgJeumSxIn+zhPqD8/ht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u+rYeNUAAAAFAQAADwAAAAAAAAABACAAAAAiAAAAZHJz&#10;L2Rvd25yZXYueG1sUEsBAhQAFAAAAAgAh07iQP6rTidAAgAAYAQAAA4AAAAAAAAAAQAgAAAAJAEA&#10;AGRycy9lMm9Eb2MueG1sUEsFBgAAAAAGAAYAWQEAANYFAAAAAA==&#10;">
                        <v:fill on="t" focussize="0,0"/>
                        <v:stroke on="f" miterlimit="8" joinstyle="miter"/>
                        <v:imagedata o:title=""/>
                        <o:lock v:ext="edit" aspectratio="f"/>
                        <v:textbox>
                          <w:txbxContent>
                            <w:p w14:paraId="735AD517">
                              <w:pPr>
                                <w:pStyle w:val="25"/>
                                <w:keepNext w:val="0"/>
                                <w:keepLines w:val="0"/>
                                <w:pageBreakBefore w:val="0"/>
                                <w:widowControl/>
                                <w:kinsoku/>
                                <w:wordWrap/>
                                <w:overflowPunct/>
                                <w:topLinePunct w:val="0"/>
                                <w:autoSpaceDE/>
                                <w:autoSpaceDN/>
                                <w:bidi w:val="0"/>
                                <w:adjustRightInd/>
                                <w:snapToGrid/>
                                <w:spacing w:before="0" w:beforeAutospacing="0" w:after="0" w:afterAutospacing="0"/>
                                <w:jc w:val="left"/>
                                <w:textAlignment w:val="auto"/>
                                <w:rPr>
                                  <w:szCs w:val="24"/>
                                </w:rPr>
                              </w:pPr>
                              <w:r>
                                <w:rPr>
                                  <w:rFonts w:hint="eastAsia" w:ascii="Times New Roman"/>
                                  <w:color w:val="000000"/>
                                  <w:kern w:val="2"/>
                                  <w:sz w:val="21"/>
                                  <w:szCs w:val="21"/>
                                  <w:lang w:val="en-US" w:eastAsia="zh-CN"/>
                                </w:rPr>
                                <w:t>市政污水管网</w:t>
                              </w:r>
                            </w:p>
                          </w:txbxContent>
                        </v:textbox>
                      </v:rect>
                      <v:rect id="矩形 238" o:spid="_x0000_s1026" o:spt="1" style="position:absolute;left:4411980;top:43180;height:465455;width:652780;" fillcolor="#FFFFFF" filled="t" stroked="f" coordsize="21600,21600" o:gfxdata="UEsDBAoAAAAAAIdO4kAAAAAAAAAAAAAAAAAEAAAAZHJzL1BLAwQUAAAACACHTuJAu+rYeNUAAAAF&#10;AQAADwAAAGRycy9kb3ducmV2LnhtbE2PMU/DMBCFd6T+B+uQulG7bYiaEKcDUifKQIvEeo2vSUR8&#10;TmOnDf8ewwLL6Z3e6b3viu1kO3GlwbeONSwXCgRx5UzLtYb34+5hA8IHZIOdY9LwRR625eyuwNy4&#10;G7/R9RBqEUPY56ihCaHPpfRVQxb9wvXE0Tu7wWKI61BLM+AthttOrpRKpcWWY0ODPT03VH0eRqsB&#10;08RcXs/r/fFlTDGrJ7V7/FBaz++X6glEoCn8HcMPfkSHMjKd3MjGi05DfCT8zuht1skKxCmKJMtA&#10;loX8T19+A1BLAwQUAAAACACHTuJALYpiwD0CAABdBAAADgAAAGRycy9lMm9Eb2MueG1srVTNbtsw&#10;DL4P2DsIui+O0zhNjTpFkSDDgG4r0O0BFFmOhelvlBIne5kBu/Uh9jjDXmOU7LZZd+lhOgikSX4k&#10;P1K+vDpoRfYCvLSmovloTIkw3NbSbCv6+dP6zZwSH5ipmbJGVPQoPL1avH512blSTGxrVS2AIIjx&#10;Zecq2obgyizzvBWa+ZF1wqCxsaBZQBW2WQ2sQ3Stssl4PMs6C7UDy4X3+HXVG+mACC8BtE0juVhZ&#10;vtPChB4VhGIBW/KtdJ4uUrVNI3j42DReBKIqip2GdGMSlDfxzhaXrNwCc63kQwnsJSU860kzaTDp&#10;I9SKBUZ2IP+B0pKD9bYJI2511jeSGMEu8vEzbu5a5kTqBan27pF0//9g+Yf9LRBZV/QC526Yxon/&#10;/n7/6+cPMjmbR3o650v0unO3EBv07sbyL54Yu2yZ2YprANu1gtVYVB79s78CouIxlGy697ZGcLYL&#10;NjF1aEBHQOSAHCo6neb5xRzHckT5LEcpjUYcAuFonhWT82jl0TwrpkWRcrHyAcaBD2+F1SQKFQWc&#10;fErD9jc+xLJY+eCS2rBK1mupVFJgu1kqIHuGW7JOZ0D3p27KkA55KiZFQjY2xqcqtQz4JpTUFZ2P&#10;4xnClRn4iBT0VIbD5oAxkZeNrY/IDNh+K/FNotBa+EZJhxtZUf91x0BQot4ZZPcin07jCidlWpxP&#10;UIFTy+bUwgxHqIoGSnpxGfq13zmQ2xYz5UMX1ziRRiaOnqoa6satS9QNLySu9amevJ7+Co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u+rYeNUAAAAFAQAADwAAAAAAAAABACAAAAAiAAAAZHJzL2Rv&#10;d25yZXYueG1sUEsBAhQAFAAAAAgAh07iQC2KYsA9AgAAXQQAAA4AAAAAAAAAAQAgAAAAJAEAAGRy&#10;cy9lMm9Eb2MueG1sUEsFBgAAAAAGAAYAWQEAANMFAAAAAA==&#10;">
                        <v:fill on="t" focussize="0,0"/>
                        <v:stroke on="f" miterlimit="8" joinstyle="miter"/>
                        <v:imagedata o:title=""/>
                        <o:lock v:ext="edit" aspectratio="f"/>
                        <v:textbox>
                          <w:txbxContent>
                            <w:p w14:paraId="0B778B9D">
                              <w:pPr>
                                <w:pStyle w:val="25"/>
                                <w:keepNext w:val="0"/>
                                <w:keepLines w:val="0"/>
                                <w:pageBreakBefore w:val="0"/>
                                <w:widowControl/>
                                <w:kinsoku/>
                                <w:wordWrap/>
                                <w:overflowPunct/>
                                <w:topLinePunct w:val="0"/>
                                <w:autoSpaceDE/>
                                <w:autoSpaceDN/>
                                <w:bidi w:val="0"/>
                                <w:adjustRightInd/>
                                <w:snapToGrid/>
                                <w:spacing w:before="0" w:beforeAutospacing="0" w:after="0" w:afterAutospacing="0"/>
                                <w:jc w:val="left"/>
                                <w:textAlignment w:val="auto"/>
                                <w:rPr>
                                  <w:rFonts w:hint="default"/>
                                  <w:szCs w:val="24"/>
                                  <w:lang w:val="en-US"/>
                                </w:rPr>
                              </w:pPr>
                              <w:r>
                                <w:rPr>
                                  <w:rFonts w:hint="eastAsia" w:ascii="Times New Roman"/>
                                  <w:color w:val="000000"/>
                                  <w:kern w:val="2"/>
                                  <w:sz w:val="21"/>
                                  <w:szCs w:val="21"/>
                                  <w:lang w:val="en-US" w:eastAsia="zh-CN"/>
                                </w:rPr>
                                <w:t>作为危废处置</w:t>
                              </w:r>
                            </w:p>
                          </w:txbxContent>
                        </v:textbox>
                      </v:rect>
                      <v:shape id="文本框 84" o:spid="_x0000_s1026" o:spt="202" type="#_x0000_t202" style="position:absolute;left:3732530;top:134620;height:186690;width:43942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soQGNzwCAABbBAAADgAAAGRycy9lMm9Eb2MueG1srVTNbtsw&#10;DL4P2DsIuq9O4ixtjTpF16LDgO4H6PYAiizHwmRRo5TY3QOsb7DTLrvvufoco6Sk67pLD/PBoETy&#10;I7+PtE9Ox96wrUKvwdZ8ejDhTFkJjbbrmn/6ePniiDMfhG2EAatqfqM8P10+f3YyuErNoAPTKGQE&#10;Yn01uJp3IbiqKLzsVC/8AThlydkC9iLQEddFg2Ig9N4Us8lkUQyAjUOQynu6vchOvkPEpwBC22qp&#10;LkBuemVDRkVlRCBKvtPO82Xqtm2VDO/b1qvATM2JaUhvKkL2Kr6L5Ymo1ihcp+WuBfGUFh5x6oW2&#10;VPQe6kIEwTao/4HqtUTw0IYDCX2RiSRFiMV08kib6044lbiQ1N7di+7/H6x8t/2ATDe0CRPSxIqe&#10;Rn73/fbux6+7n9/Y0TwqNDhfUeC1o9AwvoKRohNb765AfvbMwnkn7FqdIcLQKdFQh9OYWTxIzTg+&#10;gqyGt9BQIbEJkIDGFvsoHwnCCL08LGcvS+rnhnDK+WK2G5QaA5Pkn5fHc7pjMvqPFovj5C9Etcdx&#10;6MNrBT2LRs2R9iDVEdsrH2JfotqHxLIejG4utTHpgOvVuUG2FbQzl+nJucZ1It+W0/Iw0aPUHJ0g&#10;/4IxNoJZiLC5YrxJgkQNshphXI07gVfQ3JA0CHlH6QslowP8ytlA+1lz/2UjUHFm3liSl9iHvYF7&#10;Y7U3hJWUWvPAWTbPQ176jUO97gg5D9DCGY2g1UmTOKvcxa5P2rnEa/d9xKV+eE5Rf/4J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ForzX1QAAAAUBAAAPAAAAAAAAAAEAIAAAACIAAABkcnMvZG93&#10;bnJldi54bWxQSwECFAAUAAAACACHTuJAsoQGNzwCAABbBAAADgAAAAAAAAABACAAAAAkAQAAZHJz&#10;L2Uyb0RvYy54bWxQSwUGAAAAAAYABgBZAQAA0gUAAAAA&#10;">
                        <v:fill on="t" opacity="2055f" focussize="0,0"/>
                        <v:stroke on="f"/>
                        <v:imagedata o:title=""/>
                        <o:lock v:ext="edit" aspectratio="f"/>
                        <v:textbox inset="0mm,0mm,0mm,0mm">
                          <w:txbxContent>
                            <w:p w14:paraId="64514B41">
                              <w:pPr>
                                <w:keepNext w:val="0"/>
                                <w:keepLines w:val="0"/>
                                <w:pageBreakBefore w:val="0"/>
                                <w:widowControl w:val="0"/>
                                <w:kinsoku/>
                                <w:wordWrap/>
                                <w:overflowPunct/>
                                <w:topLinePunct w:val="0"/>
                                <w:bidi w:val="0"/>
                                <w:adjustRightInd/>
                                <w:snapToGrid/>
                                <w:ind w:firstLine="210" w:firstLineChars="100"/>
                                <w:textAlignment w:val="auto"/>
                                <w:rPr>
                                  <w:rFonts w:hint="default" w:eastAsia="宋体"/>
                                  <w:szCs w:val="21"/>
                                  <w:lang w:val="en-US" w:eastAsia="zh-CN"/>
                                </w:rPr>
                              </w:pPr>
                              <w:r>
                                <w:rPr>
                                  <w:rFonts w:hint="eastAsia"/>
                                  <w:szCs w:val="21"/>
                                  <w:lang w:val="en-US" w:eastAsia="zh-CN"/>
                                </w:rPr>
                                <w:t>0.016</w:t>
                              </w:r>
                            </w:p>
                          </w:txbxContent>
                        </v:textbox>
                      </v:shape>
                      <v:shape id="文本框 84" o:spid="_x0000_s1026" o:spt="202" type="#_x0000_t202" style="position:absolute;left:2454275;top:1740535;height:220345;width:514985;"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rdnV2z8CAABcBAAADgAAAGRycy9lMm9Eb2MueG1srZTNjtMw&#10;EMfvSLyD5TtNmrZsiZqullZFSMuHtPAAruM0Fo7H2G6T5QHgDThx4c5z9TkY2+2yLJc9kEM0tmd+&#10;M/P3JIvLoVPkIKyToCs6HuWUCM2hlnpX0Y8fNs/mlDjPdM0UaFHRW+Ho5fLpk0VvSlFAC6oWliBE&#10;u7I3FW29N2WWOd6KjrkRGKHxsAHbMY9Lu8tqy3qkdyor8vx51oOtjQUunMPddTqkJ6J9DBCaRnKx&#10;Br7vhPaJaoViHltyrTSOLmO1TSO4f9c0TniiKoqd+vjGJGhvwztbLli5s8y0kp9KYI8p4UFPHZMa&#10;k96h1swzsrfyH1QnuQUHjR9x6LLUSFQEuxjnD7S5aZkRsReU2pk70d3/w/K3h/eWyBonIS8o0azD&#10;Kz9+/3b88ev48yuZT4NCvXElOt4YdPXDSxjQO3brzDXwT45oWLVM78SVtdC3gtVY4ThEZvdCE8cF&#10;yLZ/AzUmYnsPETQ0tgvyoSAE6cV0Ni0uZpTcIudims8ms3RTYvCEo8NsPH0xx3OODkWRT6bxPGPl&#10;GWSs868EdCQYFbU4CDERO1w7Hwpj5dkl5HWgZL2RSsWF3W1XypIDw6HZxCfFKtOytDsZTy5ifxia&#10;vCPyL4zSAaYhYFPGsBMVCSIkOfywHU4Kb6G+RW0spCHFTxSNFuwXSnoc0Iq6z3tmBSXqtUZ9wzSf&#10;DXs2tmeDaY6hFfWUJHPl09TvjZW7FsnpBjVc4R00MmoSLitVcaoThy72dfpAwlTfX0evPz+F5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ForzX1QAAAAUBAAAPAAAAAAAAAAEAIAAAACIAAABkcnMv&#10;ZG93bnJldi54bWxQSwECFAAUAAAACACHTuJArdnV2z8CAABcBAAADgAAAAAAAAABACAAAAAkAQAA&#10;ZHJzL2Uyb0RvYy54bWxQSwUGAAAAAAYABgBZAQAA1QUAAAAA&#10;">
                        <v:fill on="t" opacity="2055f" focussize="0,0"/>
                        <v:stroke on="f"/>
                        <v:imagedata o:title=""/>
                        <o:lock v:ext="edit" aspectratio="f"/>
                        <v:textbox inset="0mm,0mm,0mm,0mm">
                          <w:txbxContent>
                            <w:p w14:paraId="0CD18B63">
                              <w:pPr>
                                <w:pStyle w:val="25"/>
                                <w:spacing w:before="0" w:beforeAutospacing="0" w:after="0" w:afterAutospacing="0"/>
                                <w:ind w:firstLine="216"/>
                                <w:jc w:val="both"/>
                                <w:rPr>
                                  <w:rFonts w:hint="default" w:eastAsia="宋体"/>
                                  <w:color w:val="auto"/>
                                  <w:szCs w:val="24"/>
                                  <w:lang w:val="en-US" w:eastAsia="zh-CN"/>
                                </w:rPr>
                              </w:pPr>
                              <w:r>
                                <w:rPr>
                                  <w:rFonts w:hint="eastAsia" w:ascii="Times New Roman" w:hAnsi="Times New Roman"/>
                                  <w:color w:val="auto"/>
                                  <w:kern w:val="2"/>
                                  <w:sz w:val="21"/>
                                  <w:szCs w:val="21"/>
                                  <w:lang w:val="en-US" w:eastAsia="zh-CN"/>
                                </w:rPr>
                                <w:t>0.01</w:t>
                              </w:r>
                            </w:p>
                          </w:txbxContent>
                        </v:textbox>
                      </v:shape>
                      <v:line id="直线 197" o:spid="_x0000_s1026" o:spt="20" style="position:absolute;left:2328545;top:1752600;flip:y;height:190500;width:228600;" filled="f" stroked="t" coordsize="21600,21600" o:gfxdata="UEsDBAoAAAAAAIdO4kAAAAAAAAAAAAAAAAAEAAAAZHJzL1BLAwQUAAAACACHTuJA4LmkOtMAAAAF&#10;AQAADwAAAGRycy9kb3ducmV2LnhtbE2PzU7DMBCE70i8g7VI3KjdEqEmxOmhUiXEjRaJqxtvk6j2&#10;OrXd36dn4QKX1axmNfNtvbh4J04Y0xBIw3SiQCC1wQ7UafjcrJ7mIFI2ZI0LhBqumGDR3N/VprLh&#10;TB94WudOcAilymjocx4rKVPbozdpEkYk9nYhepN5jZ200Zw53Ds5U+pFejMQN/RmxGWP7X599BoK&#10;dbgtN+/dULo3LBNG2u3zl9aPD1P1CiLjJf8dww8+o0PDTNtwJJuE08CP5N/J3vy5mIHYsijKEmRT&#10;y//0zTdQSwMEFAAAAAgAh07iQN+gbCkTAgAABQQAAA4AAABkcnMvZTJvRG9jLnhtbK1TS27bMBDd&#10;F+gdCO5ryWqU2ILlLOymm7Q1kLR7mqQsovyBpC37LL1GV930OLlGZygjSdNNFtVCIDlv3sx7HC6u&#10;j0aTgwxROdvS6aSkRFruhLK7ln69v3k3oyQmZgXTzsqWnmSk18u3bxaDb2TleqeFDARIbGwG39I+&#10;Jd8UReS9NCxOnJcWgp0LhiXYhl0hAhuA3eiiKsvLYnBB+OC4jBFO12OQnhnDawhd1yku147vjbRp&#10;ZA1SswSSYq98pMvcbddJnr50XZSJ6JaC0pT/UATWW/wXywVrdoH5XvFzC+w1LbzQZJiyUPSRas0S&#10;I/ug/qEyigcXXZcm3JliFJIdARXT8oU3dz3zMmsBq6N/ND3+P1r++bAJRAmYhPKCEssMXPnDj58P&#10;v36T6fwK/Rl8bAC2spuACvnR3vlbx79HYt2qZ3Ync5/3Jw+pU8wo/krBTfRQZTt8cgIwbJ9cNuvY&#10;BUM6rfw3TERyMIQcW1q9r2b1RU3JCQJXdXVZnm9KHhPhCKhmeEY4AuZlPcYL1iAlEvkQ00fpDMFF&#10;S7WyaCRr2OE2JmzxCYLH1t0orfMwaEuGls7rqs4J0WklMIiwGHbblQ7kwHCc8pf1QuQ5DGuuWexH&#10;nIDVOGfB7a3IRRJT+oMVJGXTUlBgo5YUKxspKNES3iauxla1PZuKPo43snXitAkYRn9hOrKm8yTj&#10;+D3fZ9TT613+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C5pDrTAAAABQEAAA8AAAAAAAAAAQAg&#10;AAAAIgAAAGRycy9kb3ducmV2LnhtbFBLAQIUABQAAAAIAIdO4kDfoGwpEwIAAAUEAAAOAAAAAAAA&#10;AAEAIAAAACIBAABkcnMvZTJvRG9jLnhtbFBLBQYAAAAABgAGAFkBAACnBQAAAAA=&#10;">
                        <v:fill on="f" focussize="0,0"/>
                        <v:stroke color="#000000" joinstyle="round" dashstyle="dash" endarrow="block"/>
                        <v:imagedata o:title=""/>
                        <o:lock v:ext="edit" aspectratio="f"/>
                      </v:line>
                      <v:line id="直线 299" o:spid="_x0000_s1026" o:spt="20" style="position:absolute;left:1481455;top:963295;flip:y;height:0;width:539750;" filled="f" stroked="t" coordsize="21600,21600" o:gfxdata="UEsDBAoAAAAAAIdO4kAAAAAAAAAAAAAAAAAEAAAAZHJzL1BLAwQUAAAACACHTuJAMWsFv9YAAAAF&#10;AQAADwAAAGRycy9kb3ducmV2LnhtbE2PQU/DMAyF70j8h8hI3FjaUdBamu6AQOKEYENI3LLGtGWN&#10;UxpvHfx6PC5wsZ71rPc+l8uD79Uex9gFMpDOElBIdXAdNQZe1vcXC1CRLTnbB0IDXxhhWZ2elLZw&#10;YaJn3K+4URJCsbAGWuah0DrWLXobZ2FAEu89jN6yrGOj3WgnCfe9nifJtfa2I2lo7YC3Ldbb1c4b&#10;yNfTVXgat69Z2n2+fd998PDwyMacn6XJDSjGA/8dwxFf0KESpk3YkYuqNyCP8O8Ub3GZzUFtRGR5&#10;Droq9X/66gdQSwMEFAAAAAgAh07iQIpI0Q4HAgAA5wMAAA4AAABkcnMvZTJvRG9jLnhtbK1TsW4b&#10;MQzdC/QfBO3N2U4ujQ8+Z7CbLmlrIGl3WdL5hEqiIMk++1v6G5269HPyGyVlI0nTJUNvOIgi+fj4&#10;SM2u986ynY7JgG/5+GzEmfYSlPGbln+9v3l3xVnKwithweuWH3Ti1/O3b2ZDaPQEerBKR4YgPjVD&#10;aHmfc2iqKsleO5HOIGiPzg6iExnNuKlUFAOiO1tNRqPLaoCoQgSpU8Lb5dHJT4jxNYDQdUbqJcit&#10;0z4fUaO2ImNLqTch8Xlh23Va5i9dl3RmtuXYaS5/LILnNf2r+Uw0myhCb+SJgngNhRc9OWE8Fn2E&#10;Woos2Daaf6CckRESdPlMgquOjRRFsIvx6IU2d70IuvSCUqfwKHr6f7Dy824VmVG4CWPUxAuHI3/4&#10;8fPh1282mU5JnyGkBsMWfhWpQ7n3d+EW5PfEPCx64Te68Lw/BEwdU0b1VwoZKWCV9fAJFMaIbYYi&#10;1r6LjnXWhG+USOAoCNujcXE1vqhrzg4tn16eT6b1cVB6n5lEf30+fV8jXYn+MsNKNARGECGm/FGD&#10;Y3RouTWeJBSN2N2mTOSeQujaw42xtqyB9WzAevWkLgkJrFHkpLAUN+uFjWwnaJHKVzpFz/OwCFuv&#10;ClgWxn7wiuUiS44GhbKaUwWnFWdW4+uj05GS9SfZSKmj5mtQh1UkNymI8y/cT7tKC/bcLlFP73P+&#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FrBb/WAAAABQEAAA8AAAAAAAAAAQAgAAAAIgAAAGRy&#10;cy9kb3ducmV2LnhtbFBLAQIUABQAAAAIAIdO4kCKSNEOBwIAAOcDAAAOAAAAAAAAAAEAIAAAACUB&#10;AABkcnMvZTJvRG9jLnhtbFBLBQYAAAAABgAGAFkBAACeBQAAAAA=&#10;">
                        <v:fill on="f" focussize="0,0"/>
                        <v:stroke color="#000000" joinstyle="round" endarrow="block"/>
                        <v:imagedata o:title=""/>
                        <o:lock v:ext="edit" aspectratio="f"/>
                      </v:line>
                      <v:shape id="文本框 194" o:spid="_x0000_s1026" o:spt="202" type="#_x0000_t202" style="position:absolute;left:1513840;top:808990;height:184785;width:457200;" fillcolor="#FFFFFF" filled="t" stroked="f" coordsize="21600,21600" o:gfxdata="UEsDBAoAAAAAAIdO4kAAAAAAAAAAAAAAAAAEAAAAZHJzL1BLAwQUAAAACACHTuJAo74Vw9QAAAAF&#10;AQAADwAAAGRycy9kb3ducmV2LnhtbE2PzU7DMBCE70h9B2uRuFGnaQVJiFOpReWKCEi9uvE2jhKv&#10;o9j9e3sWLnBZzWpWM9+W66sbxBmn0HlSsJgnIJAabzpqFXx97h4zECFqMnrwhApuGGBdze5KXRh/&#10;oQ8817EVHEKh0ApsjGMhZWgsOh3mfkRi7+gnpyOvUyvNpC8c7gaZJsmTdLojbrB6xK3Fpq9PTsHy&#10;PX3eh7f6dTvuMe+zsOmPZJV6uF8kLyAiXuPfMfzgMzpUzHTwJzJBDAr4kfg72cuWqxTEgcUqz0FW&#10;pfxPX30DUEsDBBQAAAAIAIdO4kCiwP36PAIAAFkEAAAOAAAAZHJzL2Uyb0RvYy54bWytlM1u1DAQ&#10;x+9IvIPlO82m3dJt1GxVtipCKh9S4QG8jrOxcDxm7N2kPAB9A05cuPNc+xyM7d1SyqUHcojG9vg3&#10;M/+Z5Ox87A3bKPQabM3LgwlnykpotF3V/NPHqxczznwQthEGrKr5rfL8fP782dngKnUIHZhGISOI&#10;9dXgat6F4Kqi8LJTvfAH4JSlwxawF4GWuCoaFAPRe1McTiYviwGwcQhSeU+7l/mQ74j4FCC0rZbq&#10;EuS6VzZkKiojApXkO+08n6ds21bJ8L5tvQrM1JwqDelNQchexncxPxPVCoXrtNylIJ6SwqOaeqEt&#10;Bb1HXYog2Br1P6heSwQPbTiQ0Be5kKQIVVFOHmlz0wmnUi0ktXf3ovv/h5XvNh+Q6YYmoTzizIqe&#10;Wr79frf98Wv78xsrT6dRosH5ijxvHPmG8RWM5J7K9e4a5GfPLCw6YVfqAhGGTomGUizjzeLB1czx&#10;EbIc3kJDkcQ6QAKNLfZRP1KERfpxeTSbUpNuaz6bzE5Pd51SY2CSzqfHJzRLnEk6L2fTk9lxCiaq&#10;PcehD68V9CwaNUcahBRHbK59iHmJau8Sw3owurnSxqQFrpYLg2wjaGiu0pPvGteJvJvSIYbPron3&#10;F8PYSLIQmTlc3ElqRAGyFGFcjjt1l9Dcki4IeULp+ySjA/zK2UDTWXP/ZS1QcWbeWNI2jvLewL2x&#10;3BvCSrpa88BZNhchj/zaoV51RM7ds3BB+rc6CRIblbPY5UkTl+rafR1xpB+uk9efP8L8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O+FcPUAAAABQEAAA8AAAAAAAAAAQAgAAAAIgAAAGRycy9kb3du&#10;cmV2LnhtbFBLAQIUABQAAAAIAIdO4kCiwP36PAIAAFkEAAAOAAAAAAAAAAEAIAAAACMBAABkcnMv&#10;ZTJvRG9jLnhtbFBLBQYAAAAABgAGAFkBAADRBQAAAAA=&#10;">
                        <v:fill on="t" opacity="0f" focussize="0,0"/>
                        <v:stroke on="f"/>
                        <v:imagedata o:title=""/>
                        <o:lock v:ext="edit" aspectratio="f"/>
                        <v:textbox inset="0mm,0mm,0mm,0mm">
                          <w:txbxContent>
                            <w:p w14:paraId="666BB74B">
                              <w:pPr>
                                <w:jc w:val="center"/>
                                <w:rPr>
                                  <w:rFonts w:hint="default" w:eastAsia="宋体"/>
                                  <w:szCs w:val="21"/>
                                  <w:lang w:val="en-US" w:eastAsia="zh-CN"/>
                                </w:rPr>
                              </w:pPr>
                              <w:r>
                                <w:rPr>
                                  <w:rFonts w:hint="eastAsia"/>
                                  <w:szCs w:val="21"/>
                                  <w:lang w:val="en-US" w:eastAsia="zh-CN"/>
                                </w:rPr>
                                <w:t>0.01</w:t>
                              </w:r>
                            </w:p>
                          </w:txbxContent>
                        </v:textbox>
                      </v:shape>
                      <v:shape id="文本框 84" o:spid="_x0000_s1026" o:spt="202" type="#_x0000_t202" style="position:absolute;left:2471420;top:3152140;height:186690;width:88265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kIQ0rT8CAABcBAAADgAAAGRycy9lMm9Eb2MueG1srVTNbtQw&#10;EL4j8Q6W7zSb7Xa7RM1WpVURUvmRCg/gdZyNheMxY+8m5QHoG3Diwp3n6nMwtndLKZceyMEa2zPf&#10;zHzzOSenY2/YVqHXYGteHkw4U1ZCo+265p8+Xr5YcOaDsI0wYFXNb5Tnp8vnz04GV6kpdGAahYxA&#10;rK8GV/MuBFcVhZed6oU/AKcsXbaAvQi0xXXRoBgIvTfFdDKZFwNg4xCk8p5OL/Il3yHiUwChbbVU&#10;FyA3vbIho6IyIlBLvtPO82Wqtm2VDO/b1qvATM2p05BWSkL2Kq7F8kRUaxSu03JXgnhKCY966oW2&#10;lPQe6kIEwTao/4HqtUTw0IYDCX2RG0mMUBfl5BE3151wKvVCVHt3T7r/f7Dy3fYDMt2QEspjzqzo&#10;aeR332/vfvy6+/mNLWaRocH5ihyvHbmG8RWM5J269e4K5GfPLJx3wq7VGSIMnRINVVjGyOJBaMbx&#10;EWQ1vIWGEolNgAQ0tthH+ogQRujT2XE5m9KMbmp+WB5Ny9luUmoMTJLDYjGdH9G9JIdyMZ+/TPeF&#10;qPZADn14raBn0ag5khBSIrG98iEWJqq9S8zrwejmUhuTNrhenRtkW0GiuUxfjjWuE/n0sDw8Tv1R&#10;aPZOkH/BGBvBLETYnDGeJEYiCZmOMK7GHcMraG6IG4QsUnqiZHSAXzkbSKA19182AhVn5o0lfqOa&#10;9wbujdXeEFZSaM0DZ9k8D1n1G4d63RFynqCFM5pBqxMncVi5il2dJLrU1+6BRFU/3CevPz+F5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ForzX1QAAAAUBAAAPAAAAAAAAAAEAIAAAACIAAABkcnMv&#10;ZG93bnJldi54bWxQSwECFAAUAAAACACHTuJAkIQ0rT8CAABcBAAADgAAAAAAAAABACAAAAAkAQAA&#10;ZHJzL2Uyb0RvYy54bWxQSwUGAAAAAAYABgBZAQAA1QUAAAAA&#10;">
                        <v:fill on="t" opacity="2055f" focussize="0,0"/>
                        <v:stroke on="f"/>
                        <v:imagedata o:title=""/>
                        <o:lock v:ext="edit" aspectratio="f"/>
                        <v:textbox inset="0mm,0mm,0mm,0mm">
                          <w:txbxContent>
                            <w:p w14:paraId="5498A4A8">
                              <w:pPr>
                                <w:ind w:firstLine="210" w:firstLineChars="100"/>
                                <w:rPr>
                                  <w:rFonts w:hint="default" w:eastAsia="宋体"/>
                                  <w:szCs w:val="21"/>
                                  <w:lang w:val="en-US" w:eastAsia="zh-CN"/>
                                </w:rPr>
                              </w:pPr>
                              <w:r>
                                <w:rPr>
                                  <w:rFonts w:hint="eastAsia"/>
                                  <w:szCs w:val="21"/>
                                  <w:lang w:val="en-US" w:eastAsia="zh-CN"/>
                                </w:rPr>
                                <w:t>浓水0.027</w:t>
                              </w:r>
                            </w:p>
                          </w:txbxContent>
                        </v:textbox>
                      </v:shape>
                      <v:shape id="直接箭头连接符 116" o:spid="_x0000_s1026" o:spt="32" type="#_x0000_t32" style="position:absolute;left:3693795;top:322580;height:0;width:742950;" filled="f" stroked="t" coordsize="21600,21600" o:gfxdata="UEsDBAoAAAAAAIdO4kAAAAAAAAAAAAAAAAAEAAAAZHJzL1BLAwQUAAAACACHTuJAA2/qltcAAAAF&#10;AQAADwAAAGRycy9kb3ducmV2LnhtbE2PT0vDQBDF74LfYRnBm920ltDEbApaxFwU2op43GbH7GJ2&#10;NmS3//z0jl70MrzhDe/9plqefC8OOEYXSMF0koFAaoNx1Cl43T7eLEDEpMnoPhAqOGOEZX15UenS&#10;hCOt8bBJneAQiqVWYFMaSilja9HrOAkDEnsfYfQ68Tp20oz6yOG+l7Msy6XXjrjB6gEfLLafm71X&#10;kFbvZ5u/tfeFe9k+Pefuq2malVLXV9PsDkTCU/o7hh98RoeamXZhTyaKXgE/kn4ne4vb+QzEjsW8&#10;KEDWlfxPX38DUEsDBBQAAAAIAIdO4kCeT6HBHwIAAPoDAAAOAAAAZHJzL2Uyb0RvYy54bWytU8Fy&#10;0zAQvTPDP2h0J45dkjaeOD0klEuBzLR8gCLJtgZZq5GUOPkJfoAZTtATcOqdr4HyGayUtJRy6QEf&#10;NCs/7dt9T6vp6bbTZCOdV2Aqmg+GlEjDQSjTVPTt5dmzE0p8YEYwDUZWdCc9PZ09fTLtbSkLaEEL&#10;6QiSGF/2tqJtCLbMMs9b2TE/ACsNgjW4jgXcuiYTjvXI3umsGA7HWQ9OWAdceo9/F3uQHhjdYwih&#10;rhWXC+DrTpqwZ3VSs4CSfKusp7PUbV1LHt7UtZeB6Iqi0pBWLILxKq7ZbMrKxjHbKn5ogT2mhQea&#10;OqYMFr2jWrDAyNqpf6g6xR14qMOAQ5fthSRHUEU+fODNRcusTFrQam/vTPf/j5a/3iwdUQInIZ9Q&#10;YliHV37z4frn+883377++HT96/vHGH+5Ink+jnb11peYNTdLFwXzrbmw58DfeWJg3jLTyNT25c4i&#10;Ux4zsr9S4sZbLLrqX4HAM2wdIHm3rV0XKdEVsq3o0XhydDwZUbLDuChGJ4fbkttAOOLHz4vJCO+R&#10;I56gjJW3FNb58FJCR2JQUR8cU00b5mAMjgS4PBVkm3MfYoOsvE2I9Q2cKa3TZGhD+opORsUoJXjQ&#10;SkQwHvOuWc21IxsWZyt9SS0i9485WBuRyAJT+oURJCRrglNolpY0VuikoERLfJAx2rekzcG66Nbe&#10;9xWI3dJFOLqII5F6P4xvnLn7+3Tqz5Od/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Db+qW1wAA&#10;AAUBAAAPAAAAAAAAAAEAIAAAACIAAABkcnMvZG93bnJldi54bWxQSwECFAAUAAAACACHTuJAnk+h&#10;wR8CAAD6AwAADgAAAAAAAAABACAAAAAmAQAAZHJzL2Uyb0RvYy54bWxQSwUGAAAAAAYABgBZAQAA&#10;twUAAAAA&#10;">
                        <v:fill on="f" focussize="0,0"/>
                        <v:stroke color="#000000" joinstyle="round" endarrow="block"/>
                        <v:imagedata o:title=""/>
                        <o:lock v:ext="edit" aspectratio="f"/>
                      </v:shape>
                      <v:shape id="直接箭头连接符 249" o:spid="_x0000_s1026" o:spt="32" type="#_x0000_t32" style="position:absolute;left:4723130;top:694055;height:2017395;width:0;" filled="f" stroked="t" coordsize="21600,21600" o:gfxdata="UEsDBAoAAAAAAIdO4kAAAAAAAAAAAAAAAAAEAAAAZHJzL1BLAwQUAAAACACHTuJAKmY8ANMAAAAF&#10;AQAADwAAAGRycy9kb3ducmV2LnhtbE2PMU/DMBCFdyT+g3VIbNRpqFCaxumAFAa2lA6MbnLEUe1z&#10;ZDtp++85WGA5vdM7vfddtb86KxYMcfSkYL3KQCB1vh9pUHD8aJ4KEDFp6rX1hApuGGFf399Vuuz9&#10;hVpcDmkQHEKx1ApMSlMpZewMOh1XfkJi78sHpxOvYZB90BcOd1bmWfYinR6JG4ye8NVgdz7MTgG+&#10;m9twdIvNA7afsy2at9Y0Sj0+rLMdiITX9HcMP/iMDjUznfxMfRRWAT+Sfid7xfMmB3FisdluQdaV&#10;/E9ffwNQSwMEFAAAAAgAh07iQJ5qXO5DAgAAQgQAAA4AAABkcnMvZTJvRG9jLnhtbK1TS3ITMRDd&#10;U8UdVNrj8TeJpzzOwiZsArgq4QBtjWZGhX4lKR77ElyAKlbAClhlz2kgHIOWxjYhbLJgFqrWtPp1&#10;v9fds/OtkmTDnRdGF3TQ61PCNTOl0HVB31xfPDujxAfQJUijeUF33NPz+dMns9bmfGgaI0vuCIJo&#10;n7e2oE0INs8yzxquwPeM5RqdlXEKAl5dnZUOWkRXMhv2+ydZa1xpnWHce/y77Jx0j+geA2iqSjC+&#10;NOxGcR06VMclBKTkG2E9nadqq4qz8LqqPA9EFhSZhnRiErTX8czmM8hrB7YRbF8CPKaEB5wUCI1J&#10;j1BLCEBunPgHSgnmjDdV6DGjso5IUgRZDPoPtLlqwPLEBaX29ii6/3+w7NVm5YgocRKGA0o0KGz5&#10;3fvbn+8+3X37+uPj7a/vH6L95TMZjqdRrtb6HKMWeuUiYbbVV/bSsLeeaLNoQNc8lX29s4g0iBHZ&#10;XyHx4i0mXbcvTYlv4CaYpN22cipCoipkW9Dx6XA0GGGjdgU9mY77k0nXLb4NhKEfPQxdqNvpaJp8&#10;GeQHDOt8eMGNItEoqA8ORN2EhdEaZ8K4QcoIm0sfYoWQHwJiAdpcCCnTaEhN2oJOJ8MJZgMc9wrH&#10;DE1lUTKva0pA1rhHLLiE6I0UZYyOON7V64V0ZANx+tKX9EDP/Wcx9RJ8071Lro6pEgFXTQpV0LNj&#10;NOQBhHyuSxKSxMEJFF1yGgtVvKREciwoWh0zqfctiKp3/Vubcrdyh9bgaCUJ9msQZ/f+PUX/Wf3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pmPADTAAAABQEAAA8AAAAAAAAAAQAgAAAAIgAAAGRy&#10;cy9kb3ducmV2LnhtbFBLAQIUABQAAAAIAIdO4kCealzuQwIAAEIEAAAOAAAAAAAAAAEAIAAAACIB&#10;AABkcnMvZTJvRG9jLnhtbFBLBQYAAAAABgAGAFkBAADXBQAAAAA=&#10;">
                        <v:fill on="f" focussize="0,0"/>
                        <v:stroke color="#000000" miterlimit="8" joinstyle="miter" endarrow="block"/>
                        <v:imagedata o:title=""/>
                        <o:lock v:ext="edit" aspectratio="f"/>
                      </v:shape>
                      <v:rect id="矩形 238" o:spid="_x0000_s1026" o:spt="1" style="position:absolute;left:4393565;top:2585720;height:269875;width:624205;" fillcolor="#FFFFFF" filled="t" stroked="t" coordsize="21600,21600" o:gfxdata="UEsDBAoAAAAAAIdO4kAAAAAAAAAAAAAAAAAEAAAAZHJzL1BLAwQUAAAACACHTuJAsRMXJtUAAAAF&#10;AQAADwAAAGRycy9kb3ducmV2LnhtbE2PMU/DMBCFdyT+g3VIbNRuWqEmxOkAKhJjmy5sTnwkaeNz&#10;FDtt4NdzsMByeqd3eu+7fDu7XlxwDJ0nDcuFAoFUe9tRo+FY7h42IEI0ZE3vCTV8YoBtcXuTm8z6&#10;K+3xcoiN4BAKmdHQxjhkUoa6RWfCwg9I7H340ZnI69hIO5orh7teJko9Smc64obWDPjcYn0+TE5D&#10;1SVH87UvX5VLd6v4Npen6f1F6/u7pXoCEXGOf8fwg8/oUDBT5SeyQfQa+JH4O9nbrNYJiIrFOk1B&#10;Frn8T198A1BLAwQUAAAACACHTuJA2QVMxkYCAACJBAAADgAAAGRycy9lMm9Eb2MueG1srVTNbtNA&#10;EL4j8Q6rvVMnTpwmVpyqalWEVKBS4QHW63W8Yv+Y3cQpL4PEjYfgcRCvwezaLWnh0AM+WDue2W/m&#10;+2bG67ODVmQvwEtrKjo9mVAiDLeNNNuKfvxw9WpJiQ/MNExZIyp6Jzw927x8se5dKXLbWdUIIAhi&#10;fNm7inYhuDLLPO+EZv7EOmHQ2VrQLKAJ26wB1iO6Vlk+mSyy3kLjwHLhPX69HJx0RITnANq2lVxc&#10;Wr7TwoQBFYRiASn5TjpPN6nathU8vG9bLwJRFUWmIb0xCZ7r+M42a1ZugblO8rEE9pwSnnDSTBpM&#10;+gB1yQIjO5B/QWnJwXrbhhNudTYQSYogi+nkiTa3HXMicUGpvXsQ3f8/WP5ufwNENjgJeU6JYRpb&#10;/uvr958/vpF8toz69M6XGHbrbiAy9O7a8k+eGHvRMbMV5wC27wRrsKppjM8eXYiGx6uk7t/aBsHZ&#10;Ltgk1aEFHQFRBHKo6Hy2mhWLgpK7iubFsjjNx+6IQyAcAxb5PJ+gn8eAxWp5WqRsrLwHcuDDa2E1&#10;iYeKAjY/JWL7ax9iYay8D0lErJLNlVQqGbCtLxSQPcNBuUrPiO6Pw5QhfUVXRV4k5Ec+fwwxSc+/&#10;ILQMuD9K6oouj4OUGaWLag2qh0N9GBtQ2+YORQQ7TDDuLx46C18o6XF6K+o/7xgIStQbg41YTefz&#10;OO7JmCctCRx76mMPMxyhKhooGY4XYViRnQO57TDTNNE19hyb18okZmzsUNVYN05o0njcprgCx3aK&#10;+vMH2f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sRMXJtUAAAAFAQAADwAAAAAAAAABACAAAAAi&#10;AAAAZHJzL2Rvd25yZXYueG1sUEsBAhQAFAAAAAgAh07iQNkFTMZGAgAAiQQAAA4AAAAAAAAAAQAg&#10;AAAAJAEAAGRycy9lMm9Eb2MueG1sUEsFBgAAAAAGAAYAWQEAANwFAAAAAA==&#10;">
                        <v:fill on="t" focussize="0,0"/>
                        <v:stroke color="#000000" miterlimit="8" joinstyle="miter"/>
                        <v:imagedata o:title=""/>
                        <o:lock v:ext="edit" aspectratio="f"/>
                        <v:textbox>
                          <w:txbxContent>
                            <w:p w14:paraId="21F48673">
                              <w:pPr>
                                <w:pStyle w:val="25"/>
                                <w:spacing w:before="0" w:beforeAutospacing="0" w:after="0" w:afterAutospacing="0"/>
                                <w:jc w:val="center"/>
                                <w:rPr>
                                  <w:rFonts w:hint="default"/>
                                  <w:szCs w:val="24"/>
                                  <w:lang w:val="en-US"/>
                                </w:rPr>
                              </w:pPr>
                              <w:r>
                                <w:rPr>
                                  <w:rFonts w:hint="eastAsia" w:ascii="Times New Roman"/>
                                  <w:color w:val="000000"/>
                                  <w:kern w:val="2"/>
                                  <w:sz w:val="21"/>
                                  <w:szCs w:val="21"/>
                                  <w:lang w:val="en-US" w:eastAsia="zh-CN"/>
                                </w:rPr>
                                <w:t>消毒</w:t>
                              </w:r>
                            </w:p>
                          </w:txbxContent>
                        </v:textbox>
                      </v:rect>
                      <v:shape id="直接箭头连接符 249" o:spid="_x0000_s1026" o:spt="32" type="#_x0000_t32" style="position:absolute;left:3814445;top:3383280;flip:x;height:1800000;width:0;" filled="f" stroked="t" coordsize="21600,21600" o:gfxdata="UEsDBAoAAAAAAIdO4kAAAAAAAAAAAAAAAAAEAAAAZHJzL1BLAwQUAAAACACHTuJAM2kVJtUAAAAF&#10;AQAADwAAAGRycy9kb3ducmV2LnhtbE2PzU7DMBCE70i8g7VI3KidNEJpiNMDghMSUttcuLnxkgTi&#10;dWS7fzw9Cxe4rGY1q5lv6/XZTeKIIY6eNGQLBQKp83akXkO7e74rQcRkyJrJE2q4YIR1c31Vm8r6&#10;E23wuE294BCKldEwpDRXUsZuQGfiws9I7L374EziNfTSBnPicDfJXKl76cxI3DCYGR8H7D63B6eh&#10;/2pDpspd9/L01n7krwVdNnap9e1Nph5AJDynv2P4wWd0aJhp7w9ko5g08CPpd7JXLoscxJ5FsVqB&#10;bGr5n775BlBLAwQUAAAACACHTuJA+EMKPUQCAABJBAAADgAAAGRycy9lMm9Eb2MueG1srVTNctMw&#10;EL4zwztodCeOk5RJPXF6SCgcCnSm5QE2smxr0N9ISpy8BC/ADCfoCTj1ztNAeQxWcmjacukBHzwr&#10;S/vt93278uxkqyTZcOeF0SXNB0NKuGamErop6bvL02dTSnwAXYE0mpd0xz09mT99MutswUemNbLi&#10;jiCI9kVnS9qGYIss86zlCvzAWK5xszZOQcCla7LKQYfoSmaj4fB51hlXWWcY9x6/LvtNukd0jwE0&#10;dS0YXxq2VlyHHtVxCQEl+VZYT+eJbV1zFt7WteeByJKi0pDeWATjVXxn8xkUjQPbCranAI+h8ECT&#10;AqGx6C3UEgKQtRP/QCnBnPGmDgNmVNYLSY6ginz4wJuLFixPWtBqb29N9/8Plr3ZnDsiKpyEcU6J&#10;BoUtv/l4/evDl5vv335+vv7941OMv16R0eQ42tVZX2DWQp+7KJht9YU9M+y9J9osWtANT7QvdxaR&#10;8piR3UuJC2+x6Kp7bSo8A+tgknfb2ilSS2FfxcQIjv6QbUnH03wymRxRssN4PB2PpvvG8W0gDA9g&#10;Nxnu5dNhfFJNKCJcBLHOh5fcKBKDkvrgQDRtWBitcTyM60vB5syHSPaQEJO1ORVSpimRmnQlPT4a&#10;IREGOPk1ThyGyqJ7XjeUgGzwSrHgEnlvpKhidsTxrlktpCMbiIN4l+a9Y5HiEnzbn0tb/YgqEfDW&#10;SaFKehAJRQAhX+iKhOS2xgtLI0nFK0okRzIx6lVJve9ENL9v48pUu3P3t0M4YUn+/jbEEb67TtmH&#10;P8D8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NpFSbVAAAABQEAAA8AAAAAAAAAAQAgAAAAIgAA&#10;AGRycy9kb3ducmV2LnhtbFBLAQIUABQAAAAIAIdO4kD4Qwo9RAIAAEkEAAAOAAAAAAAAAAEAIAAA&#10;ACQBAABkcnMvZTJvRG9jLnhtbFBLBQYAAAAABgAGAFkBAADaBQAAAAA=&#10;">
                        <v:fill on="f" focussize="0,0"/>
                        <v:stroke color="#000000" miterlimit="8" joinstyle="miter"/>
                        <v:imagedata o:title=""/>
                        <o:lock v:ext="edit" aspectratio="f"/>
                      </v:shape>
                      <v:shape id="文本框 84" o:spid="_x0000_s1026" o:spt="202" type="#_x0000_t202" style="position:absolute;left:4311015;top:3091180;height:195580;width:543560;" fillcolor="#FFFFFF" filled="t" stroked="f" coordsize="21600,21600" o:gfxdata="UEsDBAoAAAAAAIdO4kAAAAAAAAAAAAAAAAAEAAAAZHJzL1BLAwQUAAAACACHTuJAOR+hJtQAAAAF&#10;AQAADwAAAGRycy9kb3ducmV2LnhtbE2PO2/DMAyE9wL9DwILZCkaOakTOK7lDAWapVMe3RWLtY1I&#10;lCHJefz7sF3ahSBxxN131frqrDhjiL0nBbNpBgKp8aanVsFh//FSgIhJk9HWEyq4YYR1/fhQ6dL4&#10;C23xvEutYBOKpVbQpTSUUsamQ6fj1A9IrH374HTiM7TSBH1hc2flPMuW0umeOKHTA7532Jx2o+OQ&#10;5dfnYTtuQr6wxp/8czHuF4VSk6dZ9gYi4TX9PcMPPqNDzUxHP5KJwirgIul3sla85nMQR17y1Qpk&#10;Xcn/9PUdUEsDBBQAAAAIAIdO4kD7hh2+QwIAAGAEAAAOAAAAZHJzL2Uyb0RvYy54bWytVEtu2zAQ&#10;3RfoHQjua0mR7TpC5CB1kKJA+gHSHoCmKIsoxWFJ2lJ6gOYGXXXTfc/lc3RI2mmabrKoFsSQnHkz&#10;8+ZRZ+djr8hOWCdB17SY5JQIzaGRelPTTx+vXiwocZ7phinQoqa3wtHz5fNnZ4OpxAl0oBphCYJo&#10;Vw2mpp33psoyxzvRMzcBIzRetmB75nFrN1lj2YDovcpO8nyeDWAbY4EL5/D0Ml3SA6J9CiC0reTi&#10;Evi2F9onVCsU89iS66RxdBmrbVvB/fu2dcITVVPs1McVk6C9Dmu2PGPVxjLTSX4ogT2lhEc99Uxq&#10;THoPdck8I1sr/4HqJbfgoPUTDn2WGomMYBdF/oibm44ZEXtBqp25J939P1j+bvfBEtmgEsoTSjTr&#10;ceT773f7H7/2P7+RxTQwNBhXoeONQVc/voIRvWO3zlwD/+yIhlXH9EZcWAtDJ1iDFRYhMnsQmnBc&#10;AFkPb6HBRGzrIQKNre0DfUgIQfRpWRR5MaPktqZlfloUi8OkxOgJR4fZtJzNcYYcHYrT2SzdZ6w6&#10;Ahnr/GsBPQlGTS0KISZiu2vnQ2GsOrqEvA6UbK6kUnFjN+uVsmTHUDRX8UuxynQsnZZF+TL2h6HJ&#10;O0L+BaN0ANMQYFPGcBIZCSQkOvy4Hg8Mr6G5RW4sJJHiE0WjA/uVkgEFWlP3ZcusoES90chvOc/z&#10;oOi4QcMejfXRYJpjeE09Jclc+aT8rbFy0yF6mqKGC5xDKyMvYWCpkkOtKLzY2+GRBGU/3EevPz+G&#10;5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5H6Em1AAAAAUBAAAPAAAAAAAAAAEAIAAAACIAAABk&#10;cnMvZG93bnJldi54bWxQSwECFAAUAAAACACHTuJA+4YdvkMCAABgBAAADgAAAAAAAAABACAAAAAj&#10;AQAAZHJzL2Uyb0RvYy54bWxQSwUGAAAAAAYABgBZAQAA2AUAAAAA&#10;">
                        <v:fill on="t" opacity="2055f" focussize="0,0"/>
                        <v:stroke on="f"/>
                        <v:imagedata o:title=""/>
                        <o:lock v:ext="edit" aspectratio="f"/>
                        <v:textbox inset="1mm,0mm,0mm,0mm">
                          <w:txbxContent>
                            <w:p w14:paraId="5620F6CE">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color w:val="auto"/>
                                  <w:szCs w:val="21"/>
                                  <w:lang w:val="en-US" w:eastAsia="zh-CN"/>
                                </w:rPr>
                              </w:pPr>
                              <w:r>
                                <w:rPr>
                                  <w:rFonts w:hint="eastAsia"/>
                                  <w:color w:val="auto"/>
                                  <w:szCs w:val="21"/>
                                  <w:lang w:val="en-US" w:eastAsia="zh-CN"/>
                                </w:rPr>
                                <w:t>0.069</w:t>
                              </w:r>
                            </w:p>
                          </w:txbxContent>
                        </v:textbox>
                      </v:shape>
                      <v:line id="直线 299" o:spid="_x0000_s1026" o:spt="20" style="position:absolute;left:808355;top:5190490;height:0;width:419100;" filled="f" stroked="t" coordsize="21600,21600" o:gfxdata="UEsDBAoAAAAAAIdO4kAAAAAAAAAAAAAAAAAEAAAAZHJzL1BLAwQUAAAACACHTuJA+QOQ7NcAAAAF&#10;AQAADwAAAGRycy9kb3ducmV2LnhtbE2PQU/DMAyF70j8h8hI3FjaMaGuNN0BaVw2QNsQ2m5ZY9qK&#10;xqmSdCv/HrMLXKxnPeu9z8VitJ04oQ+tIwXpJAGBVDnTUq3gfbe8y0CEqMnozhEq+MYAi/L6qtC5&#10;cWfa4Gkba8EhFHKtoImxz6UMVYNWh4nrkdj7dN7qyKuvpfH6zOG2k9MkeZBWt8QNje7xqcHqaztY&#10;BZv1cpV9rIax8ofn9HX3tn7Zh0yp25s0eQQRcYx/x/CLz+hQMtPRDWSC6BTwI/Ey2cvuZ1MQRxaz&#10;+RxkWcj/9OUPUEsDBBQAAAAIAIdO4kD0p6FgAgIAAN0DAAAOAAAAZHJzL2Uyb0RvYy54bWytU8Fy&#10;2yAQvXem/8BwryXZccfSWM7BbnpJW88k/QAMyGIKLAPYsr+lv9FTL/2c/EYX5KRpesmhHBhgd9/u&#10;e7ssr09Gk6P0QYFtaTUpKZGWg1B239Kv9zfvFpSEyKxgGqxs6VkGer16+2Y5uEZOoQctpCcIYkMz&#10;uJb2MbqmKALvpWFhAk5aNHbgDYt49ftCeDYgutHFtCzfFwN44TxwGQK+bkYjvSD61wBC1ykuN8AP&#10;Rto4onqpWURKoVcu0FWutuskj1+6LshIdEuRacw7JsHzLu3FasmavWeuV/xSAntNCS84GaYsJn2C&#10;2rDIyMGrf6CM4h4CdHHCwRQjkawIsqjKF9rc9czJzAWlDu5J9PD/YPnn49YTJXASZjNKLDPY8ofv&#10;Px5+/iLTuk76DC406La2W58Y8pO9c7fAvwViYd0zu5e5zvuzw9AqRRR/haRLcJhlN3wCgT7sECGL&#10;deq8SZAoAzm1dFEuZvM5JeeWzqu6vKov7ZGnSDjar6q6KrFxHB2yqWDNI4TzIX6UYEg6tFQrm4Rj&#10;DTvehphKYs2jS3q2cKO0zs3XlgwtrefTeQ4IoJVIxuQW/H631p4cWRqfvDI/tDx383CwIoNFpvQH&#10;K0jMYkSvUB4tacpgpKBES/xz6TSWpO1FrKTPqPQOxHnrkznphl3PtV8mNI3V83v2+vMrV7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OQ7NcAAAAFAQAADwAAAAAAAAABACAAAAAiAAAAZHJzL2Rv&#10;d25yZXYueG1sUEsBAhQAFAAAAAgAh07iQPSnoWACAgAA3QMAAA4AAAAAAAAAAQAgAAAAJgEAAGRy&#10;cy9lMm9Eb2MueG1sUEsFBgAAAAAGAAYAWQEAAJoFAAAAAA==&#10;">
                        <v:fill on="f" focussize="0,0"/>
                        <v:stroke color="#000000" joinstyle="round" endarrow="block"/>
                        <v:imagedata o:title=""/>
                        <o:lock v:ext="edit" aspectratio="f"/>
                      </v:line>
                      <v:shape id="文本框 194" o:spid="_x0000_s1026" o:spt="202" type="#_x0000_t202" style="position:absolute;left:786765;top:3234055;height:184785;width:457200;" fillcolor="#FFFFFF" filled="t" stroked="f" coordsize="21600,21600" o:gfxdata="UEsDBAoAAAAAAIdO4kAAAAAAAAAAAAAAAAAEAAAAZHJzL1BLAwQUAAAACACHTuJAo74Vw9QAAAAF&#10;AQAADwAAAGRycy9kb3ducmV2LnhtbE2PzU7DMBCE70h9B2uRuFGnaQVJiFOpReWKCEi9uvE2jhKv&#10;o9j9e3sWLnBZzWpWM9+W66sbxBmn0HlSsJgnIJAabzpqFXx97h4zECFqMnrwhApuGGBdze5KXRh/&#10;oQ8817EVHEKh0ApsjGMhZWgsOh3mfkRi7+gnpyOvUyvNpC8c7gaZJsmTdLojbrB6xK3Fpq9PTsHy&#10;PX3eh7f6dTvuMe+zsOmPZJV6uF8kLyAiXuPfMfzgMzpUzHTwJzJBDAr4kfg72cuWqxTEgcUqz0FW&#10;pfxPX30DUEsDBBQAAAAIAIdO4kBjPOlIPQIAAFkEAAAOAAAAZHJzL2Uyb0RvYy54bWytlEtu2zAQ&#10;hvcFegeC+0Z+xq4QOUgTpCiQPoC0B6ApyiJKcdghbSk9QHODrrrpvufKOTok7TRNN1nUC2EoDr+Z&#10;+fnLJ6dDZ9hOoddgKz4+GnGmrIRa203FP328fLHkzAdha2HAqorfKM9PV8+fnfSuVBNowdQKGUGs&#10;L3tX8TYEVxaFl63qhD8CpyxtNoCdCLTETVGj6InemWIyGh0XPWDtEKTynt5e5E2+J+JTgNA0WqoL&#10;kNtO2ZCpqIwINJJvtfN8lbptGiXD+6bxKjBTcZo0pCcVoXgdn8XqRJQbFK7Vct+CeEoLj2bqhLZU&#10;9B51IYJgW9T/oDotETw04UhCV+RBkiI0xXj0SJvrVjiVZiGpvbsX3f8/rHy3+4BM1+SE6ZwzKzq6&#10;8rvvt3c/ft39/MbGL2dRot75kjKvHeWG4RUMlJ7G9e4K5GfPLJy3wm7UGSL0rRI1tTiOJ4sHRzPH&#10;R8i6fws1VRLbAAk0NNhF/UgRRvTF8nhxTP3cVHw6mc5G83m+KTUEJml/Nl+QlziTlDBezhbLtF+I&#10;8sBx6MNrBR2LQcWRjJDqiN2VD7EvUR5SYlkPRteX2pi0wM363CDbCTLNZfrls8a1Ir9NxiGGz6mJ&#10;9xfD2EiyEJm5XHyT1IgCZCnCsB726q6hviFdELJD6fukoAX8yllP7qy4/7IVqDgzbyxpG618CPAQ&#10;rA+BsJKOVjxwlsPzkC2/dag3LZHz7Vk4I/0bnQSJF5W72PdJjktz7b+OaOmH65T15x9h9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jvhXD1AAAAAUBAAAPAAAAAAAAAAEAIAAAACIAAABkcnMvZG93&#10;bnJldi54bWxQSwECFAAUAAAACACHTuJAYzzpSD0CAABZBAAADgAAAAAAAAABACAAAAAjAQAAZHJz&#10;L2Uyb0RvYy54bWxQSwUGAAAAAAYABgBZAQAA0gUAAAAA&#10;">
                        <v:fill on="t" opacity="0f" focussize="0,0"/>
                        <v:stroke on="f"/>
                        <v:imagedata o:title=""/>
                        <o:lock v:ext="edit" aspectratio="f"/>
                        <v:textbox inset="0mm,0mm,0mm,0mm">
                          <w:txbxContent>
                            <w:p w14:paraId="5DEB5E2A">
                              <w:pPr>
                                <w:jc w:val="center"/>
                                <w:rPr>
                                  <w:rFonts w:hint="default" w:eastAsia="宋体"/>
                                  <w:szCs w:val="21"/>
                                  <w:lang w:val="en-US" w:eastAsia="zh-CN"/>
                                </w:rPr>
                              </w:pPr>
                              <w:r>
                                <w:rPr>
                                  <w:rFonts w:hint="eastAsia"/>
                                  <w:szCs w:val="21"/>
                                  <w:lang w:val="en-US" w:eastAsia="zh-CN"/>
                                </w:rPr>
                                <w:t>0.091</w:t>
                              </w:r>
                            </w:p>
                          </w:txbxContent>
                        </v:textbox>
                      </v:shape>
                      <v:rect id="矩形 238" o:spid="_x0000_s1026" o:spt="1" style="position:absolute;left:1215390;top:3264535;height:250825;width:617855;" fillcolor="#FFFFFF" filled="t" stroked="t" coordsize="21600,21600" o:gfxdata="UEsDBAoAAAAAAIdO4kAAAAAAAAAAAAAAAAAEAAAAZHJzL1BLAwQUAAAACACHTuJAsRMXJtUAAAAF&#10;AQAADwAAAGRycy9kb3ducmV2LnhtbE2PMU/DMBCFdyT+g3VIbNRuWqEmxOkAKhJjmy5sTnwkaeNz&#10;FDtt4NdzsMByeqd3eu+7fDu7XlxwDJ0nDcuFAoFUe9tRo+FY7h42IEI0ZE3vCTV8YoBtcXuTm8z6&#10;K+3xcoiN4BAKmdHQxjhkUoa6RWfCwg9I7H340ZnI69hIO5orh7teJko9Smc64obWDPjcYn0+TE5D&#10;1SVH87UvX5VLd6v4Npen6f1F6/u7pXoCEXGOf8fwg8/oUDBT5SeyQfQa+JH4O9nbrNYJiIrFOk1B&#10;Frn8T198A1BLAwQUAAAACACHTuJAC8ji2UUCAACJBAAADgAAAGRycy9lMm9Eb2MueG1srVRRbtQw&#10;EP1H4g6W/2k22c12GzVbVa2KkApUKhzA6zgbC9tjxt7Nlssg8cchOA7iGkycbVkKQv0gH5EnM34z&#10;781MTs921rCtwqDB1Tw/mnCmnIRGu3XN37+7erHgLEThGmHAqZrfqcDPls+fnfa+UgV0YBqFjEBc&#10;qHpf8y5GX2VZkJ2yIhyBV46cLaAVkUxcZw2KntCtyYrJZJ71gI1HkCoE+no5OvkeEZ8CCG2rpboE&#10;ubHKxREVlRGRKIVO+8CXqdq2VTK+bdugIjM1J6YxvSkJnVfDO1ueimqNwnda7ksQTynhEScrtKOk&#10;D1CXIgq2Qf0HlNUSIUAbjyTYbCSSFCEW+eSRNred8CpxIamDfxA9/D9Y+WZ7g0w3NAnTOWdOWGr5&#10;j89fv3/7worpYtCn96GisFt/gwPD4K9BfgjMwUUn3FqdI0LfKdFQVfkQn/12YTACXWWr/jU0BC42&#10;EZJUuxbtAEgisB3dLfJyekJ9uav5tJjPymk5dkftIpMUMM+PF2XJmaSAopwsiuTPRHUP5DHElwos&#10;Gw41R2p+SiS21yEOhYnqPiQRAaObK21MMnC9ujDItoIG5So9iQvxPQwzjvU1Pykp978hJun5G4TV&#10;kfbHaFvzxWGQcXvpBrVG1eNutds3YAXNHYmIME4w7S8dOsBPnPU0vTUPHzcCFWfmlaNGnOSz2TDu&#10;yZiVxwUZeOhZHXqEkwRV88jZeLyI44psPOp1R5nyRNfBOTWv1UnMobFjVfu6aUKTxvttGlbg0E5R&#10;v/4gy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xExcm1QAAAAUBAAAPAAAAAAAAAAEAIAAAACIA&#10;AABkcnMvZG93bnJldi54bWxQSwECFAAUAAAACACHTuJAC8ji2UUCAACJBAAADgAAAAAAAAABACAA&#10;AAAkAQAAZHJzL2Uyb0RvYy54bWxQSwUGAAAAAAYABgBZAQAA2wUAAAAA&#10;">
                        <v:fill on="t" focussize="0,0"/>
                        <v:stroke color="#000000 [3213]" miterlimit="8" joinstyle="miter"/>
                        <v:imagedata o:title=""/>
                        <o:lock v:ext="edit" aspectratio="f"/>
                        <v:textbox>
                          <w:txbxContent>
                            <w:p w14:paraId="368520C6">
                              <w:pPr>
                                <w:pStyle w:val="25"/>
                                <w:keepNext w:val="0"/>
                                <w:keepLines w:val="0"/>
                                <w:pageBreakBefore w:val="0"/>
                                <w:widowControl/>
                                <w:kinsoku/>
                                <w:wordWrap/>
                                <w:overflowPunct/>
                                <w:topLinePunct w:val="0"/>
                                <w:autoSpaceDE/>
                                <w:autoSpaceDN/>
                                <w:bidi w:val="0"/>
                                <w:adjustRightInd/>
                                <w:snapToGrid/>
                                <w:spacing w:before="0" w:beforeAutospacing="0" w:after="0" w:afterAutospacing="0"/>
                                <w:jc w:val="left"/>
                                <w:textAlignment w:val="auto"/>
                                <w:rPr>
                                  <w:rFonts w:hint="default" w:eastAsia="宋体"/>
                                  <w:sz w:val="21"/>
                                  <w:szCs w:val="21"/>
                                  <w:lang w:val="en-US" w:eastAsia="zh-CN"/>
                                </w:rPr>
                              </w:pPr>
                              <w:r>
                                <w:rPr>
                                  <w:rFonts w:hint="eastAsia"/>
                                  <w:sz w:val="21"/>
                                  <w:szCs w:val="21"/>
                                  <w:lang w:val="en-US" w:eastAsia="zh-CN"/>
                                </w:rPr>
                                <w:t>纯水机</w:t>
                              </w:r>
                            </w:p>
                          </w:txbxContent>
                        </v:textbox>
                      </v:rect>
                      <v:line id="直线 282" o:spid="_x0000_s1026" o:spt="20" style="position:absolute;left:1472565;top:953770;height:2310765;width:0;" filled="f" stroked="t" coordsize="21600,21600" o:gfxdata="UEsDBAoAAAAAAIdO4kAAAAAAAAAAAAAAAAAEAAAAZHJzL1BLAwQUAAAACACHTuJAynczjNUAAAAF&#10;AQAADwAAAGRycy9kb3ducmV2LnhtbE2PT0/DMAzF70h8h8hIXCaWrJvQVpruAPTGhQ3E1WtMW9E4&#10;XZP9gU+P4QIX61nPeu/nYn32vTrSGLvAFmZTA4q4Dq7jxsLLtrpZgooJ2WEfmCx8UoR1eXlRYO7C&#10;iZ/puEmNkhCOOVpoUxpyrWPdksc4DQOxeO9h9JhkHRvtRjxJuO91Zsyt9tixNLQ40H1L9cfm4C3E&#10;6pX21deknpi3eRMo2z88PaK111czcwcq0Tn9HcMPvqBDKUy7cGAXVW9BHkm/U7zlfJGB2olYrFag&#10;y0L/py+/AVBLAwQUAAAACACHTuJAU8EidfEBAADMAwAADgAAAGRycy9lMm9Eb2MueG1srVPBctsg&#10;EL13pv/AcK9ly3WcaiznYE96SVvPJP0ADMhiCiwD2JK/pb/RUy/9nPxGFySnTXrJoTowwO6+fe+x&#10;Wt30RpOT9EGBrelsMqVEWg5C2UNNvz7cvrumJERmBdNgZU3PMtCb9ds3q85VsoQWtJCeIIgNVedq&#10;2sboqqIIvJWGhQk4aTHYgDcs4tEfCuFZh+hGF+V0elV04IXzwGUIeLsdgnRE9K8BhKZRXG6BH420&#10;cUD1UrOIkkKrXKDrzLZpJI9fmibISHRNUWnMKzbB/T6txXrFqoNnrlV8pMBeQ+GFJsOUxaZPUFsW&#10;GTl69Q+UUdxDgCZOOJhiEJIdQRWz6Qtv7lvmZNaCVgf3ZHr4f7D882nniRI4CfMlJZYZfPLH7z8e&#10;f/4i5XWZ/OlcqDBtY3c+KeS9vXd3wL8FYmHTMnuQmefD2WHpbHBUWrHp7YBbIq4S/eh28QwuHYJD&#10;BvvuEwisZ8cI2ci+8Sa1Q4sI1s7eL8vF1YKSc00/LObL5fh0so+EZ2zCMVTOZ9MlpiHtglUXDOdD&#10;/CjBkLSpqVY2ucoqdroLcUi9pKRrC7dK6zwZ2pIuNSwXuSCAViIFU1rwh/1Ge3JiabbyN/Z9lubh&#10;aMXQRFukdZE8GLsHcd75FE73+MiZ+DiQaYr+PuesPz/h+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KdzOM1QAAAAUBAAAPAAAAAAAAAAEAIAAAACIAAABkcnMvZG93bnJldi54bWxQSwECFAAUAAAA&#10;CACHTuJAU8EidfEBAADMAwAADgAAAAAAAAABACAAAAAkAQAAZHJzL2Uyb0RvYy54bWxQSwUGAAAA&#10;AAYABgBZAQAAhwUAAAAA&#10;">
                        <v:fill on="f" focussize="0,0"/>
                        <v:stroke color="#000000" joinstyle="round"/>
                        <v:imagedata o:title=""/>
                        <o:lock v:ext="edit" aspectratio="f"/>
                      </v:line>
                      <v:shape id="文本框 84" o:spid="_x0000_s1026" o:spt="202" type="#_x0000_t202" style="position:absolute;left:1014730;top:2931795;height:186690;width:92075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oF8+kUACAABcBAAADgAAAGRycy9lMm9Eb2MueG1srVTNbtQw&#10;EL4j8Q6W7zSb3bbbjZqtSqsipPIjFR7A6zgbC8djxt5NygPAG3Diwp3n6nMwtndLKZceyMEa2zPf&#10;zPfNOKdnY2/YVqHXYGteHkw4U1ZCo+265h8/XL044cwHYRthwKqa3yrPz5bPn50OrlJT6MA0ChmB&#10;WF8NruZdCK4qCi871Qt/AE5ZumwBexFoi+uiQTEQem+K6WRyXAyAjUOQyns6vcyXfIeITwGEttVS&#10;XYLc9MqGjIrKiECUfKed58tUbdsqGd61rVeBmZoT05BWSkL2Kq7F8lRUaxSu03JXgnhKCY849UJb&#10;SnoPdSmCYBvU/0D1WiJ4aMOBhL7IRJIixKKcPNLmphNOJS4ktXf3ovv/Byvfbt8j0w1Nwowab0VP&#10;Lb/7/u3ux6+7n1/ZyWFUaHC+IscbR65hfAkjeSe23l2D/OSZhYtO2LU6R4ShU6KhCssYWTwIzTg+&#10;gqyGN9BQIrEJkIDGFvsoHwnCIvqkPJzPqEe3NZ8uZuV8cZQ7pcbAJDksppP5Ed1LcihPjo8XqZOF&#10;qPZADn14paBn0ag50iCkRGJ77UMsTFR7l5jXg9HNlTYmbXC9ujDItoKG5ip9Oda4TuTTWTmbJ34U&#10;mr0T5F8wxkYwCxE2Z4wnSZEoQpYjjKtxp/AKmlvSBiEPKT1RMjrAL5wNNKA19583AhVn5rUlfeM0&#10;7w3cG6u9Iayk0JoHzrJ5EfLUbxzqdUfIuYMWzqkHrU6axGblKnZ10tAlXrsHEqf64T55/fkpLH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aK819UAAAAFAQAADwAAAAAAAAABACAAAAAiAAAAZHJz&#10;L2Rvd25yZXYueG1sUEsBAhQAFAAAAAgAh07iQKBfPpFAAgAAXAQAAA4AAAAAAAAAAQAgAAAAJAEA&#10;AGRycy9lMm9Eb2MueG1sUEsFBgAAAAAGAAYAWQEAANYFAAAAAA==&#10;">
                        <v:fill on="t" opacity="2055f" focussize="0,0"/>
                        <v:stroke on="f"/>
                        <v:imagedata o:title=""/>
                        <o:lock v:ext="edit" aspectratio="f"/>
                        <v:textbox inset="0mm,0mm,0mm,0mm">
                          <w:txbxContent>
                            <w:p w14:paraId="0F1415B6">
                              <w:pPr>
                                <w:ind w:firstLine="210" w:firstLineChars="100"/>
                                <w:rPr>
                                  <w:rFonts w:hint="default" w:eastAsia="宋体"/>
                                  <w:szCs w:val="21"/>
                                  <w:lang w:val="en-US" w:eastAsia="zh-CN"/>
                                </w:rPr>
                              </w:pPr>
                              <w:r>
                                <w:rPr>
                                  <w:rFonts w:hint="eastAsia"/>
                                  <w:szCs w:val="21"/>
                                  <w:lang w:val="en-US" w:eastAsia="zh-CN"/>
                                </w:rPr>
                                <w:t>纯水  0.064</w:t>
                              </w:r>
                            </w:p>
                          </w:txbxContent>
                        </v:textbox>
                      </v:shape>
                      <v:rect id="矩形 154" o:spid="_x0000_s1026" o:spt="1" style="position:absolute;left:1323340;top:3821430;height:303530;width:1444625;" fillcolor="#FFFFFF" filled="t" stroked="t" coordsize="21600,21600" o:gfxdata="UEsDBAoAAAAAAIdO4kAAAAAAAAAAAAAAAAAEAAAAZHJzL1BLAwQUAAAACACHTuJAsRMXJtUAAAAF&#10;AQAADwAAAGRycy9kb3ducmV2LnhtbE2PMU/DMBCFdyT+g3VIbNRuWqEmxOkAKhJjmy5sTnwkaeNz&#10;FDtt4NdzsMByeqd3eu+7fDu7XlxwDJ0nDcuFAoFUe9tRo+FY7h42IEI0ZE3vCTV8YoBtcXuTm8z6&#10;K+3xcoiN4BAKmdHQxjhkUoa6RWfCwg9I7H340ZnI69hIO5orh7teJko9Smc64obWDPjcYn0+TE5D&#10;1SVH87UvX5VLd6v4Npen6f1F6/u7pXoCEXGOf8fwg8/oUDBT5SeyQfQa+JH4O9nbrNYJiIrFOk1B&#10;Frn8T198A1BLAwQUAAAACACHTuJAbkasTUICAACKBAAADgAAAGRycy9lMm9Eb2MueG1srVRdbtQw&#10;EH5H4g6W32n2J1vaqNmqalWEVKBS4QBex9lY2B4z9m62XAaJtx6C4yCuwdhJy1IQ6gN5iDzrL9/M&#10;983MnpzurGFbhUGDq/n0YMKZchIa7dY1//D+8sURZyEK1wgDTtX8VgV+unz+7KT3lZpBB6ZRyIjE&#10;har3Ne9i9FVRBNkpK8IBeOXosgW0IlKI66JB0RO7NcVsMjksesDGI0gVAv16MVzykRGfQghtq6W6&#10;ALmxysWBFZURkSSFTvvAl7natlUyvmvboCIzNSelMb8pCZ1X6V0sT0S1RuE7LccSxFNKeKTJCu0o&#10;6QPVhYiCbVD/QWW1RAjQxgMJthiEZEdIxXTyyJubTniVtZDVwT+YHv4frXy7vUamG5qE+TFnTlhq&#10;+Y8vd9+/fWXTRZn86X2oCHbjrzEpDP4K5MfAHJx3wq3VGSL0nRINVTVN+OK3D1IQ6FO26t9AQ+Ri&#10;EyFbtWvRJkIyge1S/tl8XlJfbms+P5pNy/nYHbWLTCZAWZaHswVnMiEm88UAKER1z+QxxFcKLEuH&#10;miN1P2cS26sQU2WiuodkJWB0c6mNyQGuV+cG2VbQpFzmJ4shwfsw41hf8+MF1fFvikl+/kZhdaQF&#10;MtrW/GgfZNzoXbJrsD3uVruxAytobslFhGGEaYHp0AF+5qyn8a15+LQRqDgzrx114pjcSvOeg3Lx&#10;ckYB7t+s9m+Ek0RV88jZcDyPw45sPOp1R5mmWa6DM+peq7OZqbNDVWPdNKLZ43Gd0g7sxxn16y9k&#10;+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xExcm1QAAAAUBAAAPAAAAAAAAAAEAIAAAACIAAABk&#10;cnMvZG93bnJldi54bWxQSwECFAAUAAAACACHTuJAbkasTUICAACKBAAADgAAAAAAAAABACAAAAAk&#10;AQAAZHJzL2Uyb0RvYy54bWxQSwUGAAAAAAYABgBZAQAA2AUAAAAA&#10;">
                        <v:fill on="t" focussize="0,0"/>
                        <v:stroke color="#000000" miterlimit="8" joinstyle="miter"/>
                        <v:imagedata o:title=""/>
                        <o:lock v:ext="edit" aspectratio="f"/>
                        <v:textbox>
                          <w:txbxContent>
                            <w:p w14:paraId="342BA4B6">
                              <w:pPr>
                                <w:rPr>
                                  <w:rFonts w:hint="eastAsia"/>
                                  <w:lang w:val="en-US" w:eastAsia="zh-CN"/>
                                </w:rPr>
                              </w:pPr>
                              <w:r>
                                <w:rPr>
                                  <w:rFonts w:hint="eastAsia" w:ascii="Times New Roman" w:hAnsi="Times New Roman" w:cs="Times New Roman"/>
                                  <w:b w:val="0"/>
                                  <w:bCs w:val="0"/>
                                  <w:color w:val="auto"/>
                                  <w:sz w:val="21"/>
                                  <w:szCs w:val="21"/>
                                  <w:lang w:val="en-US" w:eastAsia="zh-CN"/>
                                </w:rPr>
                                <w:t>实验室地面清洁用水</w:t>
                              </w:r>
                            </w:p>
                          </w:txbxContent>
                        </v:textbox>
                      </v:rect>
                      <v:shape id="文本框 194" o:spid="_x0000_s1026" o:spt="202" type="#_x0000_t202" style="position:absolute;left:808355;top:3778885;height:210185;width:398780;" fillcolor="#FFFFFF" filled="t" stroked="f" coordsize="21600,21600" o:gfxdata="UEsDBAoAAAAAAIdO4kAAAAAAAAAAAAAAAAAEAAAAZHJzL1BLAwQUAAAACACHTuJAo74Vw9QAAAAF&#10;AQAADwAAAGRycy9kb3ducmV2LnhtbE2PzU7DMBCE70h9B2uRuFGnaQVJiFOpReWKCEi9uvE2jhKv&#10;o9j9e3sWLnBZzWpWM9+W66sbxBmn0HlSsJgnIJAabzpqFXx97h4zECFqMnrwhApuGGBdze5KXRh/&#10;oQ8817EVHEKh0ApsjGMhZWgsOh3mfkRi7+gnpyOvUyvNpC8c7gaZJsmTdLojbrB6xK3Fpq9PTsHy&#10;PX3eh7f6dTvuMe+zsOmPZJV6uF8kLyAiXuPfMfzgMzpUzHTwJzJBDAr4kfg72cuWqxTEgcUqz0FW&#10;pfxPX30DUEsDBBQAAAAIAIdO4kAk2OMXPQIAAFkEAAAOAAAAZHJzL2Uyb0RvYy54bWytlEtu2zAQ&#10;hvcFegeC+0Z2Ho0iWA5SBykKpA8g7QFoirKIUhx2SFtKD9DcoKtuuu+5fI4OSTtN000W9UIYisNv&#10;Zn7+8ux87A3bKPQabM2nBxPOlJXQaLuq+aePVy9KznwQthEGrKr5rfL8fP782WxwlTqEDkyjkBHE&#10;+mpwNe9CcFVReNmpXvgDcMrSZgvYi0BLXBUNioHovSkOJ5OXxQDYOASpvKe3l3mT74j4FCC0rZbq&#10;EuS6VzZkKiojAo3kO+08n6du21bJ8L5tvQrM1JwmDelJRShexmcxn4lqhcJ1Wu5aEE9p4dFMvdCW&#10;it6jLkUQbI36H1SvJYKHNhxI6Is8SFKEpphOHmlz0wmn0iwktXf3ovv/h5XvNh+Q6YaccEyaWNHT&#10;lW+/321//Nr+/MamZ8dRosH5ijJvHOWG8RWMlJ7G9e4a5GfPLCw6YVfqAhGGTomGWpzGk8WDo5nj&#10;I2Q5vIWGKol1gAQaW+yjfqQII3o5KY9OTji7rfnR6WlZlif5ptQYmKT9o7PytKR+JSUcTifTvF+I&#10;as9x6MNrBT2LQc2RjJDqiM21D7EvUe1TYlkPRjdX2pi0wNVyYZBtBJnmKv3yWeM6kd8m4xDD59TE&#10;+4thbCRZiMxcLr5JakQBshRhXI47dZfQ3JIuCNmh9H1S0AF+5Wwgd9bcf1kLVJyZN5a0jVbeB7gP&#10;lvtAWElHax44y+EiZMuvHepVR+R8exYuSP9WJ0HiReUudn2S49Jcu68jWvrhOmX9+Ue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jvhXD1AAAAAUBAAAPAAAAAAAAAAEAIAAAACIAAABkcnMvZG93&#10;bnJldi54bWxQSwECFAAUAAAACACHTuJAJNjjFz0CAABZBAAADgAAAAAAAAABACAAAAAjAQAAZHJz&#10;L2Uyb0RvYy54bWxQSwUGAAAAAAYABgBZAQAA0gUAAAAA&#10;">
                        <v:fill on="t" opacity="0f" focussize="0,0"/>
                        <v:stroke on="f"/>
                        <v:imagedata o:title=""/>
                        <o:lock v:ext="edit" aspectratio="f"/>
                        <v:textbox inset="0mm,0mm,0mm,0mm">
                          <w:txbxContent>
                            <w:p w14:paraId="793C678E">
                              <w:pPr>
                                <w:jc w:val="center"/>
                                <w:rPr>
                                  <w:rFonts w:hint="default" w:eastAsia="宋体"/>
                                  <w:color w:val="auto"/>
                                  <w:szCs w:val="21"/>
                                  <w:lang w:val="en-US" w:eastAsia="zh-CN"/>
                                </w:rPr>
                              </w:pPr>
                              <w:r>
                                <w:rPr>
                                  <w:rFonts w:hint="eastAsia"/>
                                  <w:color w:val="auto"/>
                                  <w:szCs w:val="21"/>
                                  <w:lang w:val="en-US" w:eastAsia="zh-CN"/>
                                </w:rPr>
                                <w:t>0.066</w:t>
                              </w:r>
                            </w:p>
                          </w:txbxContent>
                        </v:textbox>
                      </v:shape>
                      <v:line id="直线 283" o:spid="_x0000_s1026" o:spt="20" style="position:absolute;left:807720;top:3969385;height:635;width:504000;" filled="f" stroked="t" coordsize="21600,21600" o:gfxdata="UEsDBAoAAAAAAIdO4kAAAAAAAAAAAAAAAAAEAAAAZHJzL1BLAwQUAAAACACHTuJA+QOQ7NcAAAAF&#10;AQAADwAAAGRycy9kb3ducmV2LnhtbE2PQU/DMAyF70j8h8hI3FjaMaGuNN0BaVw2QNsQ2m5ZY9qK&#10;xqmSdCv/HrMLXKxnPeu9z8VitJ04oQ+tIwXpJAGBVDnTUq3gfbe8y0CEqMnozhEq+MYAi/L6qtC5&#10;cWfa4Gkba8EhFHKtoImxz6UMVYNWh4nrkdj7dN7qyKuvpfH6zOG2k9MkeZBWt8QNje7xqcHqaztY&#10;BZv1cpV9rIax8ofn9HX3tn7Zh0yp25s0eQQRcYx/x/CLz+hQMtPRDWSC6BTwI/Ey2cvuZ1MQRxaz&#10;+RxkWcj/9OUPUEsDBBQAAAAIAIdO4kA/WJlbBAIAAN8DAAAOAAAAZHJzL2Uyb0RvYy54bWytU0ty&#10;GyEQ3acqd6DYRzOSLFma0sgLKc7GSVRl5wAIGA0VoClAGuksuUZW2eQ4voYbRnb82XiRWUwBr/t1&#10;v9ewuDoaTQ7SBwW2psNBSYm0HISyu5r+uLv+NKMkRGYF02BlTU8y0Kvlxw+LzlVyBC1oIT1BEhuq&#10;ztW0jdFVRRF4Kw0LA3DSItiANyzi1u8K4VmH7EYXo7KcFh144TxwGQKernuQnhn9ewihaRSXa+B7&#10;I23sWb3ULKKk0CoX6DJ32zSSx+9NE2QkuqaoNOY/FsH1Nv2L5YJVO89cq/i5BfaeFl5pMkxZLPpE&#10;tWaRkb1Xb6iM4h4CNHHAwRS9kOwIqhiWr7y5bZmTWQtaHdyT6eH/0fJvh40nSuBNuBhTYpnBkd//&#10;+n3/5y8ZzcbJn86FCsNWduOTQn60t+4G+M9ALKxaZncy93l3cpg6TBnFi5S0CQ6rbLuvIDCG7SNk&#10;s46NN4kSbSDHms7Ky8sRDuZU0/F8Oh/PJv145DESjvikvChLxDkGTMcZLFj1SOJ8iF8kGJIWNdXK&#10;JutYxQ43IaamWPUYko4tXCut8/i1JV1N55PRJCcE0EokMIUFv9uutCcHli5Q/rJCRJ6Hedhbkcki&#10;U/qzFSRmO6JXaJCWNFUwUlCiJb66tOpb0vZsV3Ko93oL4rTxCU7O4dxz7+c7mi7W832O+vcul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5A5Ds1wAAAAUBAAAPAAAAAAAAAAEAIAAAACIAAABkcnMv&#10;ZG93bnJldi54bWxQSwECFAAUAAAACACHTuJAP1iZWwQCAADfAwAADgAAAAAAAAABACAAAAAmAQAA&#10;ZHJzL2Uyb0RvYy54bWxQSwUGAAAAAAYABgBZAQAAnAUAAAAA&#10;">
                        <v:fill on="f" focussize="0,0"/>
                        <v:stroke color="#000000" joinstyle="round" endarrow="block"/>
                        <v:imagedata o:title=""/>
                        <o:lock v:ext="edit" aspectratio="f"/>
                      </v:line>
                      <v:shape id="文本框 84" o:spid="_x0000_s1026" o:spt="202" type="#_x0000_t202" style="position:absolute;left:3105150;top:3770630;height:228600;width:56134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nU5dwj4CAABcBAAADgAAAGRycy9lMm9Eb2MueG1srVTNjtMw&#10;EL4j8Q6W7zRJu+1WUdPV0moR0vIjLTyA6ziNheMxttukPAC8AScu3HmuPgdju12W5bIHcrDG9sw3&#10;M998zuJq6BTZC+sk6IoWo5wSoTnUUm8r+vHDzYs5Jc4zXTMFWlT0IBy9Wj5/tuhNKcbQgqqFJQii&#10;XdmbirbemzLLHG9Fx9wIjNB42YDtmMet3Wa1ZT2idyob5/ks68HWxgIXzuHpOl3SE6J9CiA0jeRi&#10;DXzXCe0TqhWKeWzJtdI4uozVNo3g/l3TOOGJqih26uOKSdDehDVbLli5tcy0kp9KYE8p4VFPHZMa&#10;k95DrZlnZGflP1Cd5BYcNH7EoctSI5ER7KLIH3Fz1zIjYi9ItTP3pLv/B8vf7t9bImtUwsWUEs06&#10;HPnx+7fjj1/Hn1/J/CIw1BtXouOdQVc/vIQBvWO3ztwC/+SIhlXL9FZcWwt9K1iNFRYhMnsQmnBc&#10;ANn0b6DGRGznIQINje0CfUgIQfRJkU+LKc7ogPblZT6bnCYlBk84OkxnxeQC7zk6jMfzWR7vM1ae&#10;gYx1/pWAjgSjohaFEBOx/a3zoTBWnl1CXgdK1jdSqbix281KWbJnKJqb+KVYZVqWTifF5DL2h6HJ&#10;O0L+BaN0ANMQYFPGcBIZCSQkOvywGU4Mb6A+IDcWkkjxiaLRgv1CSY8Craj7vGNWUKJea+Q3qPls&#10;2LOxORtMcwytqKckmSufVL8zVm5bRE4T1HCNM2hk5CQMK1VxqhNFF/s6PZCg6of76PXnp7D8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WivNfVAAAABQEAAA8AAAAAAAAAAQAgAAAAIgAAAGRycy9k&#10;b3ducmV2LnhtbFBLAQIUABQAAAAIAIdO4kCdTl3CPgIAAFwEAAAOAAAAAAAAAAEAIAAAACQBAABk&#10;cnMvZTJvRG9jLnhtbFBLBQYAAAAABgAGAFkBAADUBQAAAAA=&#10;">
                        <v:fill on="t" opacity="2055f" focussize="0,0"/>
                        <v:stroke on="f"/>
                        <v:imagedata o:title=""/>
                        <o:lock v:ext="edit" aspectratio="f"/>
                        <v:textbox inset="0mm,0mm,0mm,0mm">
                          <w:txbxContent>
                            <w:p w14:paraId="472A9F5B">
                              <w:pPr>
                                <w:ind w:firstLine="210" w:firstLineChars="100"/>
                                <w:rPr>
                                  <w:rFonts w:hint="default" w:eastAsia="宋体"/>
                                  <w:color w:val="auto"/>
                                  <w:szCs w:val="21"/>
                                  <w:lang w:val="en-US" w:eastAsia="zh-CN"/>
                                </w:rPr>
                              </w:pPr>
                              <w:r>
                                <w:rPr>
                                  <w:rFonts w:hint="eastAsia"/>
                                  <w:color w:val="auto"/>
                                  <w:szCs w:val="21"/>
                                  <w:lang w:val="en-US" w:eastAsia="zh-CN"/>
                                </w:rPr>
                                <w:t>0.053</w:t>
                              </w:r>
                            </w:p>
                          </w:txbxContent>
                        </v:textbox>
                      </v:shape>
                      <v:rect id="矩形 154" o:spid="_x0000_s1026" o:spt="1" style="position:absolute;left:1226820;top:4451350;height:260985;width:1176655;" fillcolor="#FFFFFF" filled="t" stroked="t" coordsize="21600,21600" o:gfxdata="UEsDBAoAAAAAAIdO4kAAAAAAAAAAAAAAAAAEAAAAZHJzL1BLAwQUAAAACACHTuJAsRMXJtUAAAAF&#10;AQAADwAAAGRycy9kb3ducmV2LnhtbE2PMU/DMBCFdyT+g3VIbNRuWqEmxOkAKhJjmy5sTnwkaeNz&#10;FDtt4NdzsMByeqd3eu+7fDu7XlxwDJ0nDcuFAoFUe9tRo+FY7h42IEI0ZE3vCTV8YoBtcXuTm8z6&#10;K+3xcoiN4BAKmdHQxjhkUoa6RWfCwg9I7H340ZnI69hIO5orh7teJko9Smc64obWDPjcYn0+TE5D&#10;1SVH87UvX5VLd6v4Npen6f1F6/u7pXoCEXGOf8fwg8/oUDBT5SeyQfQa+JH4O9nbrNYJiIrFOk1B&#10;Frn8T198A1BLAwQUAAAACACHTuJATdXIvEcCAACKBAAADgAAAGRycy9lMm9Eb2MueG1srVTNbtQw&#10;EL4j8Q6W7zSbkGx3o2arqlURUoFKhQfwOs7Gwn+MvZstL4PErQ/B4yBeg7GTlm3h0AM5RJ7M+Jv5&#10;vpnJyeleK7IT4KU1Dc2PZpQIw20rzaahnz5evlpQ4gMzLVPWiIbeCk9PVy9fnAyuFoXtrWoFEAQx&#10;vh5cQ/sQXJ1lnvdCM39knTDo7CxoFtCETdYCGxBdq6yYzebZYKF1YLnwHr9ejE46IcJzAG3XSS4u&#10;LN9qYcKICkKxgJR8L52nq1Rt1wkePnSdF4GohiLTkN6YBM/r+M5WJ6zeAHO95FMJ7DklPOGkmTSY&#10;9AHqggVGtiD/gtKSg/W2C0fc6mwkkhRBFvnsiTY3PXMicUGpvXsQ3f8/WP5+dw1EtjgJ5TElhmls&#10;+a9vdz9/fCd5VUZ9BudrDLtx1xAZendl+WdPjD3vmdmIMwA79IK1WFUe47NHF6Lh8SpZD+9si+Bs&#10;G2ySat+BjoAoAtnj3aKYLwrsy21Dy7LKX1dTd8Q+EB4D8uP5vKoo4RhRzGfLRZXSsfoeyYEPb4TV&#10;JB4aCtj9lIntrnyIlbH6PiQxsUq2l1KpZMBmfa6A7BhOymV6JnR/GKYMGRq6rIoqIT/y+UOIWXr+&#10;BaFlwAVSUjd0cRikzKRdlGuUPezX+6kDa9veoopgxxHGBcZDb+ErJQOOb0P9ly0DQYl6a7ATy7ws&#10;47wno6yOo7Bw6FkfepjhCNXQQMl4PA/jjmwdyE2PmfJE19gz7F4nk5ixs2NVU904oknjaZ3iDhza&#10;KerPL2T1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ETFybVAAAABQEAAA8AAAAAAAAAAQAgAAAA&#10;IgAAAGRycy9kb3ducmV2LnhtbFBLAQIUABQAAAAIAIdO4kBN1ci8RwIAAIoEAAAOAAAAAAAAAAEA&#10;IAAAACQBAABkcnMvZTJvRG9jLnhtbFBLBQYAAAAABgAGAFkBAADdBQAAAAA=&#10;">
                        <v:fill on="t" focussize="0,0"/>
                        <v:stroke color="#000000" miterlimit="8" joinstyle="miter"/>
                        <v:imagedata o:title=""/>
                        <o:lock v:ext="edit" aspectratio="f"/>
                        <v:textbox>
                          <w:txbxContent>
                            <w:p w14:paraId="36A66653">
                              <w:pPr>
                                <w:rPr>
                                  <w:rFonts w:hint="eastAsia"/>
                                  <w:lang w:val="en-US" w:eastAsia="zh-CN"/>
                                </w:rPr>
                              </w:pPr>
                              <w:r>
                                <w:rPr>
                                  <w:rFonts w:hint="eastAsia" w:ascii="Times New Roman" w:hAnsi="Times New Roman" w:cs="Times New Roman"/>
                                  <w:b w:val="0"/>
                                  <w:bCs w:val="0"/>
                                  <w:color w:val="auto"/>
                                  <w:sz w:val="21"/>
                                  <w:szCs w:val="21"/>
                                  <w:lang w:val="en-US" w:eastAsia="zh-CN"/>
                                </w:rPr>
                                <w:t>工服清洗用水</w:t>
                              </w:r>
                            </w:p>
                          </w:txbxContent>
                        </v:textbox>
                      </v:rect>
                      <v:shape id="文本框 84" o:spid="_x0000_s1026" o:spt="202" type="#_x0000_t202" style="position:absolute;left:2010410;top:3571240;height:228600;width:49530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zSrLUDoCAABcBAAADgAAAGRycy9lMm9Eb2MueG1srVRLbtsw&#10;EN0X6B0I7hv5l58ROUgduCiQfoC0B6ApyiJKcdghbck9QHODrrrpvufyOTok7SRNN1lUC2FIDt+b&#10;efOki8u+NWyj0GuwJR8eDThTVkKl7arknz8tXp1x5oOwlTBgVcm3yvPL2csXF52bqhE0YCqFjECs&#10;n3au5E0IbloUXjaqFf4InLJ0WAO2ItASV0WFoiP01hSjweCk6AArhyCV97R7nQ/5HhGfAwh1raW6&#10;BrlulQ0ZFZURgVryjXaez1K1da1k+FDXXgVmSk6dhvQmEoqX8V3MLsR0hcI1Wu5LEM8p4UlPrdCW&#10;SO+hrkUQbI36H6hWSwQPdTiS0Ba5kaQIdTEcPNHmthFOpV5Iau/uRff/D1a+33xEpitywuScMyta&#10;Gvnux93u5+/dr+/sbBIV6pyfUuKto9TQv4aeslO33t2A/OKZhXkj7EpdIULXKFFRhcN4s3h0NeP4&#10;CLLs3kFFRGIdIAH1NbZRPhKEEXrUYjKkGW1LPj4+HY4m+0mpPjBJCZPz4/GAziUljEZnJxRHNjE9&#10;ADn04Y2ClsWg5EhGSERic+NDTj2kRF4PRlcLbUxa4Go5N8g2gkyzSE++a1wj8u54OD7dM/qcndj/&#10;gjE2glmIsJkx7iRFoghZjtAvezqMMi2h2pI2CNmk9IlS0AB+46wjg5bcf10LVJyZt5b0jW4+BHgI&#10;lodAWElXSx44y+E8ZNevHepVQ8h5ghauaAa1Tpo8VLGvk0yX+tp/INHVj9cp6+GnMPs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xaK819UAAAAFAQAADwAAAAAAAAABACAAAAAiAAAAZHJzL2Rvd25y&#10;ZXYueG1sUEsBAhQAFAAAAAgAh07iQM0qy1A6AgAAXAQAAA4AAAAAAAAAAQAgAAAAJAEAAGRycy9l&#10;Mm9Eb2MueG1sUEsFBgAAAAAGAAYAWQEAANAFAAAAAA==&#10;">
                        <v:fill on="t" opacity="2055f" focussize="0,0"/>
                        <v:stroke on="f"/>
                        <v:imagedata o:title=""/>
                        <o:lock v:ext="edit" aspectratio="f"/>
                        <v:textbox inset="0mm,0mm,0mm,0mm">
                          <w:txbxContent>
                            <w:p w14:paraId="6616ABA8">
                              <w:pPr>
                                <w:ind w:firstLine="210" w:firstLineChars="100"/>
                                <w:rPr>
                                  <w:rFonts w:hint="default" w:eastAsia="宋体"/>
                                  <w:szCs w:val="21"/>
                                  <w:lang w:val="en-US" w:eastAsia="zh-CN"/>
                                </w:rPr>
                              </w:pPr>
                              <w:r>
                                <w:rPr>
                                  <w:rFonts w:hint="eastAsia"/>
                                  <w:szCs w:val="21"/>
                                  <w:lang w:val="en-US" w:eastAsia="zh-CN"/>
                                </w:rPr>
                                <w:t>0.013</w:t>
                              </w:r>
                            </w:p>
                          </w:txbxContent>
                        </v:textbox>
                      </v:shape>
                      <v:line id="直线 197" o:spid="_x0000_s1026" o:spt="20" style="position:absolute;left:1854200;top:3631565;flip:y;height:190500;width:228600;" filled="f" stroked="t" coordsize="21600,21600" o:gfxdata="UEsDBAoAAAAAAIdO4kAAAAAAAAAAAAAAAAAEAAAAZHJzL1BLAwQUAAAACACHTuJA4LmkOtMAAAAF&#10;AQAADwAAAGRycy9kb3ducmV2LnhtbE2PzU7DMBCE70i8g7VI3KjdEqEmxOmhUiXEjRaJqxtvk6j2&#10;OrXd36dn4QKX1axmNfNtvbh4J04Y0xBIw3SiQCC1wQ7UafjcrJ7mIFI2ZI0LhBqumGDR3N/VprLh&#10;TB94WudOcAilymjocx4rKVPbozdpEkYk9nYhepN5jZ200Zw53Ds5U+pFejMQN/RmxGWP7X599BoK&#10;dbgtN+/dULo3LBNG2u3zl9aPD1P1CiLjJf8dww8+o0PDTNtwJJuE08CP5N/J3vy5mIHYsijKEmRT&#10;y//0zTdQSwMEFAAAAAgAh07iQKG7paQUAgAABQQAAA4AAABkcnMvZTJvRG9jLnhtbK1TvXLbMAze&#10;e9d34HGvZTmVa+ssZ7CbLmnru6TdaZKyeOXfkbRlP0tfo1OXPk5eIwDlpk2yZIgGHUB8+AB8BBeX&#10;R6PJQYaonG1oORpTIi13QtldQ7/dXr2bURITs4JpZ2VDTzLSy+XbN4ve13LiOqeFDARIbKx739Au&#10;JV8XReSdNCyOnJcWgq0LhiVww64QgfXAbnQxGY+nRe+C8MFxGSOcrocgPTOGlxC6tlVcrh3fG2nT&#10;wBqkZglGip3ykS5zt20refratlEmohsKk6b8hyJgb/FfLBes3gXmO8XPLbCXtPBkJsOUhaIPVGuW&#10;GNkH9YzKKB5cdG0acWeKYZCsCExRjp9oc9MxL/MsIHX0D6LH16PlXw6bQJSATahAE8sMXPndz193&#10;v/+Qcv4B9el9rAG2spuAE/KjvfHXjv+IxLpVx+xO5j5vTx5SS8woHqWgEz1U2fafnQAM2yeXxTq2&#10;wZBWK/8dE5EcBCFHcGbVe9gVSk4NvZhelNW0Gm5KHhPhAJhMZlOMcwCU83EFNtZlNVIikQ8xfZLO&#10;EDQaqpVFIVnNDtcxDdC/EDy27kppDees1pb0DZ1XkyonRKeVwCDGYthtVzqQA8N1yt+57iMYMq9Z&#10;7AacAGvoPri9FblIYkp/tIKkLFoKCmTUkmJlIwUlWsLbRGtoVduzqKjjcCNbJ06bgGHUF7Yjj3/e&#10;ZFy///2M+vd6l/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guaQ60wAAAAUBAAAPAAAAAAAAAAEA&#10;IAAAACIAAABkcnMvZG93bnJldi54bWxQSwECFAAUAAAACACHTuJAobulpBQCAAAFBAAADgAAAAAA&#10;AAABACAAAAAiAQAAZHJzL2Uyb0RvYy54bWxQSwUGAAAAAAYABgBZAQAAqAUAAAAA&#10;">
                        <v:fill on="f" focussize="0,0"/>
                        <v:stroke color="#000000" joinstyle="round" dashstyle="dash" endarrow="block"/>
                        <v:imagedata o:title=""/>
                        <o:lock v:ext="edit" aspectratio="f"/>
                      </v:line>
                      <v:shape id="文本框 84" o:spid="_x0000_s1026" o:spt="202" type="#_x0000_t202" style="position:absolute;left:1985645;top:4190365;height:228600;width:49530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fkwX2DwCAABcBAAADgAAAGRycy9lMm9Eb2MueG1srVRLbtsw&#10;EN0X6B0I7hv5X8ewHKQOUhRIP0DaA9AUZRGlOOyQtpQeoL1BV91033PlHB2SdpKmmyyqhTAkH9+b&#10;eTPS8qxvDdsr9BpsyYcnA86UlVBpuy35p4+XL+ac+SBsJQxYVfIb5fnZ6vmzZecWagQNmEohIxLr&#10;F50reROCWxSFl41qhT8Bpywd1oCtCLTEbVGh6Ii9NcVoMJgVHWDlEKTynnYv8iE/MOJTCKGutVQX&#10;IHetsiGzojIiUEm+0c7zVcq2rpUM7+vaq8BMyanSkN4kQvEmvovVUiy2KFyj5SEF8ZQUHtXUCm1J&#10;9I7qQgTBdqj/oWq1RPBQhxMJbZELSY5QFcPBI2+uG+FUqoWs9u7OdP//aOW7/QdkuqJJmA45s6Kl&#10;lt/++H778/ftr29sPokOdc4vCHjtCBr6V9ATOlXr3RXIz55ZWDfCbtU5InSNEhVlOIw3iwdXM4+P&#10;JJvuLVQkJHYBElFfYxvtI0NYZD+dT2eTKWc3JZ8MTwfj2TR3SvWBSQJMTqfjAfVQEmA0ms8ojmpi&#10;cSRy6MNrBS2LQcmRBiEJif2VDxl6hERdD0ZXl9qYtMDtZm2Q7QUNzWV68l3jGpF3x8Pxy4Oiz+ik&#10;/heNsZHMQqTNinEnORJNyHaEftPTYbRpA9UNeYOQh5Q+UQoawK+cdTSgJfdfdgIVZ+aNJX/jNB8D&#10;PAabYyCspKslD5zlcB3y1O8c6m1DzLmDFs6pB7VOntxncciThi7VdfhA4lQ/XCfU/U9h9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ForzX1QAAAAUBAAAPAAAAAAAAAAEAIAAAACIAAABkcnMvZG93&#10;bnJldi54bWxQSwECFAAUAAAACACHTuJAfkwX2DwCAABcBAAADgAAAAAAAAABACAAAAAkAQAAZHJz&#10;L2Uyb0RvYy54bWxQSwUGAAAAAAYABgBZAQAA0gUAAAAA&#10;">
                        <v:fill on="t" opacity="2055f" focussize="0,0"/>
                        <v:stroke on="f"/>
                        <v:imagedata o:title=""/>
                        <o:lock v:ext="edit" aspectratio="f"/>
                        <v:textbox inset="0mm,0mm,0mm,0mm">
                          <w:txbxContent>
                            <w:p w14:paraId="72B10C8E">
                              <w:pPr>
                                <w:ind w:firstLine="210" w:firstLineChars="100"/>
                                <w:rPr>
                                  <w:rFonts w:hint="default" w:eastAsia="宋体"/>
                                  <w:szCs w:val="21"/>
                                  <w:lang w:val="en-US" w:eastAsia="zh-CN"/>
                                </w:rPr>
                              </w:pPr>
                              <w:r>
                                <w:rPr>
                                  <w:rFonts w:hint="eastAsia"/>
                                  <w:szCs w:val="21"/>
                                  <w:lang w:val="en-US" w:eastAsia="zh-CN"/>
                                </w:rPr>
                                <w:t>0.03</w:t>
                              </w:r>
                            </w:p>
                          </w:txbxContent>
                        </v:textbox>
                      </v:shape>
                      <v:line id="直线 197" o:spid="_x0000_s1026" o:spt="20" style="position:absolute;left:1829435;top:4251325;flip:y;height:190500;width:228600;" filled="f" stroked="t" coordsize="21600,21600" o:gfxdata="UEsDBAoAAAAAAIdO4kAAAAAAAAAAAAAAAAAEAAAAZHJzL1BLAwQUAAAACACHTuJA4LmkOtMAAAAF&#10;AQAADwAAAGRycy9kb3ducmV2LnhtbE2PzU7DMBCE70i8g7VI3KjdEqEmxOmhUiXEjRaJqxtvk6j2&#10;OrXd36dn4QKX1axmNfNtvbh4J04Y0xBIw3SiQCC1wQ7UafjcrJ7mIFI2ZI0LhBqumGDR3N/VprLh&#10;TB94WudOcAilymjocx4rKVPbozdpEkYk9nYhepN5jZ200Zw53Ds5U+pFejMQN/RmxGWP7X599BoK&#10;dbgtN+/dULo3LBNG2u3zl9aPD1P1CiLjJf8dww8+o0PDTNtwJJuE08CP5N/J3vy5mIHYsijKEmRT&#10;y//0zTdQSwMEFAAAAAgAh07iQK3+WIMVAgAABQQAAA4AAABkcnMvZTJvRG9jLnhtbK1TS3ITMRDd&#10;U8UdVNrj+SQO9pTHWdiETQBXJbBvSxqPCv1Kkj32WbgGKzYcJ9egpTGBhE0WzGKqW/36dfdTa3F9&#10;1IochA/SmpZWk5ISYZjl0uxa+vn+5s2MkhDBcFDWiJaeRKDXy9evFoNrRG17q7jwBElMaAbX0j5G&#10;1xRFYL3QECbWCYPBznoNEV2/K7iHAdm1KuqyvCoG67nzlokQ8HQ9BumZ0b+E0HadZGJt2V4LE0dW&#10;LxREHCn00gW6zN12nWDxU9cFEYlqKU4a8x+LoL1N/2K5gGbnwfWSnVuAl7TwbCYN0mDRR6o1RCB7&#10;L/+h0pJ5G2wXJ8zqYhwkK4JTVOUzbe56cCLPglIH9yh6+H+07ONh44nkuAnTmhIDGq/84dv3hx8/&#10;STV/m/QZXGgQtjIbnyZkR3Pnbi37Goixqx7MTuQ+708OU6uUUTxJSU5wWGU7fLAcMbCPNot17Lwm&#10;nZLuS0pM5CgIOaIzq+eXF1NKTi29rKfVRT0db0ocI2EIqOvZVYl3yBBQzcsp2qkuNIkyETkf4nth&#10;NUlGS5U0SUho4HAb4gj9DUnHxt5IpfAcGmXI0NL5FEsmN1gleQpmx++2K+XJAdI65e9c9wksMa8h&#10;9COOozV27+3e8FwkglTvDCcxixa9RBmVoKmyFpwSJfBtJmtsVZmzqEnH8Ua2lp82PoWTvrgdefzz&#10;Jqf1+9vPqD+vd/k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4LmkOtMAAAAFAQAADwAAAAAAAAAB&#10;ACAAAAAiAAAAZHJzL2Rvd25yZXYueG1sUEsBAhQAFAAAAAgAh07iQK3+WIMVAgAABQQAAA4AAAAA&#10;AAAAAQAgAAAAIgEAAGRycy9lMm9Eb2MueG1sUEsFBgAAAAAGAAYAWQEAAKkFAAAAAA==&#10;">
                        <v:fill on="f" focussize="0,0"/>
                        <v:stroke color="#000000" joinstyle="round" dashstyle="dash" endarrow="block"/>
                        <v:imagedata o:title=""/>
                        <o:lock v:ext="edit" aspectratio="f"/>
                      </v:line>
                      <v:shape id="文本框 194" o:spid="_x0000_s1026" o:spt="202" type="#_x0000_t202" style="position:absolute;left:792480;top:4441825;height:210185;width:398780;" fillcolor="#FFFFFF" filled="t" stroked="f" coordsize="21600,21600" o:gfxdata="UEsDBAoAAAAAAIdO4kAAAAAAAAAAAAAAAAAEAAAAZHJzL1BLAwQUAAAACACHTuJAo74Vw9QAAAAF&#10;AQAADwAAAGRycy9kb3ducmV2LnhtbE2PzU7DMBCE70h9B2uRuFGnaQVJiFOpReWKCEi9uvE2jhKv&#10;o9j9e3sWLnBZzWpWM9+W66sbxBmn0HlSsJgnIJAabzpqFXx97h4zECFqMnrwhApuGGBdze5KXRh/&#10;oQ8817EVHEKh0ApsjGMhZWgsOh3mfkRi7+gnpyOvUyvNpC8c7gaZJsmTdLojbrB6xK3Fpq9PTsHy&#10;PX3eh7f6dTvuMe+zsOmPZJV6uF8kLyAiXuPfMfzgMzpUzHTwJzJBDAr4kfg72cuWqxTEgcUqz0FW&#10;pfxPX30DUEsDBBQAAAAIAIdO4kBXzwngPAIAAFkEAAAOAAAAZHJzL2Uyb0RvYy54bWytVM1u1DAQ&#10;viPxDpbvNJvtlu5GzValVRFS+ZEKD+B1nI2F4zFj7yblAegbcOLCnefqczC2d0splx7IwRp7xt/M&#10;fPM5J6djb9hWoddga14eTDhTVkKj7brmnz5evphz5oOwjTBgVc1vlOeny+fPTgZXqSl0YBqFjECs&#10;rwZX8y4EVxWFl53qhT8Apyw5W8BeBNriumhQDITem2I6mbwsBsDGIUjlPZ1eZCffIeJTAKFttVQX&#10;IDe9siGjojIiUEu+087zZaq2bZUM79vWq8BMzanTkFZKQvYqrsXyRFRrFK7TcleCeEoJj3rqhbaU&#10;9B7qQgTBNqj/geq1RPDQhgMJfZEbSYxQF+XkETfXnXAq9UJUe3dPuv9/sPLd9gMy3ZASjg45s6Kn&#10;kd99v7378evu5zdWLmaRosH5iiKvHcWG8RWMFJ7a9e4K5GfPLJx3wq7VGSIMnRINlVjGm8WDqxnH&#10;R5DV8BYayiQ2ARLQ2GIf+SNGGKEfL6azOc3opuaz2aycT4/ypNQYmCT/4WJ+HP2SAqblpJwnfyGq&#10;PY5DH14r6Fk0ao4khJRHbK98iHWJah8S03owurnUxqQNrlfnBtlWkGgu05fvGteJfJqEQxg+hya8&#10;vzCMjUgWImZOF08SG5GATEUYV+OO3RU0N8QLQlYovU8yOsCvnA2kzpr7LxuBijPzxhK3Ucp7A/fG&#10;am8IK+lqzQNn2TwPWfIbh3rdEXKenoUz4r/ViZA4qFzFrk5SXOpr9zqipB/uU9SfP8Ly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O+FcPUAAAABQEAAA8AAAAAAAAAAQAgAAAAIgAAAGRycy9kb3du&#10;cmV2LnhtbFBLAQIUABQAAAAIAIdO4kBXzwngPAIAAFkEAAAOAAAAAAAAAAEAIAAAACMBAABkcnMv&#10;ZTJvRG9jLnhtbFBLBQYAAAAABgAGAFkBAADRBQAAAAA=&#10;">
                        <v:fill on="t" opacity="0f" focussize="0,0"/>
                        <v:stroke on="f"/>
                        <v:imagedata o:title=""/>
                        <o:lock v:ext="edit" aspectratio="f"/>
                        <v:textbox inset="0mm,0mm,0mm,0mm">
                          <w:txbxContent>
                            <w:p w14:paraId="0A3B8675">
                              <w:pPr>
                                <w:jc w:val="center"/>
                                <w:rPr>
                                  <w:rFonts w:hint="default" w:eastAsia="宋体"/>
                                  <w:color w:val="auto"/>
                                  <w:szCs w:val="21"/>
                                  <w:lang w:val="en-US" w:eastAsia="zh-CN"/>
                                </w:rPr>
                              </w:pPr>
                              <w:r>
                                <w:rPr>
                                  <w:rFonts w:hint="eastAsia"/>
                                  <w:color w:val="auto"/>
                                  <w:szCs w:val="21"/>
                                  <w:lang w:val="en-US" w:eastAsia="zh-CN"/>
                                </w:rPr>
                                <w:t>0.3</w:t>
                              </w:r>
                            </w:p>
                          </w:txbxContent>
                        </v:textbox>
                      </v:shape>
                      <v:line id="直线 283" o:spid="_x0000_s1026" o:spt="20" style="position:absolute;left:807720;top:4599305;height:635;width:419100;" filled="f" stroked="t" coordsize="21600,21600" o:gfxdata="UEsDBAoAAAAAAIdO4kAAAAAAAAAAAAAAAAAEAAAAZHJzL1BLAwQUAAAACACHTuJA+QOQ7NcAAAAF&#10;AQAADwAAAGRycy9kb3ducmV2LnhtbE2PQU/DMAyF70j8h8hI3FjaMaGuNN0BaVw2QNsQ2m5ZY9qK&#10;xqmSdCv/HrMLXKxnPeu9z8VitJ04oQ+tIwXpJAGBVDnTUq3gfbe8y0CEqMnozhEq+MYAi/L6qtC5&#10;cWfa4Gkba8EhFHKtoImxz6UMVYNWh4nrkdj7dN7qyKuvpfH6zOG2k9MkeZBWt8QNje7xqcHqaztY&#10;BZv1cpV9rIax8ofn9HX3tn7Zh0yp25s0eQQRcYx/x/CLz+hQMtPRDWSC6BTwI/Ey2cvuZ1MQRxaz&#10;+RxkWcj/9OUPUEsDBBQAAAAIAIdO4kCD8HYEBAIAAN8DAAAOAAAAZHJzL2Uyb0RvYy54bWytU0ty&#10;GyEQ3acqd6DYRzP62dKURl5IcTZOoio7B0DAaKgATQHSSGfJNbLKJsfxNdwwsuPPxovMYgp43a/7&#10;vYbF1dFocpA+KLA1HQ5KSqTlIJTd1fTH3fWnGSUhMiuYBitrepKBXi0/flh0rpIjaEEL6QmS2FB1&#10;rqZtjK4qisBbaVgYgJMWwQa8YRG3flcIzzpkN7oYleVF0YEXzgOXIeDpugfpmdG/hxCaRnG5Br43&#10;0sae1UvNIkoKrXKBLnO3TSN5/N40QUaia4pKY/5jEVxv079YLli188y1ip9bYO9p4ZUmw5TFok9U&#10;axYZ2Xv1hsoo7iFAEwccTNELyY6gimH5ypvbljmZtaDVwT2ZHv4fLf922HiiBN6E6YQSywyO/P7X&#10;7/s/f8loNk7+dC5UGLayG58U8qO9dTfAfwZiYdUyu5O5z7uTw9RhyihepKRNcFhl230FgTFsHyGb&#10;dWy8SZRoAznWdFZeXo5wMKeaTqbz+bic9uORx0g44pPhfFgizjHgYpzBglWPJM6H+EWCIWlRU61s&#10;so5V7HATYmqKVY8h6djCtdI6j19b0tV0Ph1Nc0IArUQCU1jwu+1Ke3Jg6QLlLytE5HmYh70VmSwy&#10;pT9bQWK2I3qFBmlJUwUjBSVa4qtLq74lbc92JYd6r7cgThuf4OQczj33fr6j6WI93+eof+9y+Q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5A5Ds1wAAAAUBAAAPAAAAAAAAAAEAIAAAACIAAABkcnMv&#10;ZG93bnJldi54bWxQSwECFAAUAAAACACHTuJAg/B2BAQCAADfAwAADgAAAAAAAAABACAAAAAmAQAA&#10;ZHJzL2Uyb0RvYy54bWxQSwUGAAAAAAYABgBZAQAAnAUAAAAA&#10;">
                        <v:fill on="f" focussize="0,0"/>
                        <v:stroke color="#000000" joinstyle="round" endarrow="block"/>
                        <v:imagedata o:title=""/>
                        <o:lock v:ext="edit" aspectratio="f"/>
                      </v:line>
                      <v:shape id="直接箭头连接符 116" o:spid="_x0000_s1026" o:spt="32" type="#_x0000_t32" style="position:absolute;left:2403475;top:4577080;flip:y;height:5080;width:1438910;" filled="f" stroked="t" coordsize="21600,21600" o:gfxdata="UEsDBAoAAAAAAIdO4kAAAAAAAAAAAAAAAAAEAAAAZHJzL1BLAwQUAAAACACHTuJAM/PC6NYAAAAF&#10;AQAADwAAAGRycy9kb3ducmV2LnhtbE2PQU/CQBCF7yb8h82YeDGypYIptVsOKHoixIr3pTu2Dd3Z&#10;prtA++8dvchl8iZv8t432WqwrThj7xtHCmbTCARS6UxDlYL95+YhAeGDJqNbR6hgRA+rfHKT6dS4&#10;C33guQiV4BDyqVZQh9ClUvqyRqv91HVI7H273urAa19J0+sLh9tWxlH0JK1uiBtq3eG6xvJYnKyC&#10;l2K32Hzd74d4LN+3xVty3NH4qtTd7Sx6BhFwCP/H8IvP6JAz08GdyHjRKuBHwt9kL3mcxyAOLObL&#10;Jcg8k9f0+Q9QSwMEFAAAAAgAh07iQHSi4YA2AgAAJAQAAA4AAABkcnMvZTJvRG9jLnhtbK1TwXLT&#10;MBC9M8M/aHQnjpO4STNxekgolwKZaeGuyLKtQdZqJCV2foIfYIYTcAJOvfM1UD6DlZxpS7n0gA+a&#10;lXf37du3q8VZ1yiyF9ZJ0DlNB0NKhOZQSF3l9M3V+bMZJc4zXTAFWuT0IBw9Wz59smjNXIygBlUI&#10;SxBEu3lrclp7b+ZJ4ngtGuYGYIRGZwm2YR6vtkoKy1pEb1QyGg5PkhZsYSxw4Rz+XfdOekS0jwGE&#10;spRcrIHvGqF9j2qFYh5bcrU0ji4j27IU3L8uSyc8UTnFTn08sQja23AmywWbV5aZWvIjBfYYCg96&#10;apjUWPQWas08Izsr/4FqJLfgoPQDDk3SNxIVwS7S4QNtLmtmROwFpXbmVnT3/2D5q/3GElngJmQn&#10;lGjW4MhvPlz/ev/55vu3n5+uf//4GOyvX0iangS5WuPmmLXSGxsa5p2+NBfA3zmiYVUzXYlI++pg&#10;ECntBXZ+1em+ymRK0ehyOg6u5C+0cHEG+Wzbl1BgOtt5iLJ2pW1IqaR5GzBDXZSOIMpoMhxPphkl&#10;h5xOsul0ODvOVHSecAxIJ+PZaYrj5hiRHd0JmwfEgGOs8y8ENCQYOXXeMlnVfgVa4/KA7aux/YXz&#10;ge9dQkjWcC6VijukNGlzepqNskjPgZJFcIYwZ6vtSlmyZ2EL4xebR8/9MAs7XUQwz6R6rgvio4je&#10;SpRVCRoqNKKgRAl8usHqKSl9VDKI109oC8VhY4M7iIrLE7kfFz1s5/17jLp73Ms/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PC6NYAAAAFAQAADwAAAAAAAAABACAAAAAiAAAAZHJzL2Rvd25yZXYu&#10;eG1sUEsBAhQAFAAAAAgAh07iQHSi4YA2AgAAJAQAAA4AAAAAAAAAAQAgAAAAJQEAAGRycy9lMm9E&#10;b2MueG1sUEsFBgAAAAAGAAYAWQEAAM0FAAAAAA==&#10;">
                        <v:fill on="f" focussize="0,0"/>
                        <v:stroke color="#000000" joinstyle="round" endarrow="block"/>
                        <v:imagedata o:title=""/>
                        <o:lock v:ext="edit" aspectratio="f"/>
                      </v:shape>
                      <v:shape id="直接箭头连接符 116" o:spid="_x0000_s1026" o:spt="32" type="#_x0000_t32" style="position:absolute;left:2758440;top:3932555;flip:y;height:16510;width:1083945;" filled="f" stroked="t" coordsize="21600,21600" o:gfxdata="UEsDBAoAAAAAAIdO4kAAAAAAAAAAAAAAAAAEAAAAZHJzL1BLAwQUAAAACACHTuJAM/PC6NYAAAAF&#10;AQAADwAAAGRycy9kb3ducmV2LnhtbE2PQU/CQBCF7yb8h82YeDGypYIptVsOKHoixIr3pTu2Dd3Z&#10;prtA++8dvchl8iZv8t432WqwrThj7xtHCmbTCARS6UxDlYL95+YhAeGDJqNbR6hgRA+rfHKT6dS4&#10;C33guQiV4BDyqVZQh9ClUvqyRqv91HVI7H273urAa19J0+sLh9tWxlH0JK1uiBtq3eG6xvJYnKyC&#10;l2K32Hzd74d4LN+3xVty3NH4qtTd7Sx6BhFwCP/H8IvP6JAz08GdyHjRKuBHwt9kL3mcxyAOLObL&#10;Jcg8k9f0+Q9QSwMEFAAAAAgAh07iQLR1bYQsAgAACgQAAA4AAABkcnMvZTJvRG9jLnhtbK1TwXLT&#10;MBC9M8M/aHQnjpO4TTxxekgolwKZaeGuyLKtQdZqJCVOfoIfYIYTcAJOvfM1UD6DlZxpS7n0gA+a&#10;lXf37du3q/nZvlVkJ6yToAuaDoaUCM2hlLou6Jur82dTSpxnumQKtCjoQTh6tnj6ZN6ZXIygAVUK&#10;SxBEu7wzBW28N3mSON6IlrkBGKHRWYFtmcerrZPSsg7RW5WMhsOTpANbGgtcOId/V72THhHtYwCh&#10;qiQXK+DbVmjfo1qhmMeWXCONo4vItqoE96+ryglPVEGxUx9PLIL2JpzJYs7y2jLTSH6kwB5D4UFP&#10;LZMai95CrZhnZGvlP1Ct5BYcVH7AoU36RqIi2EU6fKDNZcOMiL2g1M7ciu7+Hyx/tVtbIkvchOyU&#10;Es1aHPnNh+tf7z/ffP/289P17x8fg/31C0nTkyBXZ1yOWUu9tqFhvteX5gL4O0c0LBumaxFpXx0M&#10;IqUhI/krJVycwaKb7iWUGMO2HqJ2+8q2pFLSvA2JARz1IfuCjk6z6WSCIzsUdDwbj7Is6wcn9p5w&#10;DEiH0/FsklHCMSI9ydI42ITlATIAGev8CwEtCUZBnbdM1o1fgta4ImD7cmx34XwgfJcQkjWcS6Xi&#10;pihNuoLOslEW+TlQsgzOEOZsvVkqS3Ys7Fr8YvfouR9mYavLCOaZVM91SXyUyluJ4ilBQ4VWlJQo&#10;gQ80WD0lpY9SBvX6OWygPKxtcAdVcUUi9+M6hx28f49Rd0948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88Lo1gAAAAUBAAAPAAAAAAAAAAEAIAAAACIAAABkcnMvZG93bnJldi54bWxQSwECFAAU&#10;AAAACACHTuJAtHVthCwCAAAKBAAADgAAAAAAAAABACAAAAAlAQAAZHJzL2Uyb0RvYy54bWxQSwUG&#10;AAAAAAYABgBZAQAAwwUAAAAA&#10;">
                        <v:fill on="f" focussize="0,0"/>
                        <v:stroke color="#000000" joinstyle="round" endarrow="block"/>
                        <v:imagedata o:title=""/>
                        <o:lock v:ext="edit" aspectratio="f"/>
                      </v:shape>
                      <v:shape id="_x0000_s1026" o:spid="_x0000_s1026" o:spt="202" type="#_x0000_t202" style="position:absolute;left:2573655;top:1153160;height:220345;width:615315;"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IDVjToCAABdBAAADgAAAGRycy9lMm9Eb2MueG1srZTNbtQw&#10;EMfvSLyD5TvNfrBbFDVblV0VIZUPqfAAs46zsXA8xvZuUh4A3oATF+48V5+DsZ0tpVx6IIdoPB7/&#10;ZubvSc7Oh06zg3Reoan49GTCmTQCa2V2Ff/44fLZC858AFODRiMrfiM9P189fXLW21LOsEVdS8cI&#10;YnzZ24q3IdiyKLxoZQf+BK00tNmg6yDQ0u2K2kFP9E4Xs8lkWfToautQSO/Ju8mbfCS6xwCxaZSQ&#10;GxT7TpqQqU5qCNSSb5X1fJWqbRopwrum8TIwXXHqNKQ3JSF7G9/F6gzKnQPbKjGWAI8p4UFPHShD&#10;Se9QGwjA9k79g+qUcOixCScCuyI3khShLqaTB9pct2Bl6oWk9vZOdP//sOLt4b1jqqZJWJImBjq6&#10;8tvv325//Lr9+ZVFJ0nUW19S5LWl2DC8xIHCU7veXqH45JnBdQtmJy+cw76VUFOJ03iyuHc0c3yE&#10;bPs3WFMm2AdMoKFxXdSPFGFEny1O58vFgrMb4kwX87EOKOUQmKCAZXTSvqCA2Wwyf75I2aA8gqzz&#10;4ZXEjkWj4o4mISWCw5UPsTAojyExr0et6kuldVq43XatHTsATc1levJZbVvI3vl0fjpm9Dk6If/C&#10;aBNhBiM2Z4yepEgUIcsRhu0wKrzF+oa0cZinlL5RMlp0XzjraUIr7j/vwUnO9GtD+sZxPhruaGyP&#10;BhhBRyseOMvmOuSx31undi2R8w0avKA7aFTSJF5WrmKsk6Yu9TV+IXGs769T1J+/wu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xaK819UAAAAFAQAADwAAAAAAAAABACAAAAAiAAAAZHJzL2Rvd25y&#10;ZXYueG1sUEsBAhQAFAAAAAgAh07iQPiA1Y06AgAAXQQAAA4AAAAAAAAAAQAgAAAAJAEAAGRycy9l&#10;Mm9Eb2MueG1sUEsFBgAAAAAGAAYAWQEAANAFAAAAAA==&#10;">
                        <v:fill on="t" opacity="2055f" focussize="0,0"/>
                        <v:stroke on="f"/>
                        <v:imagedata o:title=""/>
                        <o:lock v:ext="edit" aspectratio="f"/>
                        <v:textbox inset="0mm,0mm,0mm,0mm">
                          <w:txbxContent>
                            <w:p w14:paraId="08E16511">
                              <w:pPr>
                                <w:pStyle w:val="25"/>
                                <w:spacing w:before="0" w:beforeAutospacing="0" w:after="0" w:afterAutospacing="0"/>
                                <w:ind w:firstLine="216"/>
                                <w:jc w:val="both"/>
                                <w:rPr>
                                  <w:rFonts w:hint="default" w:eastAsia="宋体"/>
                                  <w:szCs w:val="24"/>
                                  <w:lang w:val="en-US" w:eastAsia="zh-CN"/>
                                </w:rPr>
                              </w:pPr>
                              <w:r>
                                <w:rPr>
                                  <w:rFonts w:hint="eastAsia" w:ascii="Times New Roman" w:hAnsi="Times New Roman"/>
                                  <w:kern w:val="2"/>
                                  <w:sz w:val="21"/>
                                  <w:szCs w:val="21"/>
                                  <w:lang w:val="en-US" w:eastAsia="zh-CN"/>
                                </w:rPr>
                                <w:t>0.002</w:t>
                              </w:r>
                            </w:p>
                          </w:txbxContent>
                        </v:textbox>
                      </v:shape>
                      <v:line id="直线 197" o:spid="_x0000_s1026" o:spt="20" style="position:absolute;left:2462530;top:1200150;flip:y;height:190500;width:228600;" filled="f" stroked="t" coordsize="21600,21600" o:gfxdata="UEsDBAoAAAAAAIdO4kAAAAAAAAAAAAAAAAAEAAAAZHJzL1BLAwQUAAAACACHTuJA4LmkOtMAAAAF&#10;AQAADwAAAGRycy9kb3ducmV2LnhtbE2PzU7DMBCE70i8g7VI3KjdEqEmxOmhUiXEjRaJqxtvk6j2&#10;OrXd36dn4QKX1axmNfNtvbh4J04Y0xBIw3SiQCC1wQ7UafjcrJ7mIFI2ZI0LhBqumGDR3N/VprLh&#10;TB94WudOcAilymjocx4rKVPbozdpEkYk9nYhepN5jZ200Zw53Ds5U+pFejMQN/RmxGWP7X599BoK&#10;dbgtN+/dULo3LBNG2u3zl9aPD1P1CiLjJf8dww8+o0PDTNtwJJuE08CP5N/J3vy5mIHYsijKEmRT&#10;y//0zTdQSwMEFAAAAAgAh07iQKwo9fQSAgAABQQAAA4AAABkcnMvZTJvRG9jLnhtbK1TS3ITMRDd&#10;U8UdVNqT+YBNPOVxFjZhE8BVCexlSeNRoV9Jssc+C9dgxYbj5Bp0a4ZAwiYLZjHVUr9+3f26tbw6&#10;GU2OMkTlbEuri5ISabkTyu5b+vnu+tUlJTExK5h2Vrb0LCO9Wr18sRx8I2vXOy1kIEBiYzP4lvYp&#10;+aYoIu+lYfHCeWnB2blgWIJj2BcisAHYjS7qspwXgwvCB8dljHC7GZ10YgzPIXRdp7jcOH4w0qaR&#10;NUjNErQUe+UjXeVqu07y9KnrokxEtxQ6TfkPScDe4b9YLVmzD8z3ik8lsOeU8KQnw5SFpA9UG5YY&#10;OQT1D5VRPLjounTBnSnGRrIi0EVVPtHmtmde5l5A6ugfRI//j5Z/PG4DUQI2YV5RYpmBkd9/+37/&#10;4yepFm9Rn8HHBmBruw3YIT/ZW3/j+NdIrFv3zO5lrvPu7CG0wojiUQgeoocsu+GDE4Bhh+SyWKcu&#10;GNJp5b9gIJKDIOTU0vrNvJ69hhmdwQFLU82mSclTIhwB9eW8BD9HwKKcgY15WYOUSORDTO+lMwSN&#10;lmplUUjWsONNTCP0NwSvrbtWWsM9a7QlQ0sXs3qWA6LTSqATfTHsd2sdyJHhOuVvyvsIhswbFvsR&#10;J8BCFGuCO1iRrcSUfmcFSVm0FBTIqCXFzEYKSrSEt4nWWKq2k6io4ziRnRPnbUA36gvbkdufNhnX&#10;7+9zRv15va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4LmkOtMAAAAFAQAADwAAAAAAAAABACAA&#10;AAAiAAAAZHJzL2Rvd25yZXYueG1sUEsBAhQAFAAAAAgAh07iQKwo9fQSAgAABQQAAA4AAAAAAAAA&#10;AQAgAAAAIgEAAGRycy9lMm9Eb2MueG1sUEsFBgAAAAAGAAYAWQEAAKYFAAAAAA==&#10;">
                        <v:fill on="f" focussize="0,0"/>
                        <v:stroke color="#000000" joinstyle="round" dashstyle="dash" endarrow="block"/>
                        <v:imagedata o:title=""/>
                        <o:lock v:ext="edit" aspectratio="f"/>
                      </v:line>
                      <v:rect id="矩形 238" o:spid="_x0000_s1026" o:spt="1" style="position:absolute;left:3629660;top:1348740;height:455930;width:659765;" fillcolor="#FFFFFF" filled="t" stroked="f" coordsize="21600,21600" o:gfxdata="UEsDBAoAAAAAAIdO4kAAAAAAAAAAAAAAAAAEAAAAZHJzL1BLAwQUAAAACACHTuJAu+rYeNUAAAAF&#10;AQAADwAAAGRycy9kb3ducmV2LnhtbE2PMU/DMBCFd6T+B+uQulG7bYiaEKcDUifKQIvEeo2vSUR8&#10;TmOnDf8ewwLL6Z3e6b3viu1kO3GlwbeONSwXCgRx5UzLtYb34+5hA8IHZIOdY9LwRR625eyuwNy4&#10;G7/R9RBqEUPY56ihCaHPpfRVQxb9wvXE0Tu7wWKI61BLM+AthttOrpRKpcWWY0ODPT03VH0eRqsB&#10;08RcXs/r/fFlTDGrJ7V7/FBaz++X6glEoCn8HcMPfkSHMjKd3MjGi05DfCT8zuht1skKxCmKJMtA&#10;loX8T19+A1BLAwQUAAAACACHTuJAVkK/zEUCAABgBAAADgAAAGRycy9lMm9Eb2MueG1srVRLbtsw&#10;EN0X6B0I7mvZsqXYQuQgSJCiQNoGSHsAmqIsovx1SFt2L1Ogux6ixyl6jQ4pJXXTTRblguBohm/m&#10;vRnq/OKgFdkL8NKams4mU0qE4baRZlvTjx9uXi0p8YGZhilrRE2PwtOL9csX572rRG47qxoBBEGM&#10;r3pX0y4EV2WZ553QzE+sEwadrQXNApqwzRpgPaJrleXTaZn1FhoHlgvv8ev14KQjIjwH0Lat5OLa&#10;8p0WJgyoIBQLSMl30nm6TtW2reDhfdt6EYiqKTINacckeN7EPVufs2oLzHWSjyWw55TwhJNm0mDS&#10;R6hrFhjZgfwHSksO1ts2TLjV2UAkKYIsZtMn2tx3zInEBaX27lF0//9g+bv9HRDZ4CSUOSWGaWz5&#10;r6/ff/74RvL5MurTO19h2L27g8jQu1vLP3li7FXHzFZcAti+E6zBqmYxPvvrQjQ8XiWb/q1tEJzt&#10;gk1SHVrQERBFIIeazst8VZbYlyPizBfLs8XYHXEIhGNAWazOyoISjgGLoljNkz9j1QOQAx9eC6tJ&#10;PNQUsPkpEdvf+hALY9VDSCJilWxupFLJgO3mSgHZMxyUm7QSF+R7GqYM6Wu6KvIiIRsb76cZ0jLg&#10;s1BS13Q5jWu8rsyoSBRhEDMcNodR141tjqgN2GEw8VniobPwhZIeh7Km/vOOgaBEvTGo72q2QFVI&#10;SMaiOMvRgFPP5tTDDEeomgZKhuNVGCZ/50BuO8w0G1lcYk9amTSK/RqqGuvGwUvSjY8kTvapnaL+&#10;/BjW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76th41QAAAAUBAAAPAAAAAAAAAAEAIAAAACIA&#10;AABkcnMvZG93bnJldi54bWxQSwECFAAUAAAACACHTuJAVkK/zEUCAABgBAAADgAAAAAAAAABACAA&#10;AAAkAQAAZHJzL2Uyb0RvYy54bWxQSwUGAAAAAAYABgBZAQAA2wUAAAAA&#10;">
                        <v:fill on="t" focussize="0,0"/>
                        <v:stroke on="f" miterlimit="8" joinstyle="miter"/>
                        <v:imagedata o:title=""/>
                        <o:lock v:ext="edit" aspectratio="f"/>
                        <v:textbox>
                          <w:txbxContent>
                            <w:p w14:paraId="21FC2BB4">
                              <w:pPr>
                                <w:pStyle w:val="25"/>
                                <w:keepNext w:val="0"/>
                                <w:keepLines w:val="0"/>
                                <w:pageBreakBefore w:val="0"/>
                                <w:widowControl/>
                                <w:kinsoku/>
                                <w:wordWrap/>
                                <w:overflowPunct/>
                                <w:topLinePunct w:val="0"/>
                                <w:autoSpaceDE/>
                                <w:autoSpaceDN/>
                                <w:bidi w:val="0"/>
                                <w:adjustRightInd/>
                                <w:snapToGrid/>
                                <w:spacing w:before="0" w:beforeAutospacing="0" w:after="0" w:afterAutospacing="0"/>
                                <w:jc w:val="left"/>
                                <w:textAlignment w:val="auto"/>
                                <w:rPr>
                                  <w:rFonts w:hint="default"/>
                                  <w:szCs w:val="24"/>
                                  <w:lang w:val="en-US"/>
                                </w:rPr>
                              </w:pPr>
                              <w:r>
                                <w:rPr>
                                  <w:rFonts w:hint="eastAsia" w:ascii="Times New Roman"/>
                                  <w:color w:val="000000"/>
                                  <w:kern w:val="2"/>
                                  <w:sz w:val="21"/>
                                  <w:szCs w:val="21"/>
                                  <w:lang w:val="en-US" w:eastAsia="zh-CN"/>
                                </w:rPr>
                                <w:t>作为危废处置</w:t>
                              </w:r>
                            </w:p>
                          </w:txbxContent>
                        </v:textbox>
                      </v:rect>
                      <v:shape id="文本框 84" o:spid="_x0000_s1026" o:spt="202" type="#_x0000_t202" style="position:absolute;left:3058795;top:1362710;height:186690;width:43942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nHzVWT8CAABcBAAADgAAAGRycy9lMm9Eb2MueG1srZTNbtQw&#10;EMfvSLyD5TvNfnW7jTZblVZFSOVDKjyA13E2Fo7HjL2blAeAN+DEhTvP1edgbO+WUi49kEM0tse/&#10;mfnPJMuzoTNsp9BrsBUfH404U1ZCre2m4h8/XL1YcOaDsLUwYFXFb5XnZ6vnz5a9K9UEWjC1QkYQ&#10;68veVbwNwZVF4WWrOuGPwClLhw1gJwItcVPUKHqid6aYjEbzogesHYJU3tPuZT7keyI+BQhNo6W6&#10;BLntlA2ZisqIQCX5VjvPVynbplEyvGsarwIzFadKQ3pTELLX8V2slqLcoHCtlvsUxFNSeFRTJ7Sl&#10;oPeoSxEE26L+B9VpieChCUcSuiIXkhShKsajR9rctMKpVAtJ7d296P7/YeXb3XtkuqZJmE85s6Kj&#10;lt99/3b349fdz69sMYsK9c6X5HjjyDUML2Eg71Std9cgP3lm4aIVdqPOEaFvlagpw3G8WTy4mjk+&#10;Qtb9G6gpkNgGSKChwS7KR4Iwok9Hx4uT02PObokznU9OxvtOqSEwSQ6z6elsQj2U0WExn5+m80KU&#10;B5BDH14p6Fg0Ko40CCmQ2F37EBMT5cElxvVgdH2ljUkL3KwvDLKdoKG5Sk++a1wr8u50PD1J9dHV&#10;7J2Qf2GMjTALEZsjxp2kSBQhyxGG9bBXeA31LWmDkIeUPlEyWsAvnPU0oBX3n7cCFWfmtSV94zQf&#10;DDwY64MhrKSrFQ+cZfMi5KnfOtSblsi5gxbOqQeNTprEZuUs9nnS0KW69h9InOqH6+T156ew+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ForzX1QAAAAUBAAAPAAAAAAAAAAEAIAAAACIAAABkcnMv&#10;ZG93bnJldi54bWxQSwECFAAUAAAACACHTuJAnHzVWT8CAABcBAAADgAAAAAAAAABACAAAAAkAQAA&#10;ZHJzL2Uyb0RvYy54bWxQSwUGAAAAAAYABgBZAQAA1QUAAAAA&#10;">
                        <v:fill on="t" opacity="2055f" focussize="0,0"/>
                        <v:stroke on="f"/>
                        <v:imagedata o:title=""/>
                        <o:lock v:ext="edit" aspectratio="f"/>
                        <v:textbox inset="0mm,0mm,0mm,0mm">
                          <w:txbxContent>
                            <w:p w14:paraId="41BEECC1">
                              <w:pPr>
                                <w:keepNext w:val="0"/>
                                <w:keepLines w:val="0"/>
                                <w:pageBreakBefore w:val="0"/>
                                <w:widowControl w:val="0"/>
                                <w:kinsoku/>
                                <w:wordWrap/>
                                <w:overflowPunct/>
                                <w:topLinePunct w:val="0"/>
                                <w:bidi w:val="0"/>
                                <w:adjustRightInd/>
                                <w:snapToGrid/>
                                <w:ind w:firstLine="210" w:firstLineChars="100"/>
                                <w:textAlignment w:val="auto"/>
                                <w:rPr>
                                  <w:rFonts w:hint="default" w:eastAsia="宋体"/>
                                  <w:szCs w:val="21"/>
                                  <w:lang w:val="en-US" w:eastAsia="zh-CN"/>
                                </w:rPr>
                              </w:pPr>
                              <w:r>
                                <w:rPr>
                                  <w:rFonts w:hint="eastAsia"/>
                                  <w:szCs w:val="21"/>
                                  <w:lang w:val="en-US" w:eastAsia="zh-CN"/>
                                </w:rPr>
                                <w:t>0.018</w:t>
                              </w:r>
                            </w:p>
                          </w:txbxContent>
                        </v:textbox>
                      </v:shape>
                      <v:shape id="文本框 194" o:spid="_x0000_s1026" o:spt="202" type="#_x0000_t202" style="position:absolute;left:1452245;top:1309370;height:184785;width:457200;" fillcolor="#FFFFFF" filled="t" stroked="f" coordsize="21600,21600" o:gfxdata="UEsDBAoAAAAAAIdO4kAAAAAAAAAAAAAAAAAEAAAAZHJzL1BLAwQUAAAACACHTuJAo74Vw9QAAAAF&#10;AQAADwAAAGRycy9kb3ducmV2LnhtbE2PzU7DMBCE70h9B2uRuFGnaQVJiFOpReWKCEi9uvE2jhKv&#10;o9j9e3sWLnBZzWpWM9+W66sbxBmn0HlSsJgnIJAabzpqFXx97h4zECFqMnrwhApuGGBdze5KXRh/&#10;oQ8817EVHEKh0ApsjGMhZWgsOh3mfkRi7+gnpyOvUyvNpC8c7gaZJsmTdLojbrB6xK3Fpq9PTsHy&#10;PX3eh7f6dTvuMe+zsOmPZJV6uF8kLyAiXuPfMfzgMzpUzHTwJzJBDAr4kfg72cuWqxTEgcUqz0FW&#10;pfxPX30DUEsDBBQAAAAIAIdO4kDnrlK7PAIAAFoEAAAOAAAAZHJzL2Uyb0RvYy54bWytlEtu2zAQ&#10;hvcFegeC+0a2Y+chRA5SGykKpA8g7QFoirKIUhx2SFtKD9DeoKtuuu+5fI4OSTtN000W9UIYUsNv&#10;Zn7+8sXl0Bm2Veg12IqPj0acKSuh1nZd8Y8frl+cceaDsLUwYFXF75Tnl/Pnzy56V6oJtGBqhYwg&#10;1pe9q3gbgiuLwstWdcIfgVOWXjaAnQi0xHVRo+iJ3pliMhqdFD1g7RCk8p52l/kl3xPxKUBoGi3V&#10;EuSmUzZkKiojAo3kW+08n6dum0bJ8K5pvArMVJwmDelJRShexWcxvxDlGoVrtdy3IJ7SwqOZOqEt&#10;Fb1HLUUQbIP6H1SnJYKHJhxJ6Io8SFKEphiPHmlz2wqn0iwktXf3ovv/h5Vvt++R6ZqccDLlzIqO&#10;rnz3/dvux6/dz69sfD6NEvXOl5R56yg3DC9hoPQ0rnc3ID95ZmHRCrtWV4jQt0rU1OI4niweHM0c&#10;HyGr/g3UVElsAiTQ0GAX9SNFWKRPZ5PJdMbZHcXHo/Pj0/1VqSEwSQnT2SmZiTMZE86mp2ezVE2U&#10;B5BDH14p6FgMKo7khFRIbG98iI2J8pAS63owur7WxqQFrlcLg2wryDXX6ZfPGteKvJvaIYbPqYn3&#10;F8PYSLIQmblc3ElyRAWyFmFYDXt5V1DfkTAI2aL0gVLQAn7hrCd7Vtx/3ghUnJnXlsSNXj4EeAhW&#10;h0BYSUcrHjjL4SJkz28c6nVL5Hx9Fq7oAhqdBIk3lbvY90mWS3PtP4/o6YfrlPXnL2H+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O+FcPUAAAABQEAAA8AAAAAAAAAAQAgAAAAIgAAAGRycy9kb3du&#10;cmV2LnhtbFBLAQIUABQAAAAIAIdO4kDnrlK7PAIAAFoEAAAOAAAAAAAAAAEAIAAAACMBAABkcnMv&#10;ZTJvRG9jLnhtbFBLBQYAAAAABgAGAFkBAADRBQAAAAA=&#10;">
                        <v:fill on="t" opacity="0f" focussize="0,0"/>
                        <v:stroke on="f"/>
                        <v:imagedata o:title=""/>
                        <o:lock v:ext="edit" aspectratio="f"/>
                        <v:textbox inset="0mm,0mm,0mm,0mm">
                          <w:txbxContent>
                            <w:p w14:paraId="0AF823A8">
                              <w:pPr>
                                <w:jc w:val="center"/>
                                <w:rPr>
                                  <w:rFonts w:hint="default" w:eastAsia="宋体"/>
                                  <w:szCs w:val="21"/>
                                  <w:lang w:val="en-US" w:eastAsia="zh-CN"/>
                                </w:rPr>
                              </w:pPr>
                              <w:r>
                                <w:rPr>
                                  <w:rFonts w:hint="eastAsia"/>
                                  <w:szCs w:val="21"/>
                                  <w:lang w:val="en-US" w:eastAsia="zh-CN"/>
                                </w:rPr>
                                <w:t>0.02</w:t>
                              </w:r>
                            </w:p>
                          </w:txbxContent>
                        </v:textbox>
                      </v:shape>
                      <v:shape id="直接箭头连接符 116" o:spid="_x0000_s1026" o:spt="32" type="#_x0000_t32" style="position:absolute;left:2945130;top:1550035;height:0;width:683895;" filled="f" stroked="t" coordsize="21600,21600" o:gfxdata="UEsDBAoAAAAAAIdO4kAAAAAAAAAAAAAAAAAEAAAAZHJzL1BLAwQUAAAACACHTuJAA2/qltcAAAAF&#10;AQAADwAAAGRycy9kb3ducmV2LnhtbE2PT0vDQBDF74LfYRnBm920ltDEbApaxFwU2op43GbH7GJ2&#10;NmS3//z0jl70MrzhDe/9plqefC8OOEYXSMF0koFAaoNx1Cl43T7eLEDEpMnoPhAqOGOEZX15UenS&#10;hCOt8bBJneAQiqVWYFMaSilja9HrOAkDEnsfYfQ68Tp20oz6yOG+l7Msy6XXjrjB6gEfLLafm71X&#10;kFbvZ5u/tfeFe9k+Pefuq2malVLXV9PsDkTCU/o7hh98RoeamXZhTyaKXgE/kn4ne4vb+QzEjsW8&#10;KEDWlfxPX38DUEsDBBQAAAAIAIdO4kByXwotIQIAAPsDAAAOAAAAZHJzL2Uyb0RvYy54bWytU8Fy&#10;0zAQvTPDP2h0J7YTnEk8cXpIKJcCnWn5AEWWbQ2yViMpcfIT/AAznIBT4dQ7XwPlM1jJaSnl0gM+&#10;aFbe3bdv364WJ/tOkZ2wToIuaTZKKRGaQyV1U9K3l6fPZpQ4z3TFFGhR0oNw9GT59MmiN4UYQwuq&#10;EpYgiHZFb0raem+KJHG8FR1zIzBCo7MG2zGPV9sklWU9oncqGafpNOnBVsYCF87h3/XgpEdE+xhA&#10;qGvJxRr4thPaD6hWKOaxJddK4+gysq1rwf2bunbCE1VS7NTHE4ugvQlnslyworHMtJIfKbDHUHjQ&#10;U8ekxqJ3UGvmGdla+Q9UJ7kFB7UfceiSoZGoCHaRpQ+0uWiZEbEXlNqZO9Hd/4Plr3fnlsgKN2Ga&#10;U6JZhyO/+XD98/3nm29ff3y6/vX9Y7CvvpAsmwa5euMKzFrpcxsa5nt9Yc6Av3NEw6pluhGR9uXB&#10;IFIWMpK/UsLFGSy66V9BhTFs6yFqt69tFyBRFbIv6Xj+PM8mOKgD4uR5mk7yYVxi7wnHgOlsMpsj&#10;aY4BcZIJK24xjHX+pYCOBKOkzlsmm9avQGvcCbBZrMh2Z84Hhqy4TQgENJxKpeJqKE36ks7zcR4T&#10;HChZBWcIc7bZrJQlOxaWK36xXfTcD7Ow1VUE80yqF7oiPmrjrUS1lKChQicqSpTAFxmsgZLSR+2C&#10;XIPwG6gO5za4g4y4E5H7cX/D0t2/x6g/b3b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ANv6pbX&#10;AAAABQEAAA8AAAAAAAAAAQAgAAAAIgAAAGRycy9kb3ducmV2LnhtbFBLAQIUABQAAAAIAIdO4kBy&#10;XwotIQIAAPsDAAAOAAAAAAAAAAEAIAAAACYBAABkcnMvZTJvRG9jLnhtbFBLBQYAAAAABgAGAFkB&#10;AAC5BQAAAAA=&#10;">
                        <v:fill on="f" focussize="0,0"/>
                        <v:stroke color="#000000" joinstyle="round" endarrow="block"/>
                        <v:imagedata o:title=""/>
                        <o:lock v:ext="edit" aspectratio="f"/>
                      </v:shape>
                      <v:rect id="矩形 154" o:spid="_x0000_s1026" o:spt="1" style="position:absolute;left:2010410;top:1400175;height:269875;width:1075055;" fillcolor="#FFFFFF" filled="t" stroked="t" coordsize="21600,21600" o:gfxdata="UEsDBAoAAAAAAIdO4kAAAAAAAAAAAAAAAAAEAAAAZHJzL1BLAwQUAAAACACHTuJAsRMXJtUAAAAF&#10;AQAADwAAAGRycy9kb3ducmV2LnhtbE2PMU/DMBCFdyT+g3VIbNRuWqEmxOkAKhJjmy5sTnwkaeNz&#10;FDtt4NdzsMByeqd3eu+7fDu7XlxwDJ0nDcuFAoFUe9tRo+FY7h42IEI0ZE3vCTV8YoBtcXuTm8z6&#10;K+3xcoiN4BAKmdHQxjhkUoa6RWfCwg9I7H340ZnI69hIO5orh7teJko9Smc64obWDPjcYn0+TE5D&#10;1SVH87UvX5VLd6v4Npen6f1F6/u7pXoCEXGOf8fwg8/oUDBT5SeyQfQa+JH4O9nbrNYJiIrFOk1B&#10;Frn8T198A1BLAwQUAAAACACHTuJA964OLkYCAACKBAAADgAAAGRycy9lMm9Eb2MueG1srVRLbtsw&#10;EN0X6B0I7htJhuWPYDkIbLgokLYB0h6ApiiLKH8d0pbTyxTorofocYpeo0PKSZ20iyyqhcDxPD3O&#10;ezPjxeVRK3IQ4KU1NS0uckqE4baRZlfTjx82r2aU+MBMw5Q1oqZ3wtPL5csXi95VYmQ7qxoBBEmM&#10;r3pX0y4EV2WZ553QzF9YJwwmWwuaBQxhlzXAemTXKhvl+STrLTQOLBfe46/rIUlPjPAcQtu2kou1&#10;5XstTBhYQSgWUJLvpPN0maptW8HD+7b1IhBVU1Qa0hsvwfM2vrPlglU7YK6T/FQCe04JTzRpJg1e&#10;+kC1ZoGRPci/qLTkYL1twwW3OhuEJEdQRZE/8ea2Y04kLWi1dw+m+/9Hy98dboDIBidhMqHEMI0t&#10;//X1+88f30hRjqM/vfMVwm7dDUSF3l1b/skTY1cdMztxBWD7TrAGqyoiPnv0QQw8fkq2/VvbIDnb&#10;B5usOragIyGaQI41jfrHBfblDnnGeV5My6E74hgIR0CRT8u8LCnhiBhN5rMBkLHqnsmBD6+F1SQe&#10;agrY/XQTO1z7ECtj1T0kKbFKNhupVApgt10pIAeGk7JJTxKDgs9hypC+pvNyVCbmRzl/TpGn518U&#10;WgZcICV1TWfnIGVO3kW7BtvDcXs8dWBrmzt0EewwwrjAeOgsfKGkx/Gtqf+8ZyAoUW8MdmJejMdx&#10;3lMwLqcjDOA8sz3PMMORqqaBkuG4CsOO7B3IXYc3FUmusVfYvVYmM2Nnh6pOdeOIJo9P6xR34DxO&#10;qD9/Ic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sRMXJtUAAAAFAQAADwAAAAAAAAABACAAAAAi&#10;AAAAZHJzL2Rvd25yZXYueG1sUEsBAhQAFAAAAAgAh07iQPeuDi5GAgAAigQAAA4AAAAAAAAAAQAg&#10;AAAAJAEAAGRycy9lMm9Eb2MueG1sUEsFBgAAAAAGAAYAWQEAANwFAAAAAA==&#10;">
                        <v:fill on="t" focussize="0,0"/>
                        <v:stroke color="#000000" miterlimit="8" joinstyle="miter"/>
                        <v:imagedata o:title=""/>
                        <o:lock v:ext="edit" aspectratio="f"/>
                        <v:textbox>
                          <w:txbxContent>
                            <w:p w14:paraId="787B34D8">
                              <w:pPr>
                                <w:rPr>
                                  <w:rFonts w:hint="eastAsia"/>
                                  <w:lang w:val="en-US" w:eastAsia="zh-CN"/>
                                </w:rPr>
                              </w:pPr>
                              <w:r>
                                <w:rPr>
                                  <w:rFonts w:hint="eastAsia" w:ascii="Times New Roman" w:hAnsi="Times New Roman" w:cs="Times New Roman"/>
                                  <w:b w:val="0"/>
                                  <w:bCs w:val="0"/>
                                  <w:color w:val="auto"/>
                                  <w:sz w:val="21"/>
                                  <w:szCs w:val="21"/>
                                  <w:lang w:val="en-US" w:eastAsia="zh-CN"/>
                                </w:rPr>
                                <w:t>试剂配制用水</w:t>
                              </w:r>
                            </w:p>
                          </w:txbxContent>
                        </v:textbox>
                      </v:rect>
                      <v:line id="直线 283" o:spid="_x0000_s1026" o:spt="20" style="position:absolute;left:1472565;top:1555750;flip:y;height:0;width:533400;" filled="f" stroked="t" coordsize="21600,21600" o:gfxdata="UEsDBAoAAAAAAIdO4kAAAAAAAAAAAAAAAAAEAAAAZHJzL1BLAwQUAAAACACHTuJAMWsFv9YAAAAF&#10;AQAADwAAAGRycy9kb3ducmV2LnhtbE2PQU/DMAyF70j8h8hI3FjaUdBamu6AQOKEYENI3LLGtGWN&#10;UxpvHfx6PC5wsZ71rPc+l8uD79Uex9gFMpDOElBIdXAdNQZe1vcXC1CRLTnbB0IDXxhhWZ2elLZw&#10;YaJn3K+4URJCsbAGWuah0DrWLXobZ2FAEu89jN6yrGOj3WgnCfe9nifJtfa2I2lo7YC3Ldbb1c4b&#10;yNfTVXgat69Z2n2+fd998PDwyMacn6XJDSjGA/8dwxFf0KESpk3YkYuqNyCP8O8Ub3GZzUFtRGR5&#10;Droq9X/66gdQSwMEFAAAAAgAh07iQLrPoE4HAgAA6AMAAA4AAABkcnMvZTJvRG9jLnhtbK1TsW4b&#10;MQzdC/QfBO31OXbOSQ8+Z7CbLmkbIGl3WdL5hEqiIMk++1v6G5269HPyGyVlI0nTJUNvOJDi4yP5&#10;RM2v9s6ynY7JgG/52WjMmfYSlPGbln+9v353yVnKwithweuWH3TiV4u3b+ZDaPQEerBKR4YkPjVD&#10;aHmfc2iqKsleO5FGELTHYAfRiYxu3FQqigHZna0m4/GsGiCqEEHqlPB0dQzyE2N8DSF0nZF6BXLr&#10;tM9H1qityDhS6k1IfFG67Tot85euSzoz23KcNJc/FkF7Tf9qMRfNJorQG3lqQbymhRczOWE8Fn2k&#10;Woks2Daaf6ickRESdHkkwVXHQYoiOMXZ+IU2d70IusyCUqfwKHr6f7Ty8+42MqNwE2YXnHnh8Mof&#10;fvx8+PWbTS6npM8QUoOwpb+NNKHc+7twA/J7Yh6WvfAbXfq8PwRMPaOM6q8UclLAKuvhEyjEiG2G&#10;Ita+i4511oRvlEjkKAjbo3N+MalnNWcHtOu6vqhPN6X3mUkE1NPp+RjvUCKghCrREBtxhJjyRw2O&#10;kdFyazxpKBqxu0mZunuC0LGHa2Nt2QPr2dDy9/WkLgkJrFEUJFiKm/XSRrYTtEnlK6Ni5Dkswtar&#10;QpaFsR+8YrnokqNBpazmVMFpxZnV+PzIOrZk/Uk3kuoo+hrU4TZSmCTEBSi9n5aVNuy5X1BPD3Tx&#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FrBb/WAAAABQEAAA8AAAAAAAAAAQAgAAAAIgAAAGRy&#10;cy9kb3ducmV2LnhtbFBLAQIUABQAAAAIAIdO4kC6z6BOBwIAAOgDAAAOAAAAAAAAAAEAIAAAACUB&#10;AABkcnMvZTJvRG9jLnhtbFBLBQYAAAAABgAGAFkBAACeBQAAAAA=&#10;">
                        <v:fill on="f" focussize="0,0"/>
                        <v:stroke color="#000000" joinstyle="round" endarrow="block"/>
                        <v:imagedata o:title=""/>
                        <o:lock v:ext="edit" aspectratio="f"/>
                      </v:line>
                      <v:shape id="文本框 84" o:spid="_x0000_s1026" o:spt="202" type="#_x0000_t202" style="position:absolute;left:3801745;top:766445;height:186690;width:43942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q4xAmD8CAABbBAAADgAAAGRycy9lMm9Eb2MueG1srVTNbtsw&#10;DL4P2DsIuq9OmixNjThFl6LDgO4H6PYAiizHwmRRo5TY3QNsb7DTLrvvufoco6Sk7bpLD/PBoETy&#10;I/nxsxdnQ2fYTqHXYCs+PhpxpqyEWttNxT99vHwx58wHYWthwKqK3yjPz5bPny16V6pjaMHUChmB&#10;WF/2ruJtCK4sCi9b1Ql/BE5ZcjaAnQh0xE1Ro+gJvTPF8Wg0K3rA2iFI5T3dXmQn3yPiUwChabRU&#10;FyC3nbIho6IyItBIvtXO82XqtmmUDO+bxqvATMVp0pDeVITsdXwXy4UoNyhcq+W+BfGUFh7N1Alt&#10;qegd1IUIgm1R/wPVaYngoQlHEroiD5IYoSnGo0fcXLfCqTQLUe3dHen+/8HKd7sPyHRNSpjR4q3o&#10;aOW3P77f/vx9++sbm08jQ73zJQVeOwoNwysYKDpN690VyM+eWVi1wm7UOSL0rRI1dTiOmcWD1Izj&#10;I8i6fws1FRLbAAloaLCL9BEhjNAn89H4ZPqSs5uKn8xmUzLTotQQmCT/dHI6PaYVSvKP57PZaVpk&#10;IcoDjkMfXivoWDQqjqSDVEfsrnyIfYnyEBLLejC6vtTGpANu1iuDbCdIM5fpybnGtSLfTsaTkzQe&#10;peboBPkXjLERzEKEzRXjTSIkcpDZCMN6IGdkaQ31DVGDkDVKXygZLeBXznrSZ8X9l61AxZl5Y4ne&#10;KOaDgQdjfTCElZRa8cBZNlchi37rUG9aQs4LtHBOK2h04uS+i32fpLk01/77iKJ+eE5R9/+E5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ForzX1QAAAAUBAAAPAAAAAAAAAAEAIAAAACIAAABkcnMv&#10;ZG93bnJldi54bWxQSwECFAAUAAAACACHTuJAq4xAmD8CAABbBAAADgAAAAAAAAABACAAAAAkAQAA&#10;ZHJzL2Uyb0RvYy54bWxQSwUGAAAAAAYABgBZAQAA1QUAAAAA&#10;">
                        <v:fill on="t" opacity="2055f" focussize="0,0"/>
                        <v:stroke on="f"/>
                        <v:imagedata o:title=""/>
                        <o:lock v:ext="edit" aspectratio="f"/>
                        <v:textbox inset="0mm,0mm,0mm,0mm">
                          <w:txbxContent>
                            <w:p w14:paraId="0E4DD502">
                              <w:pPr>
                                <w:keepNext w:val="0"/>
                                <w:keepLines w:val="0"/>
                                <w:pageBreakBefore w:val="0"/>
                                <w:widowControl w:val="0"/>
                                <w:kinsoku/>
                                <w:wordWrap/>
                                <w:overflowPunct/>
                                <w:topLinePunct w:val="0"/>
                                <w:bidi w:val="0"/>
                                <w:adjustRightInd/>
                                <w:snapToGrid/>
                                <w:ind w:firstLine="210" w:firstLineChars="100"/>
                                <w:textAlignment w:val="auto"/>
                                <w:rPr>
                                  <w:rFonts w:hint="default" w:eastAsia="宋体"/>
                                  <w:szCs w:val="21"/>
                                  <w:lang w:val="en-US" w:eastAsia="zh-CN"/>
                                </w:rPr>
                              </w:pPr>
                              <w:r>
                                <w:rPr>
                                  <w:rFonts w:hint="eastAsia"/>
                                  <w:szCs w:val="21"/>
                                  <w:lang w:val="en-US" w:eastAsia="zh-CN"/>
                                </w:rPr>
                                <w:t>0.009</w:t>
                              </w:r>
                            </w:p>
                          </w:txbxContent>
                        </v:textbox>
                      </v:shape>
                      <v:shape id="直接箭头连接符 116" o:spid="_x0000_s1026" o:spt="32" type="#_x0000_t32" style="position:absolute;left:3688080;top:949325;flip:y;height:4445;width:1042035;" filled="f" stroked="t" coordsize="21600,21600" o:gfxdata="UEsDBAoAAAAAAIdO4kAAAAAAAAAAAAAAAAAEAAAAZHJzL1BLAwQUAAAACACHTuJAM/PC6NYAAAAF&#10;AQAADwAAAGRycy9kb3ducmV2LnhtbE2PQU/CQBCF7yb8h82YeDGypYIptVsOKHoixIr3pTu2Dd3Z&#10;prtA++8dvchl8iZv8t432WqwrThj7xtHCmbTCARS6UxDlYL95+YhAeGDJqNbR6hgRA+rfHKT6dS4&#10;C33guQiV4BDyqVZQh9ClUvqyRqv91HVI7H273urAa19J0+sLh9tWxlH0JK1uiBtq3eG6xvJYnKyC&#10;l2K32Hzd74d4LN+3xVty3NH4qtTd7Sx6BhFwCP/H8IvP6JAz08GdyHjRKuBHwt9kL3mcxyAOLObL&#10;Jcg8k9f0+Q9QSwMEFAAAAAgAh07iQKUzYiImAgAACAQAAA4AAABkcnMvZTJvRG9jLnhtbK1TzY7T&#10;MBC+I/EOlu80Sf/URk330LJcFlhpF+6u4yQWjsey3aZ9CV4AiRPsCTjtnaeB5TEYO9UulMseyMGa&#10;ycx8883n8eJs3yqyE9ZJ0AXNBiklQnMopa4L+ub6/NmMEueZLpkCLQp6EI6eLZ8+WXQmF0NoQJXC&#10;EgTRLu9MQRvvTZ4kjjeiZW4ARmgMVmBb5tG1dVJa1iF6q5Jhmk6TDmxpLHDhHP5d90F6RLSPAYSq&#10;klysgW9boX2PaoViHkdyjTSOLiPbqhLcv64qJzxRBcVJfTyxCdqbcCbLBctry0wj+ZECewyFk5la&#10;JjU2vYdaM8/I1sp/oFrJLTio/IBDm/SDREVwiiw90eaqYUbEWVBqZ+5Fd/8Plr/aXVoiS9yE6ZwS&#10;zVq88rsPtz/ff7779vXHp9tf3z8G+8sNybJpkKszLseqlb60YWC+11fmAvg7RzSsGqZrEWlfHwwi&#10;ZaEi+askOM5g0033EkrMYVsPUbt9ZVtSKWnehsIAjvqQfUFH09ksneGVHQo6H89Hw0l/b2LvCcd4&#10;lo6H6WhCCceE8XgcwwnLA2CAMdb5FwJaEoyCOm+ZrBu/Aq1xQcD2zdjuwvlA96EgFGs4l0rFPVGa&#10;dMhggv1DxIGSZQhGx9ablbJkx8KmxS/OfpJmYavLCOaZVM91SXwUyluJ0ilBQ4dWlJQogc8zWD0l&#10;pY9CBu36W9hAebi0IRw0xQWJ3I/LHDbwTz9mPTzg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z&#10;88Lo1gAAAAUBAAAPAAAAAAAAAAEAIAAAACIAAABkcnMvZG93bnJldi54bWxQSwECFAAUAAAACACH&#10;TuJApTNiIiYCAAAIBAAADgAAAAAAAAABACAAAAAlAQAAZHJzL2Uyb0RvYy54bWxQSwUGAAAAAAYA&#10;BgBZAQAAvQUAAAAA&#10;">
                        <v:fill on="f" focussize="0,0"/>
                        <v:stroke color="#000000" joinstyle="round" endarrow="block"/>
                        <v:imagedata o:title=""/>
                        <o:lock v:ext="edit" aspectratio="f"/>
                      </v:shape>
                      <v:line id="直线 283" o:spid="_x0000_s1026" o:spt="20" style="position:absolute;left:811530;top:325120;height:0;width:1224280;" filled="f" stroked="t" coordsize="21600,21600" o:gfxdata="UEsDBAoAAAAAAIdO4kAAAAAAAAAAAAAAAAAEAAAAZHJzL1BLAwQUAAAACACHTuJA+QOQ7NcAAAAF&#10;AQAADwAAAGRycy9kb3ducmV2LnhtbE2PQU/DMAyF70j8h8hI3FjaMaGuNN0BaVw2QNsQ2m5ZY9qK&#10;xqmSdCv/HrMLXKxnPeu9z8VitJ04oQ+tIwXpJAGBVDnTUq3gfbe8y0CEqMnozhEq+MYAi/L6qtC5&#10;cWfa4Gkba8EhFHKtoImxz6UMVYNWh4nrkdj7dN7qyKuvpfH6zOG2k9MkeZBWt8QNje7xqcHqaztY&#10;BZv1cpV9rIax8ofn9HX3tn7Zh0yp25s0eQQRcYx/x/CLz+hQMtPRDWSC6BTwI/Ey2cvuZ1MQRxaz&#10;+RxkWcj/9OUPUEsDBBQAAAAIAIdO4kAOKqmDAAIAAN0DAAAOAAAAZHJzL2Uyb0RvYy54bWytU0Fy&#10;EzEQvFPFH1S6k/VuMJitrHOwCZcArkp4wFjSelVIGpUke+238A1OXHhOvpGR7IQQLjmwhy1JM9PT&#10;3SNdXO6tYTsVokbX8fpswplyAqV2m45/u716M+MsJnASDDrV8YOK/HL++tXF6FvV4IBGqsAIxMV2&#10;9B0fUvJtVUUxKAvxDL1yFOwxWEi0DZtKBhgJ3ZqqmUzeVSMG6QMKFSOdLo9BfkIMLwHEvtdCLVFs&#10;rXLpiBqUgUSS4qB95PPCtu+VSF/7PqrETMdJaSp/akLrdf5X8wtoNwH8oMWJAryEwjNNFrSjpo9Q&#10;S0jAtkH/A2W1CBixT2cCbXUUUhwhFfXkmTc3A3hVtJDV0T+aHv8frPiyWwWmJd2E9+SJA0sjv/vx&#10;8+7Xb9bMzrM/o48tpS3cKmSFYu9u/DWK75E5XAzgNqrwvD14Kq1zRfVXSd5ET13W42eUlAPbhMWs&#10;fR9shiQb2L7js7qenhOJQ8fPm2ndnKaj9okJCtdN87aZUVxQQolV0D5A+BDTJ4WW5UXHjXbZOGhh&#10;dx1TpgTtQ0o+dniljSnDN46NHf8wbaalIKLRMgdzWgyb9cIEtoN8fcpX9FHkaVrArZMFLIE2H51k&#10;qZiRgiZ7jOK5g1WSM6PozeXVkZJxJ7OyP0en1ygPq5DD2TeaeuF+uqH5Wj3dl6w/r3J+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kDkOzXAAAABQEAAA8AAAAAAAAAAQAgAAAAIgAAAGRycy9kb3du&#10;cmV2LnhtbFBLAQIUABQAAAAIAIdO4kAOKqmDAAIAAN0DAAAOAAAAAAAAAAEAIAAAACYBAABkcnMv&#10;ZTJvRG9jLnhtbFBLBQYAAAAABgAGAFkBAACYBQAAAAA=&#10;">
                        <v:fill on="f" focussize="0,0"/>
                        <v:stroke color="#000000" joinstyle="round" endarrow="block"/>
                        <v:imagedata o:title=""/>
                        <o:lock v:ext="edit" aspectratio="f"/>
                      </v:line>
                      <v:rect id="矩形 305" o:spid="_x0000_s1026" o:spt="1" style="position:absolute;left:2038985;top:237490;height:315595;width:1647190;" fillcolor="#FFFFFF" filled="t" stroked="t" coordsize="21600,21600" o:gfxdata="UEsDBAoAAAAAAIdO4kAAAAAAAAAAAAAAAAAEAAAAZHJzL1BLAwQUAAAACACHTuJAsRMXJtUAAAAF&#10;AQAADwAAAGRycy9kb3ducmV2LnhtbE2PMU/DMBCFdyT+g3VIbNRuWqEmxOkAKhJjmy5sTnwkaeNz&#10;FDtt4NdzsMByeqd3eu+7fDu7XlxwDJ0nDcuFAoFUe9tRo+FY7h42IEI0ZE3vCTV8YoBtcXuTm8z6&#10;K+3xcoiN4BAKmdHQxjhkUoa6RWfCwg9I7H340ZnI69hIO5orh7teJko9Smc64obWDPjcYn0+TE5D&#10;1SVH87UvX5VLd6v4Npen6f1F6/u7pXoCEXGOf8fwg8/oUDBT5SeyQfQa+JH4O9nbrNYJiIrFOk1B&#10;Frn8T198A1BLAwQUAAAACACHTuJAneanzUgCAACJBAAADgAAAGRycy9lMm9Eb2MueG1srVTNjtMw&#10;EL4j8Q6W7zRJ22zbqOlq1aoIaYGVFh7AdZzGwn+M3abLyyBx4yF4HMRrMHGyS3fhsAdyiGYy48/z&#10;fTOT5eVJK3IU4KU1Jc1GKSXCcFtJsy/pxw/bV3NKfGCmYsoaUdI74enl6uWLZesKMbaNVZUAgiDG&#10;F60raROCK5LE80Zo5kfWCYPB2oJmAV3YJxWwFtG1SsZpepG0FioHlgvv8eumD9IBEZ4DaOtacrGx&#10;/KCFCT0qCMUCUvKNdJ6uYrV1LXh4X9deBKJKikxDfOMlaO+6d7JasmIPzDWSDyWw55TwhJNm0uCl&#10;D1AbFhg5gPwLSksO1ts6jLjVSU8kKoIssvSJNrcNcyJyQam9exDd/z9Y/u54A0RWOAmzjBLDNLb8&#10;19fvP398I5M07/RpnS8w7dbdQMfQu2vLP3li7LphZi+uAGzbCFZhVVmXnzw60Dkej5Jd+9ZWCM4O&#10;wUapTjXoDhBFIKeSjtPJfDHPKblDezKbLobmiFMgHOPZxXSW4UfCMWGS5fkiVpew4h7IgQ+vhdWk&#10;M0oK2Px4ETte+9AVxor7lEjEKlltpVLRgf1urYAcGQ7KNj6RC/I9T1OGtCVd5OM8Ij+K+XOIND7/&#10;gtAy4P4oqUs6P09SZpCuU6tXPZx2p6EBO1vdoYhg+wnG/UWjsfCFkhant6T+84GBoES9MdiIRTad&#10;duMenWk+G6MD55HdeYQZjlAlDZT05jr0K3JwIPcN3pRFusZeYfNqGcXsGttXNdSNExo1HrapW4Fz&#10;P2b9+YOsf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xExcm1QAAAAUBAAAPAAAAAAAAAAEAIAAA&#10;ACIAAABkcnMvZG93bnJldi54bWxQSwECFAAUAAAACACHTuJAneanzUgCAACJBAAADgAAAAAAAAAB&#10;ACAAAAAkAQAAZHJzL2Uyb0RvYy54bWxQSwUGAAAAAAYABgBZAQAA3gUAAAAA&#10;">
                        <v:fill on="t" focussize="0,0"/>
                        <v:stroke color="#000000" miterlimit="8" joinstyle="miter"/>
                        <v:imagedata o:title=""/>
                        <o:lock v:ext="edit" aspectratio="f"/>
                        <v:textbox>
                          <w:txbxContent>
                            <w:p w14:paraId="4EAAE097">
                              <w:pPr>
                                <w:rPr>
                                  <w:rFonts w:hint="default"/>
                                  <w:lang w:val="en-US"/>
                                </w:rPr>
                              </w:pPr>
                              <w:r>
                                <w:rPr>
                                  <w:rFonts w:hint="eastAsia" w:cs="Times New Roman"/>
                                  <w:b w:val="0"/>
                                  <w:bCs w:val="0"/>
                                  <w:color w:val="auto"/>
                                  <w:sz w:val="21"/>
                                  <w:szCs w:val="21"/>
                                  <w:lang w:val="en-US" w:eastAsia="zh-CN"/>
                                </w:rPr>
                                <w:t>实验仪器、</w:t>
                              </w:r>
                              <w:r>
                                <w:rPr>
                                  <w:rFonts w:hint="eastAsia" w:ascii="Times New Roman" w:hAnsi="Times New Roman" w:cs="Times New Roman"/>
                                  <w:b w:val="0"/>
                                  <w:bCs w:val="0"/>
                                  <w:color w:val="auto"/>
                                  <w:sz w:val="21"/>
                                  <w:szCs w:val="21"/>
                                  <w:lang w:val="en-US" w:eastAsia="zh-CN"/>
                                </w:rPr>
                                <w:t>器皿清洗用水</w:t>
                              </w:r>
                            </w:p>
                          </w:txbxContent>
                        </v:textbox>
                      </v:rect>
                      <v:shape id="文本框 194" o:spid="_x0000_s1026" o:spt="202" type="#_x0000_t202" style="position:absolute;left:1024890;top:129540;height:184785;width:457200;" fillcolor="#FFFFFF" filled="t" stroked="f" coordsize="21600,21600" o:gfxdata="UEsDBAoAAAAAAIdO4kAAAAAAAAAAAAAAAAAEAAAAZHJzL1BLAwQUAAAACACHTuJAo74Vw9QAAAAF&#10;AQAADwAAAGRycy9kb3ducmV2LnhtbE2PzU7DMBCE70h9B2uRuFGnaQVJiFOpReWKCEi9uvE2jhKv&#10;o9j9e3sWLnBZzWpWM9+W66sbxBmn0HlSsJgnIJAabzpqFXx97h4zECFqMnrwhApuGGBdze5KXRh/&#10;oQ8817EVHEKh0ApsjGMhZWgsOh3mfkRi7+gnpyOvUyvNpC8c7gaZJsmTdLojbrB6xK3Fpq9PTsHy&#10;PX3eh7f6dTvuMe+zsOmPZJV6uF8kLyAiXuPfMfzgMzpUzHTwJzJBDAr4kfg72cuWqxTEgcUqz0FW&#10;pfxPX30DUEsDBBQAAAAIAIdO4kDsTV9VOgIAAFkEAAAOAAAAZHJzL2Uyb0RvYy54bWytlM1u2zAM&#10;x+8D9g6C7ouTIF1So07RtcgwoPsAuj2AIsuxMFnUKCV29gDbG/S0y+57rj7HKCnpuu7Sw3wwKIn6&#10;kfyT9tn50Bm2U+g12IpPRmPOlJVQa7up+KePqxcLznwQthYGrKr4Xnl+vnz+7Kx3pZpCC6ZWyAhi&#10;fdm7irchuLIovGxVJ/wInLJ02AB2ItASN0WNoid6Z4rpePyy6AFrhyCV97R7lQ/5gYhPAULTaKmu&#10;QG47ZUOmojIiUEm+1c7zZcq2aZQM75vGq8BMxanSkN4UhOx1fBfLM1FuULhWy0MK4ikpPKqpE9pS&#10;0HvUlQiCbVH/g+q0RPDQhJGErsiFJEWoisn4kTY3rXAq1UJSe3cvuv9/WPlu9wGZrmkS5lPOrOio&#10;5Xe33+9+/Lr7+Y1NTmdRot75kjxvHPmG4RUM5J7K9e4a5GfPLFy2wm7UBSL0rRI1pTiJN4sHVzPH&#10;R8i6fws1RRLbAAk0NNhF/UgRFunj6WxxSk3akz09PZkdOqWGwCSdz07mNEucyXi+mM0XJymYKI8c&#10;hz68VtCxaFQcaRBSHLG79iHmJcqjSwzrweh6pY1JC9ysLw2ynaChWaUn3zWuFXk3pUMMn10T7y+G&#10;sZFkITJzuLiT1IgCZCnCsB4O6q6h3pMuCHlC6fskowX8yllP01lx/2UrUHFm3ljSNo7y0cCjsT4a&#10;wkq6WvHAWTYvQx75rUO9aYmcu2fhgvRvdBIkNipncciTJi7Vdfg64kg/XCevP3+E5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jvhXD1AAAAAUBAAAPAAAAAAAAAAEAIAAAACIAAABkcnMvZG93bnJl&#10;di54bWxQSwECFAAUAAAACACHTuJA7E1fVToCAABZBAAADgAAAAAAAAABACAAAAAjAQAAZHJzL2Uy&#10;b0RvYy54bWxQSwUGAAAAAAYABgBZAQAAzwUAAAAA&#10;">
                        <v:fill on="t" opacity="0f" focussize="0,0"/>
                        <v:stroke on="f"/>
                        <v:imagedata o:title=""/>
                        <o:lock v:ext="edit" aspectratio="f"/>
                        <v:textbox inset="0mm,0mm,0mm,0mm">
                          <w:txbxContent>
                            <w:p w14:paraId="587354D0">
                              <w:pPr>
                                <w:jc w:val="center"/>
                                <w:rPr>
                                  <w:rFonts w:hint="default" w:eastAsia="宋体"/>
                                  <w:szCs w:val="21"/>
                                  <w:lang w:val="en-US" w:eastAsia="zh-CN"/>
                                </w:rPr>
                              </w:pPr>
                              <w:r>
                                <w:rPr>
                                  <w:rFonts w:hint="eastAsia"/>
                                  <w:szCs w:val="21"/>
                                  <w:lang w:val="en-US" w:eastAsia="zh-CN"/>
                                </w:rPr>
                                <w:t>0.06</w:t>
                              </w:r>
                            </w:p>
                          </w:txbxContent>
                        </v:textbox>
                      </v:shape>
                      <v:shape id="_x0000_s1026" o:spid="_x0000_s1026" o:spt="202" type="#_x0000_t202" style="position:absolute;left:2794635;top:573405;height:220345;width:615315;"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OCH+nT8CAABcBAAADgAAAGRycy9lMm9Eb2MueG1srVTNbtQw&#10;EL4j8Q6W7zS7m24Xomar0qoIqfxIhQfwOs7GwvGYsXeT8gDwBpy4cOe59jkY27ullEsP5BCNPTPf&#10;zHzzJadnY2/YVqHXYGs+PZpwpqyERtt1zT9+uHr2nDMfhG2EAatqfqs8P1s+fXI6uErNoAPTKGQE&#10;Yn01uJp3IbiqKLzsVC/8EThlydkC9iLQEddFg2Ig9N4Us8nkpBgAG4cglfd0e5mdfI+IjwGEttVS&#10;XYLc9MqGjIrKiEAj+U47z5ep27ZVMrxrW68CMzWnSUN6UxGyV/FdLE9FtUbhOi33LYjHtPBgpl5o&#10;S0XvoC5FEGyD+h+oXksED204ktAXeZDECE0xnTzg5qYTTqVZiGrv7kj3/w9Wvt2+R6YbUsKi5MyK&#10;nla++/5t9+PX7udXFi+JosH5iiJvHMWG8SWMFJ7G9e4a5CfPLFx0wq7VOSIMnRINtTiNmcW91Izj&#10;I8hqeAMNVRKbAAlobLGP/BEjjNBnixfHJ+Wcs9uazxfl8WSeN6XGwCT5T6bzckpuSf7ZbFIeJ38h&#10;qgOOQx9eKehZNGqOJIRUR2yvfYh9ieoQEst6MLq50sakA65XFwbZVpBortKTc43rRL4tp+UijUep&#10;OTpB/gVjbASzEGFzxXiTCIkcZDbCuBr3BK+guSVqELJI6RMlowP8wtlAAq25/7wRqDgzry3RG9V8&#10;MPBgrA6GsJJSax44y+ZFyKrfONTrjpDzAi2c0wpanTiJu8pd7Psk0aW59h9IVPX9c4r681NY/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ForzX1QAAAAUBAAAPAAAAAAAAAAEAIAAAACIAAABkcnMv&#10;ZG93bnJldi54bWxQSwECFAAUAAAACACHTuJAOCH+nT8CAABcBAAADgAAAAAAAAABACAAAAAkAQAA&#10;ZHJzL2Uyb0RvYy54bWxQSwUGAAAAAAYABgBZAQAA1QUAAAAA&#10;">
                        <v:fill on="t" opacity="2055f" focussize="0,0"/>
                        <v:stroke on="f"/>
                        <v:imagedata o:title=""/>
                        <o:lock v:ext="edit" aspectratio="f"/>
                        <v:textbox inset="0mm,0mm,0mm,0mm">
                          <w:txbxContent>
                            <w:p w14:paraId="5257AAC9">
                              <w:pPr>
                                <w:pStyle w:val="25"/>
                                <w:spacing w:before="0" w:beforeAutospacing="0" w:after="0" w:afterAutospacing="0"/>
                                <w:ind w:firstLine="216"/>
                                <w:jc w:val="both"/>
                                <w:rPr>
                                  <w:rFonts w:hint="default" w:eastAsia="宋体"/>
                                  <w:szCs w:val="24"/>
                                  <w:lang w:val="en-US" w:eastAsia="zh-CN"/>
                                </w:rPr>
                              </w:pPr>
                              <w:r>
                                <w:rPr>
                                  <w:rFonts w:hint="eastAsia" w:ascii="Times New Roman" w:hAnsi="Times New Roman"/>
                                  <w:kern w:val="2"/>
                                  <w:sz w:val="21"/>
                                  <w:szCs w:val="21"/>
                                  <w:lang w:val="en-US" w:eastAsia="zh-CN"/>
                                </w:rPr>
                                <w:t>0.001</w:t>
                              </w:r>
                            </w:p>
                          </w:txbxContent>
                        </v:textbox>
                      </v:shape>
                      <v:line id="直线 197" o:spid="_x0000_s1026" o:spt="20" style="position:absolute;left:2683510;top:620395;flip:y;height:190500;width:228600;" filled="f" stroked="t" coordsize="21600,21600" o:gfxdata="UEsDBAoAAAAAAIdO4kAAAAAAAAAAAAAAAAAEAAAAZHJzL1BLAwQUAAAACACHTuJA4LmkOtMAAAAF&#10;AQAADwAAAGRycy9kb3ducmV2LnhtbE2PzU7DMBCE70i8g7VI3KjdEqEmxOmhUiXEjRaJqxtvk6j2&#10;OrXd36dn4QKX1axmNfNtvbh4J04Y0xBIw3SiQCC1wQ7UafjcrJ7mIFI2ZI0LhBqumGDR3N/VprLh&#10;TB94WudOcAilymjocx4rKVPbozdpEkYk9nYhepN5jZ200Zw53Ds5U+pFejMQN/RmxGWP7X599BoK&#10;dbgtN+/dULo3LBNG2u3zl9aPD1P1CiLjJf8dww8+o0PDTNtwJJuE08CP5N/J3vy5mIHYsijKEmRT&#10;y//0zTdQSwMEFAAAAAgAh07iQHL0EW4VAgAABAQAAA4AAABkcnMvZTJvRG9jLnhtbK1TS3ITMRDd&#10;U8UdVNqT+QQ79pTHWdiETQBXJbCXJY1HhX4lyR77LFyDFRuOk2vQrTGBhE0WzGKqpe5+3e91a3F9&#10;NJocZIjK2ZZWFyUl0nInlN219PP9zZsZJTExK5h2Vrb0JCO9Xr5+tRh8I2vXOy1kIABiYzP4lvYp&#10;+aYoIu+lYfHCeWnB2blgWIJj2BUisAHQjS7qspwWgwvCB8dljHC7Hp30jBheAui6TnG5dnxvpE0j&#10;apCaJaAUe+UjXeZuu07y9KnrokxEtxSYpvyHImBv8V8sF6zZBeZ7xc8tsJe08IyTYcpC0UeoNUuM&#10;7IP6B8ooHlx0XbrgzhQjkawIsKjKZ9rc9czLzAWkjv5R9Pj/YPnHwyYQJWATrt5SYpmBkT98+/7w&#10;4yep5leoz+BjA2EruwnIkB/tnb91/Gsk1q16Zncy93l/8pBaYUbxJAUP0UOV7fDBCYhh++SyWMcu&#10;GNJp5b9gIoKDIOTY0no6u5xUMKNTS6d1eTmfjIOSx0Q4+uvZtAQ3B381LydgY1nWICLi+BDTe+kM&#10;QaOlWlnUkTXscBvTGPo7BK+tu1Fawz1rtCVDS+eTepITotNKoBN9Mey2Kx3IgeE25e9c90kYIq9Z&#10;7Mc4AdbYfXB7K3KRxJR+ZwVJWbMUFKioJcXKRgpKtISnidbYqrZnTVHGcSBbJ06bgG6UF5Yj0z8v&#10;Mm7f3+cc9efxLn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4LmkOtMAAAAFAQAADwAAAAAAAAAB&#10;ACAAAAAiAAAAZHJzL2Rvd25yZXYueG1sUEsBAhQAFAAAAAgAh07iQHL0EW4VAgAABAQAAA4AAAAA&#10;AAAAAQAgAAAAIgEAAGRycy9lMm9Eb2MueG1sUEsFBgAAAAAGAAYAWQEAAKkFAAAAAA==&#10;">
                        <v:fill on="f" focussize="0,0"/>
                        <v:stroke color="#000000" joinstyle="round" dashstyle="dash" endarrow="block"/>
                        <v:imagedata o:title=""/>
                        <o:lock v:ext="edit" aspectratio="f"/>
                      </v:line>
                      <v:shape id="_x0000_s1026" o:spid="_x0000_s1026" o:spt="34" type="#_x0000_t34" style="position:absolute;left:3686175;top:395605;height:307340;width:1019175;" filled="f" stroked="t" coordsize="21600,21600" o:gfxdata="UEsDBAoAAAAAAIdO4kAAAAAAAAAAAAAAAAAEAAAAZHJzL1BLAwQUAAAACACHTuJAjJ+1t9UAAAAF&#10;AQAADwAAAGRycy9kb3ducmV2LnhtbE2PwU7DMBBE70j9B2srcaNOm6pKQpxKICFQOdHwAW68jSPi&#10;dYidpvw9Cxe4rGY1q5m35f7qenHBMXSeFKxXCQikxpuOWgXv9dNdBiJETUb3nlDBFwbYV4ubUhfG&#10;z/SGl2NsBYdQKLQCG+NQSBkai06HlR+Q2Dv70enI69hKM+qZw10vN0myk053xA1WD/hosfk4Tk5B&#10;9PnhIU0/7evOv2TzYayfp3Ot1O1yndyDiHiNf8fwg8/oUDHTyU9kgugV8CPxd7KXpdsNiBOLbZ6D&#10;rEr5n776BlBLAwQUAAAACACHTuJAWxrpqTQCAABABAAADgAAAGRycy9lMm9Eb2MueG1srVNLjtQw&#10;EN0jcQfLeybJNP2LOj2LboYNgpaAA1Q7TmLkn2xPf7YcgDUrFkjMiisgTgPMMSg7mYEeNrMgC6uc&#10;evXq88qLi4OSZMedF0ZXtDjLKeGamVrotqJv31w+mVHiA+gapNG8okfu6cXy8aPF3pb83HRG1twR&#10;JNG+3NuKdiHYMss867gCf2Ys1+hsjFMQ8OrarHawR3Yls/M8n2R742rrDOPe499176QDo3sIoWka&#10;wfjasCvFdehZHZcQsCXfCevpMlXbNJyFV03jeSCyothpSCcmQXsbz2y5gLJ1YDvBhhLgISXc60mB&#10;0Jj0jmoNAciVE/9QKcGc8aYJZ8yorG8kTQS7KPJ7s3ndgeWpFxy1t3dD9/+Plr3cbRwRNW7CdEKJ&#10;BoWS37z/+OPb55vvn35++PLr6zWJLhzU3voS8Su9cbFVH1YHPYQWFI1DRUcRl50A48XbPuTQOBVD&#10;sW8S0ZPZpJiOKTmiPR9P8nGvBz8EwtBf5MU8+VkE5NPR0yRYBuUtkXU+POdGkWhUdIvrsDJao+zG&#10;jZIgsHvhQ1KmHrqD+h2W2yiJQu9AknGej4pUN5QDGjPcMsdQbS6FlGlVpCb7is7H51g1A1z/BtcO&#10;TWVxhF63lIBs8V2x4FJ6b6SoY3SamGu3K+kIZsXdS9+Q9wQWU6/Bdz0uufq5KBHw6UmhKjq7i4Yy&#10;gJDPdE3C0aJ4wQnQreQDs9SDIL0GUY2tqY8bdysULhYiTjb373uK/vPwl7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jJ+1t9UAAAAFAQAADwAAAAAAAAABACAAAAAiAAAAZHJzL2Rvd25yZXYueG1s&#10;UEsBAhQAFAAAAAgAh07iQFsa6ak0AgAAQAQAAA4AAAAAAAAAAQAgAAAAJAEAAGRycy9lMm9Eb2Mu&#10;eG1sUEsFBgAAAAAGAAYAWQEAAMoFAAAAAA==&#10;" adj="10807">
                        <v:fill on="f" focussize="0,0"/>
                        <v:stroke color="#000000 [3213]" miterlimit="8" joinstyle="miter" endarrow="block"/>
                        <v:imagedata o:title=""/>
                        <o:lock v:ext="edit" aspectratio="f"/>
                      </v:shape>
                      <v:shape id="文本框 84" o:spid="_x0000_s1026" o:spt="202" type="#_x0000_t202" style="position:absolute;left:4140200;top:539750;height:186690;width:43942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2EqkXz0CAABbBAAADgAAAGRycy9lMm9Eb2MueG1srVTNbtsw&#10;DL4P2DsIui9OmjRNjTpF1yLDgO4H6PYAiizHwmRRo5TY3QNsb7DTLrvvufoco6Sk67pLD/PBoETy&#10;I/nxs8/Oh86wnUKvwVZ8MhpzpqyEWttNxT9+WL1YcOaDsLUwYFXFb5Xn58vnz856V6ojaMHUChmB&#10;WF/2ruJtCK4sCi9b1Qk/AqcsORvATgQ64qaoUfSE3pniaDyeFz1g7RCk8p5ur7KT7xHxKYDQNFqq&#10;K5DbTtmQUVEZEWgk32rn+TJ12zRKhndN41VgpuI0aUhvKkL2Or6L5ZkoNyhcq+W+BfGUFh7N1Alt&#10;qeg91JUIgm1R/wPVaYngoQkjCV2RB0mM0BST8SNublrhVJqFqPbunnT//2Dl2917ZLomJZzQ4q3o&#10;aOV337/d/fh19/MrW8wiQ73zJQXeOAoNw0sYKDpN6901yE+eWbhshd2oC0ToWyVq6nASM4sHqRnH&#10;R5B1/wZqKiS2ARLQ0GAX6SNCGKHPJrMxaYWz24ofT09PjveLUkNgMvqnp7MjckvyTxbz+WnyF6I8&#10;4Dj04ZWCjkWj4kg6SHXE7tqH2JcoDyGxrAej65U2Jh1ws740yHaCNLNKT841rhX5djqZnqTxKDVH&#10;J8i/YIyNYBYibK4YbxIhkYPMRhjWw57gNdS3RA1C1ih9oWS0gF8460mfFfeftwIVZ+a1JXqjmA8G&#10;Hoz1wRBWUmrFA2fZvAxZ9FuHetMScl6ghQtaQaMTJ3FXuYt9n6S5NNf++4iifnhOUX/+C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aK819UAAAAFAQAADwAAAAAAAAABACAAAAAiAAAAZHJzL2Rv&#10;d25yZXYueG1sUEsBAhQAFAAAAAgAh07iQNhKpF89AgAAWwQAAA4AAAAAAAAAAQAgAAAAJAEAAGRy&#10;cy9lMm9Eb2MueG1sUEsFBgAAAAAGAAYAWQEAANMFAAAAAA==&#10;">
                        <v:fill on="t" opacity="2055f" focussize="0,0"/>
                        <v:stroke on="f"/>
                        <v:imagedata o:title=""/>
                        <o:lock v:ext="edit" aspectratio="f"/>
                        <v:textbox inset="0mm,0mm,0mm,0mm">
                          <w:txbxContent>
                            <w:p w14:paraId="6B32615B">
                              <w:pPr>
                                <w:keepNext w:val="0"/>
                                <w:keepLines w:val="0"/>
                                <w:pageBreakBefore w:val="0"/>
                                <w:widowControl w:val="0"/>
                                <w:kinsoku/>
                                <w:wordWrap/>
                                <w:overflowPunct/>
                                <w:topLinePunct w:val="0"/>
                                <w:bidi w:val="0"/>
                                <w:adjustRightInd/>
                                <w:snapToGrid/>
                                <w:ind w:firstLine="210" w:firstLineChars="100"/>
                                <w:textAlignment w:val="auto"/>
                                <w:rPr>
                                  <w:rFonts w:hint="default" w:eastAsia="宋体"/>
                                  <w:szCs w:val="21"/>
                                  <w:lang w:val="en-US" w:eastAsia="zh-CN"/>
                                </w:rPr>
                              </w:pPr>
                              <w:r>
                                <w:rPr>
                                  <w:rFonts w:hint="eastAsia"/>
                                  <w:szCs w:val="21"/>
                                  <w:lang w:val="en-US" w:eastAsia="zh-CN"/>
                                </w:rPr>
                                <w:t>0.038</w:t>
                              </w:r>
                            </w:p>
                          </w:txbxContent>
                        </v:textbox>
                      </v:shape>
                      <v:shape id="文本框 84" o:spid="_x0000_s1026" o:spt="202" type="#_x0000_t202" style="position:absolute;left:2800985;top:4450080;height:228600;width:561340;" fillcolor="#FFFFFF" filled="t" stroked="f" coordsize="21600,21600" o:gfxdata="UEsDBAoAAAAAAIdO4kAAAAAAAAAAAAAAAAAEAAAAZHJzL1BLAwQUAAAACACHTuJAxaK819UAAAAF&#10;AQAADwAAAGRycy9kb3ducmV2LnhtbE2PwU7DMBBE70j8g7VI3KiTtoqaEKcSlXoAgRCFD3DiJYmw&#10;15HtpuXvWbjQy2pWs5p5W2/PzooZQxw9KcgXGQikzpuRegUf7/u7DYiYNBltPaGCb4ywba6val0Z&#10;f6I3nA+pFxxCsdIKhpSmSsrYDeh0XPgJib1PH5xOvIZemqBPHO6sXGZZIZ0eiRsGPeFuwO7rcHQK&#10;nsv96tXm7iG8zKmNeVkUu8cnpW5v8uweRMJz+j+GX3xGh4aZWn8kE4VVwI+kv8neZrVegmhZrMsS&#10;ZFPLS/rmB1BLAwQUAAAACACHTuJAGX4mmEACAABcBAAADgAAAGRycy9lMm9Eb2MueG1srVTNbtQw&#10;EL4j8Q6W7zTZ7bbdRs1WpVURUvmRCg/gdZyNheMxY+8m5QHgDThx4c5z7XMwtndLKZceyMEa2zPf&#10;zHzzOWfnY2/YRqHXYGs+OSg5U1ZCo+2q5h8/XL+Yc+aDsI0wYFXN75Tn54vnz84GV6kpdGAahYxA&#10;rK8GV/MuBFcVhZed6oU/AKcsXbaAvQi0xVXRoBgIvTfFtCyPiwGwcQhSeU+nV/mS7xDxKYDQtlqq&#10;K5DrXtmQUVEZEagl32nn+SJV27ZKhndt61VgpubUaUgrJSF7GddicSaqFQrXabkrQTylhEc99UJb&#10;SnoPdSWCYGvU/0D1WiJ4aMOBhL7IjSRGqItJ+Yib2044lXohqr27J93/P1j5dvMemW5ICSennFnR&#10;08i3379tf/za/vzK5rPI0OB8RY63jlzD+BJG8k7dencD8pNnFi47YVfqAhGGTomGKpzEyOJBaMbx&#10;EWQ5vIGGEol1gAQ0tthH+ogQRujTeVmezo84u6v5bHZUlvPdpNQYmCSHo+PJ4YxmKMlhOp0fl+m+&#10;ENUeyKEPrxT0LBo1RxJCSiQ2Nz7EwkS1d4l5PRjdXGtj0gZXy0uDbCNINNfpy7HGdSKfHk4OT1J/&#10;FJq9E+RfMMZGMAsRNmeMJ4mRSEKmI4zLccfwEpo74gYhi5SeKBkd4BfOBhJozf3ntUDFmXltid+o&#10;5r2Be2O5N4SVFFrzwFk2L0NW/dqhXnWEnCdo4YJm0OrESRxWrmJXJ4ku9bV7IFHVD/fJ689PYfE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aK819UAAAAFAQAADwAAAAAAAAABACAAAAAiAAAAZHJz&#10;L2Rvd25yZXYueG1sUEsBAhQAFAAAAAgAh07iQBl+JphAAgAAXAQAAA4AAAAAAAAAAQAgAAAAJAEA&#10;AGRycy9lMm9Eb2MueG1sUEsFBgAAAAAGAAYAWQEAANYFAAAAAA==&#10;">
                        <v:fill on="t" opacity="2055f" focussize="0,0"/>
                        <v:stroke on="f"/>
                        <v:imagedata o:title=""/>
                        <o:lock v:ext="edit" aspectratio="f"/>
                        <v:textbox inset="0mm,0mm,0mm,0mm">
                          <w:txbxContent>
                            <w:p w14:paraId="4AB38C4A">
                              <w:pPr>
                                <w:ind w:firstLine="210" w:firstLineChars="100"/>
                                <w:rPr>
                                  <w:rFonts w:hint="default" w:eastAsia="宋体"/>
                                  <w:color w:val="auto"/>
                                  <w:szCs w:val="21"/>
                                  <w:lang w:val="en-US" w:eastAsia="zh-CN"/>
                                </w:rPr>
                              </w:pPr>
                              <w:r>
                                <w:rPr>
                                  <w:rFonts w:hint="eastAsia"/>
                                  <w:color w:val="auto"/>
                                  <w:szCs w:val="21"/>
                                  <w:lang w:val="en-US" w:eastAsia="zh-CN"/>
                                </w:rPr>
                                <w:t>0.27</w:t>
                              </w:r>
                            </w:p>
                          </w:txbxContent>
                        </v:textbox>
                      </v:shape>
                      <v:shape id="直接箭头连接符 116" o:spid="_x0000_s1026" o:spt="32" type="#_x0000_t32" style="position:absolute;left:3830320;top:3819525;flip:y;height:0;width:576000;" filled="f" stroked="t" coordsize="21600,21600" o:gfxdata="UEsDBAoAAAAAAIdO4kAAAAAAAAAAAAAAAAAEAAAAZHJzL1BLAwQUAAAACACHTuJAM/PC6NYAAAAF&#10;AQAADwAAAGRycy9kb3ducmV2LnhtbE2PQU/CQBCF7yb8h82YeDGypYIptVsOKHoixIr3pTu2Dd3Z&#10;prtA++8dvchl8iZv8t432WqwrThj7xtHCmbTCARS6UxDlYL95+YhAeGDJqNbR6hgRA+rfHKT6dS4&#10;C33guQiV4BDyqVZQh9ClUvqyRqv91HVI7H273urAa19J0+sLh9tWxlH0JK1uiBtq3eG6xvJYnKyC&#10;l2K32Hzd74d4LN+3xVty3NH4qtTd7Sx6BhFwCP/H8IvP6JAz08GdyHjRKuBHwt9kL3mcxyAOLObL&#10;Jcg8k9f0+Q9QSwMEFAAAAAgAh07iQO2ZVvkfAgAABQQAAA4AAABkcnMvZTJvRG9jLnhtbK1TsY4T&#10;MRDtkfgHyz3Z3UQJYZXNFQlHc0CkO+gd25u18Hos28kmP8EPIFHBVUB1PV8Dx2cw9kZ3EJor2MKa&#10;2Zl58+Z5PDvbt5rspPMKTEWLQU6JNByEMpuKvrk6fzKlxAdmBNNgZEUP0tOz+eNHs86WcggNaCEd&#10;QRDjy85WtAnBllnmeSNb5gdgpcFgDa5lAV23yYRjHaK3Ohvm+STrwAnrgEvv8e+yD9IjonsIINS1&#10;4nIJfNtKE3pUJzULOJJvlPV0ntjWteThdV17GYiuKE4a0olN0F7HM5vPWLlxzDaKHymwh1A4mall&#10;ymDTO6glC4xsnfoHqlXcgYc6DDi0WT9IUgSnKPITbS4bZmWaBaX29k50//9g+avdyhElcBOmqIlh&#10;LV757Yebn+8/3377+uPTza/vH6P95ZoUxSTK1VlfYtXCrFwcmO/Npb0A/s4TA4uGmY1MtK8OFpGK&#10;WJH9VRIdb7HpunsJAnPYNkDSbl+7ltRa2bexMIKjPmRf0dF0lI+GSO8Q7eLZeDjuL07uA+GYMH46&#10;yXOMc0xId5qxMqJFDOt8eCGhJdGoqA+OqU0TFmAMbge4vhPbXfgQud4XxGID50rrtCTakK6iqXeM&#10;eNBKxGBy3Ga90I7sWFyz9KXBT9IcbI1IYIEp/dwIEpJKwSnUTUsaO7RSUKIlvs1o9ZS0OaoYheuv&#10;YA3isHIxHAXF7Ujcj5sc1+9PP2Xdv97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DPzwujWAAAA&#10;BQEAAA8AAAAAAAAAAQAgAAAAIgAAAGRycy9kb3ducmV2LnhtbFBLAQIUABQAAAAIAIdO4kDtmVb5&#10;HwIAAAUEAAAOAAAAAAAAAAEAIAAAACUBAABkcnMvZTJvRG9jLnhtbFBLBQYAAAAABgAGAFkBAAC2&#10;BQAAAAA=&#10;">
                        <v:fill on="f" focussize="0,0"/>
                        <v:stroke color="#000000" joinstyle="round" endarrow="block"/>
                        <v:imagedata o:title=""/>
                        <o:lock v:ext="edit" aspectratio="f"/>
                      </v:shape>
                      <v:shape id="直接箭头连接符 116" o:spid="_x0000_s1026" o:spt="32" type="#_x0000_t32" style="position:absolute;left:4785360;top:3956050;height:583565;width:0;" filled="f" stroked="t" coordsize="21600,21600" o:gfxdata="UEsDBAoAAAAAAIdO4kAAAAAAAAAAAAAAAAAEAAAAZHJzL1BLAwQUAAAACACHTuJAA2/qltcAAAAF&#10;AQAADwAAAGRycy9kb3ducmV2LnhtbE2PT0vDQBDF74LfYRnBm920ltDEbApaxFwU2op43GbH7GJ2&#10;NmS3//z0jl70MrzhDe/9plqefC8OOEYXSMF0koFAaoNx1Cl43T7eLEDEpMnoPhAqOGOEZX15UenS&#10;hCOt8bBJneAQiqVWYFMaSilja9HrOAkDEnsfYfQ68Tp20oz6yOG+l7Msy6XXjrjB6gEfLLafm71X&#10;kFbvZ5u/tfeFe9k+Pefuq2malVLXV9PsDkTCU/o7hh98RoeamXZhTyaKXgE/kn4ne4vb+QzEjsW8&#10;KEDWlfxPX38DUEsDBBQAAAAIAIdO4kBxvDzUHwIAAPsDAAAOAAAAZHJzL2Uyb0RvYy54bWytU8Fy&#10;0zAQvTPDP2h0J44THFJPnB4SyqVAZlo+QJHkWIOs1UhKnPwEP8AMJ+AEnHrna6B8BivFLbRcesAH&#10;za539+3bp9XsdN9qspPOKzAVzQdDSqThIJTZVPTN5dmTKSU+MCOYBiMrepCens4fP5p1tpQjaEAL&#10;6QiCGF92tqJNCLbMMs8b2TI/ACsNBmtwLQvouk0mHOsQvdXZaDicZB04YR1w6T3+XR6DtEd0DwGE&#10;ulZcLoFvW2nCEdVJzQKO5BtlPZ0ntnUteXhd114GoiuKk4Z0YhO01/HM5jNWbhyzjeI9BfYQCvdm&#10;apky2PQWaskCI1un/oFqFXfgoQ4DDm12HCQpglPkw3vaXDTMyjQLSu3trej+/8HyV7uVI0rgJkxz&#10;Sgxr8cqv31/9fPfp+tvXHx+vfn3/EO0vn0meT6JcnfUlVi3MysWB+d5c2HPgbz0xsGiY2chE+/Jg&#10;ESmPFdmdkuh4i03X3UsQmMO2AZJ2+9q1ERJVIfuKPn02LcYTvKhDRccnxWRY9Ncl94FwTMAQx1gx&#10;HReTIjVi5Q2GdT68kNCSaFTUB8fUpgkLMAZ3AlyeOrLduQ+RIStvCiIBA2dK67Qa2pCuoifFqEgF&#10;HrQSMRjTvNusF9qRHYvLlb6exZ00B1sjElhgSj83goSkTXAK1dKSxg6tFJRoiS8yWkdK2vTaRbmO&#10;wq9BHFYuhqOMuBOJe7+/cen+9lPWnzc7/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Db+qW1wAA&#10;AAUBAAAPAAAAAAAAAAEAIAAAACIAAABkcnMvZG93bnJldi54bWxQSwECFAAUAAAACACHTuJAcbw8&#10;1B8CAAD7AwAADgAAAAAAAAABACAAAAAmAQAAZHJzL2Uyb0RvYy54bWxQSwUGAAAAAAYABgBZAQAA&#10;twUAAAAA&#10;">
                        <v:fill on="f" focussize="0,0"/>
                        <v:stroke color="#000000" joinstyle="round" endarrow="block"/>
                        <v:imagedata o:title=""/>
                        <o:lock v:ext="edit" aspectratio="f"/>
                      </v:shape>
                      <v:shape id="直接箭头连接符 116" o:spid="_x0000_s1026" o:spt="32" type="#_x0000_t32" style="position:absolute;left:4726305;top:2875915;height:792000;width:0;" filled="f" stroked="t" coordsize="21600,21600" o:gfxdata="UEsDBAoAAAAAAIdO4kAAAAAAAAAAAAAAAAAEAAAAZHJzL1BLAwQUAAAACACHTuJAA2/qltcAAAAF&#10;AQAADwAAAGRycy9kb3ducmV2LnhtbE2PT0vDQBDF74LfYRnBm920ltDEbApaxFwU2op43GbH7GJ2&#10;NmS3//z0jl70MrzhDe/9plqefC8OOEYXSMF0koFAaoNx1Cl43T7eLEDEpMnoPhAqOGOEZX15UenS&#10;hCOt8bBJneAQiqVWYFMaSilja9HrOAkDEnsfYfQ68Tp20oz6yOG+l7Msy6XXjrjB6gEfLLafm71X&#10;kFbvZ5u/tfeFe9k+Pefuq2malVLXV9PsDkTCU/o7hh98RoeamXZhTyaKXgE/kn4ne4vb+QzEjsW8&#10;KEDWlfxPX38DUEsDBBQAAAAIAIdO4kAWUj9gIgIAAPsDAAAOAAAAZHJzL2Uyb0RvYy54bWytU81y&#10;0zAQvjPDO2h0J44N+fPE6SGhXAp0puUBFEmONchajaTEyUvwAsxwAk7AqXeeBspjsJLTUsqlB3zQ&#10;rLy73+5++2l+sm812UnnFZiK5oMhJdJwEMpsKvrm8vTJlBIfmBFMg5EVPUhPTxaPH807W8oCGtBC&#10;OoIgxpedrWgTgi2zzPNGtswPwEqDzhpcywJe3SYTjnWI3uqsGA7HWQdOWAdceo9/V72THhHdQwCh&#10;rhWXK+DbVprQozqpWcCRfKOsp4vUbV1LHl7XtZeB6IripCGdWATtdTyzxZyVG8dso/ixBfaQFu7N&#10;1DJlsOgt1IoFRrZO/QPVKu7AQx0GHNqsHyQxglPkw3vcXDTMyjQLUu3tLen+/8HyV7tzR5RAJUwL&#10;SgxrceXX769+vvt0/e3rj49Xv75/iPaXzyTPx5GuzvoSs5bm3MWB+d5c2DPgbz0xsGyY2cjU9uXB&#10;IlIeM7K/UuLFWyy67l6CwBi2DZC429eujZDICtlX9NmkGD8djig5VLSYTkazfNSvS+4D4RiAO+To&#10;m8xQVmmTGStvMKzz4YWElkSjoj44pjZNWIIxqAlwearIdmc+xA5ZeZMQGzBwqrRO0tCGdBWdjYpR&#10;SvCglYjOGObdZr3UjuxYFFf60rjouRvmYGtEAgtM6edGkJC4CU4hW1rSWKGVghIt8UVGq29JmyN3&#10;ka6e+DWIw7mL7kgjaiL1ftRvFN3de4r682Y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Db+qW&#10;1wAAAAUBAAAPAAAAAAAAAAEAIAAAACIAAABkcnMvZG93bnJldi54bWxQSwECFAAUAAAACACHTuJA&#10;FlI/YCICAAD7AwAADgAAAAAAAAABACAAAAAmAQAAZHJzL2Uyb0RvYy54bWxQSwUGAAAAAAYABgBZ&#10;AQAAugUAAAAA&#10;">
                        <v:fill on="f" focussize="0,0"/>
                        <v:stroke color="#000000" joinstyle="round" endarrow="block"/>
                        <v:imagedata o:title=""/>
                        <o:lock v:ext="edit" aspectratio="f"/>
                      </v:shape>
                      <v:shape id="文本框 84" o:spid="_x0000_s1026" o:spt="202" type="#_x0000_t202" style="position:absolute;left:3923030;top:3655060;height:195580;width:543560;" fillcolor="#FFFFFF" filled="t" stroked="f" coordsize="21600,21600" o:gfxdata="UEsDBAoAAAAAAIdO4kAAAAAAAAAAAAAAAAAEAAAAZHJzL1BLAwQUAAAACACHTuJAOR+hJtQAAAAF&#10;AQAADwAAAGRycy9kb3ducmV2LnhtbE2PO2/DMAyE9wL9DwILZCkaOakTOK7lDAWapVMe3RWLtY1I&#10;lCHJefz7sF3ahSBxxN131frqrDhjiL0nBbNpBgKp8aanVsFh//FSgIhJk9HWEyq4YYR1/fhQ6dL4&#10;C23xvEutYBOKpVbQpTSUUsamQ6fj1A9IrH374HTiM7TSBH1hc2flPMuW0umeOKHTA7532Jx2o+OQ&#10;5dfnYTtuQr6wxp/8czHuF4VSk6dZ9gYi4TX9PcMPPqNDzUxHP5KJwirgIul3sla85nMQR17y1Qpk&#10;Xcn/9PUdUEsDBBQAAAAIAIdO4kBG3F9nQQIAAGAEAAAOAAAAZHJzL2Uyb0RvYy54bWytVM1u1DAQ&#10;viPxDpbvNNmmu7RRs1VpVYTEn1R4AK/jbCwcjxl7NykPAG/AiQt3nqvPwdjeLaVceiCHaDye+Wbm&#10;my85PZsGw7YKvQbb8NlByZmyElpt1w3/+OHq2TFnPgjbCgNWNfxGeX62fPrkdHS1OoQeTKuQEYj1&#10;9ega3ofg6qLwsleD8AfglKXLDnAQgY64LloUI6EPpjgsy0UxArYOQSrvyXuZL/kOER8DCF2npboE&#10;uRmUDRkVlRGBRvK9dp4vU7ddp2R413VeBWYaTpOG9KYiZK/iu1ieinqNwvVa7loQj2nhwUyD0JaK&#10;3kFdiiDYBvU/UIOWCB66cCBhKPIgiRGaYlY+4Oa6F06lWYhq7+5I9/8PVr7dvkemW1LC8RFnVgy0&#10;8tvv325//Lr9+ZWRjxgana8p8NpRaJhewETRaVrvXoP85JmFi17YtTpHhLFXoqUOZzGzuJeacXwE&#10;WY1voKVCYhMgAU0dDpE+IoQRenVyWJUV7eiG7MV8Xi52m1JTYJIC5kfVnHxMUsDsZD4/TveFqPdA&#10;Dn14qWBg0Wg4khBSIbF97UNsTNT7kFjXg9HtlTYmHXC9ujDItoJEc5WenGtcL7K3mlXP03yUmqMT&#10;5F8wxkYwCxE2V4yexEgkIdMRptW0Y3gF7Q1xg5BFSp8oGT3gF85GEmjD/eeNQMWZeWWJ32pRllHR&#10;6UAG7o3V3hBWUnrDA2fZvAhZ+RuHet0Tet6ihXPaQ6cTL3FhuZNdryS8NNvuI4nKvn9OUX9+DM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OR+hJtQAAAAFAQAADwAAAAAAAAABACAAAAAiAAAAZHJz&#10;L2Rvd25yZXYueG1sUEsBAhQAFAAAAAgAh07iQEbcX2dBAgAAYAQAAA4AAAAAAAAAAQAgAAAAIwEA&#10;AGRycy9lMm9Eb2MueG1sUEsFBgAAAAAGAAYAWQEAANYFAAAAAA==&#10;">
                        <v:fill on="t" opacity="2055f" focussize="0,0"/>
                        <v:stroke on="f"/>
                        <v:imagedata o:title=""/>
                        <o:lock v:ext="edit" aspectratio="f"/>
                        <v:textbox inset="1mm,0mm,0mm,0mm">
                          <w:txbxContent>
                            <w:p w14:paraId="5595E107">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color w:val="auto"/>
                                  <w:szCs w:val="21"/>
                                  <w:lang w:val="en-US" w:eastAsia="zh-CN"/>
                                </w:rPr>
                              </w:pPr>
                              <w:r>
                                <w:rPr>
                                  <w:rFonts w:hint="eastAsia"/>
                                  <w:color w:val="auto"/>
                                  <w:szCs w:val="21"/>
                                  <w:lang w:val="en-US" w:eastAsia="zh-CN"/>
                                </w:rPr>
                                <w:t>0.63</w:t>
                              </w:r>
                            </w:p>
                          </w:txbxContent>
                        </v:textbox>
                      </v:shape>
                      <v:shape id="文本框 84" o:spid="_x0000_s1026" o:spt="202" type="#_x0000_t202" style="position:absolute;left:4316730;top:4156710;height:195580;width:543560;" fillcolor="#FFFFFF" filled="t" stroked="f" coordsize="21600,21600" o:gfxdata="UEsDBAoAAAAAAIdO4kAAAAAAAAAAAAAAAAAEAAAAZHJzL1BLAwQUAAAACACHTuJAOR+hJtQAAAAF&#10;AQAADwAAAGRycy9kb3ducmV2LnhtbE2PO2/DMAyE9wL9DwILZCkaOakTOK7lDAWapVMe3RWLtY1I&#10;lCHJefz7sF3ahSBxxN131frqrDhjiL0nBbNpBgKp8aanVsFh//FSgIhJk9HWEyq4YYR1/fhQ6dL4&#10;C23xvEutYBOKpVbQpTSUUsamQ6fj1A9IrH374HTiM7TSBH1hc2flPMuW0umeOKHTA7532Jx2o+OQ&#10;5dfnYTtuQr6wxp/8czHuF4VSk6dZ9gYi4TX9PcMPPqNDzUxHP5KJwirgIul3sla85nMQR17y1Qpk&#10;Xcn/9PUdUEsDBBQAAAAIAIdO4kAvymJQQwIAAGAEAAAOAAAAZHJzL2Uyb0RvYy54bWytVM1u1DAQ&#10;viPxDpbvNJtud7tEzValVRFS+ZEKD+B1nI2F4zFj7yblAegbcOLCnefqczC2d0splx7IwRrbM9/M&#10;fPM5J6djb9hWoddga14eTDhTVkKj7brmnz5evlhw5oOwjTBgVc1vlOeny+fPTgZXqUPowDQKGYFY&#10;Xw2u5l0IrioKLzvVC38ATlm6bAF7EWiL66JBMRB6b4rDyWReDICNQ5DKezq9yJd8h4hPAYS21VJd&#10;gNz0yoaMisqIQC35TjvPl6natlUyvG9brwIzNadOQ1opCdmruBbLE1GtUbhOy10J4iklPOqpF9pS&#10;0nuoCxEE26D+B6rXEsFDGw4k9EVuJDFCXZSTR9xcd8Kp1AtR7d096f7/wcp32w/IdENKWMw4s6Kn&#10;kd99v7378evu5ze2OIoMDc5X5HjtyDWMr2Ak79Std1cgP3tm4bwTdq3OEGHolGiowjJGFg9CM46P&#10;IKvhLTSUSGwCJKCxxT7SR4QwQj+alvPjKc3ohuxyNj8ud5NSY2CSHGZH09mc7iU5lC9ns0W6L0S1&#10;B3Low2sFPYtGzZGEkBKJ7ZUPsTBR7V1iXg9GN5famLTB9ercINsKEs1l+nKscZ3Ip9Nyepz6o9Ds&#10;nSD/gjE2glmIsDljPEmMRBIyHWFcjTuGV9DcEDcIWaT0RMnoAL9yNpBAa+6/bAQqzswbS/xO55NJ&#10;VHTakIF7Y7U3hJUUXvPAWTbPQ1b+xqFed4Sep2jhjObQ6sRLHFiuZFcrCS/1tnskUdkP98nrz49h&#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5H6Em1AAAAAUBAAAPAAAAAAAAAAEAIAAAACIAAABk&#10;cnMvZG93bnJldi54bWxQSwECFAAUAAAACACHTuJAL8piUEMCAABgBAAADgAAAAAAAAABACAAAAAj&#10;AQAAZHJzL2Uyb0RvYy54bWxQSwUGAAAAAAYABgBZAQAA2AUAAAAA&#10;">
                        <v:fill on="t" opacity="2055f" focussize="0,0"/>
                        <v:stroke on="f"/>
                        <v:imagedata o:title=""/>
                        <o:lock v:ext="edit" aspectratio="f"/>
                        <v:textbox inset="1mm,0mm,0mm,0mm">
                          <w:txbxContent>
                            <w:p w14:paraId="6B8E6016">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color w:val="auto"/>
                                  <w:szCs w:val="21"/>
                                  <w:lang w:val="en-US" w:eastAsia="zh-CN"/>
                                </w:rPr>
                              </w:pPr>
                              <w:r>
                                <w:rPr>
                                  <w:rFonts w:hint="eastAsia"/>
                                  <w:color w:val="auto"/>
                                  <w:szCs w:val="21"/>
                                  <w:lang w:val="en-US" w:eastAsia="zh-CN"/>
                                </w:rPr>
                                <w:t>0.699</w:t>
                              </w:r>
                            </w:p>
                          </w:txbxContent>
                        </v:textbox>
                      </v:shape>
                      <w10:wrap type="none"/>
                      <w10:anchorlock/>
                    </v:group>
                  </w:pict>
                </mc:Fallback>
              </mc:AlternateContent>
            </w:r>
          </w:p>
          <w:p w14:paraId="0BBD0517">
            <w:pPr>
              <w:keepNext w:val="0"/>
              <w:keepLines w:val="0"/>
              <w:pageBreakBefore w:val="0"/>
              <w:widowControl w:val="0"/>
              <w:kinsoku/>
              <w:wordWrap/>
              <w:overflowPunct/>
              <w:topLinePunct w:val="0"/>
              <w:autoSpaceDE/>
              <w:autoSpaceDN/>
              <w:bidi w:val="0"/>
              <w:adjustRightInd/>
              <w:snapToGrid/>
              <w:spacing w:before="157" w:beforeLines="50"/>
              <w:jc w:val="center"/>
              <w:textAlignment w:val="auto"/>
              <w:rPr>
                <w:rFonts w:hint="default" w:ascii="Times New Roman" w:hAnsi="Times New Roman" w:cs="Times New Roman"/>
                <w:color w:val="auto"/>
                <w:szCs w:val="21"/>
              </w:rPr>
            </w:pPr>
            <w:r>
              <w:rPr>
                <w:rFonts w:hint="default" w:ascii="Times New Roman" w:hAnsi="Times New Roman" w:cs="Times New Roman"/>
                <w:b/>
                <w:bCs/>
                <w:color w:val="auto"/>
                <w:szCs w:val="21"/>
              </w:rPr>
              <w:t>图2</w:t>
            </w:r>
            <w:r>
              <w:rPr>
                <w:rFonts w:hint="default" w:ascii="Times New Roman" w:hAnsi="Times New Roman" w:cs="Times New Roman"/>
                <w:b/>
                <w:bCs/>
                <w:color w:val="auto"/>
                <w:szCs w:val="21"/>
                <w:lang w:val="en-US" w:eastAsia="zh-CN"/>
              </w:rPr>
              <w:t>-1</w:t>
            </w:r>
            <w:r>
              <w:rPr>
                <w:rFonts w:hint="eastAsia" w:cs="Times New Roman"/>
                <w:b/>
                <w:bCs/>
                <w:color w:val="auto"/>
                <w:szCs w:val="21"/>
                <w:lang w:val="en-US" w:eastAsia="zh-CN"/>
              </w:rPr>
              <w:t xml:space="preserve">  </w:t>
            </w:r>
            <w:r>
              <w:rPr>
                <w:rFonts w:hint="default" w:ascii="Times New Roman" w:hAnsi="Times New Roman" w:cs="Times New Roman"/>
                <w:b/>
                <w:bCs/>
                <w:color w:val="auto"/>
                <w:szCs w:val="21"/>
              </w:rPr>
              <w:t>项目水平衡图</w:t>
            </w:r>
            <w:r>
              <w:rPr>
                <w:rFonts w:hint="eastAsia" w:cs="Times New Roman"/>
                <w:b/>
                <w:bCs/>
                <w:color w:val="auto"/>
                <w:szCs w:val="21"/>
                <w:lang w:val="en-US" w:eastAsia="zh-CN"/>
              </w:rPr>
              <w:t xml:space="preserve">    </w:t>
            </w:r>
            <w:r>
              <w:rPr>
                <w:rFonts w:hint="default" w:ascii="Times New Roman" w:hAnsi="Times New Roman" w:cs="Times New Roman"/>
                <w:b/>
                <w:bCs/>
                <w:color w:val="auto"/>
                <w:szCs w:val="21"/>
              </w:rPr>
              <w:t>单位：</w:t>
            </w:r>
            <w:r>
              <w:rPr>
                <w:rFonts w:hint="default" w:ascii="Times New Roman" w:hAnsi="Times New Roman" w:cs="Times New Roman"/>
                <w:b/>
                <w:color w:val="auto"/>
                <w:szCs w:val="21"/>
              </w:rPr>
              <w:t>m</w:t>
            </w:r>
            <w:r>
              <w:rPr>
                <w:rFonts w:hint="default" w:ascii="Times New Roman" w:hAnsi="Times New Roman" w:cs="Times New Roman"/>
                <w:b/>
                <w:color w:val="auto"/>
                <w:szCs w:val="21"/>
                <w:vertAlign w:val="superscript"/>
              </w:rPr>
              <w:t>3</w:t>
            </w:r>
            <w:r>
              <w:rPr>
                <w:rFonts w:hint="default" w:ascii="Times New Roman" w:hAnsi="Times New Roman" w:cs="Times New Roman"/>
                <w:b/>
                <w:color w:val="auto"/>
                <w:szCs w:val="21"/>
              </w:rPr>
              <w:t>/</w:t>
            </w:r>
            <w:r>
              <w:rPr>
                <w:rFonts w:hint="default" w:ascii="Times New Roman" w:hAnsi="Times New Roman" w:cs="Times New Roman"/>
                <w:b/>
                <w:color w:val="auto"/>
                <w:szCs w:val="21"/>
                <w:lang w:val="en-US" w:eastAsia="zh-CN"/>
              </w:rPr>
              <w:t>d</w:t>
            </w:r>
          </w:p>
          <w:p w14:paraId="244CE6F4">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textAlignment w:val="auto"/>
              <w:rPr>
                <w:rFonts w:hint="default" w:ascii="Times New Roman" w:hAnsi="Times New Roman" w:cs="Times New Roman"/>
                <w:b/>
                <w:bCs/>
                <w:color w:val="auto"/>
                <w:sz w:val="24"/>
              </w:rPr>
            </w:pPr>
            <w:r>
              <w:rPr>
                <w:rFonts w:hint="default" w:ascii="Times New Roman" w:hAnsi="Times New Roman" w:cs="Times New Roman"/>
                <w:b/>
                <w:bCs/>
                <w:color w:val="auto"/>
                <w:sz w:val="24"/>
              </w:rPr>
              <w:t>（2）供电</w:t>
            </w:r>
          </w:p>
          <w:p w14:paraId="17A43525">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rPr>
              <w:t>本项目供电由现有供电系统接入，</w:t>
            </w:r>
            <w:r>
              <w:rPr>
                <w:rFonts w:hint="default" w:ascii="Times New Roman" w:hAnsi="Times New Roman" w:cs="Times New Roman"/>
                <w:color w:val="auto"/>
                <w:sz w:val="24"/>
                <w:highlight w:val="none"/>
              </w:rPr>
              <w:t>年用电量约</w:t>
            </w:r>
            <w:r>
              <w:rPr>
                <w:rFonts w:hint="eastAsia" w:cs="Times New Roman"/>
                <w:color w:val="auto"/>
                <w:sz w:val="24"/>
                <w:highlight w:val="none"/>
                <w:lang w:val="en-US" w:eastAsia="zh-CN"/>
              </w:rPr>
              <w:t>6000</w:t>
            </w:r>
            <w:r>
              <w:rPr>
                <w:rFonts w:hint="default" w:ascii="Times New Roman" w:hAnsi="Times New Roman" w:cs="Times New Roman"/>
                <w:color w:val="auto"/>
                <w:sz w:val="24"/>
                <w:highlight w:val="none"/>
              </w:rPr>
              <w:t>k</w:t>
            </w:r>
            <w:r>
              <w:rPr>
                <w:rFonts w:hint="default" w:ascii="Times New Roman" w:hAnsi="Times New Roman" w:cs="Times New Roman"/>
                <w:color w:val="auto"/>
                <w:sz w:val="24"/>
                <w:highlight w:val="none"/>
                <w:lang w:val="en-US" w:eastAsia="zh-CN"/>
              </w:rPr>
              <w:t>W</w:t>
            </w:r>
            <w:r>
              <w:rPr>
                <w:rFonts w:hint="default" w:ascii="Times New Roman" w:hAnsi="Times New Roman" w:cs="Times New Roman"/>
                <w:color w:val="auto"/>
                <w:sz w:val="24"/>
                <w:highlight w:val="none"/>
              </w:rPr>
              <w:t>▪h。</w:t>
            </w:r>
          </w:p>
          <w:p w14:paraId="7D0D24A9">
            <w:pPr>
              <w:spacing w:line="360" w:lineRule="auto"/>
              <w:ind w:firstLine="482" w:firstLineChars="200"/>
              <w:rPr>
                <w:rFonts w:hint="default" w:ascii="Times New Roman" w:hAnsi="Times New Roman" w:cs="Times New Roman"/>
                <w:b/>
                <w:bCs/>
                <w:color w:val="auto"/>
                <w:sz w:val="24"/>
              </w:rPr>
            </w:pPr>
            <w:r>
              <w:rPr>
                <w:rFonts w:hint="default" w:ascii="Times New Roman" w:hAnsi="Times New Roman" w:cs="Times New Roman"/>
                <w:b/>
                <w:bCs/>
                <w:color w:val="auto"/>
                <w:sz w:val="24"/>
              </w:rPr>
              <w:t>（3）供热制冷</w:t>
            </w:r>
          </w:p>
          <w:p w14:paraId="535506F0">
            <w:pPr>
              <w:spacing w:line="360" w:lineRule="auto"/>
              <w:ind w:firstLine="480" w:firstLineChars="200"/>
              <w:rPr>
                <w:rFonts w:hint="default" w:ascii="Times New Roman" w:hAnsi="Times New Roman" w:eastAsia="宋体" w:cs="Times New Roman"/>
                <w:bCs/>
                <w:color w:val="auto"/>
                <w:sz w:val="24"/>
                <w:lang w:val="en-US" w:eastAsia="zh-CN"/>
              </w:rPr>
            </w:pPr>
            <w:r>
              <w:rPr>
                <w:rFonts w:hint="eastAsia" w:cs="Times New Roman"/>
                <w:bCs/>
                <w:color w:val="auto"/>
                <w:sz w:val="24"/>
                <w:lang w:val="en-US" w:eastAsia="zh-CN"/>
              </w:rPr>
              <w:t>采用中央空调进行供暖制冷</w:t>
            </w:r>
            <w:r>
              <w:rPr>
                <w:rFonts w:hint="eastAsia" w:eastAsia="宋体" w:cs="Times New Roman"/>
                <w:bCs/>
                <w:color w:val="auto"/>
                <w:sz w:val="24"/>
                <w:lang w:val="en-US" w:eastAsia="zh-CN"/>
              </w:rPr>
              <w:t>。</w:t>
            </w:r>
          </w:p>
          <w:p w14:paraId="153EB53D">
            <w:pPr>
              <w:spacing w:line="360" w:lineRule="auto"/>
              <w:ind w:firstLine="482" w:firstLineChars="200"/>
              <w:rPr>
                <w:rFonts w:hint="default" w:ascii="Times New Roman" w:hAnsi="Times New Roman" w:cs="Times New Roman"/>
                <w:b/>
                <w:bCs/>
                <w:color w:val="auto"/>
                <w:sz w:val="24"/>
              </w:rPr>
            </w:pPr>
            <w:r>
              <w:rPr>
                <w:rFonts w:hint="default" w:ascii="Times New Roman" w:hAnsi="Times New Roman" w:cs="Times New Roman"/>
                <w:b/>
                <w:bCs/>
                <w:color w:val="auto"/>
                <w:sz w:val="24"/>
                <w:lang w:val="en-US" w:eastAsia="zh-CN"/>
              </w:rPr>
              <w:t>8</w:t>
            </w:r>
            <w:r>
              <w:rPr>
                <w:rFonts w:hint="default" w:ascii="Times New Roman" w:hAnsi="Times New Roman" w:cs="Times New Roman"/>
                <w:b/>
                <w:bCs/>
                <w:color w:val="auto"/>
                <w:sz w:val="24"/>
              </w:rPr>
              <w:t>、劳动定员与工作制度</w:t>
            </w:r>
          </w:p>
          <w:p w14:paraId="784DBD94">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本项目</w:t>
            </w:r>
            <w:r>
              <w:rPr>
                <w:rFonts w:hint="default" w:ascii="Times New Roman" w:hAnsi="Times New Roman" w:cs="Times New Roman"/>
                <w:color w:val="auto"/>
                <w:sz w:val="24"/>
              </w:rPr>
              <w:t>劳动定员</w:t>
            </w:r>
            <w:r>
              <w:rPr>
                <w:rFonts w:hint="eastAsia" w:cs="Times New Roman"/>
                <w:color w:val="auto"/>
                <w:sz w:val="24"/>
                <w:lang w:val="en-US" w:eastAsia="zh-CN"/>
              </w:rPr>
              <w:t>8</w:t>
            </w:r>
            <w:r>
              <w:rPr>
                <w:rFonts w:hint="default" w:ascii="Times New Roman" w:hAnsi="Times New Roman" w:cs="Times New Roman"/>
                <w:color w:val="auto"/>
                <w:sz w:val="24"/>
              </w:rPr>
              <w:t>人，</w:t>
            </w:r>
            <w:r>
              <w:rPr>
                <w:rFonts w:hint="default" w:ascii="Times New Roman" w:hAnsi="Times New Roman" w:cs="Times New Roman"/>
                <w:color w:val="auto"/>
                <w:sz w:val="24"/>
                <w:lang w:val="en-US" w:eastAsia="zh-CN"/>
              </w:rPr>
              <w:t>不设</w:t>
            </w:r>
            <w:r>
              <w:rPr>
                <w:rFonts w:hint="default" w:ascii="Times New Roman" w:hAnsi="Times New Roman" w:cs="Times New Roman"/>
                <w:color w:val="auto"/>
                <w:sz w:val="24"/>
              </w:rPr>
              <w:t>食</w:t>
            </w:r>
            <w:r>
              <w:rPr>
                <w:rFonts w:hint="eastAsia" w:cs="Times New Roman"/>
                <w:color w:val="auto"/>
                <w:sz w:val="24"/>
                <w:lang w:val="en-US" w:eastAsia="zh-CN"/>
              </w:rPr>
              <w:t>宿</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单班制，每班8</w:t>
            </w:r>
            <w:r>
              <w:rPr>
                <w:rFonts w:hint="eastAsia" w:cs="Times New Roman"/>
                <w:color w:val="auto"/>
                <w:sz w:val="24"/>
                <w:lang w:val="en-US" w:eastAsia="zh-CN"/>
              </w:rPr>
              <w:t>h</w:t>
            </w:r>
            <w:r>
              <w:rPr>
                <w:rFonts w:hint="default" w:ascii="Times New Roman" w:hAnsi="Times New Roman" w:cs="Times New Roman"/>
                <w:color w:val="auto"/>
                <w:sz w:val="24"/>
              </w:rPr>
              <w:t>，年</w:t>
            </w:r>
            <w:r>
              <w:rPr>
                <w:rFonts w:hint="default" w:ascii="Times New Roman" w:hAnsi="Times New Roman" w:cs="Times New Roman"/>
                <w:color w:val="auto"/>
                <w:sz w:val="24"/>
                <w:lang w:val="en-US" w:eastAsia="zh-CN"/>
              </w:rPr>
              <w:t>工作约</w:t>
            </w:r>
            <w:r>
              <w:rPr>
                <w:rFonts w:hint="eastAsia" w:cs="Times New Roman"/>
                <w:color w:val="auto"/>
                <w:sz w:val="24"/>
                <w:lang w:val="en-US" w:eastAsia="zh-CN"/>
              </w:rPr>
              <w:t>230</w:t>
            </w:r>
            <w:r>
              <w:rPr>
                <w:rFonts w:hint="default" w:ascii="Times New Roman" w:hAnsi="Times New Roman" w:cs="Times New Roman"/>
                <w:color w:val="auto"/>
                <w:sz w:val="24"/>
              </w:rPr>
              <w:t>天。</w:t>
            </w:r>
          </w:p>
          <w:p w14:paraId="5EF7BD71">
            <w:pPr>
              <w:spacing w:line="360" w:lineRule="auto"/>
              <w:ind w:firstLine="482" w:firstLineChars="200"/>
              <w:rPr>
                <w:rFonts w:hint="default" w:ascii="Times New Roman" w:hAnsi="Times New Roman" w:cs="Times New Roman"/>
                <w:b/>
                <w:bCs/>
                <w:color w:val="auto"/>
                <w:sz w:val="24"/>
              </w:rPr>
            </w:pPr>
            <w:r>
              <w:rPr>
                <w:rFonts w:hint="default" w:ascii="Times New Roman" w:hAnsi="Times New Roman" w:cs="Times New Roman"/>
                <w:b/>
                <w:bCs/>
                <w:color w:val="auto"/>
                <w:sz w:val="24"/>
                <w:lang w:val="en-US" w:eastAsia="zh-CN"/>
              </w:rPr>
              <w:t>9、平面布置</w:t>
            </w:r>
          </w:p>
          <w:p w14:paraId="45CD82E0">
            <w:pPr>
              <w:spacing w:line="360" w:lineRule="auto"/>
              <w:ind w:firstLine="480" w:firstLineChars="200"/>
              <w:rPr>
                <w:rFonts w:hint="default" w:ascii="Times New Roman" w:hAnsi="Times New Roman" w:cs="Times New Roman"/>
                <w:color w:val="auto"/>
                <w:sz w:val="24"/>
              </w:rPr>
            </w:pPr>
            <w:r>
              <w:rPr>
                <w:rFonts w:hint="default" w:ascii="Times New Roman" w:hAnsi="Times New Roman" w:eastAsia="宋体" w:cs="Times New Roman"/>
                <w:color w:val="auto"/>
                <w:sz w:val="24"/>
                <w:szCs w:val="24"/>
                <w:highlight w:val="none"/>
                <w:lang w:val="en-US" w:eastAsia="zh-CN"/>
              </w:rPr>
              <w:t>本项目</w:t>
            </w:r>
            <w:r>
              <w:rPr>
                <w:rFonts w:hint="eastAsia" w:ascii="Times New Roman" w:hAnsi="Times New Roman" w:eastAsia="宋体" w:cs="Times New Roman"/>
                <w:color w:val="auto"/>
                <w:sz w:val="24"/>
                <w:szCs w:val="24"/>
                <w:highlight w:val="none"/>
                <w:lang w:val="en-US" w:eastAsia="zh-CN"/>
              </w:rPr>
              <w:t>位于联东U谷沣西科技创新谷一期3号楼8层西侧区域，实验区域位于北侧，由西向东依次布置有蛋白分析</w:t>
            </w:r>
            <w:r>
              <w:rPr>
                <w:rFonts w:hint="eastAsia" w:cs="Times New Roman"/>
                <w:color w:val="auto"/>
                <w:kern w:val="0"/>
                <w:szCs w:val="21"/>
                <w:highlight w:val="none"/>
                <w:lang w:val="en-US" w:eastAsia="zh-CN"/>
              </w:rPr>
              <w:t>Western blot（WB）室</w:t>
            </w:r>
            <w:r>
              <w:rPr>
                <w:rFonts w:hint="eastAsia" w:ascii="Times New Roman" w:hAnsi="Times New Roman" w:eastAsia="宋体" w:cs="Times New Roman"/>
                <w:color w:val="auto"/>
                <w:sz w:val="24"/>
                <w:szCs w:val="24"/>
                <w:highlight w:val="none"/>
                <w:lang w:val="en-US" w:eastAsia="zh-CN"/>
              </w:rPr>
              <w:t>，仪器室，Elisa、荧光定量室，免疫组化染色室；南侧由西向东布置有办公区、会议室、细胞房、试剂间等。</w:t>
            </w:r>
            <w:r>
              <w:rPr>
                <w:rFonts w:hint="default" w:ascii="Times New Roman" w:hAnsi="Times New Roman" w:eastAsia="宋体" w:cs="Times New Roman"/>
                <w:color w:val="auto"/>
                <w:sz w:val="24"/>
                <w:szCs w:val="24"/>
                <w:highlight w:val="none"/>
                <w:lang w:val="en-US" w:eastAsia="zh-CN"/>
              </w:rPr>
              <w:t>从生产转运以及功能分区布置等方面来看，项目总体布局合理。具体平面布局详见附图</w:t>
            </w: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w:t>
            </w:r>
          </w:p>
        </w:tc>
      </w:tr>
      <w:tr w14:paraId="6A28A7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38" w:hRule="atLeast"/>
          <w:jc w:val="center"/>
        </w:trPr>
        <w:tc>
          <w:tcPr>
            <w:tcW w:w="399" w:type="dxa"/>
            <w:vAlign w:val="center"/>
          </w:tcPr>
          <w:p w14:paraId="561270CB">
            <w:pPr>
              <w:pStyle w:val="25"/>
              <w:adjustRightInd w:val="0"/>
              <w:snapToGrid w:val="0"/>
              <w:spacing w:before="0" w:beforeAutospacing="0" w:after="0" w:afterAutospacing="0"/>
              <w:jc w:val="center"/>
              <w:rPr>
                <w:rFonts w:hint="default" w:ascii="Times New Roman" w:hAnsi="Times New Roman" w:cs="Times New Roman"/>
                <w:b/>
                <w:color w:val="auto"/>
                <w:szCs w:val="24"/>
              </w:rPr>
            </w:pPr>
            <w:r>
              <w:rPr>
                <w:rFonts w:hint="default" w:ascii="Times New Roman" w:hAnsi="Times New Roman" w:cs="Times New Roman"/>
                <w:b/>
                <w:color w:val="auto"/>
                <w:szCs w:val="24"/>
              </w:rPr>
              <w:t>工艺流程和产排污环节</w:t>
            </w:r>
          </w:p>
        </w:tc>
        <w:tc>
          <w:tcPr>
            <w:tcW w:w="7975" w:type="dxa"/>
          </w:tcPr>
          <w:p w14:paraId="25590438">
            <w:pPr>
              <w:spacing w:line="360" w:lineRule="auto"/>
              <w:ind w:firstLine="482" w:firstLineChars="200"/>
              <w:rPr>
                <w:rFonts w:hint="default" w:ascii="Times New Roman" w:hAnsi="Times New Roman" w:eastAsia="宋体" w:cs="Times New Roman"/>
                <w:b/>
                <w:bCs/>
                <w:color w:val="auto"/>
                <w:sz w:val="24"/>
                <w:lang w:val="en-US" w:eastAsia="zh-CN"/>
              </w:rPr>
            </w:pPr>
            <w:bookmarkStart w:id="8" w:name="OLE_LINK16"/>
            <w:r>
              <w:rPr>
                <w:rFonts w:hint="default" w:ascii="Times New Roman" w:hAnsi="Times New Roman" w:eastAsia="宋体" w:cs="Times New Roman"/>
                <w:b/>
                <w:bCs/>
                <w:color w:val="auto"/>
                <w:sz w:val="24"/>
                <w:lang w:val="en-US" w:eastAsia="zh-CN"/>
              </w:rPr>
              <w:t>1</w:t>
            </w:r>
            <w:r>
              <w:rPr>
                <w:rFonts w:hint="eastAsia" w:ascii="Times New Roman" w:hAnsi="Times New Roman" w:eastAsia="宋体" w:cs="Times New Roman"/>
                <w:b/>
                <w:bCs/>
                <w:color w:val="auto"/>
                <w:sz w:val="24"/>
                <w:lang w:val="en-US" w:eastAsia="zh-CN"/>
              </w:rPr>
              <w:t>、施工期</w:t>
            </w:r>
          </w:p>
          <w:p w14:paraId="69F76C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default"/>
                <w:color w:val="auto"/>
                <w:sz w:val="24"/>
                <w:szCs w:val="24"/>
              </w:rPr>
              <w:t>本</w:t>
            </w:r>
            <w:r>
              <w:rPr>
                <w:rFonts w:hint="eastAsia"/>
                <w:color w:val="auto"/>
                <w:sz w:val="24"/>
                <w:szCs w:val="24"/>
              </w:rPr>
              <w:t>项目位于已建成的</w:t>
            </w:r>
            <w:r>
              <w:rPr>
                <w:rFonts w:hint="eastAsia"/>
                <w:color w:val="auto"/>
                <w:sz w:val="24"/>
                <w:szCs w:val="24"/>
                <w:lang w:val="en-US" w:eastAsia="zh-CN"/>
              </w:rPr>
              <w:t>3号楼8层西侧区域</w:t>
            </w:r>
            <w:r>
              <w:rPr>
                <w:color w:val="auto"/>
                <w:sz w:val="24"/>
                <w:szCs w:val="24"/>
                <w:highlight w:val="none"/>
              </w:rPr>
              <w:t>，不涉及主体结构的建设，施工期主要为室内装修</w:t>
            </w:r>
            <w:r>
              <w:rPr>
                <w:rFonts w:hint="eastAsia"/>
                <w:color w:val="auto"/>
                <w:sz w:val="24"/>
                <w:szCs w:val="24"/>
                <w:highlight w:val="none"/>
                <w:lang w:eastAsia="zh-CN"/>
              </w:rPr>
              <w:t>、</w:t>
            </w:r>
            <w:r>
              <w:rPr>
                <w:rFonts w:hint="eastAsia"/>
                <w:color w:val="auto"/>
                <w:sz w:val="24"/>
                <w:szCs w:val="24"/>
                <w:highlight w:val="none"/>
                <w:lang w:val="en-US" w:eastAsia="zh-CN"/>
              </w:rPr>
              <w:t>仪器设备安装</w:t>
            </w:r>
            <w:r>
              <w:rPr>
                <w:rFonts w:hint="eastAsia"/>
                <w:color w:val="auto"/>
                <w:sz w:val="24"/>
                <w:szCs w:val="24"/>
                <w:lang w:eastAsia="zh-CN"/>
              </w:rPr>
              <w:t>。</w:t>
            </w:r>
            <w:r>
              <w:rPr>
                <w:rFonts w:hint="eastAsia" w:ascii="宋体" w:hAnsi="宋体" w:eastAsia="宋体" w:cs="宋体"/>
                <w:color w:val="auto"/>
                <w:kern w:val="0"/>
                <w:sz w:val="24"/>
                <w:szCs w:val="24"/>
                <w:lang w:val="en-US" w:eastAsia="zh-CN" w:bidi="ar"/>
              </w:rPr>
              <w:t>施工期废气主要为</w:t>
            </w:r>
            <w:r>
              <w:rPr>
                <w:rFonts w:hint="eastAsia"/>
                <w:color w:val="auto"/>
                <w:sz w:val="24"/>
                <w:szCs w:val="24"/>
              </w:rPr>
              <w:t>少量的</w:t>
            </w:r>
            <w:r>
              <w:rPr>
                <w:rFonts w:hint="eastAsia"/>
                <w:color w:val="auto"/>
                <w:sz w:val="24"/>
                <w:szCs w:val="24"/>
                <w:lang w:val="en-US" w:eastAsia="zh-CN"/>
              </w:rPr>
              <w:t>装修废气</w:t>
            </w:r>
            <w:r>
              <w:rPr>
                <w:rFonts w:hint="eastAsia" w:ascii="宋体" w:hAnsi="宋体" w:eastAsia="宋体" w:cs="宋体"/>
                <w:color w:val="auto"/>
                <w:kern w:val="0"/>
                <w:sz w:val="24"/>
                <w:szCs w:val="24"/>
                <w:lang w:val="en-US" w:eastAsia="zh-CN" w:bidi="ar"/>
              </w:rPr>
              <w:t>；废水主要为施工人员</w:t>
            </w:r>
            <w:r>
              <w:rPr>
                <w:rFonts w:hint="eastAsia" w:ascii="宋体" w:hAnsi="宋体" w:cs="宋体"/>
                <w:color w:val="auto"/>
                <w:kern w:val="0"/>
                <w:sz w:val="24"/>
                <w:szCs w:val="24"/>
                <w:lang w:val="en-US" w:eastAsia="zh-CN" w:bidi="ar"/>
              </w:rPr>
              <w:t>生活污水</w:t>
            </w:r>
            <w:r>
              <w:rPr>
                <w:rFonts w:hint="eastAsia" w:ascii="宋体" w:hAnsi="宋体" w:eastAsia="宋体" w:cs="宋体"/>
                <w:color w:val="auto"/>
                <w:kern w:val="0"/>
                <w:sz w:val="24"/>
                <w:szCs w:val="24"/>
                <w:lang w:val="en-US" w:eastAsia="zh-CN" w:bidi="ar"/>
              </w:rPr>
              <w:t>；施工期噪声主要是设备</w:t>
            </w:r>
            <w:r>
              <w:rPr>
                <w:rFonts w:hint="eastAsia" w:ascii="宋体" w:hAnsi="宋体" w:cs="宋体"/>
                <w:color w:val="auto"/>
                <w:kern w:val="0"/>
                <w:sz w:val="24"/>
                <w:szCs w:val="24"/>
                <w:lang w:val="en-US" w:eastAsia="zh-CN" w:bidi="ar"/>
              </w:rPr>
              <w:t>安装</w:t>
            </w:r>
            <w:r>
              <w:rPr>
                <w:rFonts w:hint="eastAsia" w:ascii="宋体" w:hAnsi="宋体" w:eastAsia="宋体" w:cs="宋体"/>
                <w:color w:val="auto"/>
                <w:kern w:val="0"/>
                <w:sz w:val="24"/>
                <w:szCs w:val="24"/>
                <w:lang w:val="en-US" w:eastAsia="zh-CN" w:bidi="ar"/>
              </w:rPr>
              <w:t>噪声；施工期固体废物主要包括施工人员的生活垃圾、废包装材料</w:t>
            </w:r>
            <w:r>
              <w:rPr>
                <w:rFonts w:hint="eastAsia" w:ascii="宋体" w:hAnsi="宋体" w:cs="宋体"/>
                <w:color w:val="auto"/>
                <w:kern w:val="0"/>
                <w:sz w:val="24"/>
                <w:szCs w:val="24"/>
                <w:lang w:val="en-US" w:eastAsia="zh-CN" w:bidi="ar"/>
              </w:rPr>
              <w:t>、装修废物</w:t>
            </w:r>
            <w:r>
              <w:rPr>
                <w:rFonts w:hint="eastAsia" w:ascii="宋体" w:hAnsi="宋体" w:eastAsia="宋体" w:cs="宋体"/>
                <w:color w:val="auto"/>
                <w:kern w:val="0"/>
                <w:sz w:val="24"/>
                <w:szCs w:val="24"/>
                <w:lang w:val="en-US" w:eastAsia="zh-CN" w:bidi="ar"/>
              </w:rPr>
              <w:t>等。</w:t>
            </w:r>
          </w:p>
          <w:p w14:paraId="45D2A200">
            <w:pPr>
              <w:spacing w:line="360" w:lineRule="auto"/>
              <w:ind w:firstLine="482" w:firstLineChars="200"/>
              <w:rPr>
                <w:rFonts w:hint="default" w:ascii="Times New Roman" w:hAnsi="Times New Roman" w:eastAsia="宋体" w:cs="Times New Roman"/>
                <w:b/>
                <w:bCs/>
                <w:color w:val="auto"/>
                <w:sz w:val="24"/>
                <w:lang w:val="en-US" w:eastAsia="zh-CN"/>
              </w:rPr>
            </w:pPr>
            <w:r>
              <w:rPr>
                <w:rFonts w:hint="eastAsia" w:eastAsia="宋体" w:cs="Times New Roman"/>
                <w:b/>
                <w:bCs/>
                <w:color w:val="auto"/>
                <w:sz w:val="24"/>
                <w:lang w:val="en-US" w:eastAsia="zh-CN"/>
              </w:rPr>
              <w:t>2</w:t>
            </w:r>
            <w:r>
              <w:rPr>
                <w:rFonts w:hint="eastAsia" w:ascii="Times New Roman" w:hAnsi="Times New Roman" w:eastAsia="宋体" w:cs="Times New Roman"/>
                <w:b/>
                <w:bCs/>
                <w:color w:val="auto"/>
                <w:sz w:val="24"/>
                <w:lang w:val="en-US" w:eastAsia="zh-CN"/>
              </w:rPr>
              <w:t>、</w:t>
            </w:r>
            <w:r>
              <w:rPr>
                <w:rFonts w:hint="eastAsia" w:eastAsia="宋体" w:cs="Times New Roman"/>
                <w:b/>
                <w:bCs/>
                <w:color w:val="auto"/>
                <w:sz w:val="24"/>
                <w:lang w:val="en-US" w:eastAsia="zh-CN"/>
              </w:rPr>
              <w:t>运营</w:t>
            </w:r>
            <w:r>
              <w:rPr>
                <w:rFonts w:hint="eastAsia" w:ascii="Times New Roman" w:hAnsi="Times New Roman" w:eastAsia="宋体" w:cs="Times New Roman"/>
                <w:b/>
                <w:bCs/>
                <w:color w:val="auto"/>
                <w:sz w:val="24"/>
                <w:lang w:val="en-US" w:eastAsia="zh-CN"/>
              </w:rPr>
              <w:t>期</w:t>
            </w:r>
          </w:p>
          <w:p w14:paraId="026B9A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auto"/>
                <w:sz w:val="24"/>
                <w:szCs w:val="24"/>
                <w:lang w:val="en-US" w:eastAsia="zh-CN"/>
              </w:rPr>
            </w:pPr>
            <w:r>
              <w:rPr>
                <w:rFonts w:hint="eastAsia" w:ascii="宋体" w:hAnsi="宋体" w:cs="宋体"/>
                <w:color w:val="auto"/>
                <w:kern w:val="0"/>
                <w:sz w:val="24"/>
                <w:szCs w:val="24"/>
                <w:lang w:val="en-US" w:eastAsia="zh-CN" w:bidi="ar"/>
              </w:rPr>
              <w:t>本项目</w:t>
            </w:r>
            <w:r>
              <w:rPr>
                <w:rFonts w:hint="eastAsia" w:ascii="Times New Roman" w:hAnsi="Times New Roman" w:eastAsia="宋体" w:cs="Times New Roman"/>
                <w:color w:val="auto"/>
                <w:sz w:val="24"/>
                <w:szCs w:val="24"/>
                <w:lang w:val="en-US" w:eastAsia="zh-CN"/>
              </w:rPr>
              <w:t>实验区</w:t>
            </w:r>
            <w:r>
              <w:rPr>
                <w:rFonts w:hint="default" w:ascii="Times New Roman" w:hAnsi="Times New Roman" w:eastAsia="宋体" w:cs="Times New Roman"/>
                <w:color w:val="auto"/>
                <w:sz w:val="24"/>
                <w:szCs w:val="24"/>
              </w:rPr>
              <w:t>主要</w:t>
            </w:r>
            <w:r>
              <w:rPr>
                <w:rFonts w:hint="eastAsia" w:ascii="Times New Roman" w:hAnsi="Times New Roman" w:eastAsia="宋体" w:cs="Times New Roman"/>
                <w:color w:val="auto"/>
                <w:sz w:val="24"/>
                <w:szCs w:val="24"/>
                <w:lang w:val="en-US" w:eastAsia="zh-CN"/>
              </w:rPr>
              <w:t>进行</w:t>
            </w:r>
            <w:r>
              <w:rPr>
                <w:rFonts w:hint="default" w:ascii="Times New Roman" w:hAnsi="Times New Roman" w:eastAsia="宋体" w:cs="Times New Roman"/>
                <w:color w:val="auto"/>
                <w:sz w:val="24"/>
                <w:szCs w:val="24"/>
              </w:rPr>
              <w:t>组织形态学检测（包埋、H</w:t>
            </w:r>
            <w:r>
              <w:rPr>
                <w:rFonts w:hint="eastAsia" w:ascii="Times New Roman" w:hAnsi="Times New Roman" w:eastAsia="宋体" w:cs="Times New Roman"/>
                <w:color w:val="auto"/>
                <w:sz w:val="24"/>
                <w:szCs w:val="24"/>
                <w:lang w:val="en-US" w:eastAsia="zh-CN"/>
              </w:rPr>
              <w:t>E</w:t>
            </w:r>
            <w:r>
              <w:rPr>
                <w:rFonts w:hint="default" w:ascii="Times New Roman" w:hAnsi="Times New Roman" w:eastAsia="宋体" w:cs="Times New Roman"/>
                <w:color w:val="auto"/>
                <w:sz w:val="24"/>
                <w:szCs w:val="24"/>
              </w:rPr>
              <w:t>染色、特殊染色、免疫组化、免疫荧光）</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蛋白水平WB检测</w:t>
            </w:r>
            <w:r>
              <w:rPr>
                <w:rFonts w:hint="eastAsia" w:ascii="Times New Roman" w:hAnsi="Times New Roman" w:eastAsia="宋体" w:cs="Times New Roman"/>
                <w:color w:val="auto"/>
                <w:sz w:val="24"/>
                <w:szCs w:val="24"/>
                <w:lang w:val="en-US" w:eastAsia="zh-CN"/>
              </w:rPr>
              <w:t>、免疫Elisa</w:t>
            </w:r>
            <w:r>
              <w:rPr>
                <w:rFonts w:hint="eastAsia" w:ascii="宋体" w:hAnsi="宋体" w:eastAsia="宋体" w:cs="宋体"/>
                <w:color w:val="auto"/>
                <w:kern w:val="0"/>
                <w:sz w:val="24"/>
                <w:szCs w:val="24"/>
                <w:lang w:val="en-US" w:eastAsia="zh-CN" w:bidi="ar"/>
              </w:rPr>
              <w:t>检测、</w:t>
            </w:r>
            <w:r>
              <w:rPr>
                <w:rFonts w:hint="default" w:ascii="Times New Roman" w:hAnsi="Times New Roman" w:eastAsia="宋体" w:cs="Times New Roman"/>
                <w:color w:val="auto"/>
                <w:sz w:val="24"/>
                <w:szCs w:val="24"/>
              </w:rPr>
              <w:t>QPCR检测、</w:t>
            </w:r>
            <w:r>
              <w:rPr>
                <w:rFonts w:hint="eastAsia" w:ascii="宋体" w:hAnsi="宋体" w:eastAsia="宋体" w:cs="宋体"/>
                <w:color w:val="auto"/>
                <w:kern w:val="0"/>
                <w:sz w:val="24"/>
                <w:szCs w:val="24"/>
                <w:lang w:val="en-US" w:eastAsia="zh-CN" w:bidi="ar"/>
              </w:rPr>
              <w:t>细胞培养</w:t>
            </w:r>
            <w:r>
              <w:rPr>
                <w:rFonts w:hint="default" w:ascii="Times New Roman" w:hAnsi="Times New Roman" w:eastAsia="宋体" w:cs="Times New Roman"/>
                <w:color w:val="auto"/>
                <w:sz w:val="24"/>
                <w:szCs w:val="24"/>
              </w:rPr>
              <w:t>等</w:t>
            </w:r>
            <w:r>
              <w:rPr>
                <w:rFonts w:hint="eastAsia" w:ascii="宋体" w:hAnsi="宋体" w:cs="宋体"/>
                <w:color w:val="auto"/>
                <w:kern w:val="0"/>
                <w:sz w:val="24"/>
                <w:szCs w:val="24"/>
                <w:lang w:val="en-US" w:eastAsia="zh-CN" w:bidi="ar"/>
              </w:rPr>
              <w:t>。试验</w:t>
            </w:r>
            <w:r>
              <w:rPr>
                <w:rFonts w:hint="eastAsia" w:ascii="宋体" w:hAnsi="宋体" w:eastAsia="宋体" w:cs="宋体"/>
                <w:color w:val="auto"/>
                <w:kern w:val="0"/>
                <w:sz w:val="24"/>
                <w:szCs w:val="24"/>
                <w:lang w:val="en-US" w:eastAsia="zh-CN" w:bidi="ar"/>
              </w:rPr>
              <w:t>过程中所用的原材料、耗材、内包材，全部为无菌一次性用品，不回收使用</w:t>
            </w:r>
            <w:r>
              <w:rPr>
                <w:rFonts w:hint="eastAsia" w:ascii="宋体" w:hAnsi="宋体"/>
                <w:color w:val="auto"/>
                <w:sz w:val="24"/>
                <w:szCs w:val="24"/>
                <w:lang w:val="en-US" w:eastAsia="zh-CN"/>
              </w:rPr>
              <w:t>。主要试验过程如下。</w:t>
            </w:r>
          </w:p>
          <w:p w14:paraId="31D4F37A">
            <w:pPr>
              <w:adjustRightInd w:val="0"/>
              <w:snapToGrid w:val="0"/>
              <w:spacing w:line="360" w:lineRule="auto"/>
              <w:ind w:firstLine="482" w:firstLineChars="200"/>
              <w:rPr>
                <w:rFonts w:hint="default" w:ascii="Times New Roman" w:hAnsi="Times New Roman" w:eastAsia="宋体" w:cs="Times New Roman"/>
                <w:b/>
                <w:bCs/>
                <w:color w:val="auto"/>
                <w:sz w:val="24"/>
                <w:szCs w:val="24"/>
              </w:rPr>
            </w:pPr>
            <w:r>
              <w:rPr>
                <w:rFonts w:hint="eastAsia" w:cs="Times New Roman"/>
                <w:b/>
                <w:bCs/>
                <w:color w:val="auto"/>
                <w:sz w:val="24"/>
                <w:szCs w:val="24"/>
                <w:lang w:val="en-US" w:eastAsia="zh-CN"/>
              </w:rPr>
              <w:t>（1）</w:t>
            </w:r>
            <w:r>
              <w:rPr>
                <w:rFonts w:hint="default" w:ascii="Times New Roman" w:hAnsi="Times New Roman" w:eastAsia="宋体" w:cs="Times New Roman"/>
                <w:b/>
                <w:bCs/>
                <w:color w:val="auto"/>
                <w:sz w:val="24"/>
                <w:szCs w:val="24"/>
              </w:rPr>
              <w:t>组织形态学检测</w:t>
            </w:r>
          </w:p>
          <w:p w14:paraId="5FA33D5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center"/>
              <w:textAlignment w:val="auto"/>
              <w:rPr>
                <w:rFonts w:hint="eastAsia" w:ascii="宋体" w:hAnsi="宋体"/>
                <w:b/>
                <w:bCs/>
                <w:color w:val="auto"/>
                <w:sz w:val="24"/>
                <w:szCs w:val="24"/>
                <w:lang w:val="en-US" w:eastAsia="zh-CN"/>
              </w:rPr>
            </w:pPr>
            <w:r>
              <w:rPr>
                <w:color w:val="auto"/>
                <w:sz w:val="24"/>
              </w:rPr>
              <mc:AlternateContent>
                <mc:Choice Requires="wps">
                  <w:drawing>
                    <wp:anchor distT="0" distB="0" distL="114300" distR="114300" simplePos="0" relativeHeight="251668480" behindDoc="0" locked="0" layoutInCell="1" allowOverlap="1">
                      <wp:simplePos x="0" y="0"/>
                      <wp:positionH relativeFrom="column">
                        <wp:posOffset>3252470</wp:posOffset>
                      </wp:positionH>
                      <wp:positionV relativeFrom="paragraph">
                        <wp:posOffset>3228975</wp:posOffset>
                      </wp:positionV>
                      <wp:extent cx="644525" cy="361315"/>
                      <wp:effectExtent l="4445" t="4445" r="6350" b="15240"/>
                      <wp:wrapNone/>
                      <wp:docPr id="3" name="文本框 3"/>
                      <wp:cNvGraphicFramePr/>
                      <a:graphic xmlns:a="http://schemas.openxmlformats.org/drawingml/2006/main">
                        <a:graphicData uri="http://schemas.microsoft.com/office/word/2010/wordprocessingShape">
                          <wps:wsp>
                            <wps:cNvSpPr txBox="1"/>
                            <wps:spPr>
                              <a:xfrm>
                                <a:off x="0" y="0"/>
                                <a:ext cx="644525" cy="3613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BC4984D">
                                  <w:pPr>
                                    <w:keepNext w:val="0"/>
                                    <w:keepLines w:val="0"/>
                                    <w:pageBreakBefore w:val="0"/>
                                    <w:widowControl w:val="0"/>
                                    <w:kinsoku/>
                                    <w:wordWrap/>
                                    <w:overflowPunct/>
                                    <w:topLinePunct w:val="0"/>
                                    <w:bidi w:val="0"/>
                                    <w:adjustRightInd/>
                                    <w:snapToGrid/>
                                    <w:spacing w:line="200" w:lineRule="exact"/>
                                    <w:textAlignment w:val="auto"/>
                                    <w:rPr>
                                      <w:rFonts w:hint="default" w:ascii="华文楷体" w:hAnsi="华文楷体" w:eastAsia="华文楷体" w:cs="华文楷体"/>
                                      <w:b w:val="0"/>
                                      <w:bCs w:val="0"/>
                                      <w:spacing w:val="0"/>
                                      <w:w w:val="80"/>
                                      <w:position w:val="0"/>
                                      <w:sz w:val="16"/>
                                      <w:szCs w:val="16"/>
                                      <w:lang w:val="en-US" w:eastAsia="zh-CN"/>
                                    </w:rPr>
                                  </w:pPr>
                                  <w:r>
                                    <w:rPr>
                                      <w:rFonts w:hint="eastAsia" w:ascii="华文楷体" w:hAnsi="华文楷体" w:eastAsia="华文楷体" w:cs="华文楷体"/>
                                      <w:b w:val="0"/>
                                      <w:bCs w:val="0"/>
                                      <w:spacing w:val="0"/>
                                      <w:w w:val="80"/>
                                      <w:position w:val="0"/>
                                      <w:sz w:val="16"/>
                                      <w:szCs w:val="16"/>
                                      <w:lang w:val="en-US" w:eastAsia="zh-CN"/>
                                    </w:rPr>
                                    <w:t>废气、废液、废水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6.1pt;margin-top:254.25pt;height:28.45pt;width:50.75pt;z-index:251668480;mso-width-relative:page;mso-height-relative:page;" fillcolor="#FFFFFF [3201]" filled="t" stroked="t" coordsize="21600,21600" o:gfxdata="UEsDBAoAAAAAAIdO4kAAAAAAAAAAAAAAAAAEAAAAZHJzL1BLAwQUAAAACACHTuJA269jXdcAAAAL&#10;AQAADwAAAGRycy9kb3ducmV2LnhtbE2PTU/DMAyG70j8h8hI3FjSlpapNJ0EEhLixuiFW9Z4bUXj&#10;VEm2jn+POcHNH49eP252FzeLM4Y4edKQbRQIpN7biQYN3cfL3RZETIasmT2hhm+MsGuvrxpTW7/S&#10;O573aRAcQrE2GsaUllrK2I/oTNz4BYl3Rx+cSdyGQdpgVg53s8yVqqQzE/GF0Sz4PGL/tT85Da/V&#10;U/rEzr7ZIi/82sk+HOeo9e1Nph5BJLykPxh+9VkdWnY6+BPZKGYNZZbnjHKhtiUIJqqseABx4ElV&#10;3oNsG/n/h/YHUEsDBBQAAAAIAIdO4kC0m9qhVQIAALYEAAAOAAAAZHJzL2Uyb0RvYy54bWytVEuO&#10;EzEQ3SNxB8t70vkD0XRGYaIgpBEzUkCsHbc7bWG7jO2kOxyAuQErNuw515yDsruT+bGYBVk49cur&#10;qldVOTtvtCJ74bwEk9NBr0+JMBwKabY5/fxp9eoNJT4wUzAFRuT0IDw9n798cVbbmRhCBaoQjiCI&#10;8bPa5rQKwc6yzPNKaOZ7YIVBZwlOs4Cq22aFYzWia5UN+/1pVoMrrAMuvEfrsnXSDtE9BxDKUnKx&#10;BL7TwoQW1QnFArbkK2k9nadqy1LwcFWWXgSicoqdhvRiEpQ38c3mZ2y2dcxWknclsOeU8KgnzaTB&#10;pCeoJQuM7Jx8AqUld+ChDD0OOmsbSYxgF4P+I27WFbMi9YJUe3si3f8/WP5xf+2ILHI6osQwjQO/&#10;/Xlz++vP7e8fZBTpqa2fYdTaYlxo3kGDS3O0ezTGrpvS6fiN/RD0I7mHE7miCYSjcToeT4YTSji6&#10;RtPBaDCJKNndj63z4b0ATaKQU4ezS5Sy/aUPbegxJObyoGSxkkolxW03F8qRPcM5r9KnQ38Qpgyp&#10;sZLRpJ+QH/gi9glioxj/+hQBq1UGi46ctL1HKTSbpiNqA8UBeXLQLpq3fCUR95L5cM0cbhZSg7cX&#10;rvApFWAx0EmUVOC+/8se43Hg6KWkxk3Nqf+2Y05Qoj4YXIW3g/E4rnZSxpPXQ1Tcfc/mvsfs9AUg&#10;SQO8csuTGOODOoqlA/0FT3QRs6KLGY65cxqO4kVo7wdPnIvFIgXhMlsWLs3a8ggdR2JgsQtQyjS6&#10;SFPLTccernMafnd68V7u6ynq7u9m/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br2Nd1wAAAAsB&#10;AAAPAAAAAAAAAAEAIAAAACIAAABkcnMvZG93bnJldi54bWxQSwECFAAUAAAACACHTuJAtJvaoVUC&#10;AAC2BAAADgAAAAAAAAABACAAAAAmAQAAZHJzL2Uyb0RvYy54bWxQSwUGAAAAAAYABgBZAQAA7QUA&#10;AAAA&#10;">
                      <v:fill on="t" focussize="0,0"/>
                      <v:stroke weight="0.5pt" color="#000000 [3204]" joinstyle="round"/>
                      <v:imagedata o:title=""/>
                      <o:lock v:ext="edit" aspectratio="f"/>
                      <v:textbox>
                        <w:txbxContent>
                          <w:p w14:paraId="3BC4984D">
                            <w:pPr>
                              <w:keepNext w:val="0"/>
                              <w:keepLines w:val="0"/>
                              <w:pageBreakBefore w:val="0"/>
                              <w:widowControl w:val="0"/>
                              <w:kinsoku/>
                              <w:wordWrap/>
                              <w:overflowPunct/>
                              <w:topLinePunct w:val="0"/>
                              <w:bidi w:val="0"/>
                              <w:adjustRightInd/>
                              <w:snapToGrid/>
                              <w:spacing w:line="200" w:lineRule="exact"/>
                              <w:textAlignment w:val="auto"/>
                              <w:rPr>
                                <w:rFonts w:hint="default" w:ascii="华文楷体" w:hAnsi="华文楷体" w:eastAsia="华文楷体" w:cs="华文楷体"/>
                                <w:b w:val="0"/>
                                <w:bCs w:val="0"/>
                                <w:spacing w:val="0"/>
                                <w:w w:val="80"/>
                                <w:position w:val="0"/>
                                <w:sz w:val="16"/>
                                <w:szCs w:val="16"/>
                                <w:lang w:val="en-US" w:eastAsia="zh-CN"/>
                              </w:rPr>
                            </w:pPr>
                            <w:r>
                              <w:rPr>
                                <w:rFonts w:hint="eastAsia" w:ascii="华文楷体" w:hAnsi="华文楷体" w:eastAsia="华文楷体" w:cs="华文楷体"/>
                                <w:b w:val="0"/>
                                <w:bCs w:val="0"/>
                                <w:spacing w:val="0"/>
                                <w:w w:val="80"/>
                                <w:position w:val="0"/>
                                <w:sz w:val="16"/>
                                <w:szCs w:val="16"/>
                                <w:lang w:val="en-US" w:eastAsia="zh-CN"/>
                              </w:rPr>
                              <w:t>废气、废液、废水</w:t>
                            </w:r>
                          </w:p>
                        </w:txbxContent>
                      </v:textbox>
                    </v:shape>
                  </w:pict>
                </mc:Fallback>
              </mc:AlternateContent>
            </w:r>
            <w:r>
              <w:rPr>
                <w:color w:val="auto"/>
                <w:sz w:val="24"/>
              </w:rPr>
              <mc:AlternateContent>
                <mc:Choice Requires="wps">
                  <w:drawing>
                    <wp:anchor distT="0" distB="0" distL="114300" distR="114300" simplePos="0" relativeHeight="251667456" behindDoc="0" locked="0" layoutInCell="1" allowOverlap="1">
                      <wp:simplePos x="0" y="0"/>
                      <wp:positionH relativeFrom="column">
                        <wp:posOffset>1394460</wp:posOffset>
                      </wp:positionH>
                      <wp:positionV relativeFrom="paragraph">
                        <wp:posOffset>3451225</wp:posOffset>
                      </wp:positionV>
                      <wp:extent cx="689610" cy="401955"/>
                      <wp:effectExtent l="4445" t="4445" r="6985" b="5080"/>
                      <wp:wrapNone/>
                      <wp:docPr id="2" name="文本框 2"/>
                      <wp:cNvGraphicFramePr/>
                      <a:graphic xmlns:a="http://schemas.openxmlformats.org/drawingml/2006/main">
                        <a:graphicData uri="http://schemas.microsoft.com/office/word/2010/wordprocessingShape">
                          <wps:wsp>
                            <wps:cNvSpPr txBox="1"/>
                            <wps:spPr>
                              <a:xfrm>
                                <a:off x="1773555" y="8549640"/>
                                <a:ext cx="689610" cy="4019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ED0A48A">
                                  <w:pPr>
                                    <w:keepNext w:val="0"/>
                                    <w:keepLines w:val="0"/>
                                    <w:pageBreakBefore w:val="0"/>
                                    <w:widowControl w:val="0"/>
                                    <w:kinsoku/>
                                    <w:wordWrap/>
                                    <w:overflowPunct/>
                                    <w:topLinePunct w:val="0"/>
                                    <w:bidi w:val="0"/>
                                    <w:adjustRightInd/>
                                    <w:snapToGrid/>
                                    <w:spacing w:line="200" w:lineRule="exact"/>
                                    <w:textAlignment w:val="auto"/>
                                    <w:rPr>
                                      <w:rFonts w:hint="eastAsia" w:ascii="华文楷体" w:hAnsi="华文楷体" w:eastAsia="华文楷体" w:cs="华文楷体"/>
                                      <w:b w:val="0"/>
                                      <w:bCs w:val="0"/>
                                      <w:spacing w:val="0"/>
                                      <w:w w:val="80"/>
                                      <w:position w:val="0"/>
                                      <w:sz w:val="16"/>
                                      <w:szCs w:val="16"/>
                                      <w:lang w:val="en-US" w:eastAsia="zh-CN"/>
                                    </w:rPr>
                                  </w:pPr>
                                  <w:r>
                                    <w:rPr>
                                      <w:rFonts w:hint="eastAsia" w:ascii="华文楷体" w:hAnsi="华文楷体" w:eastAsia="华文楷体" w:cs="华文楷体"/>
                                      <w:b w:val="0"/>
                                      <w:bCs w:val="0"/>
                                      <w:spacing w:val="0"/>
                                      <w:w w:val="80"/>
                                      <w:position w:val="0"/>
                                      <w:sz w:val="16"/>
                                      <w:szCs w:val="16"/>
                                      <w:lang w:val="en-US" w:eastAsia="zh-CN"/>
                                    </w:rPr>
                                    <w:t>乙醇、二甲苯、染色液、水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pt;margin-top:271.75pt;height:31.65pt;width:54.3pt;z-index:251667456;mso-width-relative:page;mso-height-relative:page;" fillcolor="#FFFFFF [3201]" filled="t" stroked="t" coordsize="21600,21600" o:gfxdata="UEsDBAoAAAAAAIdO4kAAAAAAAAAAAAAAAAAEAAAAZHJzL1BLAwQUAAAACACHTuJAPaJpw9gAAAAL&#10;AQAADwAAAGRycy9kb3ducmV2LnhtbE2Py07DMBBF90j8gzVI7Kgdh1ohZFIJJCTEjpINOzeeJhF+&#10;RLHblL/HrGA5ukf3nml2F2fZmZY4BY9QbAQw8n0wkx8Quo+XuwpYTNobbYMnhG+KsGuvrxpdm7D6&#10;dzrv08ByiY+1RhhTmmvOYz+S03ETZvI5O4bF6ZTPZeBm0Wsud5ZLIRR3evJ5YdQzPY/Uf+1PDuFV&#10;PaVP6sybKWUZ1o73y9FGxNubQjwCS3RJfzD86md1aLPTIZy8icwiyOJBZRRhe19ugWWilJUEdkBQ&#10;QlXA24b//6H9AVBLAwQUAAAACACHTuJAV9TwyGICAADCBAAADgAAAGRycy9lMm9Eb2MueG1srVTN&#10;bhMxEL4j8Q6W72STNEmbqJsqJApCqmilgjg7Xm/WwvYY28lueAB4A05cuPNcfQ7G3k1/OfRADs7Y&#10;8+mbmW9m9vyi0YrshfMSTE4HvT4lwnAopNnm9NPH9ZszSnxgpmAKjMjpQXh6MX/96ry2MzGEClQh&#10;HEES42e1zWkVgp1lmeeV0Mz3wAqDzhKcZgGvbpsVjtXIrlU27PcnWQ2usA648B5fV62TdozuJYRQ&#10;lpKLFfCdFia0rE4oFrAkX0nr6TxlW5aCh6uy9CIQlVOsNKQTg6C9iWc2P2ezrWO2krxLgb0khSc1&#10;aSYNBr2jWrHAyM7JZ1RacgceytDjoLO2kKQIVjHoP9HmpmJWpFpQam/vRPf/j5Z/2F87IoucDikx&#10;TGPDb3/+uP315/b3dzKM8tTWzxB1YxEXmrfQ4NAc3z0+xqqb0un4j/WQ6D89PRmPx5Qccno2Hk0n&#10;o05o0QTCETA5m04G2AKOgFF/MEUsRsruiazz4Z0ATaKRU4d9TPKy/aUPLfQIiXE9KFmspVLp4rab&#10;pXJkz7Dn6/Tr2B/BlCE1ZnIy7ifmR77IfUexUYx/ec6A2SqDSUd9Wh2iFZpN04m2geKAmjloh85b&#10;vpbIe8l8uGYOpwwFwD0MV3iUCjAZ6CxKKnDf/vUe8dh89FJS49Tm1H/dMScoUe8NjsV0MEKtSUiX&#10;0fh0iBf30LN56DE7vQQUaYAbb3kyIz6oo1k60J9xXRcxKrqY4Rg7p+FoLkO7S7juXCwWCYSDbVm4&#10;NDeWR+rYEgOLXYBSptZFmVptOvVwtFPzuzWMu/PwnlD3n575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2iacPYAAAACwEAAA8AAAAAAAAAAQAgAAAAIgAAAGRycy9kb3ducmV2LnhtbFBLAQIUABQA&#10;AAAIAIdO4kBX1PDIYgIAAMIEAAAOAAAAAAAAAAEAIAAAACcBAABkcnMvZTJvRG9jLnhtbFBLBQYA&#10;AAAABgAGAFkBAAD7BQAAAAA=&#10;">
                      <v:fill on="t" focussize="0,0"/>
                      <v:stroke weight="0.5pt" color="#000000 [3204]" joinstyle="round"/>
                      <v:imagedata o:title=""/>
                      <o:lock v:ext="edit" aspectratio="f"/>
                      <v:textbox>
                        <w:txbxContent>
                          <w:p w14:paraId="4ED0A48A">
                            <w:pPr>
                              <w:keepNext w:val="0"/>
                              <w:keepLines w:val="0"/>
                              <w:pageBreakBefore w:val="0"/>
                              <w:widowControl w:val="0"/>
                              <w:kinsoku/>
                              <w:wordWrap/>
                              <w:overflowPunct/>
                              <w:topLinePunct w:val="0"/>
                              <w:bidi w:val="0"/>
                              <w:adjustRightInd/>
                              <w:snapToGrid/>
                              <w:spacing w:line="200" w:lineRule="exact"/>
                              <w:textAlignment w:val="auto"/>
                              <w:rPr>
                                <w:rFonts w:hint="eastAsia" w:ascii="华文楷体" w:hAnsi="华文楷体" w:eastAsia="华文楷体" w:cs="华文楷体"/>
                                <w:b w:val="0"/>
                                <w:bCs w:val="0"/>
                                <w:spacing w:val="0"/>
                                <w:w w:val="80"/>
                                <w:position w:val="0"/>
                                <w:sz w:val="16"/>
                                <w:szCs w:val="16"/>
                                <w:lang w:val="en-US" w:eastAsia="zh-CN"/>
                              </w:rPr>
                            </w:pPr>
                            <w:r>
                              <w:rPr>
                                <w:rFonts w:hint="eastAsia" w:ascii="华文楷体" w:hAnsi="华文楷体" w:eastAsia="华文楷体" w:cs="华文楷体"/>
                                <w:b w:val="0"/>
                                <w:bCs w:val="0"/>
                                <w:spacing w:val="0"/>
                                <w:w w:val="80"/>
                                <w:position w:val="0"/>
                                <w:sz w:val="16"/>
                                <w:szCs w:val="16"/>
                                <w:lang w:val="en-US" w:eastAsia="zh-CN"/>
                              </w:rPr>
                              <w:t>乙醇、二甲苯、染色液、水</w:t>
                            </w:r>
                          </w:p>
                        </w:txbxContent>
                      </v:textbox>
                    </v:shape>
                  </w:pict>
                </mc:Fallback>
              </mc:AlternateContent>
            </w:r>
            <w:r>
              <w:rPr>
                <w:rFonts w:hint="default" w:ascii="Times New Roman" w:hAnsi="Times New Roman" w:eastAsia="宋体" w:cs="Times New Roman"/>
                <w:color w:val="auto"/>
                <w:sz w:val="24"/>
                <w:szCs w:val="24"/>
              </w:rPr>
              <w:object>
                <v:shape id="_x0000_i1025" o:spt="75" type="#_x0000_t75" style="height:351.35pt;width:210.05pt;" o:ole="t" filled="f" o:preferrelative="t" stroked="f" coordsize="21600,21600">
                  <v:path/>
                  <v:fill on="f" focussize="0,0"/>
                  <v:stroke on="f"/>
                  <v:imagedata r:id="rId11" o:title=""/>
                  <o:lock v:ext="edit" aspectratio="f"/>
                  <w10:wrap type="none"/>
                  <w10:anchorlock/>
                </v:shape>
                <o:OLEObject Type="Embed" ProgID="Visio.Drawing.11" ShapeID="_x0000_i1025" DrawAspect="Content" ObjectID="_1468075725" r:id="rId10">
                  <o:LockedField>false</o:LockedField>
                </o:OLEObject>
              </w:object>
            </w:r>
          </w:p>
          <w:p w14:paraId="47F14775">
            <w:pPr>
              <w:keepNext w:val="0"/>
              <w:keepLines w:val="0"/>
              <w:pageBreakBefore w:val="0"/>
              <w:widowControl w:val="0"/>
              <w:kinsoku/>
              <w:wordWrap/>
              <w:overflowPunct/>
              <w:topLinePunct w:val="0"/>
              <w:autoSpaceDE/>
              <w:autoSpaceDN/>
              <w:bidi w:val="0"/>
              <w:adjustRightInd w:val="0"/>
              <w:snapToGrid w:val="0"/>
              <w:spacing w:before="157" w:beforeLines="50" w:line="360" w:lineRule="auto"/>
              <w:jc w:val="center"/>
              <w:textAlignment w:val="auto"/>
              <w:rPr>
                <w:rFonts w:hint="default" w:ascii="Times New Roman" w:hAnsi="Times New Roman" w:eastAsia="宋体" w:cs="Times New Roman"/>
                <w:b/>
                <w:color w:val="auto"/>
                <w:sz w:val="21"/>
                <w:szCs w:val="21"/>
              </w:rPr>
            </w:pPr>
            <w:r>
              <w:rPr>
                <w:rFonts w:hint="eastAsia" w:ascii="Times New Roman" w:hAnsi="Times New Roman" w:eastAsia="宋体" w:cs="Times New Roman"/>
                <w:b/>
                <w:color w:val="auto"/>
                <w:sz w:val="21"/>
                <w:szCs w:val="21"/>
                <w:lang w:val="en-US" w:eastAsia="zh-CN"/>
              </w:rPr>
              <w:t>图2-2</w:t>
            </w:r>
            <w:r>
              <w:rPr>
                <w:rFonts w:hint="default" w:ascii="Times New Roman" w:hAnsi="Times New Roman" w:eastAsia="宋体" w:cs="Times New Roman"/>
                <w:b/>
                <w:color w:val="auto"/>
                <w:sz w:val="21"/>
                <w:szCs w:val="21"/>
              </w:rPr>
              <w:t>组织形态学检测流程及产污节点</w:t>
            </w:r>
          </w:p>
          <w:p w14:paraId="182DCAC9">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试验过程简述</w:t>
            </w:r>
            <w:r>
              <w:rPr>
                <w:rFonts w:hint="default" w:ascii="Times New Roman" w:hAnsi="Times New Roman" w:eastAsia="宋体" w:cs="Times New Roman"/>
                <w:color w:val="auto"/>
                <w:sz w:val="24"/>
                <w:szCs w:val="24"/>
                <w:lang w:val="en-US" w:eastAsia="zh-CN"/>
              </w:rPr>
              <w:t>：</w:t>
            </w:r>
          </w:p>
          <w:p w14:paraId="2FC3110A">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1）手术刀取材：接收待检标本（已固定好的标本）后，用手术刀取出适合项目检测的尺寸的标本，剩余标本由送检方回收。</w:t>
            </w:r>
          </w:p>
          <w:p w14:paraId="0F7502B0">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脱水、透明、浸蜡：</w:t>
            </w:r>
            <w:r>
              <w:rPr>
                <w:rFonts w:hint="default" w:ascii="Times New Roman" w:hAnsi="Times New Roman" w:eastAsia="宋体" w:cs="Times New Roman"/>
                <w:color w:val="auto"/>
                <w:sz w:val="24"/>
                <w:szCs w:val="24"/>
                <w:lang w:val="en-US" w:eastAsia="zh-CN"/>
              </w:rPr>
              <w:t>在脱水机中将检测标本在不同的槽中浸泡处理，分别为在不同浓度的酒精脱水、在二甲苯中透明和浸蜡，脱水机设有抽风系统，对浸泡过程中挥发的酒精、二甲苯废气进行集中收集处理。浸泡产生废二甲苯、废酒精、废石蜡、废生物染色液。</w:t>
            </w:r>
          </w:p>
          <w:p w14:paraId="14CF7D77">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3）包埋：用熔化的石蜡包裹细胞组织，制成蜡块。</w:t>
            </w:r>
          </w:p>
          <w:p w14:paraId="25A0AF26">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4）切片机切片：用切片机将蜡块切片，选取部分切片用于后续处理，</w:t>
            </w:r>
            <w:r>
              <w:rPr>
                <w:rFonts w:hint="eastAsia" w:cs="Times New Roman"/>
                <w:color w:val="auto"/>
                <w:sz w:val="24"/>
                <w:szCs w:val="24"/>
                <w:lang w:val="en-US" w:eastAsia="zh-CN"/>
              </w:rPr>
              <w:t>此工序会产生废蜡块</w:t>
            </w:r>
            <w:r>
              <w:rPr>
                <w:rFonts w:hint="default" w:ascii="Times New Roman" w:hAnsi="Times New Roman" w:eastAsia="宋体" w:cs="Times New Roman"/>
                <w:color w:val="auto"/>
                <w:sz w:val="24"/>
                <w:szCs w:val="24"/>
                <w:lang w:val="en-US" w:eastAsia="zh-CN"/>
              </w:rPr>
              <w:t>。</w:t>
            </w:r>
          </w:p>
          <w:p w14:paraId="56D067D3">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）染色：将待检的组织在生物染色液中进行浸泡染色，染色可能为H</w:t>
            </w:r>
            <w:r>
              <w:rPr>
                <w:rFonts w:hint="eastAsia" w:ascii="Times New Roman" w:hAnsi="Times New Roman" w:eastAsia="宋体" w:cs="Times New Roman"/>
                <w:color w:val="auto"/>
                <w:sz w:val="24"/>
                <w:szCs w:val="24"/>
                <w:lang w:val="en-US" w:eastAsia="zh-CN"/>
              </w:rPr>
              <w:t>E</w:t>
            </w:r>
            <w:r>
              <w:rPr>
                <w:rFonts w:hint="default" w:ascii="Times New Roman" w:hAnsi="Times New Roman" w:eastAsia="宋体" w:cs="Times New Roman"/>
                <w:color w:val="auto"/>
                <w:sz w:val="24"/>
                <w:szCs w:val="24"/>
                <w:lang w:val="en-US" w:eastAsia="zh-CN"/>
              </w:rPr>
              <w:t>染色、特殊染色、免疫组化和免疫荧光四种中的一种，染色液主要为苏木素、伊红等</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该工序在通风橱内进行</w:t>
            </w:r>
            <w:r>
              <w:rPr>
                <w:rFonts w:hint="eastAsia" w:ascii="Times New Roman" w:hAnsi="Times New Roman" w:eastAsia="宋体" w:cs="Times New Roman"/>
                <w:color w:val="auto"/>
                <w:sz w:val="24"/>
                <w:szCs w:val="24"/>
                <w:lang w:val="en-US" w:eastAsia="zh-CN"/>
              </w:rPr>
              <w:t>，染色过程需要用水进行清洗。</w:t>
            </w:r>
            <w:r>
              <w:rPr>
                <w:rFonts w:hint="default" w:ascii="Times New Roman" w:hAnsi="Times New Roman" w:eastAsia="宋体" w:cs="Times New Roman"/>
                <w:color w:val="auto"/>
                <w:sz w:val="24"/>
                <w:szCs w:val="24"/>
                <w:lang w:val="en-US" w:eastAsia="zh-CN"/>
              </w:rPr>
              <w:t>染色过程中使用乙醇、二甲苯，乙醇、二甲苯挥发会产生废气，染色产生废染色液</w:t>
            </w:r>
            <w:r>
              <w:rPr>
                <w:rFonts w:hint="eastAsia" w:cs="Times New Roman"/>
                <w:color w:val="auto"/>
                <w:sz w:val="24"/>
                <w:szCs w:val="24"/>
                <w:lang w:val="en-US" w:eastAsia="zh-CN"/>
              </w:rPr>
              <w:t>、染色冲洗废水</w:t>
            </w:r>
            <w:r>
              <w:rPr>
                <w:rFonts w:hint="default" w:ascii="Times New Roman" w:hAnsi="Times New Roman" w:eastAsia="宋体" w:cs="Times New Roman"/>
                <w:color w:val="auto"/>
                <w:sz w:val="24"/>
                <w:szCs w:val="24"/>
                <w:lang w:val="en-US" w:eastAsia="zh-CN"/>
              </w:rPr>
              <w:t>。</w:t>
            </w:r>
          </w:p>
          <w:p w14:paraId="198F7FCB">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lang w:val="en-US" w:eastAsia="zh-CN"/>
              </w:rPr>
              <w:t>）拍照、检测等：染色后的标本通过显微镜观测、分析仪器进行图片</w:t>
            </w:r>
            <w:r>
              <w:rPr>
                <w:rFonts w:hint="eastAsia" w:cs="Times New Roman"/>
                <w:color w:val="auto"/>
                <w:sz w:val="24"/>
                <w:szCs w:val="24"/>
                <w:lang w:val="en-US" w:eastAsia="zh-CN"/>
              </w:rPr>
              <w:t>、数</w:t>
            </w:r>
            <w:r>
              <w:rPr>
                <w:rFonts w:hint="default" w:ascii="Times New Roman" w:hAnsi="Times New Roman" w:eastAsia="宋体" w:cs="Times New Roman"/>
                <w:color w:val="auto"/>
                <w:sz w:val="24"/>
                <w:szCs w:val="24"/>
                <w:lang w:val="en-US" w:eastAsia="zh-CN"/>
              </w:rPr>
              <w:t>据处理等。</w:t>
            </w:r>
          </w:p>
          <w:p w14:paraId="006115B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宋体" w:hAnsi="宋体"/>
                <w:b/>
                <w:bCs/>
                <w:color w:val="auto"/>
                <w:sz w:val="24"/>
                <w:szCs w:val="24"/>
                <w:lang w:val="en-US" w:eastAsia="zh-CN"/>
              </w:rPr>
            </w:pPr>
            <w:r>
              <w:rPr>
                <w:rFonts w:hint="default" w:ascii="Times New Roman" w:hAnsi="Times New Roman" w:eastAsia="宋体" w:cs="Times New Roman"/>
                <w:color w:val="auto"/>
                <w:sz w:val="24"/>
                <w:szCs w:val="24"/>
                <w:lang w:val="en-US" w:eastAsia="zh-CN"/>
              </w:rPr>
              <w:t>检测完成后的样本作为危险废物由有资质的单位收集处置。</w:t>
            </w:r>
          </w:p>
          <w:p w14:paraId="5A10288C">
            <w:pPr>
              <w:adjustRightInd w:val="0"/>
              <w:snapToGrid w:val="0"/>
              <w:spacing w:line="360" w:lineRule="auto"/>
              <w:ind w:firstLine="482" w:firstLineChars="200"/>
              <w:rPr>
                <w:rFonts w:hint="eastAsia" w:ascii="Times New Roman" w:hAnsi="Times New Roman" w:eastAsia="宋体" w:cs="Times New Roman"/>
                <w:b/>
                <w:bCs/>
                <w:color w:val="auto"/>
                <w:sz w:val="24"/>
                <w:szCs w:val="24"/>
                <w:lang w:val="en-US" w:eastAsia="zh-CN"/>
              </w:rPr>
            </w:pPr>
            <w:r>
              <w:rPr>
                <w:rFonts w:hint="eastAsia" w:ascii="Times New Roman" w:hAnsi="Times New Roman" w:eastAsia="宋体" w:cs="Times New Roman"/>
                <w:b/>
                <w:bCs/>
                <w:color w:val="auto"/>
                <w:sz w:val="24"/>
                <w:szCs w:val="24"/>
                <w:lang w:val="en-US" w:eastAsia="zh-CN"/>
              </w:rPr>
              <w:t>（2）</w:t>
            </w:r>
            <w:r>
              <w:rPr>
                <w:rFonts w:hint="eastAsia" w:cs="Times New Roman"/>
                <w:b/>
                <w:bCs/>
                <w:color w:val="auto"/>
                <w:sz w:val="24"/>
                <w:szCs w:val="24"/>
                <w:lang w:val="en-US" w:eastAsia="zh-CN"/>
              </w:rPr>
              <w:t>E</w:t>
            </w:r>
            <w:r>
              <w:rPr>
                <w:rFonts w:hint="eastAsia" w:ascii="Times New Roman" w:hAnsi="Times New Roman" w:eastAsia="宋体" w:cs="Times New Roman"/>
                <w:b/>
                <w:bCs/>
                <w:color w:val="auto"/>
                <w:sz w:val="24"/>
                <w:szCs w:val="24"/>
                <w:lang w:val="en-US" w:eastAsia="zh-CN"/>
              </w:rPr>
              <w:t>lisa检测</w:t>
            </w:r>
          </w:p>
          <w:p w14:paraId="71734BDC">
            <w:pPr>
              <w:adjustRightInd w:val="0"/>
              <w:snapToGrid w:val="0"/>
              <w:spacing w:line="360" w:lineRule="auto"/>
              <w:ind w:firstLine="480" w:firstLineChars="200"/>
              <w:rPr>
                <w:rFonts w:hint="eastAsia" w:ascii="Times New Roman" w:hAnsi="Times New Roman" w:eastAsia="宋体" w:cs="Times New Roman"/>
                <w:b/>
                <w:bCs/>
                <w:color w:val="auto"/>
                <w:sz w:val="24"/>
                <w:szCs w:val="24"/>
                <w:lang w:val="en-US" w:eastAsia="zh-CN"/>
              </w:rPr>
            </w:pPr>
            <w:r>
              <w:rPr>
                <w:rFonts w:hint="default" w:ascii="Times New Roman" w:hAnsi="Times New Roman" w:eastAsia="宋体" w:cs="Times New Roman"/>
                <w:color w:val="auto"/>
                <w:sz w:val="24"/>
                <w:szCs w:val="24"/>
                <w:lang w:val="en-US" w:eastAsia="zh-CN"/>
              </w:rPr>
              <w:t>接收待检标本（已固定好的标本）后，用手术刀取出适合项目检测的尺寸的标本，剩余标本由送检方回收。</w:t>
            </w:r>
          </w:p>
          <w:p w14:paraId="7B0900AE">
            <w:pPr>
              <w:spacing w:line="360" w:lineRule="auto"/>
              <w:ind w:firstLine="420" w:firstLineChars="200"/>
              <w:jc w:val="center"/>
              <w:rPr>
                <w:color w:val="auto"/>
                <w:sz w:val="24"/>
              </w:rPr>
            </w:pPr>
            <w:r>
              <w:rPr>
                <w:color w:val="auto"/>
              </w:rPr>
              <w:object>
                <v:shape id="_x0000_i1026" o:spt="75" type="#_x0000_t75" style="height:392.4pt;width:232.6pt;" o:ole="t" filled="f" o:preferrelative="t" stroked="f" coordsize="21600,21600">
                  <v:path/>
                  <v:fill on="f" focussize="0,0"/>
                  <v:stroke on="f"/>
                  <v:imagedata r:id="rId13" croptop="16780f" o:title=""/>
                  <o:lock v:ext="edit" aspectratio="t"/>
                  <w10:wrap type="none"/>
                  <w10:anchorlock/>
                </v:shape>
                <o:OLEObject Type="Embed" ProgID="Visio.Drawing.11" ShapeID="_x0000_i1026" DrawAspect="Content" ObjectID="_1468075726" r:id="rId12">
                  <o:LockedField>false</o:LockedField>
                </o:OLEObject>
              </w:object>
            </w:r>
          </w:p>
          <w:p w14:paraId="3AECEB62">
            <w:pPr>
              <w:spacing w:line="360" w:lineRule="auto"/>
              <w:ind w:firstLine="482" w:firstLineChars="200"/>
              <w:jc w:val="center"/>
              <w:rPr>
                <w:b/>
                <w:bCs/>
                <w:color w:val="auto"/>
                <w:sz w:val="24"/>
              </w:rPr>
            </w:pPr>
            <w:r>
              <w:rPr>
                <w:b/>
                <w:bCs/>
                <w:color w:val="auto"/>
                <w:sz w:val="24"/>
              </w:rPr>
              <w:t>图</w:t>
            </w:r>
            <w:r>
              <w:rPr>
                <w:rFonts w:hint="eastAsia"/>
                <w:b/>
                <w:bCs/>
                <w:color w:val="auto"/>
                <w:sz w:val="24"/>
              </w:rPr>
              <w:t>2-9</w:t>
            </w:r>
            <w:r>
              <w:rPr>
                <w:b/>
                <w:bCs/>
                <w:color w:val="auto"/>
                <w:sz w:val="24"/>
              </w:rPr>
              <w:t xml:space="preserve">   </w:t>
            </w:r>
            <w:r>
              <w:rPr>
                <w:rFonts w:hint="eastAsia"/>
                <w:b/>
                <w:bCs/>
                <w:color w:val="auto"/>
                <w:sz w:val="24"/>
                <w:lang w:val="en-US" w:eastAsia="zh-CN"/>
              </w:rPr>
              <w:t>E</w:t>
            </w:r>
            <w:r>
              <w:rPr>
                <w:b/>
                <w:bCs/>
                <w:color w:val="auto"/>
                <w:sz w:val="24"/>
              </w:rPr>
              <w:t>lisa检测流程及产污节点图</w:t>
            </w:r>
          </w:p>
          <w:p w14:paraId="35DB848E">
            <w:pPr>
              <w:spacing w:line="360" w:lineRule="auto"/>
              <w:ind w:firstLine="480" w:firstLineChars="200"/>
              <w:rPr>
                <w:color w:val="auto"/>
                <w:sz w:val="24"/>
              </w:rPr>
            </w:pPr>
            <w:r>
              <w:rPr>
                <w:color w:val="auto"/>
                <w:sz w:val="24"/>
              </w:rPr>
              <w:t>①</w:t>
            </w:r>
            <w:r>
              <w:rPr>
                <w:rFonts w:hint="eastAsia"/>
                <w:color w:val="auto"/>
                <w:sz w:val="24"/>
              </w:rPr>
              <w:t>加样</w:t>
            </w:r>
          </w:p>
          <w:p w14:paraId="00785A6B">
            <w:pPr>
              <w:spacing w:line="360" w:lineRule="auto"/>
              <w:ind w:firstLine="480" w:firstLineChars="200"/>
              <w:rPr>
                <w:color w:val="auto"/>
                <w:sz w:val="24"/>
              </w:rPr>
            </w:pPr>
            <w:r>
              <w:rPr>
                <w:rFonts w:hint="eastAsia" w:ascii="Times New Roman" w:hAnsi="Times New Roman" w:eastAsia="宋体" w:cs="Times New Roman"/>
                <w:color w:val="auto"/>
                <w:sz w:val="24"/>
                <w:lang w:val="en-US" w:eastAsia="zh-CN"/>
              </w:rPr>
              <w:t>将</w:t>
            </w:r>
            <w:r>
              <w:rPr>
                <w:rFonts w:ascii="Times New Roman" w:hAnsi="Times New Roman" w:eastAsia="宋体" w:cs="Times New Roman"/>
                <w:color w:val="auto"/>
                <w:sz w:val="24"/>
              </w:rPr>
              <w:t>适当稀释的待检样品100μl加于</w:t>
            </w:r>
            <w:r>
              <w:rPr>
                <w:rFonts w:hint="eastAsia" w:ascii="Times New Roman" w:hAnsi="Times New Roman" w:eastAsia="宋体" w:cs="Times New Roman"/>
                <w:color w:val="auto"/>
                <w:sz w:val="24"/>
                <w:lang w:val="en-US" w:eastAsia="zh-CN"/>
              </w:rPr>
              <w:t>E</w:t>
            </w:r>
            <w:r>
              <w:rPr>
                <w:rFonts w:hint="eastAsia" w:cs="Times New Roman"/>
                <w:color w:val="auto"/>
                <w:sz w:val="24"/>
                <w:lang w:val="en-US" w:eastAsia="zh-CN"/>
              </w:rPr>
              <w:t>lisa</w:t>
            </w:r>
            <w:r>
              <w:rPr>
                <w:rFonts w:hint="eastAsia" w:ascii="Times New Roman" w:hAnsi="Times New Roman" w:eastAsia="宋体" w:cs="Times New Roman"/>
                <w:color w:val="auto"/>
                <w:sz w:val="24"/>
                <w:lang w:val="en-US" w:eastAsia="zh-CN"/>
              </w:rPr>
              <w:t>试剂盒样本</w:t>
            </w:r>
            <w:r>
              <w:rPr>
                <w:rFonts w:ascii="Times New Roman" w:hAnsi="Times New Roman" w:eastAsia="宋体" w:cs="Times New Roman"/>
                <w:color w:val="auto"/>
                <w:sz w:val="24"/>
              </w:rPr>
              <w:t>孔中</w:t>
            </w:r>
            <w:r>
              <w:rPr>
                <w:color w:val="auto"/>
                <w:sz w:val="24"/>
              </w:rPr>
              <w:t>。</w:t>
            </w:r>
          </w:p>
          <w:p w14:paraId="787892FE">
            <w:pPr>
              <w:spacing w:line="360" w:lineRule="auto"/>
              <w:ind w:firstLine="480" w:firstLineChars="200"/>
              <w:rPr>
                <w:rFonts w:hint="eastAsia"/>
                <w:color w:val="auto"/>
                <w:sz w:val="24"/>
              </w:rPr>
            </w:pPr>
            <w:r>
              <w:rPr>
                <w:rFonts w:hint="eastAsia"/>
                <w:color w:val="auto"/>
                <w:sz w:val="24"/>
                <w:lang w:val="en-US" w:eastAsia="zh-CN"/>
              </w:rPr>
              <w:t>②</w:t>
            </w:r>
            <w:r>
              <w:rPr>
                <w:rFonts w:hint="eastAsia"/>
                <w:color w:val="auto"/>
                <w:sz w:val="24"/>
              </w:rPr>
              <w:t>温育</w:t>
            </w:r>
          </w:p>
          <w:p w14:paraId="2E491D51">
            <w:pPr>
              <w:spacing w:line="360" w:lineRule="auto"/>
              <w:ind w:firstLine="480" w:firstLineChars="200"/>
              <w:rPr>
                <w:color w:val="auto"/>
                <w:sz w:val="24"/>
              </w:rPr>
            </w:pPr>
            <w:r>
              <w:rPr>
                <w:color w:val="auto"/>
                <w:sz w:val="24"/>
              </w:rPr>
              <w:t>用封板膜封板后置37℃孵育</w:t>
            </w:r>
            <w:r>
              <w:rPr>
                <w:rFonts w:hint="eastAsia"/>
                <w:color w:val="auto"/>
                <w:sz w:val="24"/>
                <w:lang w:val="en-US" w:eastAsia="zh-CN"/>
              </w:rPr>
              <w:t>1.5</w:t>
            </w:r>
            <w:r>
              <w:rPr>
                <w:color w:val="auto"/>
                <w:sz w:val="24"/>
              </w:rPr>
              <w:t>h。</w:t>
            </w:r>
          </w:p>
          <w:p w14:paraId="787D7C41">
            <w:pPr>
              <w:spacing w:line="360" w:lineRule="auto"/>
              <w:ind w:firstLine="480" w:firstLineChars="200"/>
              <w:rPr>
                <w:rFonts w:hint="eastAsia"/>
                <w:color w:val="auto"/>
                <w:sz w:val="24"/>
              </w:rPr>
            </w:pPr>
            <w:r>
              <w:rPr>
                <w:color w:val="auto"/>
                <w:sz w:val="24"/>
              </w:rPr>
              <w:t>③</w:t>
            </w:r>
            <w:r>
              <w:rPr>
                <w:rFonts w:hint="eastAsia"/>
                <w:color w:val="auto"/>
                <w:sz w:val="24"/>
              </w:rPr>
              <w:t>洗涤</w:t>
            </w:r>
          </w:p>
          <w:p w14:paraId="03F3F140">
            <w:pPr>
              <w:spacing w:line="360" w:lineRule="auto"/>
              <w:ind w:firstLine="480" w:firstLineChars="200"/>
              <w:rPr>
                <w:color w:val="auto"/>
                <w:sz w:val="24"/>
              </w:rPr>
            </w:pPr>
            <w:r>
              <w:rPr>
                <w:color w:val="auto"/>
                <w:sz w:val="24"/>
              </w:rPr>
              <w:t>弃去液体，每孔加入300ul洗液，浸泡1-2min，在吸水纸上拍干，重复3-5遍。</w:t>
            </w:r>
          </w:p>
          <w:p w14:paraId="69239464">
            <w:pPr>
              <w:spacing w:line="360" w:lineRule="auto"/>
              <w:ind w:firstLine="480" w:firstLineChars="200"/>
              <w:rPr>
                <w:color w:val="auto"/>
                <w:sz w:val="24"/>
              </w:rPr>
            </w:pPr>
            <w:r>
              <w:rPr>
                <w:rFonts w:ascii="宋体" w:hAnsi="宋体" w:cs="宋体"/>
                <w:color w:val="auto"/>
                <w:sz w:val="24"/>
              </w:rPr>
              <w:t>④</w:t>
            </w:r>
            <w:r>
              <w:rPr>
                <w:rFonts w:hint="eastAsia" w:ascii="宋体" w:hAnsi="宋体" w:cs="宋体"/>
                <w:color w:val="auto"/>
                <w:sz w:val="24"/>
              </w:rPr>
              <w:t>加抗体</w:t>
            </w:r>
          </w:p>
          <w:p w14:paraId="78BF639B">
            <w:pPr>
              <w:spacing w:line="360" w:lineRule="auto"/>
              <w:ind w:firstLine="480" w:firstLineChars="200"/>
              <w:rPr>
                <w:rFonts w:hint="eastAsia"/>
                <w:color w:val="auto"/>
                <w:sz w:val="24"/>
              </w:rPr>
            </w:pPr>
            <w:r>
              <w:rPr>
                <w:color w:val="auto"/>
                <w:sz w:val="24"/>
              </w:rPr>
              <w:t>于各孔中加稀释好的生物素化抗体工作液</w:t>
            </w:r>
            <w:r>
              <w:rPr>
                <w:rFonts w:hint="eastAsia"/>
                <w:color w:val="auto"/>
                <w:sz w:val="24"/>
                <w:lang w:val="en-US" w:eastAsia="zh-CN"/>
              </w:rPr>
              <w:t>50</w:t>
            </w:r>
            <w:r>
              <w:rPr>
                <w:color w:val="auto"/>
                <w:sz w:val="24"/>
              </w:rPr>
              <w:t>μl</w:t>
            </w:r>
            <w:r>
              <w:rPr>
                <w:rFonts w:hint="eastAsia"/>
                <w:color w:val="auto"/>
                <w:sz w:val="24"/>
              </w:rPr>
              <w:t>。</w:t>
            </w:r>
          </w:p>
          <w:p w14:paraId="567A065B">
            <w:pPr>
              <w:spacing w:line="360" w:lineRule="auto"/>
              <w:ind w:firstLine="480" w:firstLineChars="200"/>
              <w:rPr>
                <w:color w:val="auto"/>
                <w:sz w:val="24"/>
              </w:rPr>
            </w:pPr>
            <w:r>
              <w:rPr>
                <w:rFonts w:ascii="宋体" w:hAnsi="宋体" w:cs="宋体"/>
                <w:color w:val="auto"/>
                <w:sz w:val="24"/>
              </w:rPr>
              <w:t>⑤</w:t>
            </w:r>
            <w:r>
              <w:rPr>
                <w:rFonts w:hint="eastAsia"/>
                <w:color w:val="auto"/>
                <w:sz w:val="24"/>
              </w:rPr>
              <w:t>温育、洗涤</w:t>
            </w:r>
          </w:p>
          <w:p w14:paraId="541732E3">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同上述步骤</w:t>
            </w:r>
            <w:r>
              <w:rPr>
                <w:rFonts w:hint="eastAsia" w:ascii="宋体" w:hAnsi="宋体" w:eastAsia="宋体" w:cs="宋体"/>
                <w:color w:val="auto"/>
                <w:sz w:val="24"/>
                <w:lang w:val="en-US" w:eastAsia="zh-CN"/>
              </w:rPr>
              <w:t>②</w:t>
            </w:r>
            <w:r>
              <w:rPr>
                <w:rFonts w:hint="eastAsia" w:ascii="宋体" w:hAnsi="宋体" w:eastAsia="宋体" w:cs="宋体"/>
                <w:color w:val="auto"/>
                <w:sz w:val="24"/>
              </w:rPr>
              <w:t>、</w:t>
            </w:r>
            <w:r>
              <w:rPr>
                <w:rFonts w:ascii="宋体" w:hAnsi="宋体" w:eastAsia="宋体" w:cs="宋体"/>
                <w:color w:val="auto"/>
                <w:sz w:val="24"/>
              </w:rPr>
              <w:t>③。</w:t>
            </w:r>
          </w:p>
          <w:p w14:paraId="254DB4C2">
            <w:pPr>
              <w:spacing w:line="360" w:lineRule="auto"/>
              <w:ind w:firstLine="480" w:firstLineChars="200"/>
              <w:rPr>
                <w:rFonts w:ascii="宋体" w:hAnsi="宋体" w:eastAsia="宋体" w:cs="宋体"/>
                <w:color w:val="auto"/>
                <w:sz w:val="24"/>
              </w:rPr>
            </w:pPr>
            <w:r>
              <w:rPr>
                <w:rFonts w:ascii="宋体" w:hAnsi="宋体" w:eastAsia="宋体" w:cs="宋体"/>
                <w:color w:val="auto"/>
                <w:sz w:val="24"/>
              </w:rPr>
              <w:t>⑥加酶结合物</w:t>
            </w:r>
          </w:p>
          <w:p w14:paraId="579B2CFC">
            <w:pPr>
              <w:spacing w:line="360" w:lineRule="auto"/>
              <w:ind w:firstLine="480" w:firstLineChars="200"/>
              <w:rPr>
                <w:rFonts w:ascii="宋体" w:hAnsi="宋体" w:eastAsia="宋体" w:cs="宋体"/>
                <w:color w:val="auto"/>
                <w:sz w:val="24"/>
              </w:rPr>
            </w:pPr>
            <w:r>
              <w:rPr>
                <w:rFonts w:ascii="宋体" w:hAnsi="宋体" w:eastAsia="宋体" w:cs="宋体"/>
                <w:color w:val="auto"/>
                <w:sz w:val="24"/>
              </w:rPr>
              <w:t>于各孔中加</w:t>
            </w:r>
            <w:r>
              <w:rPr>
                <w:rFonts w:hint="eastAsia" w:ascii="宋体" w:hAnsi="宋体" w:eastAsia="宋体" w:cs="宋体"/>
                <w:color w:val="auto"/>
                <w:sz w:val="24"/>
                <w:lang w:val="en-US" w:eastAsia="zh-CN"/>
              </w:rPr>
              <w:t>50</w:t>
            </w:r>
            <w:r>
              <w:rPr>
                <w:rFonts w:hint="eastAsia" w:ascii="宋体" w:hAnsi="宋体" w:eastAsia="宋体" w:cs="宋体"/>
                <w:color w:val="auto"/>
                <w:sz w:val="24"/>
              </w:rPr>
              <w:t>ul 链霉亲和素工作液</w:t>
            </w:r>
            <w:r>
              <w:rPr>
                <w:rFonts w:ascii="宋体" w:hAnsi="宋体" w:eastAsia="宋体" w:cs="宋体"/>
                <w:color w:val="auto"/>
                <w:sz w:val="24"/>
              </w:rPr>
              <w:t>。</w:t>
            </w:r>
          </w:p>
          <w:p w14:paraId="1A7CD62D">
            <w:pPr>
              <w:spacing w:line="360" w:lineRule="auto"/>
              <w:ind w:firstLine="480" w:firstLineChars="200"/>
              <w:rPr>
                <w:rFonts w:ascii="宋体" w:hAnsi="宋体" w:eastAsia="宋体" w:cs="宋体"/>
                <w:color w:val="auto"/>
                <w:sz w:val="24"/>
              </w:rPr>
            </w:pPr>
            <w:r>
              <w:rPr>
                <w:rFonts w:ascii="宋体" w:hAnsi="宋体" w:eastAsia="宋体" w:cs="宋体"/>
                <w:color w:val="auto"/>
                <w:sz w:val="24"/>
              </w:rPr>
              <w:fldChar w:fldCharType="begin"/>
            </w:r>
            <w:r>
              <w:rPr>
                <w:rFonts w:ascii="宋体" w:hAnsi="宋体" w:eastAsia="宋体" w:cs="宋体"/>
                <w:color w:val="auto"/>
                <w:sz w:val="24"/>
              </w:rPr>
              <w:instrText xml:space="preserve"> = 7 \* GB3 \* MERGEFORMAT </w:instrText>
            </w:r>
            <w:r>
              <w:rPr>
                <w:rFonts w:ascii="宋体" w:hAnsi="宋体" w:eastAsia="宋体" w:cs="宋体"/>
                <w:color w:val="auto"/>
                <w:sz w:val="24"/>
              </w:rPr>
              <w:fldChar w:fldCharType="separate"/>
            </w:r>
            <w:r>
              <w:rPr>
                <w:rFonts w:ascii="宋体" w:hAnsi="宋体" w:eastAsia="宋体" w:cs="宋体"/>
                <w:color w:val="auto"/>
                <w:sz w:val="24"/>
              </w:rPr>
              <w:t>⑦</w:t>
            </w:r>
            <w:r>
              <w:rPr>
                <w:rFonts w:ascii="宋体" w:hAnsi="宋体" w:eastAsia="宋体" w:cs="宋体"/>
                <w:color w:val="auto"/>
                <w:sz w:val="24"/>
              </w:rPr>
              <w:fldChar w:fldCharType="end"/>
            </w:r>
            <w:r>
              <w:rPr>
                <w:rFonts w:hint="eastAsia" w:ascii="宋体" w:hAnsi="宋体" w:eastAsia="宋体" w:cs="宋体"/>
                <w:color w:val="auto"/>
                <w:sz w:val="24"/>
              </w:rPr>
              <w:t>温育、洗涤</w:t>
            </w:r>
            <w:bookmarkStart w:id="17" w:name="_GoBack"/>
            <w:bookmarkEnd w:id="17"/>
          </w:p>
          <w:p w14:paraId="402689BE">
            <w:pPr>
              <w:spacing w:line="360" w:lineRule="auto"/>
              <w:ind w:firstLine="480" w:firstLineChars="200"/>
              <w:rPr>
                <w:rFonts w:ascii="宋体" w:hAnsi="宋体" w:eastAsia="宋体" w:cs="宋体"/>
                <w:color w:val="auto"/>
                <w:sz w:val="24"/>
              </w:rPr>
            </w:pPr>
            <w:r>
              <w:rPr>
                <w:rFonts w:ascii="宋体" w:hAnsi="宋体" w:eastAsia="宋体" w:cs="宋体"/>
                <w:color w:val="auto"/>
                <w:sz w:val="24"/>
              </w:rPr>
              <w:t>37℃孵育</w:t>
            </w:r>
            <w:r>
              <w:rPr>
                <w:rFonts w:hint="eastAsia" w:ascii="宋体" w:hAnsi="宋体" w:eastAsia="宋体" w:cs="宋体"/>
                <w:color w:val="auto"/>
                <w:sz w:val="24"/>
                <w:lang w:val="en-US" w:eastAsia="zh-CN"/>
              </w:rPr>
              <w:t>0.5</w:t>
            </w:r>
            <w:r>
              <w:rPr>
                <w:rFonts w:ascii="宋体" w:hAnsi="宋体" w:eastAsia="宋体" w:cs="宋体"/>
                <w:color w:val="auto"/>
                <w:sz w:val="24"/>
              </w:rPr>
              <w:t>h</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洗涤</w:t>
            </w:r>
            <w:r>
              <w:rPr>
                <w:rFonts w:hint="eastAsia" w:ascii="宋体" w:hAnsi="宋体" w:eastAsia="宋体" w:cs="宋体"/>
                <w:color w:val="auto"/>
                <w:sz w:val="24"/>
              </w:rPr>
              <w:t>同上述步骤</w:t>
            </w:r>
            <w:r>
              <w:rPr>
                <w:rFonts w:ascii="宋体" w:hAnsi="宋体" w:eastAsia="宋体" w:cs="宋体"/>
                <w:color w:val="auto"/>
                <w:sz w:val="24"/>
              </w:rPr>
              <w:t>③。</w:t>
            </w:r>
          </w:p>
          <w:p w14:paraId="78D4214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fldChar w:fldCharType="begin"/>
            </w:r>
            <w:r>
              <w:rPr>
                <w:rFonts w:hint="eastAsia" w:ascii="宋体" w:hAnsi="宋体" w:eastAsia="宋体" w:cs="宋体"/>
                <w:color w:val="auto"/>
                <w:sz w:val="24"/>
              </w:rPr>
              <w:instrText xml:space="preserve"> = 8 \* GB3 \* MERGEFORMAT </w:instrText>
            </w:r>
            <w:r>
              <w:rPr>
                <w:rFonts w:hint="eastAsia" w:ascii="宋体" w:hAnsi="宋体" w:eastAsia="宋体" w:cs="宋体"/>
                <w:color w:val="auto"/>
                <w:sz w:val="24"/>
              </w:rPr>
              <w:fldChar w:fldCharType="separate"/>
            </w:r>
            <w:r>
              <w:rPr>
                <w:rFonts w:hint="eastAsia" w:ascii="宋体" w:hAnsi="宋体" w:eastAsia="宋体" w:cs="宋体"/>
                <w:color w:val="auto"/>
                <w:sz w:val="24"/>
              </w:rPr>
              <w:t>⑧</w:t>
            </w:r>
            <w:r>
              <w:rPr>
                <w:rFonts w:hint="eastAsia" w:ascii="宋体" w:hAnsi="宋体" w:eastAsia="宋体" w:cs="宋体"/>
                <w:color w:val="auto"/>
                <w:sz w:val="24"/>
              </w:rPr>
              <w:fldChar w:fldCharType="end"/>
            </w:r>
            <w:r>
              <w:rPr>
                <w:rFonts w:hint="eastAsia" w:ascii="宋体" w:hAnsi="宋体" w:eastAsia="宋体" w:cs="宋体"/>
                <w:color w:val="auto"/>
                <w:sz w:val="24"/>
              </w:rPr>
              <w:t>终止反应</w:t>
            </w:r>
          </w:p>
          <w:p w14:paraId="6028437C">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于各孔中加入</w:t>
            </w:r>
            <w:r>
              <w:rPr>
                <w:rFonts w:hint="eastAsia" w:ascii="宋体" w:hAnsi="宋体" w:cs="宋体"/>
                <w:color w:val="auto"/>
                <w:sz w:val="24"/>
                <w:lang w:val="en-US" w:eastAsia="zh-CN"/>
              </w:rPr>
              <w:t>E</w:t>
            </w:r>
            <w:r>
              <w:rPr>
                <w:rFonts w:hint="eastAsia" w:ascii="宋体" w:hAnsi="宋体" w:eastAsia="宋体" w:cs="宋体"/>
                <w:color w:val="auto"/>
                <w:sz w:val="24"/>
              </w:rPr>
              <w:t>lisa终止液</w:t>
            </w:r>
            <w:r>
              <w:rPr>
                <w:rFonts w:hint="eastAsia" w:ascii="宋体" w:hAnsi="宋体" w:eastAsia="宋体" w:cs="宋体"/>
                <w:color w:val="auto"/>
                <w:sz w:val="24"/>
                <w:lang w:val="en-US" w:eastAsia="zh-CN"/>
              </w:rPr>
              <w:t>25</w:t>
            </w:r>
            <w:r>
              <w:rPr>
                <w:rFonts w:hint="eastAsia" w:ascii="宋体" w:hAnsi="宋体" w:eastAsia="宋体" w:cs="宋体"/>
                <w:color w:val="auto"/>
                <w:sz w:val="24"/>
              </w:rPr>
              <w:t>μl，37℃避光反应10～30min。</w:t>
            </w:r>
          </w:p>
          <w:p w14:paraId="752F2A31">
            <w:pPr>
              <w:spacing w:line="360" w:lineRule="auto"/>
              <w:ind w:firstLine="480" w:firstLineChars="200"/>
              <w:rPr>
                <w:rFonts w:ascii="宋体" w:hAnsi="宋体" w:eastAsia="宋体" w:cs="宋体"/>
                <w:color w:val="auto"/>
                <w:sz w:val="24"/>
              </w:rPr>
            </w:pPr>
            <w:r>
              <w:rPr>
                <w:rFonts w:ascii="宋体" w:hAnsi="宋体" w:eastAsia="宋体" w:cs="宋体"/>
                <w:color w:val="auto"/>
                <w:sz w:val="24"/>
              </w:rPr>
              <w:fldChar w:fldCharType="begin"/>
            </w:r>
            <w:r>
              <w:rPr>
                <w:rFonts w:ascii="宋体" w:hAnsi="宋体" w:eastAsia="宋体" w:cs="宋体"/>
                <w:color w:val="auto"/>
                <w:sz w:val="24"/>
              </w:rPr>
              <w:instrText xml:space="preserve"> = 9 \* GB3 \* MERGEFORMAT </w:instrText>
            </w:r>
            <w:r>
              <w:rPr>
                <w:rFonts w:ascii="宋体" w:hAnsi="宋体" w:eastAsia="宋体" w:cs="宋体"/>
                <w:color w:val="auto"/>
                <w:sz w:val="24"/>
              </w:rPr>
              <w:fldChar w:fldCharType="separate"/>
            </w:r>
            <w:r>
              <w:rPr>
                <w:rFonts w:ascii="宋体" w:hAnsi="宋体" w:eastAsia="宋体" w:cs="宋体"/>
                <w:color w:val="auto"/>
                <w:sz w:val="24"/>
              </w:rPr>
              <w:t>⑨</w:t>
            </w:r>
            <w:r>
              <w:rPr>
                <w:rFonts w:ascii="宋体" w:hAnsi="宋体" w:eastAsia="宋体" w:cs="宋体"/>
                <w:color w:val="auto"/>
                <w:sz w:val="24"/>
              </w:rPr>
              <w:fldChar w:fldCharType="end"/>
            </w:r>
            <w:r>
              <w:rPr>
                <w:rFonts w:hint="eastAsia" w:ascii="宋体" w:hAnsi="宋体" w:eastAsia="宋体" w:cs="宋体"/>
                <w:color w:val="auto"/>
                <w:sz w:val="24"/>
              </w:rPr>
              <w:t>结果测定</w:t>
            </w:r>
          </w:p>
          <w:p w14:paraId="11A79CE2">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lang w:val="en-US" w:eastAsia="zh-CN"/>
              </w:rPr>
              <w:t>30</w:t>
            </w:r>
            <w:r>
              <w:rPr>
                <w:rFonts w:ascii="宋体" w:hAnsi="宋体" w:eastAsia="宋体" w:cs="宋体"/>
                <w:color w:val="auto"/>
                <w:sz w:val="24"/>
              </w:rPr>
              <w:t>min内，</w:t>
            </w:r>
            <w:r>
              <w:rPr>
                <w:rFonts w:hint="eastAsia" w:ascii="宋体" w:hAnsi="宋体" w:eastAsia="宋体" w:cs="宋体"/>
                <w:color w:val="auto"/>
                <w:sz w:val="24"/>
              </w:rPr>
              <w:t>使用酶标仪进行双波长检测，测定450nm波长下的OD值</w:t>
            </w:r>
            <w:r>
              <w:rPr>
                <w:rFonts w:hint="eastAsia" w:ascii="宋体" w:hAnsi="宋体" w:eastAsia="宋体" w:cs="宋体"/>
                <w:color w:val="auto"/>
                <w:sz w:val="24"/>
                <w:lang w:eastAsia="zh-CN"/>
              </w:rPr>
              <w:t>读取数值</w:t>
            </w:r>
            <w:r>
              <w:rPr>
                <w:rFonts w:hint="eastAsia" w:ascii="宋体" w:hAnsi="宋体" w:eastAsia="宋体" w:cs="宋体"/>
                <w:color w:val="auto"/>
                <w:sz w:val="24"/>
              </w:rPr>
              <w:t>。</w:t>
            </w:r>
          </w:p>
          <w:p w14:paraId="5C69F7D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rPr>
                <w:rFonts w:hint="default"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w:t>
            </w:r>
            <w:r>
              <w:rPr>
                <w:rFonts w:hint="default" w:ascii="宋体" w:hAnsi="宋体" w:eastAsia="宋体" w:cs="Times New Roman"/>
                <w:b/>
                <w:bCs/>
                <w:color w:val="auto"/>
                <w:sz w:val="24"/>
                <w:szCs w:val="24"/>
                <w:lang w:val="en-US" w:eastAsia="zh-CN"/>
              </w:rPr>
              <w:t>蛋白水平WB检测</w:t>
            </w:r>
          </w:p>
          <w:p w14:paraId="64AEEE82">
            <w:pPr>
              <w:pStyle w:val="112"/>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pacing w:val="-1"/>
                <w:sz w:val="24"/>
                <w:szCs w:val="24"/>
                <w14:textOutline w14:w="4358" w14:cap="sq" w14:cmpd="sng">
                  <w14:solidFill>
                    <w14:srgbClr w14:val="000000"/>
                  </w14:solidFill>
                  <w14:prstDash w14:val="solid"/>
                  <w14:bevel/>
                </w14:textOutline>
              </w:rPr>
            </w:pPr>
            <w:r>
              <w:rPr>
                <w:color w:val="auto"/>
              </w:rPr>
              <w:drawing>
                <wp:inline distT="0" distB="0" distL="114300" distR="114300">
                  <wp:extent cx="3992245" cy="5398770"/>
                  <wp:effectExtent l="0" t="0" r="8255" b="1143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4"/>
                          <a:stretch>
                            <a:fillRect/>
                          </a:stretch>
                        </pic:blipFill>
                        <pic:spPr>
                          <a:xfrm>
                            <a:off x="0" y="0"/>
                            <a:ext cx="3992245" cy="5398770"/>
                          </a:xfrm>
                          <a:prstGeom prst="rect">
                            <a:avLst/>
                          </a:prstGeom>
                          <a:noFill/>
                          <a:ln>
                            <a:noFill/>
                          </a:ln>
                        </pic:spPr>
                      </pic:pic>
                    </a:graphicData>
                  </a:graphic>
                </wp:inline>
              </w:drawing>
            </w:r>
          </w:p>
          <w:p w14:paraId="4D4F8BA7">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图2-4</w:t>
            </w:r>
            <w:r>
              <w:rPr>
                <w:rFonts w:hint="eastAsia" w:cs="Times New Roman"/>
                <w:b/>
                <w:color w:val="auto"/>
                <w:sz w:val="21"/>
                <w:szCs w:val="21"/>
                <w:lang w:val="en-US" w:eastAsia="zh-CN"/>
              </w:rPr>
              <w:t xml:space="preserve">  </w:t>
            </w:r>
            <w:r>
              <w:rPr>
                <w:rFonts w:hint="default" w:ascii="Times New Roman" w:hAnsi="Times New Roman" w:eastAsia="宋体" w:cs="Times New Roman"/>
                <w:b/>
                <w:color w:val="auto"/>
                <w:sz w:val="21"/>
                <w:szCs w:val="21"/>
              </w:rPr>
              <w:t>项目蛋白水平WB检测流程及产污节点</w:t>
            </w:r>
          </w:p>
          <w:p w14:paraId="70005F3A">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bCs/>
                <w:color w:val="auto"/>
                <w:sz w:val="24"/>
                <w:szCs w:val="24"/>
                <w:lang w:val="en-US" w:eastAsia="zh-CN"/>
              </w:rPr>
            </w:pPr>
            <w:r>
              <w:rPr>
                <w:rFonts w:hint="eastAsia" w:cs="Times New Roman"/>
                <w:b/>
                <w:bCs/>
                <w:color w:val="auto"/>
                <w:sz w:val="24"/>
                <w:szCs w:val="24"/>
                <w:lang w:val="en-US" w:eastAsia="zh-CN"/>
              </w:rPr>
              <w:t>试验过程简述</w:t>
            </w:r>
            <w:r>
              <w:rPr>
                <w:rFonts w:hint="default" w:ascii="Times New Roman" w:hAnsi="Times New Roman" w:eastAsia="宋体" w:cs="Times New Roman"/>
                <w:b/>
                <w:bCs/>
                <w:color w:val="auto"/>
                <w:sz w:val="24"/>
                <w:szCs w:val="24"/>
                <w:lang w:val="en-US" w:eastAsia="zh-CN"/>
              </w:rPr>
              <w:t>：</w:t>
            </w:r>
          </w:p>
          <w:p w14:paraId="48B66159">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接收待检标本（已固定好的标本）后，用手术刀取出适合项目检测的尺寸的标本，剩余标本由送检方回收。</w:t>
            </w:r>
          </w:p>
          <w:p w14:paraId="6AECDF47">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①组织细胞蛋白提取 </w:t>
            </w:r>
          </w:p>
          <w:p w14:paraId="49A15E4D">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使用超高速离心机、摇床在通风橱中加入</w:t>
            </w:r>
            <w:r>
              <w:rPr>
                <w:rFonts w:hint="default" w:ascii="Times New Roman" w:hAnsi="Times New Roman" w:eastAsia="宋体" w:cs="Times New Roman"/>
                <w:color w:val="auto"/>
                <w:sz w:val="24"/>
                <w:szCs w:val="24"/>
                <w:lang w:val="en-US" w:eastAsia="zh-CN"/>
              </w:rPr>
              <w:t xml:space="preserve">RIPA </w:t>
            </w:r>
            <w:r>
              <w:rPr>
                <w:rFonts w:hint="eastAsia" w:ascii="Times New Roman" w:hAnsi="Times New Roman" w:eastAsia="宋体" w:cs="Times New Roman"/>
                <w:color w:val="auto"/>
                <w:sz w:val="24"/>
                <w:szCs w:val="24"/>
                <w:lang w:val="en-US" w:eastAsia="zh-CN"/>
              </w:rPr>
              <w:t>裂解液（高强度）、</w:t>
            </w:r>
            <w:r>
              <w:rPr>
                <w:rFonts w:hint="default" w:ascii="Times New Roman" w:hAnsi="Times New Roman" w:eastAsia="宋体" w:cs="Times New Roman"/>
                <w:color w:val="auto"/>
                <w:sz w:val="24"/>
                <w:szCs w:val="24"/>
                <w:lang w:val="en-US" w:eastAsia="zh-CN"/>
              </w:rPr>
              <w:t>PMSF</w:t>
            </w:r>
            <w:r>
              <w:rPr>
                <w:rFonts w:hint="eastAsia" w:ascii="Times New Roman" w:hAnsi="Times New Roman" w:eastAsia="宋体" w:cs="Times New Roman"/>
                <w:color w:val="auto"/>
                <w:sz w:val="24"/>
                <w:szCs w:val="24"/>
                <w:lang w:val="en-US" w:eastAsia="zh-CN"/>
              </w:rPr>
              <w:t>、磷酸酶抑制剂混合物及</w:t>
            </w:r>
            <w:r>
              <w:rPr>
                <w:rFonts w:hint="default" w:ascii="Times New Roman" w:hAnsi="Times New Roman" w:eastAsia="宋体" w:cs="Times New Roman"/>
                <w:color w:val="auto"/>
                <w:sz w:val="24"/>
                <w:szCs w:val="24"/>
                <w:lang w:val="en-US" w:eastAsia="zh-CN"/>
              </w:rPr>
              <w:t xml:space="preserve">5×SDS-PAGE </w:t>
            </w:r>
            <w:r>
              <w:rPr>
                <w:rFonts w:hint="eastAsia" w:ascii="Times New Roman" w:hAnsi="Times New Roman" w:eastAsia="宋体" w:cs="Times New Roman"/>
                <w:color w:val="auto"/>
                <w:sz w:val="24"/>
                <w:szCs w:val="24"/>
                <w:lang w:val="en-US" w:eastAsia="zh-CN"/>
              </w:rPr>
              <w:t>上样缓冲液，离心</w:t>
            </w:r>
            <w:r>
              <w:rPr>
                <w:rFonts w:hint="default" w:ascii="Times New Roman" w:hAnsi="Times New Roman" w:eastAsia="宋体" w:cs="Times New Roman"/>
                <w:color w:val="auto"/>
                <w:sz w:val="24"/>
                <w:szCs w:val="24"/>
                <w:lang w:val="en-US" w:eastAsia="zh-CN"/>
              </w:rPr>
              <w:t xml:space="preserve">5 min </w:t>
            </w:r>
            <w:r>
              <w:rPr>
                <w:rFonts w:hint="eastAsia" w:ascii="Times New Roman" w:hAnsi="Times New Roman" w:eastAsia="宋体" w:cs="Times New Roman"/>
                <w:color w:val="auto"/>
                <w:sz w:val="24"/>
                <w:szCs w:val="24"/>
                <w:lang w:val="en-US" w:eastAsia="zh-CN"/>
              </w:rPr>
              <w:t xml:space="preserve">后冰上裂解并温和振摇，再离心取上清；此工序主要产生污染物为裂解废液。 </w:t>
            </w:r>
          </w:p>
          <w:p w14:paraId="072FDCFD">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②蛋白定量 </w:t>
            </w:r>
          </w:p>
          <w:p w14:paraId="1D46110A">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使用酶标仪（</w:t>
            </w:r>
            <w:r>
              <w:rPr>
                <w:rFonts w:hint="default" w:ascii="Times New Roman" w:hAnsi="Times New Roman" w:eastAsia="宋体" w:cs="Times New Roman"/>
                <w:color w:val="auto"/>
                <w:sz w:val="24"/>
                <w:szCs w:val="24"/>
                <w:lang w:val="en-US" w:eastAsia="zh-CN"/>
              </w:rPr>
              <w:t xml:space="preserve">BCA </w:t>
            </w:r>
            <w:r>
              <w:rPr>
                <w:rFonts w:hint="eastAsia" w:ascii="Times New Roman" w:hAnsi="Times New Roman" w:eastAsia="宋体" w:cs="Times New Roman"/>
                <w:color w:val="auto"/>
                <w:sz w:val="24"/>
                <w:szCs w:val="24"/>
                <w:lang w:val="en-US" w:eastAsia="zh-CN"/>
              </w:rPr>
              <w:t>定量用），加入</w:t>
            </w:r>
            <w:r>
              <w:rPr>
                <w:rFonts w:hint="default" w:ascii="Times New Roman" w:hAnsi="Times New Roman" w:eastAsia="宋体" w:cs="Times New Roman"/>
                <w:color w:val="auto"/>
                <w:sz w:val="24"/>
                <w:szCs w:val="24"/>
                <w:lang w:val="en-US" w:eastAsia="zh-CN"/>
              </w:rPr>
              <w:t>BCA</w:t>
            </w:r>
            <w:r>
              <w:rPr>
                <w:rFonts w:hint="eastAsia" w:ascii="Times New Roman" w:hAnsi="Times New Roman" w:eastAsia="宋体" w:cs="Times New Roman"/>
                <w:color w:val="auto"/>
                <w:sz w:val="24"/>
                <w:szCs w:val="24"/>
                <w:lang w:val="en-US" w:eastAsia="zh-CN"/>
              </w:rPr>
              <w:t xml:space="preserve">蛋白定量检测试剂盒（增强型），在 </w:t>
            </w:r>
            <w:r>
              <w:rPr>
                <w:rFonts w:hint="default" w:ascii="Times New Roman" w:hAnsi="Times New Roman" w:eastAsia="宋体" w:cs="Times New Roman"/>
                <w:color w:val="auto"/>
                <w:sz w:val="24"/>
                <w:szCs w:val="24"/>
                <w:lang w:val="en-US" w:eastAsia="zh-CN"/>
              </w:rPr>
              <w:t xml:space="preserve">562nm </w:t>
            </w:r>
            <w:r>
              <w:rPr>
                <w:rFonts w:hint="eastAsia" w:ascii="Times New Roman" w:hAnsi="Times New Roman" w:eastAsia="宋体" w:cs="Times New Roman"/>
                <w:color w:val="auto"/>
                <w:sz w:val="24"/>
                <w:szCs w:val="24"/>
                <w:lang w:val="en-US" w:eastAsia="zh-CN"/>
              </w:rPr>
              <w:t xml:space="preserve">波长测定蛋白浓度；此工序产生 </w:t>
            </w:r>
            <w:r>
              <w:rPr>
                <w:rFonts w:hint="default" w:ascii="Times New Roman" w:hAnsi="Times New Roman" w:eastAsia="宋体" w:cs="Times New Roman"/>
                <w:color w:val="auto"/>
                <w:sz w:val="24"/>
                <w:szCs w:val="24"/>
                <w:lang w:val="en-US" w:eastAsia="zh-CN"/>
              </w:rPr>
              <w:t xml:space="preserve">BCA </w:t>
            </w:r>
            <w:r>
              <w:rPr>
                <w:rFonts w:hint="eastAsia" w:ascii="Times New Roman" w:hAnsi="Times New Roman" w:eastAsia="宋体" w:cs="Times New Roman"/>
                <w:color w:val="auto"/>
                <w:sz w:val="24"/>
                <w:szCs w:val="24"/>
                <w:lang w:val="en-US" w:eastAsia="zh-CN"/>
              </w:rPr>
              <w:t xml:space="preserve">反应废液。 </w:t>
            </w:r>
          </w:p>
          <w:p w14:paraId="73D3F5B8">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③电泳</w:t>
            </w:r>
          </w:p>
          <w:p w14:paraId="48575E5A">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使用垂直电泳仪及电泳电源，采用变性预制胶、</w:t>
            </w:r>
            <w:r>
              <w:rPr>
                <w:rFonts w:hint="default" w:ascii="Times New Roman" w:hAnsi="Times New Roman" w:eastAsia="宋体" w:cs="Times New Roman"/>
                <w:color w:val="auto"/>
                <w:sz w:val="24"/>
                <w:szCs w:val="24"/>
                <w:lang w:val="en-US" w:eastAsia="zh-CN"/>
              </w:rPr>
              <w:t xml:space="preserve">Marker </w:t>
            </w:r>
            <w:r>
              <w:rPr>
                <w:rFonts w:hint="eastAsia" w:ascii="Times New Roman" w:hAnsi="Times New Roman" w:eastAsia="宋体" w:cs="Times New Roman"/>
                <w:color w:val="auto"/>
                <w:sz w:val="24"/>
                <w:szCs w:val="24"/>
                <w:lang w:val="en-US" w:eastAsia="zh-CN"/>
              </w:rPr>
              <w:t xml:space="preserve">和含 </w:t>
            </w:r>
            <w:r>
              <w:rPr>
                <w:rFonts w:hint="default" w:ascii="Times New Roman" w:hAnsi="Times New Roman" w:eastAsia="宋体" w:cs="Times New Roman"/>
                <w:color w:val="auto"/>
                <w:sz w:val="24"/>
                <w:szCs w:val="24"/>
                <w:lang w:val="en-US" w:eastAsia="zh-CN"/>
              </w:rPr>
              <w:t>Tris</w:t>
            </w:r>
            <w:r>
              <w:rPr>
                <w:rFonts w:hint="eastAsia" w:ascii="Times New Roman" w:hAnsi="Times New Roman" w:eastAsia="宋体" w:cs="Times New Roman"/>
                <w:color w:val="auto"/>
                <w:sz w:val="24"/>
                <w:szCs w:val="24"/>
                <w:lang w:val="en-US" w:eastAsia="zh-CN"/>
              </w:rPr>
              <w:t>、甘氨酸、</w:t>
            </w:r>
            <w:r>
              <w:rPr>
                <w:rFonts w:hint="default" w:ascii="Times New Roman" w:hAnsi="Times New Roman" w:eastAsia="宋体" w:cs="Times New Roman"/>
                <w:color w:val="auto"/>
                <w:sz w:val="24"/>
                <w:szCs w:val="24"/>
                <w:lang w:val="en-US" w:eastAsia="zh-CN"/>
              </w:rPr>
              <w:t>SDS</w:t>
            </w:r>
            <w:r>
              <w:rPr>
                <w:rFonts w:hint="eastAsia" w:ascii="Times New Roman" w:hAnsi="Times New Roman" w:eastAsia="宋体" w:cs="Times New Roman"/>
                <w:color w:val="auto"/>
                <w:sz w:val="24"/>
                <w:szCs w:val="24"/>
                <w:lang w:val="en-US" w:eastAsia="zh-CN"/>
              </w:rPr>
              <w:t>的电泳缓冲液，恒压或恒流电泳</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noBreakHyphen/>
            </w:r>
            <w:r>
              <w:rPr>
                <w:rFonts w:hint="default" w:ascii="Times New Roman" w:hAnsi="Times New Roman" w:eastAsia="宋体" w:cs="Times New Roman"/>
                <w:color w:val="auto"/>
                <w:sz w:val="24"/>
                <w:szCs w:val="24"/>
                <w:lang w:val="en-US" w:eastAsia="zh-CN"/>
              </w:rPr>
              <w:t>2 h</w:t>
            </w:r>
            <w:r>
              <w:rPr>
                <w:rFonts w:hint="eastAsia" w:ascii="Times New Roman" w:hAnsi="Times New Roman" w:eastAsia="宋体" w:cs="Times New Roman"/>
                <w:color w:val="auto"/>
                <w:sz w:val="24"/>
                <w:szCs w:val="24"/>
                <w:lang w:val="en-US" w:eastAsia="zh-CN"/>
              </w:rPr>
              <w:t xml:space="preserve">；此工序产生电泳废液、废弃凝胶。 </w:t>
            </w:r>
          </w:p>
          <w:p w14:paraId="6C1325A3">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④转膜 </w:t>
            </w:r>
          </w:p>
          <w:p w14:paraId="3C17E2D9">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在转印电泳仪及通风橱中，使用 </w:t>
            </w:r>
            <w:r>
              <w:rPr>
                <w:rFonts w:hint="default" w:ascii="Times New Roman" w:hAnsi="Times New Roman" w:eastAsia="宋体" w:cs="Times New Roman"/>
                <w:color w:val="auto"/>
                <w:sz w:val="24"/>
                <w:szCs w:val="24"/>
                <w:lang w:val="en-US" w:eastAsia="zh-CN"/>
              </w:rPr>
              <w:t xml:space="preserve">PVDF </w:t>
            </w:r>
            <w:r>
              <w:rPr>
                <w:rFonts w:hint="eastAsia" w:ascii="Times New Roman" w:hAnsi="Times New Roman" w:eastAsia="宋体" w:cs="Times New Roman"/>
                <w:color w:val="auto"/>
                <w:sz w:val="24"/>
                <w:szCs w:val="24"/>
                <w:lang w:val="en-US" w:eastAsia="zh-CN"/>
              </w:rPr>
              <w:t xml:space="preserve">膜（先经无水乙醇活化）、免冰浴快速转膜缓冲液、无水乙醇，在恒压或恒流条件下将蛋白转印至膜上。此工序产生甘氨酸的转膜废液。 </w:t>
            </w:r>
          </w:p>
          <w:p w14:paraId="7B3B52E6">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⑤封闭 </w:t>
            </w:r>
          </w:p>
          <w:p w14:paraId="1E3B4784">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使用摇床，加入快速封闭液，</w:t>
            </w:r>
            <w:r>
              <w:rPr>
                <w:rFonts w:hint="default" w:ascii="Times New Roman" w:hAnsi="Times New Roman" w:eastAsia="宋体" w:cs="Times New Roman"/>
                <w:color w:val="auto"/>
                <w:sz w:val="24"/>
                <w:szCs w:val="24"/>
                <w:lang w:val="en-US" w:eastAsia="zh-CN"/>
              </w:rPr>
              <w:t>5%</w:t>
            </w:r>
            <w:r>
              <w:rPr>
                <w:rFonts w:hint="eastAsia" w:ascii="Times New Roman" w:hAnsi="Times New Roman" w:eastAsia="宋体" w:cs="Times New Roman"/>
                <w:color w:val="auto"/>
                <w:sz w:val="24"/>
                <w:szCs w:val="24"/>
                <w:lang w:val="en-US" w:eastAsia="zh-CN"/>
              </w:rPr>
              <w:t>脱脂奶粉（溶于</w:t>
            </w:r>
            <w:r>
              <w:rPr>
                <w:rFonts w:hint="default" w:ascii="Times New Roman" w:hAnsi="Times New Roman" w:eastAsia="宋体" w:cs="Times New Roman"/>
                <w:color w:val="auto"/>
                <w:sz w:val="24"/>
                <w:szCs w:val="24"/>
                <w:lang w:val="en-US" w:eastAsia="zh-CN"/>
              </w:rPr>
              <w:t>1×TBST</w:t>
            </w:r>
            <w:r>
              <w:rPr>
                <w:rFonts w:hint="eastAsia" w:ascii="Times New Roman" w:hAnsi="Times New Roman" w:eastAsia="宋体" w:cs="Times New Roman"/>
                <w:color w:val="auto"/>
                <w:sz w:val="24"/>
                <w:szCs w:val="24"/>
                <w:lang w:val="en-US" w:eastAsia="zh-CN"/>
              </w:rPr>
              <w:t xml:space="preserve">），室温摇动 </w:t>
            </w:r>
            <w:r>
              <w:rPr>
                <w:rFonts w:hint="default" w:ascii="Times New Roman" w:hAnsi="Times New Roman" w:eastAsia="宋体" w:cs="Times New Roman"/>
                <w:color w:val="auto"/>
                <w:sz w:val="24"/>
                <w:szCs w:val="24"/>
                <w:lang w:val="en-US" w:eastAsia="zh-CN"/>
              </w:rPr>
              <w:t>30- 60 min</w:t>
            </w:r>
            <w:r>
              <w:rPr>
                <w:rFonts w:hint="eastAsia" w:ascii="Times New Roman" w:hAnsi="Times New Roman" w:eastAsia="宋体" w:cs="Times New Roman"/>
                <w:color w:val="auto"/>
                <w:sz w:val="24"/>
                <w:szCs w:val="24"/>
                <w:lang w:val="en-US" w:eastAsia="zh-CN"/>
              </w:rPr>
              <w:t xml:space="preserve">，对转好的膜进行浸泡封闭。此工序产生废封闭液。 </w:t>
            </w:r>
          </w:p>
          <w:p w14:paraId="4E5D5AF4">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⑥一抗孵育 </w:t>
            </w:r>
          </w:p>
          <w:p w14:paraId="60AB62A1">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在冰箱（</w:t>
            </w:r>
            <w:r>
              <w:rPr>
                <w:rFonts w:hint="default"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lang w:val="en-US" w:eastAsia="zh-CN"/>
              </w:rPr>
              <w:t xml:space="preserve">）及摇床上，用 </w:t>
            </w:r>
            <w:r>
              <w:rPr>
                <w:rFonts w:hint="default" w:ascii="Times New Roman" w:hAnsi="Times New Roman" w:eastAsia="宋体" w:cs="Times New Roman"/>
                <w:color w:val="auto"/>
                <w:sz w:val="24"/>
                <w:szCs w:val="24"/>
                <w:lang w:val="en-US" w:eastAsia="zh-CN"/>
              </w:rPr>
              <w:t xml:space="preserve">5%BSA </w:t>
            </w:r>
            <w:r>
              <w:rPr>
                <w:rFonts w:hint="eastAsia" w:ascii="Times New Roman" w:hAnsi="Times New Roman" w:eastAsia="宋体" w:cs="Times New Roman"/>
                <w:color w:val="auto"/>
                <w:sz w:val="24"/>
                <w:szCs w:val="24"/>
                <w:lang w:val="en-US" w:eastAsia="zh-CN"/>
              </w:rPr>
              <w:t xml:space="preserve">或 </w:t>
            </w:r>
            <w:r>
              <w:rPr>
                <w:rFonts w:hint="default" w:ascii="Times New Roman" w:hAnsi="Times New Roman" w:eastAsia="宋体" w:cs="Times New Roman"/>
                <w:color w:val="auto"/>
                <w:sz w:val="24"/>
                <w:szCs w:val="24"/>
                <w:lang w:val="en-US" w:eastAsia="zh-CN"/>
              </w:rPr>
              <w:t>5%</w:t>
            </w:r>
            <w:r>
              <w:rPr>
                <w:rFonts w:hint="eastAsia" w:ascii="Times New Roman" w:hAnsi="Times New Roman" w:eastAsia="宋体" w:cs="Times New Roman"/>
                <w:color w:val="auto"/>
                <w:sz w:val="24"/>
                <w:szCs w:val="24"/>
                <w:lang w:val="en-US" w:eastAsia="zh-CN"/>
              </w:rPr>
              <w:t xml:space="preserve">脱脂奶粉稀释的一抗（溶于 </w:t>
            </w:r>
            <w:r>
              <w:rPr>
                <w:rFonts w:hint="default" w:ascii="Times New Roman" w:hAnsi="Times New Roman" w:eastAsia="宋体" w:cs="Times New Roman"/>
                <w:color w:val="auto"/>
                <w:sz w:val="24"/>
                <w:szCs w:val="24"/>
                <w:lang w:val="en-US" w:eastAsia="zh-CN"/>
              </w:rPr>
              <w:t>1×TBST</w:t>
            </w:r>
            <w:r>
              <w:rPr>
                <w:rFonts w:hint="eastAsia" w:ascii="Times New Roman" w:hAnsi="Times New Roman" w:eastAsia="宋体" w:cs="Times New Roman"/>
                <w:color w:val="auto"/>
                <w:sz w:val="24"/>
                <w:szCs w:val="24"/>
                <w:lang w:val="en-US" w:eastAsia="zh-CN"/>
              </w:rPr>
              <w:t xml:space="preserve">）孵育过夜（约 </w:t>
            </w:r>
            <w:r>
              <w:rPr>
                <w:rFonts w:hint="default" w:ascii="Times New Roman" w:hAnsi="Times New Roman" w:eastAsia="宋体" w:cs="Times New Roman"/>
                <w:color w:val="auto"/>
                <w:sz w:val="24"/>
                <w:szCs w:val="24"/>
                <w:lang w:val="en-US" w:eastAsia="zh-CN"/>
              </w:rPr>
              <w:t>12 h</w:t>
            </w:r>
            <w:r>
              <w:rPr>
                <w:rFonts w:hint="eastAsia" w:ascii="Times New Roman" w:hAnsi="Times New Roman" w:eastAsia="宋体" w:cs="Times New Roman"/>
                <w:color w:val="auto"/>
                <w:sz w:val="24"/>
                <w:szCs w:val="24"/>
                <w:lang w:val="en-US" w:eastAsia="zh-CN"/>
              </w:rPr>
              <w:t xml:space="preserve">）；此工序产生废一抗溶液； </w:t>
            </w:r>
          </w:p>
          <w:p w14:paraId="25A34FDE">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⑦二抗孵育 </w:t>
            </w:r>
          </w:p>
          <w:p w14:paraId="56963651">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使用摇床，加入 </w:t>
            </w:r>
            <w:r>
              <w:rPr>
                <w:rFonts w:hint="default" w:ascii="Times New Roman" w:hAnsi="Times New Roman" w:eastAsia="宋体" w:cs="Times New Roman"/>
                <w:color w:val="auto"/>
                <w:sz w:val="24"/>
                <w:szCs w:val="24"/>
                <w:lang w:val="en-US" w:eastAsia="zh-CN"/>
              </w:rPr>
              <w:t xml:space="preserve">HRP </w:t>
            </w:r>
            <w:r>
              <w:rPr>
                <w:rFonts w:hint="eastAsia" w:ascii="Times New Roman" w:hAnsi="Times New Roman" w:eastAsia="宋体" w:cs="Times New Roman"/>
                <w:color w:val="auto"/>
                <w:sz w:val="24"/>
                <w:szCs w:val="24"/>
                <w:lang w:val="en-US" w:eastAsia="zh-CN"/>
              </w:rPr>
              <w:t>标记的二抗（溶于</w:t>
            </w:r>
            <w:r>
              <w:rPr>
                <w:rFonts w:hint="default" w:ascii="Times New Roman" w:hAnsi="Times New Roman" w:eastAsia="宋体" w:cs="Times New Roman"/>
                <w:color w:val="auto"/>
                <w:sz w:val="24"/>
                <w:szCs w:val="24"/>
                <w:lang w:val="en-US" w:eastAsia="zh-CN"/>
              </w:rPr>
              <w:t>1×TBST</w:t>
            </w:r>
            <w:r>
              <w:rPr>
                <w:rFonts w:hint="eastAsia" w:ascii="Times New Roman" w:hAnsi="Times New Roman" w:eastAsia="宋体" w:cs="Times New Roman"/>
                <w:color w:val="auto"/>
                <w:sz w:val="24"/>
                <w:szCs w:val="24"/>
                <w:lang w:val="en-US" w:eastAsia="zh-CN"/>
              </w:rPr>
              <w:t>），室温孵育</w:t>
            </w:r>
            <w:r>
              <w:rPr>
                <w:rFonts w:hint="default" w:ascii="Times New Roman" w:hAnsi="Times New Roman" w:eastAsia="宋体" w:cs="Times New Roman"/>
                <w:color w:val="auto"/>
                <w:sz w:val="24"/>
                <w:szCs w:val="24"/>
                <w:lang w:val="en-US" w:eastAsia="zh-CN"/>
              </w:rPr>
              <w:t>2 h</w:t>
            </w:r>
            <w:r>
              <w:rPr>
                <w:rFonts w:hint="eastAsia" w:ascii="Times New Roman" w:hAnsi="Times New Roman" w:eastAsia="宋体" w:cs="Times New Roman"/>
                <w:color w:val="auto"/>
                <w:sz w:val="24"/>
                <w:szCs w:val="24"/>
                <w:lang w:val="en-US" w:eastAsia="zh-CN"/>
              </w:rPr>
              <w:t xml:space="preserve">，并用 </w:t>
            </w:r>
            <w:r>
              <w:rPr>
                <w:rFonts w:hint="default" w:ascii="Times New Roman" w:hAnsi="Times New Roman" w:eastAsia="宋体" w:cs="Times New Roman"/>
                <w:color w:val="auto"/>
                <w:sz w:val="24"/>
                <w:szCs w:val="24"/>
                <w:lang w:val="en-US" w:eastAsia="zh-CN"/>
              </w:rPr>
              <w:t>TBST</w:t>
            </w:r>
            <w:r>
              <w:rPr>
                <w:rFonts w:hint="eastAsia" w:ascii="Times New Roman" w:hAnsi="Times New Roman" w:eastAsia="宋体" w:cs="Times New Roman"/>
                <w:color w:val="auto"/>
                <w:sz w:val="24"/>
                <w:szCs w:val="24"/>
                <w:lang w:val="en-US" w:eastAsia="zh-CN"/>
              </w:rPr>
              <w:t>洗涤；此工序产生废二抗溶液及洗涤废液。</w:t>
            </w:r>
          </w:p>
          <w:p w14:paraId="4CAB515F">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⑧显色 </w:t>
            </w:r>
          </w:p>
          <w:p w14:paraId="63B5DCD8">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使用化学发光成像仪（天能 </w:t>
            </w:r>
            <w:r>
              <w:rPr>
                <w:rFonts w:hint="default" w:ascii="Times New Roman" w:hAnsi="Times New Roman" w:eastAsia="宋体" w:cs="Times New Roman"/>
                <w:color w:val="auto"/>
                <w:sz w:val="24"/>
                <w:szCs w:val="24"/>
                <w:lang w:val="en-US" w:eastAsia="zh-CN"/>
              </w:rPr>
              <w:t>4600SF</w:t>
            </w:r>
            <w:r>
              <w:rPr>
                <w:rFonts w:hint="eastAsia" w:ascii="Times New Roman" w:hAnsi="Times New Roman" w:eastAsia="宋体" w:cs="Times New Roman"/>
                <w:color w:val="auto"/>
                <w:sz w:val="24"/>
                <w:szCs w:val="24"/>
                <w:lang w:val="en-US" w:eastAsia="zh-CN"/>
              </w:rPr>
              <w:t>），将膜浸泡于</w:t>
            </w:r>
            <w:r>
              <w:rPr>
                <w:rFonts w:hint="default" w:ascii="Times New Roman" w:hAnsi="Times New Roman" w:eastAsia="宋体" w:cs="Times New Roman"/>
                <w:color w:val="auto"/>
                <w:sz w:val="24"/>
                <w:szCs w:val="24"/>
                <w:lang w:val="en-US" w:eastAsia="zh-CN"/>
              </w:rPr>
              <w:t>ECL</w:t>
            </w:r>
            <w:r>
              <w:rPr>
                <w:rFonts w:hint="eastAsia" w:ascii="Times New Roman" w:hAnsi="Times New Roman" w:eastAsia="宋体" w:cs="Times New Roman"/>
                <w:color w:val="auto"/>
                <w:sz w:val="24"/>
                <w:szCs w:val="24"/>
                <w:lang w:val="en-US" w:eastAsia="zh-CN"/>
              </w:rPr>
              <w:t xml:space="preserve">化学发光检测试剂盒中避光反应 </w:t>
            </w:r>
            <w:r>
              <w:rPr>
                <w:rFonts w:hint="default" w:ascii="Times New Roman" w:hAnsi="Times New Roman" w:eastAsia="宋体" w:cs="Times New Roman"/>
                <w:color w:val="auto"/>
                <w:sz w:val="24"/>
                <w:szCs w:val="24"/>
                <w:lang w:val="en-US" w:eastAsia="zh-CN"/>
              </w:rPr>
              <w:t xml:space="preserve">10 s </w:t>
            </w:r>
            <w:r>
              <w:rPr>
                <w:rFonts w:hint="eastAsia" w:ascii="Times New Roman" w:hAnsi="Times New Roman" w:eastAsia="宋体" w:cs="Times New Roman"/>
                <w:color w:val="auto"/>
                <w:sz w:val="24"/>
                <w:szCs w:val="24"/>
                <w:lang w:val="en-US" w:eastAsia="zh-CN"/>
              </w:rPr>
              <w:t xml:space="preserve">后成像；此工序产生废 </w:t>
            </w:r>
            <w:r>
              <w:rPr>
                <w:rFonts w:hint="default" w:ascii="Times New Roman" w:hAnsi="Times New Roman" w:eastAsia="宋体" w:cs="Times New Roman"/>
                <w:color w:val="auto"/>
                <w:sz w:val="24"/>
                <w:szCs w:val="24"/>
                <w:lang w:val="en-US" w:eastAsia="zh-CN"/>
              </w:rPr>
              <w:t xml:space="preserve">ECL </w:t>
            </w:r>
            <w:r>
              <w:rPr>
                <w:rFonts w:hint="eastAsia" w:ascii="Times New Roman" w:hAnsi="Times New Roman" w:eastAsia="宋体" w:cs="Times New Roman"/>
                <w:color w:val="auto"/>
                <w:sz w:val="24"/>
                <w:szCs w:val="24"/>
                <w:lang w:val="en-US" w:eastAsia="zh-CN"/>
              </w:rPr>
              <w:t xml:space="preserve">液。 </w:t>
            </w:r>
          </w:p>
          <w:p w14:paraId="3E53B990">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 xml:space="preserve">⑨图像分析 </w:t>
            </w:r>
          </w:p>
          <w:p w14:paraId="36D3A6F1">
            <w:pPr>
              <w:adjustRightInd w:val="0"/>
              <w:snapToGrid w:val="0"/>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使用电脑及图像处理软件分析灰度值。</w:t>
            </w:r>
          </w:p>
          <w:p w14:paraId="7417582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rPr>
                <w:rFonts w:hint="eastAsia" w:ascii="宋体" w:hAnsi="宋体"/>
                <w:color w:val="auto"/>
                <w:sz w:val="24"/>
                <w:szCs w:val="24"/>
                <w:lang w:val="en-US" w:eastAsia="zh-CN"/>
              </w:rPr>
            </w:pPr>
            <w:r>
              <w:rPr>
                <w:rFonts w:hint="eastAsia" w:ascii="宋体" w:hAnsi="宋体"/>
                <w:b/>
                <w:bCs/>
                <w:color w:val="auto"/>
                <w:sz w:val="24"/>
                <w:szCs w:val="24"/>
                <w:lang w:val="en-US" w:eastAsia="zh-CN"/>
              </w:rPr>
              <w:t>（4）细胞培养</w:t>
            </w:r>
          </w:p>
          <w:p w14:paraId="0304CF47">
            <w:pPr>
              <w:spacing w:line="360" w:lineRule="auto"/>
              <w:ind w:firstLine="420" w:firstLineChars="200"/>
              <w:rPr>
                <w:rFonts w:hint="eastAsia"/>
                <w:color w:val="auto"/>
                <w:sz w:val="24"/>
                <w:lang w:eastAsia="zh-CN"/>
              </w:rPr>
            </w:pPr>
            <w:r>
              <w:rPr>
                <w:color w:val="auto"/>
                <w:sz w:val="21"/>
              </w:rPr>
              <mc:AlternateContent>
                <mc:Choice Requires="wps">
                  <w:drawing>
                    <wp:anchor distT="0" distB="0" distL="114300" distR="114300" simplePos="0" relativeHeight="251665408" behindDoc="0" locked="0" layoutInCell="1" allowOverlap="1">
                      <wp:simplePos x="0" y="0"/>
                      <wp:positionH relativeFrom="column">
                        <wp:posOffset>1400175</wp:posOffset>
                      </wp:positionH>
                      <wp:positionV relativeFrom="paragraph">
                        <wp:posOffset>2138045</wp:posOffset>
                      </wp:positionV>
                      <wp:extent cx="1231265" cy="393700"/>
                      <wp:effectExtent l="0" t="0" r="3175" b="2540"/>
                      <wp:wrapNone/>
                      <wp:docPr id="7" name="文本框 7"/>
                      <wp:cNvGraphicFramePr/>
                      <a:graphic xmlns:a="http://schemas.openxmlformats.org/drawingml/2006/main">
                        <a:graphicData uri="http://schemas.microsoft.com/office/word/2010/wordprocessingShape">
                          <wps:wsp>
                            <wps:cNvSpPr txBox="1"/>
                            <wps:spPr>
                              <a:xfrm>
                                <a:off x="0" y="0"/>
                                <a:ext cx="1231265" cy="3937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EC8163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25pt;margin-top:168.35pt;height:31pt;width:96.95pt;z-index:251665408;mso-width-relative:page;mso-height-relative:page;" fillcolor="#FFFFFF [3201]" filled="t" stroked="f" coordsize="21600,21600" o:gfxdata="UEsDBAoAAAAAAIdO4kAAAAAAAAAAAAAAAAAEAAAAZHJzL1BLAwQUAAAACACHTuJAI4rcz9cAAAAL&#10;AQAADwAAAGRycy9kb3ducmV2LnhtbE2Py07DMBBF90j8gzVI7KidNLQljdMFElsk+lq7sYmj2uPI&#10;dp9fz7CC5cwc3Tm3WV29Y2cT0xBQQjERwAx2QQ/YS9huPl4WwFJWqJULaCTcTIJV+/jQqFqHC36Z&#10;8zr3jEIw1UqCzXmsOU+dNV6lSRgN0u07RK8yjbHnOqoLhXvHSyFm3KsB6YNVo3m3pjuuT17Cvvf3&#10;/a4Yo9XeVfh5v222YZDy+akQS2DZXPMfDL/6pA4tOR3CCXViTkJZildCJUynszkwIqqiqoAdaPO2&#10;mANvG/6/Q/sDUEsDBBQAAAAIAIdO4kA/RGe6UQIAAI8EAAAOAAAAZHJzL2Uyb0RvYy54bWytVM1u&#10;EzEQviPxDpbvZPPb0CibKrQKQqpopYA4O15v1pLtMbaT3fIA8AacuHDnufIcjL2bNBQOPZCDM+MZ&#10;z8z3zczOrxqtyF44L8HkdNDrUyIMh0KabU4/fli9ek2JD8wUTIEROX0Qnl4tXr6Y13YmhlCBKoQj&#10;GMT4WW1zWoVgZ1nmeSU08z2wwqCxBKdZQNVts8KxGqNrlQ37/YusBldYB1x4j7c3rZF2Ed1zAkJZ&#10;Si5ugO+0MKGN6oRiASH5SlpPF6nashQ83JWlF4GonCLSkE5MgvImntlizmZbx2wleVcCe04JTzBp&#10;Jg0mPYW6YYGRnZN/hdKSO/BQhh4HnbVAEiOIYtB/ws26YlYkLEi1tyfS/f8Ly9/v7x2RRU6nlBim&#10;seGH798OP34dfn4l00hPbf0MvdYW/ULzBhocmuO9x8uIuimdjv+Ih6AdyX04kSuaQHh8NBwNhhcT&#10;SjjaRpejaT+xnz2+ts6HtwI0iUJOHTYvccr2tz5gJeh6dInJPChZrKRSSXHbzbVyZM+w0av0i0Xi&#10;kz/clCF1Ti9Gk36KbCC+b/2UQfcItgUVpdBsmo6BDRQPSICDdoK85SuJVd4yH+6Zw5FBzLhU4Q6P&#10;UgEmgU6ipAL35V/30R87iVZKahzBnPrPO+YEJeqdwR5fDsbjOLNJGU+mQ1TcuWVzbjE7fQ0IfoDr&#10;a3kSo39QR7F0oD/h7i1jVjQxwzF3TsNRvA7tYuDucrFcJiecUsvCrVlbHkNHqg0sdwFKmVoSaWq5&#10;6djDOU20dzsVF+FcT16P35HF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OK3M/XAAAACwEAAA8A&#10;AAAAAAAAAQAgAAAAIgAAAGRycy9kb3ducmV2LnhtbFBLAQIUABQAAAAIAIdO4kA/RGe6UQIAAI8E&#10;AAAOAAAAAAAAAAEAIAAAACYBAABkcnMvZTJvRG9jLnhtbFBLBQYAAAAABgAGAFkBAADpBQAAAAA=&#10;">
                      <v:fill on="t" focussize="0,0"/>
                      <v:stroke on="f" weight="0.5pt"/>
                      <v:imagedata o:title=""/>
                      <o:lock v:ext="edit" aspectratio="f"/>
                      <v:textbox>
                        <w:txbxContent>
                          <w:p w14:paraId="1EC81637"/>
                        </w:txbxContent>
                      </v:textbox>
                    </v:shape>
                  </w:pict>
                </mc:Fallback>
              </mc:AlternateContent>
            </w:r>
            <w:r>
              <w:rPr>
                <w:color w:val="auto"/>
                <w:sz w:val="21"/>
              </w:rPr>
              <mc:AlternateContent>
                <mc:Choice Requires="wps">
                  <w:drawing>
                    <wp:anchor distT="0" distB="0" distL="114300" distR="114300" simplePos="0" relativeHeight="251664384" behindDoc="0" locked="0" layoutInCell="1" allowOverlap="1">
                      <wp:simplePos x="0" y="0"/>
                      <wp:positionH relativeFrom="column">
                        <wp:posOffset>494030</wp:posOffset>
                      </wp:positionH>
                      <wp:positionV relativeFrom="paragraph">
                        <wp:posOffset>1859280</wp:posOffset>
                      </wp:positionV>
                      <wp:extent cx="1231265" cy="267970"/>
                      <wp:effectExtent l="0" t="0" r="3175" b="6350"/>
                      <wp:wrapNone/>
                      <wp:docPr id="6" name="文本框 6"/>
                      <wp:cNvGraphicFramePr/>
                      <a:graphic xmlns:a="http://schemas.openxmlformats.org/drawingml/2006/main">
                        <a:graphicData uri="http://schemas.microsoft.com/office/word/2010/wordprocessingShape">
                          <wps:wsp>
                            <wps:cNvSpPr txBox="1"/>
                            <wps:spPr>
                              <a:xfrm>
                                <a:off x="1799590" y="2780030"/>
                                <a:ext cx="1231265" cy="2679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B0D0E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9pt;margin-top:146.4pt;height:21.1pt;width:96.95pt;z-index:251664384;mso-width-relative:page;mso-height-relative:page;" fillcolor="#FFFFFF [3201]" filled="t" stroked="f" coordsize="21600,21600" o:gfxdata="UEsDBAoAAAAAAIdO4kAAAAAAAAAAAAAAAAAEAAAAZHJzL1BLAwQUAAAACACHTuJAd93lRdYAAAAK&#10;AQAADwAAAGRycy9kb3ducmV2LnhtbE2PzU7DMBCE70i8g7VI3KidFAik2fSAxBWJtvTsxts4Il5H&#10;tvv79JgT3Ha0o5lvmuXZjeJIIQ6eEYqZAkHceTNwj7BZvz+8gIhJs9GjZ0K4UIRle3vT6Nr4E3/S&#10;cZV6kUM41hrBpjTVUsbOktNx5ifi/Nv74HTKMvTSBH3K4W6UpVLP0umBc4PVE71Z6r5XB4ew7d11&#10;+1VMwRo3PvLH9bLe+AHx/q5QCxCJzunPDL/4GR3azLTzBzZRjAhVlckTQvla5iMbyqqoQOwQ5vMn&#10;BbJt5P8J7Q9QSwMEFAAAAAgAh07iQE4OC5RbAgAAmwQAAA4AAABkcnMvZTJvRG9jLnhtbK1UwW7b&#10;MAy9D9g/CLqvdpImaYI4RdYiw4BiLdANOyuyHAuQRE1SYncfsP1BT7vsvu/Kd4ySnbbrduhhOTiU&#10;+EzyPZJenLdakb1wXoIp6OAkp0QYDqU024J++rh+c0aJD8yUTIERBb0Tnp4vX79aNHYuhlCDKoUj&#10;GMT4eWMLWodg51nmeS008ydghUFnBU6zgEe3zUrHGoyuVTbM80nWgCutAy68x9vLzkn7iO4lAaGq&#10;JBeXwHdamNBFdUKxgJR8La2ny1RtVQkerqvKi0BUQZFpSE9MgvYmPrPlgs23jtla8r4E9pISnnHS&#10;TBpM+hDqkgVGdk7+FUpL7sBDFU446KwjkhRBFoP8mTa3NbMicUGpvX0Q3f+/sPzD/sYRWRZ0Qolh&#10;Ght+uP9++PHr8PMbmUR5GuvniLq1iAvtW2hxaI73Hi8j67ZyOv4jHxL909lsPEOJ7wo6nJ7l+agX&#10;WrSB8AgYjgbDyZgSHhGT6WyaANljJOt8eCdAk2gU1GEjk75sf+UDVoXQIyQm9qBkuZZKpYPbbi6U&#10;I3uGTV+nXywYX/kDpgxpkPZonKfIBuL7HU4ZhEfiHcFohXbT9mpsoLxDMRx00+QtX0us8or5cMMc&#10;jg8yxwUL1/ioFGAS6C1KanBf/3Uf8dhV9FLS4DgW1H/ZMScoUe8N9ns2OD2N85sOp+PpEA/uqWfz&#10;1GN2+gKQ/ABX2fJkRnxQR7NyoD/jHq5iVnQxwzF3QcPRvAjdkuAec7FaJRBOrGXhytxaHkNHqQ2s&#10;dgEqmVoSZeq06dXDmU2y9/sVl+LpOaEevyn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fd5UXW&#10;AAAACgEAAA8AAAAAAAAAAQAgAAAAIgAAAGRycy9kb3ducmV2LnhtbFBLAQIUABQAAAAIAIdO4kBO&#10;DguUWwIAAJsEAAAOAAAAAAAAAAEAIAAAACUBAABkcnMvZTJvRG9jLnhtbFBLBQYAAAAABgAGAFkB&#10;AADyBQAAAAA=&#10;">
                      <v:fill on="t" focussize="0,0"/>
                      <v:stroke on="f" weight="0.5pt"/>
                      <v:imagedata o:title=""/>
                      <o:lock v:ext="edit" aspectratio="f"/>
                      <v:textbox>
                        <w:txbxContent>
                          <w:p w14:paraId="7B0D0E8D"/>
                        </w:txbxContent>
                      </v:textbox>
                    </v:shape>
                  </w:pict>
                </mc:Fallback>
              </mc:AlternateContent>
            </w:r>
            <w:r>
              <w:rPr>
                <w:color w:val="auto"/>
              </w:rPr>
              <w:drawing>
                <wp:inline distT="0" distB="0" distL="114300" distR="114300">
                  <wp:extent cx="4150995" cy="2679700"/>
                  <wp:effectExtent l="0" t="0" r="0" b="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5"/>
                          <a:srcRect t="15856" b="2345"/>
                          <a:stretch>
                            <a:fillRect/>
                          </a:stretch>
                        </pic:blipFill>
                        <pic:spPr>
                          <a:xfrm>
                            <a:off x="0" y="0"/>
                            <a:ext cx="4150995" cy="2679700"/>
                          </a:xfrm>
                          <a:prstGeom prst="rect">
                            <a:avLst/>
                          </a:prstGeom>
                          <a:noFill/>
                          <a:ln>
                            <a:noFill/>
                          </a:ln>
                        </pic:spPr>
                      </pic:pic>
                    </a:graphicData>
                  </a:graphic>
                </wp:inline>
              </w:drawing>
            </w:r>
          </w:p>
          <w:p w14:paraId="797D8360">
            <w:pPr>
              <w:spacing w:line="360" w:lineRule="auto"/>
              <w:ind w:firstLine="480" w:firstLineChars="200"/>
              <w:rPr>
                <w:color w:val="auto"/>
                <w:sz w:val="24"/>
              </w:rPr>
            </w:pPr>
            <w:r>
              <w:rPr>
                <w:rFonts w:hint="eastAsia"/>
                <w:color w:val="auto"/>
                <w:sz w:val="24"/>
                <w:lang w:val="en-US" w:eastAsia="zh-CN"/>
              </w:rPr>
              <w:t>试验</w:t>
            </w:r>
            <w:r>
              <w:rPr>
                <w:rFonts w:hint="eastAsia"/>
                <w:color w:val="auto"/>
                <w:sz w:val="24"/>
                <w:lang w:eastAsia="zh-CN"/>
              </w:rPr>
              <w:t>流程</w:t>
            </w:r>
            <w:r>
              <w:rPr>
                <w:color w:val="auto"/>
                <w:sz w:val="24"/>
              </w:rPr>
              <w:t>如下：</w:t>
            </w:r>
          </w:p>
          <w:p w14:paraId="2C0E5DF7">
            <w:pPr>
              <w:widowControl/>
              <w:spacing w:line="360" w:lineRule="auto"/>
              <w:ind w:firstLine="480" w:firstLineChars="200"/>
              <w:jc w:val="left"/>
              <w:rPr>
                <w:rFonts w:hint="eastAsia" w:ascii="Times New Roman" w:hAnsi="Times New Roman" w:eastAsia="宋体" w:cs="Times New Roman"/>
                <w:color w:val="auto"/>
                <w:sz w:val="24"/>
                <w:lang w:val="en-US" w:eastAsia="zh-CN"/>
              </w:rPr>
            </w:pPr>
            <w:r>
              <w:rPr>
                <w:rFonts w:hint="eastAsia"/>
                <w:color w:val="auto"/>
                <w:sz w:val="24"/>
                <w:lang w:val="en-US" w:eastAsia="zh-CN"/>
              </w:rPr>
              <w:t>①细胞复苏：</w:t>
            </w:r>
            <w:r>
              <w:rPr>
                <w:rFonts w:hint="eastAsia" w:ascii="Times New Roman" w:hAnsi="Times New Roman" w:eastAsia="宋体" w:cs="Times New Roman"/>
                <w:color w:val="auto"/>
                <w:sz w:val="24"/>
                <w:lang w:val="en-US" w:eastAsia="zh-CN"/>
              </w:rPr>
              <w:t>从-80度冰箱取出冻存细胞管后，用一次性手套包裹后在37度下水浴锅中加热，</w:t>
            </w:r>
            <w:r>
              <w:rPr>
                <w:rFonts w:hint="eastAsia"/>
                <w:color w:val="auto"/>
                <w:sz w:val="24"/>
                <w:lang w:val="en-US" w:eastAsia="zh-CN"/>
              </w:rPr>
              <w:t>将溶化好的细胞和培养基放入离心管中离心混匀，弃去上</w:t>
            </w:r>
            <w:r>
              <w:rPr>
                <w:rFonts w:hint="eastAsia" w:ascii="Times New Roman" w:hAnsi="Times New Roman" w:eastAsia="宋体" w:cs="Times New Roman"/>
                <w:color w:val="auto"/>
                <w:sz w:val="24"/>
                <w:lang w:val="en-US" w:eastAsia="zh-CN"/>
              </w:rPr>
              <w:t>清液、离心下的细胞加入培养基重悬，移至培养瓶中放入培养箱培养。</w:t>
            </w:r>
          </w:p>
          <w:p w14:paraId="0F9FD471">
            <w:pPr>
              <w:widowControl/>
              <w:spacing w:line="360" w:lineRule="auto"/>
              <w:ind w:firstLine="480" w:firstLineChars="20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 xml:space="preserve">②细胞换液 </w:t>
            </w:r>
          </w:p>
          <w:p w14:paraId="2F3075CC">
            <w:pPr>
              <w:widowControl/>
              <w:spacing w:line="360" w:lineRule="auto"/>
              <w:ind w:firstLine="480" w:firstLineChars="20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 xml:space="preserve">在超净工作台中，每 </w:t>
            </w:r>
            <w:r>
              <w:rPr>
                <w:rFonts w:hint="default"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lang w:val="en-US" w:eastAsia="zh-CN"/>
              </w:rPr>
              <w:noBreakHyphen/>
            </w:r>
            <w:r>
              <w:rPr>
                <w:rFonts w:hint="default" w:ascii="Times New Roman" w:hAnsi="Times New Roman" w:eastAsia="宋体" w:cs="Times New Roman"/>
                <w:color w:val="auto"/>
                <w:sz w:val="24"/>
                <w:lang w:val="en-US" w:eastAsia="zh-CN"/>
              </w:rPr>
              <w:t xml:space="preserve">3 </w:t>
            </w:r>
            <w:r>
              <w:rPr>
                <w:rFonts w:hint="eastAsia" w:ascii="Times New Roman" w:hAnsi="Times New Roman" w:eastAsia="宋体" w:cs="Times New Roman"/>
                <w:color w:val="auto"/>
                <w:sz w:val="24"/>
                <w:lang w:val="en-US" w:eastAsia="zh-CN"/>
              </w:rPr>
              <w:t>天吸弃培养板</w:t>
            </w:r>
            <w:r>
              <w:rPr>
                <w:rFonts w:hint="default" w:ascii="Times New Roman" w:hAnsi="Times New Roman" w:eastAsia="宋体" w:cs="Times New Roman"/>
                <w:color w:val="auto"/>
                <w:sz w:val="24"/>
                <w:lang w:val="en-US" w:eastAsia="zh-CN"/>
              </w:rPr>
              <w:t>/</w:t>
            </w:r>
            <w:r>
              <w:rPr>
                <w:rFonts w:hint="eastAsia" w:ascii="Times New Roman" w:hAnsi="Times New Roman" w:eastAsia="宋体" w:cs="Times New Roman"/>
                <w:color w:val="auto"/>
                <w:sz w:val="24"/>
                <w:lang w:val="en-US" w:eastAsia="zh-CN"/>
              </w:rPr>
              <w:t xml:space="preserve">瓶中的旧培养基，加入新鲜完全培养基后放回 </w:t>
            </w:r>
            <w:r>
              <w:rPr>
                <w:rFonts w:hint="default" w:ascii="Times New Roman" w:hAnsi="Times New Roman" w:eastAsia="宋体" w:cs="Times New Roman"/>
                <w:color w:val="auto"/>
                <w:sz w:val="24"/>
                <w:lang w:val="en-US" w:eastAsia="zh-CN"/>
              </w:rPr>
              <w:t>CO₂</w:t>
            </w:r>
            <w:r>
              <w:rPr>
                <w:rFonts w:hint="eastAsia" w:ascii="Times New Roman" w:hAnsi="Times New Roman" w:eastAsia="宋体" w:cs="Times New Roman"/>
                <w:color w:val="auto"/>
                <w:sz w:val="24"/>
                <w:lang w:val="en-US" w:eastAsia="zh-CN"/>
              </w:rPr>
              <w:t xml:space="preserve">培养箱；此工序产生废培养基； </w:t>
            </w:r>
          </w:p>
          <w:p w14:paraId="78576840">
            <w:pPr>
              <w:widowControl/>
              <w:spacing w:line="360" w:lineRule="auto"/>
              <w:ind w:firstLine="480" w:firstLineChars="20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 xml:space="preserve">③细胞传代 </w:t>
            </w:r>
          </w:p>
          <w:p w14:paraId="0A6CD3BE">
            <w:pPr>
              <w:widowControl/>
              <w:spacing w:line="360" w:lineRule="auto"/>
              <w:ind w:firstLine="480" w:firstLineChars="20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 xml:space="preserve">在超净工作台中，当细胞密度达 </w:t>
            </w:r>
            <w:r>
              <w:rPr>
                <w:rFonts w:hint="default" w:ascii="Times New Roman" w:hAnsi="Times New Roman" w:eastAsia="宋体" w:cs="Times New Roman"/>
                <w:color w:val="auto"/>
                <w:sz w:val="24"/>
                <w:lang w:val="en-US" w:eastAsia="zh-CN"/>
              </w:rPr>
              <w:t>80</w:t>
            </w:r>
            <w:r>
              <w:rPr>
                <w:rFonts w:hint="default" w:ascii="Times New Roman" w:hAnsi="Times New Roman" w:eastAsia="宋体" w:cs="Times New Roman"/>
                <w:color w:val="auto"/>
                <w:sz w:val="24"/>
                <w:lang w:val="en-US" w:eastAsia="zh-CN"/>
              </w:rPr>
              <w:noBreakHyphen/>
            </w:r>
            <w:r>
              <w:rPr>
                <w:rFonts w:hint="default" w:ascii="Times New Roman" w:hAnsi="Times New Roman" w:eastAsia="宋体" w:cs="Times New Roman"/>
                <w:color w:val="auto"/>
                <w:sz w:val="24"/>
                <w:lang w:val="en-US" w:eastAsia="zh-CN"/>
              </w:rPr>
              <w:t>90%</w:t>
            </w:r>
            <w:r>
              <w:rPr>
                <w:rFonts w:hint="eastAsia" w:ascii="Times New Roman" w:hAnsi="Times New Roman" w:eastAsia="宋体" w:cs="Times New Roman"/>
                <w:color w:val="auto"/>
                <w:sz w:val="24"/>
                <w:lang w:val="en-US" w:eastAsia="zh-CN"/>
              </w:rPr>
              <w:t>时，弃去旧培养基，加入胰蛋白酶</w:t>
            </w:r>
            <w:r>
              <w:rPr>
                <w:rFonts w:hint="default" w:ascii="Times New Roman" w:hAnsi="Times New Roman" w:eastAsia="宋体" w:cs="Times New Roman"/>
                <w:color w:val="auto"/>
                <w:sz w:val="24"/>
                <w:lang w:val="en-US" w:eastAsia="zh-CN"/>
              </w:rPr>
              <w:noBreakHyphen/>
            </w:r>
            <w:r>
              <w:rPr>
                <w:rFonts w:hint="default" w:ascii="Times New Roman" w:hAnsi="Times New Roman" w:eastAsia="宋体" w:cs="Times New Roman"/>
                <w:color w:val="auto"/>
                <w:sz w:val="24"/>
                <w:lang w:val="en-US" w:eastAsia="zh-CN"/>
              </w:rPr>
              <w:t>EDTA</w:t>
            </w:r>
            <w:r>
              <w:rPr>
                <w:rFonts w:hint="eastAsia" w:ascii="Times New Roman" w:hAnsi="Times New Roman" w:eastAsia="宋体" w:cs="Times New Roman"/>
                <w:color w:val="auto"/>
                <w:sz w:val="24"/>
                <w:lang w:val="en-US" w:eastAsia="zh-CN"/>
              </w:rPr>
              <w:t>消化液（</w:t>
            </w:r>
            <w:r>
              <w:rPr>
                <w:rFonts w:hint="default" w:ascii="Times New Roman" w:hAnsi="Times New Roman" w:eastAsia="宋体" w:cs="Times New Roman"/>
                <w:color w:val="auto"/>
                <w:sz w:val="24"/>
                <w:lang w:val="en-US" w:eastAsia="zh-CN"/>
              </w:rPr>
              <w:t>37℃</w:t>
            </w:r>
            <w:r>
              <w:rPr>
                <w:rFonts w:hint="eastAsia" w:ascii="Times New Roman" w:hAnsi="Times New Roman" w:eastAsia="宋体" w:cs="Times New Roman"/>
                <w:color w:val="auto"/>
                <w:sz w:val="24"/>
                <w:lang w:val="en-US" w:eastAsia="zh-CN"/>
              </w:rPr>
              <w:t xml:space="preserve">消化 </w:t>
            </w:r>
            <w:r>
              <w:rPr>
                <w:rFonts w:hint="default"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lang w:val="en-US" w:eastAsia="zh-CN"/>
              </w:rPr>
              <w:noBreakHyphen/>
            </w:r>
            <w:r>
              <w:rPr>
                <w:rFonts w:hint="default" w:ascii="Times New Roman" w:hAnsi="Times New Roman" w:eastAsia="宋体" w:cs="Times New Roman"/>
                <w:color w:val="auto"/>
                <w:sz w:val="24"/>
                <w:lang w:val="en-US" w:eastAsia="zh-CN"/>
              </w:rPr>
              <w:t>5 min</w:t>
            </w:r>
            <w:r>
              <w:rPr>
                <w:rFonts w:hint="eastAsia" w:ascii="Times New Roman" w:hAnsi="Times New Roman" w:eastAsia="宋体" w:cs="Times New Roman"/>
                <w:color w:val="auto"/>
                <w:sz w:val="24"/>
                <w:lang w:val="en-US" w:eastAsia="zh-CN"/>
              </w:rPr>
              <w:t>），用完全培养基终止消化，吹打混匀后按比例分至新培养容器，补加培养基；此工序产生含胰酶、培养基、细胞碎片的混合废液。</w:t>
            </w:r>
          </w:p>
          <w:p w14:paraId="0AA76F95">
            <w:pPr>
              <w:widowControl/>
              <w:spacing w:line="360" w:lineRule="auto"/>
              <w:ind w:firstLine="480" w:firstLineChars="20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 xml:space="preserve">④实验处理及细胞冻存 </w:t>
            </w:r>
          </w:p>
          <w:p w14:paraId="68164EBD">
            <w:pPr>
              <w:widowControl/>
              <w:spacing w:line="360" w:lineRule="auto"/>
              <w:ind w:firstLine="480" w:firstLineChars="20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根据实验目的，将部分细胞用于后续试验；将离心收集的细胞（弃上清）加入冻存液（</w:t>
            </w:r>
            <w:r>
              <w:rPr>
                <w:rFonts w:hint="default" w:ascii="Times New Roman" w:hAnsi="Times New Roman" w:eastAsia="宋体" w:cs="Times New Roman"/>
                <w:color w:val="auto"/>
                <w:sz w:val="24"/>
                <w:lang w:val="en-US" w:eastAsia="zh-CN"/>
              </w:rPr>
              <w:t>90%</w:t>
            </w:r>
            <w:r>
              <w:rPr>
                <w:rFonts w:hint="eastAsia" w:ascii="Times New Roman" w:hAnsi="Times New Roman" w:eastAsia="宋体" w:cs="Times New Roman"/>
                <w:color w:val="auto"/>
                <w:sz w:val="24"/>
                <w:lang w:val="en-US" w:eastAsia="zh-CN"/>
              </w:rPr>
              <w:t>胎牛血清</w:t>
            </w:r>
            <w:r>
              <w:rPr>
                <w:rFonts w:hint="default" w:ascii="Times New Roman" w:hAnsi="Times New Roman" w:eastAsia="宋体" w:cs="Times New Roman"/>
                <w:color w:val="auto"/>
                <w:sz w:val="24"/>
                <w:lang w:val="en-US" w:eastAsia="zh-CN"/>
              </w:rPr>
              <w:t>+10% DMSO</w:t>
            </w:r>
            <w:r>
              <w:rPr>
                <w:rFonts w:hint="eastAsia" w:ascii="Times New Roman" w:hAnsi="Times New Roman" w:eastAsia="宋体" w:cs="Times New Roman"/>
                <w:color w:val="auto"/>
                <w:sz w:val="24"/>
                <w:lang w:val="en-US" w:eastAsia="zh-CN"/>
              </w:rPr>
              <w:t>），将细胞悬液全部吸入细胞冻存管中，密封后放入-80度冰箱保存。此工序产生废液。</w:t>
            </w:r>
          </w:p>
          <w:p w14:paraId="6BA5945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rPr>
                <w:rFonts w:hint="eastAsia" w:ascii="宋体" w:hAnsi="宋体"/>
                <w:color w:val="auto"/>
                <w:sz w:val="24"/>
                <w:szCs w:val="24"/>
                <w:lang w:val="en-US" w:eastAsia="zh-CN"/>
              </w:rPr>
            </w:pPr>
            <w:r>
              <w:rPr>
                <w:rFonts w:hint="eastAsia" w:ascii="宋体" w:hAnsi="宋体"/>
                <w:b/>
                <w:bCs/>
                <w:color w:val="auto"/>
                <w:sz w:val="24"/>
                <w:szCs w:val="24"/>
                <w:lang w:val="en-US" w:eastAsia="zh-CN"/>
              </w:rPr>
              <w:t>（5）荧光定量PCR检测</w:t>
            </w:r>
          </w:p>
          <w:p w14:paraId="7DFACC03">
            <w:pPr>
              <w:pStyle w:val="20"/>
              <w:jc w:val="center"/>
              <w:rPr>
                <w:rFonts w:hint="default"/>
                <w:color w:val="auto"/>
                <w:sz w:val="24"/>
                <w:szCs w:val="24"/>
                <w:lang w:eastAsia="zh-CN"/>
              </w:rPr>
            </w:pPr>
            <w:r>
              <w:rPr>
                <w:color w:val="auto"/>
              </w:rPr>
              <w:drawing>
                <wp:inline distT="0" distB="0" distL="114300" distR="114300">
                  <wp:extent cx="3596640" cy="2286000"/>
                  <wp:effectExtent l="0" t="0" r="0" b="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6"/>
                          <a:stretch>
                            <a:fillRect/>
                          </a:stretch>
                        </pic:blipFill>
                        <pic:spPr>
                          <a:xfrm>
                            <a:off x="0" y="0"/>
                            <a:ext cx="3596640" cy="2286000"/>
                          </a:xfrm>
                          <a:prstGeom prst="rect">
                            <a:avLst/>
                          </a:prstGeom>
                          <a:noFill/>
                          <a:ln>
                            <a:noFill/>
                          </a:ln>
                        </pic:spPr>
                      </pic:pic>
                    </a:graphicData>
                  </a:graphic>
                </wp:inline>
              </w:drawing>
            </w:r>
          </w:p>
          <w:p w14:paraId="4BC5FDF5">
            <w:pPr>
              <w:rPr>
                <w:rFonts w:hint="default"/>
                <w:color w:val="auto"/>
                <w:lang w:eastAsia="zh-CN"/>
              </w:rPr>
            </w:pPr>
          </w:p>
          <w:p w14:paraId="2CF482E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default"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RNA </w:t>
            </w:r>
            <w:r>
              <w:rPr>
                <w:rFonts w:hint="eastAsia" w:ascii="Times New Roman" w:hAnsi="Times New Roman" w:eastAsia="宋体" w:cs="Times New Roman"/>
                <w:color w:val="auto"/>
                <w:sz w:val="24"/>
                <w:szCs w:val="24"/>
                <w:lang w:val="en-US" w:eastAsia="zh-CN"/>
              </w:rPr>
              <w:t xml:space="preserve">提取 </w:t>
            </w:r>
          </w:p>
          <w:p w14:paraId="3B5D23B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default"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 xml:space="preserve">使用组织研磨仪、台式高速冷冻离心机，在通风橱内加入 </w:t>
            </w:r>
            <w:r>
              <w:rPr>
                <w:rFonts w:hint="default" w:ascii="Times New Roman" w:hAnsi="Times New Roman" w:eastAsia="宋体" w:cs="Times New Roman"/>
                <w:color w:val="auto"/>
                <w:sz w:val="24"/>
                <w:szCs w:val="24"/>
                <w:lang w:val="en-US" w:eastAsia="zh-CN"/>
              </w:rPr>
              <w:t xml:space="preserve">RNA </w:t>
            </w:r>
            <w:r>
              <w:rPr>
                <w:rFonts w:hint="eastAsia" w:ascii="Times New Roman" w:hAnsi="Times New Roman" w:eastAsia="宋体" w:cs="Times New Roman"/>
                <w:color w:val="auto"/>
                <w:sz w:val="24"/>
                <w:szCs w:val="24"/>
                <w:lang w:val="en-US" w:eastAsia="zh-CN"/>
              </w:rPr>
              <w:t>提取试剂盒（含裂解液、洗涤液），室温剧烈振荡后静置</w:t>
            </w:r>
            <w:r>
              <w:rPr>
                <w:rFonts w:hint="default" w:ascii="Times New Roman" w:hAnsi="Times New Roman" w:eastAsia="宋体" w:cs="Times New Roman"/>
                <w:color w:val="auto"/>
                <w:sz w:val="24"/>
                <w:szCs w:val="24"/>
                <w:lang w:val="en-US" w:eastAsia="zh-CN"/>
              </w:rPr>
              <w:t>5 min</w:t>
            </w:r>
            <w:r>
              <w:rPr>
                <w:rFonts w:hint="eastAsia" w:ascii="Times New Roman" w:hAnsi="Times New Roman" w:eastAsia="宋体" w:cs="Times New Roman"/>
                <w:color w:val="auto"/>
                <w:sz w:val="24"/>
                <w:szCs w:val="24"/>
                <w:lang w:val="en-US" w:eastAsia="zh-CN"/>
              </w:rPr>
              <w:t xml:space="preserve">，通过多次离心提取 </w:t>
            </w:r>
            <w:r>
              <w:rPr>
                <w:rFonts w:hint="default" w:ascii="Times New Roman" w:hAnsi="Times New Roman" w:eastAsia="宋体" w:cs="Times New Roman"/>
                <w:color w:val="auto"/>
                <w:sz w:val="24"/>
                <w:szCs w:val="24"/>
                <w:lang w:val="en-US" w:eastAsia="zh-CN"/>
              </w:rPr>
              <w:t>RNA</w:t>
            </w:r>
            <w:r>
              <w:rPr>
                <w:rFonts w:hint="eastAsia" w:ascii="Times New Roman" w:hAnsi="Times New Roman" w:eastAsia="宋体" w:cs="Times New Roman"/>
                <w:color w:val="auto"/>
                <w:sz w:val="24"/>
                <w:szCs w:val="24"/>
                <w:lang w:val="en-US" w:eastAsia="zh-CN"/>
              </w:rPr>
              <w:t xml:space="preserve">；此工序产生有机废气和提取废液。 </w:t>
            </w:r>
          </w:p>
          <w:p w14:paraId="42D5EB3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default"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RNA </w:t>
            </w:r>
            <w:r>
              <w:rPr>
                <w:rFonts w:hint="eastAsia" w:ascii="Times New Roman" w:hAnsi="Times New Roman" w:eastAsia="宋体" w:cs="Times New Roman"/>
                <w:color w:val="auto"/>
                <w:sz w:val="24"/>
                <w:szCs w:val="24"/>
                <w:lang w:val="en-US" w:eastAsia="zh-CN"/>
              </w:rPr>
              <w:t xml:space="preserve">逆转录为 </w:t>
            </w:r>
            <w:r>
              <w:rPr>
                <w:rFonts w:hint="default" w:ascii="Times New Roman" w:hAnsi="Times New Roman" w:eastAsia="宋体" w:cs="Times New Roman"/>
                <w:color w:val="auto"/>
                <w:sz w:val="24"/>
                <w:szCs w:val="24"/>
                <w:lang w:val="en-US" w:eastAsia="zh-CN"/>
              </w:rPr>
              <w:t xml:space="preserve">cDNA </w:t>
            </w:r>
          </w:p>
          <w:p w14:paraId="4879966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default"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 xml:space="preserve">在 </w:t>
            </w:r>
            <w:r>
              <w:rPr>
                <w:rFonts w:hint="default" w:ascii="Times New Roman" w:hAnsi="Times New Roman" w:eastAsia="宋体" w:cs="Times New Roman"/>
                <w:color w:val="auto"/>
                <w:sz w:val="24"/>
                <w:szCs w:val="24"/>
                <w:lang w:val="en-US" w:eastAsia="zh-CN"/>
              </w:rPr>
              <w:t xml:space="preserve">PCR </w:t>
            </w:r>
            <w:r>
              <w:rPr>
                <w:rFonts w:hint="eastAsia" w:ascii="Times New Roman" w:hAnsi="Times New Roman" w:eastAsia="宋体" w:cs="Times New Roman"/>
                <w:color w:val="auto"/>
                <w:sz w:val="24"/>
                <w:szCs w:val="24"/>
                <w:lang w:val="en-US" w:eastAsia="zh-CN"/>
              </w:rPr>
              <w:t xml:space="preserve">仪中，按照试剂盒设定程序（通常 </w:t>
            </w:r>
            <w:r>
              <w:rPr>
                <w:rFonts w:hint="default" w:ascii="Times New Roman" w:hAnsi="Times New Roman" w:eastAsia="宋体" w:cs="Times New Roman"/>
                <w:color w:val="auto"/>
                <w:sz w:val="24"/>
                <w:szCs w:val="24"/>
                <w:lang w:val="en-US" w:eastAsia="zh-CN"/>
              </w:rPr>
              <w:t>42 ℃</w:t>
            </w:r>
            <w:r>
              <w:rPr>
                <w:rFonts w:hint="eastAsia" w:ascii="Times New Roman" w:hAnsi="Times New Roman" w:eastAsia="宋体" w:cs="Times New Roman"/>
                <w:color w:val="auto"/>
                <w:sz w:val="24"/>
                <w:szCs w:val="24"/>
                <w:lang w:val="en-US" w:eastAsia="zh-CN"/>
              </w:rPr>
              <w:t>逆转录，</w:t>
            </w:r>
            <w:r>
              <w:rPr>
                <w:rFonts w:hint="default" w:ascii="Times New Roman" w:hAnsi="Times New Roman" w:eastAsia="宋体" w:cs="Times New Roman"/>
                <w:color w:val="auto"/>
                <w:sz w:val="24"/>
                <w:szCs w:val="24"/>
                <w:lang w:val="en-US" w:eastAsia="zh-CN"/>
              </w:rPr>
              <w:t>95 ℃</w:t>
            </w:r>
            <w:r>
              <w:rPr>
                <w:rFonts w:hint="eastAsia" w:ascii="Times New Roman" w:hAnsi="Times New Roman" w:eastAsia="宋体" w:cs="Times New Roman"/>
                <w:color w:val="auto"/>
                <w:sz w:val="24"/>
                <w:szCs w:val="24"/>
                <w:lang w:val="en-US" w:eastAsia="zh-CN"/>
              </w:rPr>
              <w:t>酶失活），加入逆转录酶、随机引物、</w:t>
            </w:r>
            <w:r>
              <w:rPr>
                <w:rFonts w:hint="default" w:ascii="Times New Roman" w:hAnsi="Times New Roman" w:eastAsia="宋体" w:cs="Times New Roman"/>
                <w:color w:val="auto"/>
                <w:sz w:val="24"/>
                <w:szCs w:val="24"/>
                <w:lang w:val="en-US" w:eastAsia="zh-CN"/>
              </w:rPr>
              <w:t>dNTPs</w:t>
            </w:r>
            <w:r>
              <w:rPr>
                <w:rFonts w:hint="eastAsia" w:ascii="Times New Roman" w:hAnsi="Times New Roman" w:eastAsia="宋体" w:cs="Times New Roman"/>
                <w:color w:val="auto"/>
                <w:sz w:val="24"/>
                <w:szCs w:val="24"/>
                <w:lang w:val="en-US" w:eastAsia="zh-CN"/>
              </w:rPr>
              <w:t xml:space="preserve">、缓冲液等，将 </w:t>
            </w:r>
            <w:r>
              <w:rPr>
                <w:rFonts w:hint="default" w:ascii="Times New Roman" w:hAnsi="Times New Roman" w:eastAsia="宋体" w:cs="Times New Roman"/>
                <w:color w:val="auto"/>
                <w:sz w:val="24"/>
                <w:szCs w:val="24"/>
                <w:lang w:val="en-US" w:eastAsia="zh-CN"/>
              </w:rPr>
              <w:t xml:space="preserve">RNA </w:t>
            </w:r>
            <w:r>
              <w:rPr>
                <w:rFonts w:hint="eastAsia" w:ascii="Times New Roman" w:hAnsi="Times New Roman" w:eastAsia="宋体" w:cs="Times New Roman"/>
                <w:color w:val="auto"/>
                <w:sz w:val="24"/>
                <w:szCs w:val="24"/>
                <w:lang w:val="en-US" w:eastAsia="zh-CN"/>
              </w:rPr>
              <w:t xml:space="preserve">逆转录为 </w:t>
            </w:r>
            <w:r>
              <w:rPr>
                <w:rFonts w:hint="default" w:ascii="Times New Roman" w:hAnsi="Times New Roman" w:eastAsia="宋体" w:cs="Times New Roman"/>
                <w:color w:val="auto"/>
                <w:sz w:val="24"/>
                <w:szCs w:val="24"/>
                <w:lang w:val="en-US" w:eastAsia="zh-CN"/>
              </w:rPr>
              <w:t>cDNA</w:t>
            </w:r>
            <w:r>
              <w:rPr>
                <w:rFonts w:hint="eastAsia" w:ascii="Times New Roman" w:hAnsi="Times New Roman" w:eastAsia="宋体" w:cs="Times New Roman"/>
                <w:color w:val="auto"/>
                <w:sz w:val="24"/>
                <w:szCs w:val="24"/>
                <w:lang w:val="en-US" w:eastAsia="zh-CN"/>
              </w:rPr>
              <w:t xml:space="preserve">。并用超微量分光光度计检测其浓度。 </w:t>
            </w:r>
          </w:p>
          <w:p w14:paraId="65FC9C1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default"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PCR </w:t>
            </w:r>
            <w:r>
              <w:rPr>
                <w:rFonts w:hint="eastAsia" w:ascii="Times New Roman" w:hAnsi="Times New Roman" w:eastAsia="宋体" w:cs="Times New Roman"/>
                <w:color w:val="auto"/>
                <w:sz w:val="24"/>
                <w:szCs w:val="24"/>
                <w:lang w:val="en-US" w:eastAsia="zh-CN"/>
              </w:rPr>
              <w:t xml:space="preserve">检测 </w:t>
            </w:r>
          </w:p>
          <w:p w14:paraId="28BB3BF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使用PCR荧光定量仪。将逆转为cDNA液进行荧光定量。</w:t>
            </w:r>
          </w:p>
          <w:p w14:paraId="296D5D8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default"/>
                <w:color w:val="auto"/>
                <w:sz w:val="24"/>
                <w:szCs w:val="24"/>
                <w:lang w:val="en-US" w:eastAsia="zh-CN"/>
              </w:rPr>
            </w:pPr>
            <w:r>
              <w:rPr>
                <w:rFonts w:hint="default"/>
                <w:color w:val="auto"/>
                <w:sz w:val="24"/>
                <w:szCs w:val="24"/>
                <w:lang w:eastAsia="zh-CN"/>
              </w:rPr>
              <w:t>此外，</w:t>
            </w:r>
            <w:r>
              <w:rPr>
                <w:rFonts w:hint="eastAsia"/>
                <w:color w:val="auto"/>
                <w:sz w:val="24"/>
                <w:szCs w:val="24"/>
                <w:lang w:val="en-US" w:eastAsia="zh-CN"/>
              </w:rPr>
              <w:t>实验过程中会产生废一次性试验耗材</w:t>
            </w:r>
            <w:r>
              <w:rPr>
                <w:rFonts w:hint="eastAsia"/>
                <w:color w:val="auto"/>
                <w:sz w:val="24"/>
                <w:szCs w:val="24"/>
                <w:lang w:eastAsia="zh-CN"/>
              </w:rPr>
              <w:t>、</w:t>
            </w:r>
            <w:r>
              <w:rPr>
                <w:rFonts w:hint="eastAsia" w:eastAsia="宋体"/>
                <w:color w:val="auto"/>
                <w:sz w:val="24"/>
                <w:szCs w:val="24"/>
                <w:highlight w:val="none"/>
                <w:lang w:val="en-US" w:eastAsia="zh-CN"/>
              </w:rPr>
              <w:t>废紫外灯管、</w:t>
            </w:r>
            <w:r>
              <w:rPr>
                <w:rFonts w:hint="eastAsia"/>
                <w:color w:val="auto"/>
                <w:sz w:val="24"/>
                <w:szCs w:val="24"/>
                <w:highlight w:val="none"/>
                <w:lang w:val="en-US" w:eastAsia="zh-CN"/>
              </w:rPr>
              <w:t>废包装材料，废气处理产生的废活性炭</w:t>
            </w:r>
            <w:r>
              <w:rPr>
                <w:rFonts w:hint="eastAsia"/>
                <w:color w:val="auto"/>
                <w:sz w:val="24"/>
                <w:szCs w:val="24"/>
                <w:lang w:val="en-US" w:eastAsia="zh-CN"/>
              </w:rPr>
              <w:t>，纯水制备产生的废滤芯滤膜，职工生活产生的生活垃圾。</w:t>
            </w:r>
          </w:p>
          <w:bookmarkEnd w:id="8"/>
          <w:p w14:paraId="772A10DB">
            <w:pPr>
              <w:keepNext w:val="0"/>
              <w:keepLines w:val="0"/>
              <w:pageBreakBefore/>
              <w:widowControl w:val="0"/>
              <w:kinsoku/>
              <w:wordWrap/>
              <w:overflowPunct/>
              <w:topLinePunct w:val="0"/>
              <w:autoSpaceDE/>
              <w:autoSpaceDN/>
              <w:bidi w:val="0"/>
              <w:adjustRightInd/>
              <w:snapToGrid/>
              <w:ind w:firstLine="422" w:firstLineChars="200"/>
              <w:jc w:val="center"/>
              <w:textAlignment w:val="auto"/>
              <w:rPr>
                <w:rFonts w:hint="default" w:ascii="Times New Roman" w:hAnsi="Times New Roman" w:cs="Times New Roman"/>
                <w:b/>
                <w:color w:val="auto"/>
                <w:szCs w:val="21"/>
                <w:lang w:val="zh-CN"/>
              </w:rPr>
            </w:pPr>
            <w:r>
              <w:rPr>
                <w:rFonts w:hint="default" w:ascii="Times New Roman" w:hAnsi="Times New Roman" w:cs="Times New Roman"/>
                <w:b/>
                <w:color w:val="auto"/>
                <w:szCs w:val="21"/>
                <w:lang w:val="zh-CN"/>
              </w:rPr>
              <w:t>表</w:t>
            </w:r>
            <w:r>
              <w:rPr>
                <w:rFonts w:hint="default" w:ascii="Times New Roman" w:hAnsi="Times New Roman" w:cs="Times New Roman"/>
                <w:b/>
                <w:color w:val="auto"/>
                <w:szCs w:val="21"/>
              </w:rPr>
              <w:t>2-</w:t>
            </w:r>
            <w:r>
              <w:rPr>
                <w:rFonts w:hint="default" w:ascii="Times New Roman" w:hAnsi="Times New Roman" w:cs="Times New Roman"/>
                <w:b/>
                <w:color w:val="auto"/>
                <w:szCs w:val="21"/>
                <w:lang w:val="en-US" w:eastAsia="zh-CN"/>
              </w:rPr>
              <w:t>6</w:t>
            </w:r>
            <w:r>
              <w:rPr>
                <w:rFonts w:hint="eastAsia" w:cs="Times New Roman"/>
                <w:b/>
                <w:color w:val="auto"/>
                <w:szCs w:val="21"/>
                <w:lang w:val="en-US" w:eastAsia="zh-CN"/>
              </w:rPr>
              <w:t xml:space="preserve">  </w:t>
            </w:r>
            <w:r>
              <w:rPr>
                <w:rFonts w:hint="default" w:ascii="Times New Roman" w:hAnsi="Times New Roman" w:cs="Times New Roman"/>
                <w:b/>
                <w:color w:val="auto"/>
                <w:szCs w:val="21"/>
                <w:lang w:val="zh-CN"/>
              </w:rPr>
              <w:t>项目产污环节汇总一览表</w:t>
            </w:r>
          </w:p>
          <w:tbl>
            <w:tblPr>
              <w:tblStyle w:val="29"/>
              <w:tblW w:w="7925"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86"/>
              <w:gridCol w:w="1672"/>
              <w:gridCol w:w="1743"/>
              <w:gridCol w:w="667"/>
              <w:gridCol w:w="3057"/>
            </w:tblGrid>
            <w:tr w14:paraId="32E517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86" w:type="dxa"/>
                  <w:tcMar>
                    <w:left w:w="28" w:type="dxa"/>
                    <w:right w:w="28" w:type="dxa"/>
                  </w:tcMar>
                  <w:vAlign w:val="center"/>
                </w:tcPr>
                <w:p w14:paraId="249AEF29">
                  <w:pPr>
                    <w:tabs>
                      <w:tab w:val="left" w:pos="945"/>
                    </w:tabs>
                    <w:spacing w:line="320" w:lineRule="exact"/>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污染物</w:t>
                  </w:r>
                </w:p>
                <w:p w14:paraId="1050189F">
                  <w:pPr>
                    <w:tabs>
                      <w:tab w:val="left" w:pos="945"/>
                    </w:tabs>
                    <w:spacing w:line="320" w:lineRule="exact"/>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类别</w:t>
                  </w:r>
                </w:p>
              </w:tc>
              <w:tc>
                <w:tcPr>
                  <w:tcW w:w="1672" w:type="dxa"/>
                  <w:tcMar>
                    <w:left w:w="28" w:type="dxa"/>
                    <w:right w:w="28" w:type="dxa"/>
                  </w:tcMar>
                  <w:vAlign w:val="center"/>
                </w:tcPr>
                <w:p w14:paraId="62C8F3D6">
                  <w:pPr>
                    <w:tabs>
                      <w:tab w:val="left" w:pos="945"/>
                    </w:tabs>
                    <w:snapToGrid w:val="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产生工序</w:t>
                  </w:r>
                </w:p>
              </w:tc>
              <w:tc>
                <w:tcPr>
                  <w:tcW w:w="1743" w:type="dxa"/>
                  <w:tcMar>
                    <w:left w:w="28" w:type="dxa"/>
                    <w:right w:w="28" w:type="dxa"/>
                  </w:tcMar>
                  <w:vAlign w:val="center"/>
                </w:tcPr>
                <w:p w14:paraId="14B40AAF">
                  <w:pPr>
                    <w:tabs>
                      <w:tab w:val="left" w:pos="945"/>
                    </w:tabs>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主要污染因子</w:t>
                  </w:r>
                </w:p>
              </w:tc>
              <w:tc>
                <w:tcPr>
                  <w:tcW w:w="667" w:type="dxa"/>
                  <w:tcMar>
                    <w:left w:w="28" w:type="dxa"/>
                    <w:right w:w="28" w:type="dxa"/>
                  </w:tcMar>
                  <w:vAlign w:val="center"/>
                </w:tcPr>
                <w:p w14:paraId="5D876874">
                  <w:pPr>
                    <w:tabs>
                      <w:tab w:val="left" w:pos="945"/>
                    </w:tabs>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产生特征</w:t>
                  </w:r>
                </w:p>
              </w:tc>
              <w:tc>
                <w:tcPr>
                  <w:tcW w:w="3057" w:type="dxa"/>
                  <w:tcMar>
                    <w:left w:w="28" w:type="dxa"/>
                    <w:right w:w="28" w:type="dxa"/>
                  </w:tcMar>
                  <w:vAlign w:val="center"/>
                </w:tcPr>
                <w:p w14:paraId="3EF4C586">
                  <w:pPr>
                    <w:tabs>
                      <w:tab w:val="left" w:pos="945"/>
                    </w:tabs>
                    <w:adjustRightInd w:val="0"/>
                    <w:jc w:val="center"/>
                    <w:rPr>
                      <w:rFonts w:hint="default" w:ascii="Times New Roman" w:hAnsi="Times New Roman" w:eastAsia="宋体" w:cs="Times New Roman"/>
                      <w:b/>
                      <w:color w:val="auto"/>
                      <w:sz w:val="21"/>
                      <w:szCs w:val="21"/>
                      <w:lang w:val="en-US" w:eastAsia="zh-CN"/>
                    </w:rPr>
                  </w:pPr>
                  <w:r>
                    <w:rPr>
                      <w:rFonts w:hint="eastAsia" w:cs="Times New Roman"/>
                      <w:b/>
                      <w:color w:val="auto"/>
                      <w:sz w:val="21"/>
                      <w:szCs w:val="21"/>
                      <w:lang w:val="en-US" w:eastAsia="zh-CN"/>
                    </w:rPr>
                    <w:t>治理措施</w:t>
                  </w:r>
                </w:p>
              </w:tc>
            </w:tr>
            <w:tr w14:paraId="5E2C677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86" w:type="dxa"/>
                  <w:tcMar>
                    <w:left w:w="28" w:type="dxa"/>
                    <w:right w:w="28" w:type="dxa"/>
                  </w:tcMar>
                  <w:vAlign w:val="center"/>
                </w:tcPr>
                <w:p w14:paraId="350E9A3C">
                  <w:pPr>
                    <w:tabs>
                      <w:tab w:val="left" w:pos="945"/>
                    </w:tabs>
                    <w:spacing w:line="32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废气</w:t>
                  </w:r>
                </w:p>
              </w:tc>
              <w:tc>
                <w:tcPr>
                  <w:tcW w:w="1672" w:type="dxa"/>
                  <w:tcMar>
                    <w:left w:w="28" w:type="dxa"/>
                    <w:right w:w="28" w:type="dxa"/>
                  </w:tcMar>
                  <w:vAlign w:val="center"/>
                </w:tcPr>
                <w:p w14:paraId="4EDEB32D">
                  <w:pPr>
                    <w:tabs>
                      <w:tab w:val="left" w:pos="945"/>
                    </w:tabs>
                    <w:adjustRightInd w:val="0"/>
                    <w:jc w:val="center"/>
                    <w:rPr>
                      <w:rFonts w:hint="default" w:ascii="Times New Roman" w:hAnsi="Times New Roman" w:cs="Times New Roman"/>
                      <w:color w:val="auto"/>
                      <w:kern w:val="2"/>
                      <w:sz w:val="21"/>
                      <w:szCs w:val="21"/>
                      <w:lang w:val="en-US" w:eastAsia="zh-CN" w:bidi="ar-SA"/>
                    </w:rPr>
                  </w:pPr>
                  <w:r>
                    <w:rPr>
                      <w:rFonts w:hint="eastAsia" w:cs="Times New Roman"/>
                      <w:color w:val="auto"/>
                      <w:kern w:val="2"/>
                      <w:sz w:val="21"/>
                      <w:szCs w:val="21"/>
                      <w:lang w:val="en-US" w:eastAsia="zh-CN" w:bidi="ar-SA"/>
                    </w:rPr>
                    <w:t>实验过程</w:t>
                  </w:r>
                </w:p>
              </w:tc>
              <w:tc>
                <w:tcPr>
                  <w:tcW w:w="1743" w:type="dxa"/>
                  <w:tcMar>
                    <w:left w:w="28" w:type="dxa"/>
                    <w:right w:w="28" w:type="dxa"/>
                  </w:tcMar>
                  <w:vAlign w:val="center"/>
                </w:tcPr>
                <w:p w14:paraId="7E6FBEFE">
                  <w:pPr>
                    <w:tabs>
                      <w:tab w:val="left" w:pos="945"/>
                    </w:tabs>
                    <w:adjustRightInd w:val="0"/>
                    <w:jc w:val="center"/>
                    <w:rPr>
                      <w:rFonts w:hint="default" w:ascii="Times New Roman" w:hAnsi="Times New Roman" w:cs="Times New Roman"/>
                      <w:color w:val="auto"/>
                      <w:kern w:val="2"/>
                      <w:sz w:val="21"/>
                      <w:szCs w:val="21"/>
                      <w:lang w:val="en-US" w:eastAsia="zh-CN" w:bidi="ar-SA"/>
                    </w:rPr>
                  </w:pPr>
                  <w:r>
                    <w:rPr>
                      <w:rFonts w:hint="eastAsia" w:cs="Times New Roman"/>
                      <w:color w:val="auto"/>
                      <w:kern w:val="2"/>
                      <w:sz w:val="21"/>
                      <w:szCs w:val="21"/>
                      <w:lang w:val="en-US" w:eastAsia="zh-CN" w:bidi="ar-SA"/>
                    </w:rPr>
                    <w:t>非甲烷总烃、甲醇、二甲苯</w:t>
                  </w:r>
                </w:p>
              </w:tc>
              <w:tc>
                <w:tcPr>
                  <w:tcW w:w="667" w:type="dxa"/>
                  <w:tcMar>
                    <w:left w:w="28" w:type="dxa"/>
                    <w:right w:w="28" w:type="dxa"/>
                  </w:tcMar>
                  <w:vAlign w:val="center"/>
                </w:tcPr>
                <w:p w14:paraId="5C8E8EBC">
                  <w:pPr>
                    <w:tabs>
                      <w:tab w:val="left" w:pos="945"/>
                    </w:tabs>
                    <w:adjustRightInd w:val="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间断</w:t>
                  </w:r>
                </w:p>
              </w:tc>
              <w:tc>
                <w:tcPr>
                  <w:tcW w:w="3057" w:type="dxa"/>
                  <w:tcMar>
                    <w:left w:w="28" w:type="dxa"/>
                    <w:right w:w="28" w:type="dxa"/>
                  </w:tcMar>
                  <w:vAlign w:val="center"/>
                </w:tcPr>
                <w:p w14:paraId="5D71C9D4">
                  <w:pPr>
                    <w:tabs>
                      <w:tab w:val="left" w:pos="945"/>
                    </w:tabs>
                    <w:adjustRightInd w:val="0"/>
                    <w:jc w:val="center"/>
                    <w:rPr>
                      <w:rFonts w:hint="default" w:ascii="Times New Roman" w:hAnsi="Times New Roman" w:cs="Times New Roman"/>
                      <w:color w:val="auto"/>
                      <w:kern w:val="2"/>
                      <w:sz w:val="21"/>
                      <w:szCs w:val="21"/>
                      <w:lang w:val="en-US" w:eastAsia="zh-CN" w:bidi="ar-SA"/>
                    </w:rPr>
                  </w:pPr>
                  <w:r>
                    <w:rPr>
                      <w:rFonts w:hint="eastAsia" w:cs="Times New Roman"/>
                      <w:color w:val="auto"/>
                      <w:kern w:val="2"/>
                      <w:sz w:val="21"/>
                      <w:szCs w:val="21"/>
                      <w:lang w:val="en-US" w:eastAsia="zh-CN" w:bidi="ar-SA"/>
                    </w:rPr>
                    <w:t>二级活性炭吸附装置</w:t>
                  </w:r>
                </w:p>
              </w:tc>
            </w:tr>
            <w:tr w14:paraId="4BCE64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65" w:hRule="atLeast"/>
                <w:jc w:val="center"/>
              </w:trPr>
              <w:tc>
                <w:tcPr>
                  <w:tcW w:w="786" w:type="dxa"/>
                  <w:vMerge w:val="restart"/>
                  <w:tcMar>
                    <w:left w:w="28" w:type="dxa"/>
                    <w:right w:w="28" w:type="dxa"/>
                  </w:tcMar>
                  <w:vAlign w:val="center"/>
                </w:tcPr>
                <w:p w14:paraId="6C59A7E3">
                  <w:pPr>
                    <w:tabs>
                      <w:tab w:val="left" w:pos="945"/>
                    </w:tabs>
                    <w:spacing w:line="32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废水</w:t>
                  </w:r>
                </w:p>
              </w:tc>
              <w:tc>
                <w:tcPr>
                  <w:tcW w:w="1672" w:type="dxa"/>
                  <w:tcMar>
                    <w:left w:w="28" w:type="dxa"/>
                    <w:right w:w="28" w:type="dxa"/>
                  </w:tcMar>
                  <w:vAlign w:val="center"/>
                </w:tcPr>
                <w:p w14:paraId="6F5BECD8">
                  <w:pPr>
                    <w:tabs>
                      <w:tab w:val="left" w:pos="945"/>
                    </w:tabs>
                    <w:adjustRightInd w:val="0"/>
                    <w:jc w:val="center"/>
                    <w:rPr>
                      <w:rFonts w:hint="default" w:ascii="Times New Roman" w:hAnsi="Times New Roman" w:cs="Times New Roman"/>
                      <w:color w:val="auto"/>
                      <w:kern w:val="2"/>
                      <w:sz w:val="21"/>
                      <w:szCs w:val="21"/>
                      <w:lang w:val="en-US" w:eastAsia="zh-CN" w:bidi="ar-SA"/>
                    </w:rPr>
                  </w:pPr>
                  <w:r>
                    <w:rPr>
                      <w:rFonts w:hint="eastAsia" w:cs="Times New Roman"/>
                      <w:color w:val="auto"/>
                      <w:kern w:val="2"/>
                      <w:sz w:val="21"/>
                      <w:szCs w:val="21"/>
                      <w:lang w:val="en-US" w:eastAsia="zh-CN" w:bidi="ar-SA"/>
                    </w:rPr>
                    <w:t>实验废水</w:t>
                  </w:r>
                </w:p>
              </w:tc>
              <w:tc>
                <w:tcPr>
                  <w:tcW w:w="1743" w:type="dxa"/>
                  <w:tcMar>
                    <w:left w:w="28" w:type="dxa"/>
                    <w:right w:w="28" w:type="dxa"/>
                  </w:tcMar>
                  <w:vAlign w:val="center"/>
                </w:tcPr>
                <w:p w14:paraId="6C3F5345">
                  <w:pPr>
                    <w:tabs>
                      <w:tab w:val="left" w:pos="945"/>
                    </w:tabs>
                    <w:adjustRightInd w:val="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pH、</w:t>
                  </w:r>
                  <w:r>
                    <w:rPr>
                      <w:rFonts w:hint="default" w:ascii="Times New Roman" w:hAnsi="Times New Roman" w:cs="Times New Roman"/>
                      <w:color w:val="auto"/>
                      <w:sz w:val="21"/>
                      <w:szCs w:val="21"/>
                    </w:rPr>
                    <w:t>COD、BOD</w:t>
                  </w:r>
                  <w:r>
                    <w:rPr>
                      <w:rFonts w:hint="default" w:ascii="Times New Roman" w:hAnsi="Times New Roman" w:cs="Times New Roman"/>
                      <w:color w:val="auto"/>
                      <w:sz w:val="21"/>
                      <w:szCs w:val="21"/>
                      <w:vertAlign w:val="subscript"/>
                    </w:rPr>
                    <w:t>5</w:t>
                  </w:r>
                  <w:r>
                    <w:rPr>
                      <w:rFonts w:hint="default" w:ascii="Times New Roman" w:hAnsi="Times New Roman" w:cs="Times New Roman"/>
                      <w:color w:val="auto"/>
                      <w:sz w:val="21"/>
                      <w:szCs w:val="21"/>
                    </w:rPr>
                    <w:t>、SS、氨氮</w:t>
                  </w:r>
                  <w:r>
                    <w:rPr>
                      <w:rFonts w:hint="eastAsia" w:cs="Times New Roman"/>
                      <w:color w:val="auto"/>
                      <w:sz w:val="21"/>
                      <w:szCs w:val="21"/>
                      <w:lang w:eastAsia="zh-CN"/>
                    </w:rPr>
                    <w:t>、</w:t>
                  </w:r>
                  <w:r>
                    <w:rPr>
                      <w:rFonts w:hint="eastAsia" w:cs="Times New Roman"/>
                      <w:color w:val="auto"/>
                      <w:sz w:val="21"/>
                      <w:szCs w:val="21"/>
                      <w:lang w:val="en-US" w:eastAsia="zh-CN"/>
                    </w:rPr>
                    <w:t>TN、TP、总大肠菌群</w:t>
                  </w:r>
                  <w:r>
                    <w:rPr>
                      <w:rFonts w:hint="default" w:ascii="Times New Roman" w:hAnsi="Times New Roman" w:cs="Times New Roman"/>
                      <w:color w:val="auto"/>
                      <w:sz w:val="21"/>
                      <w:szCs w:val="21"/>
                    </w:rPr>
                    <w:t>等</w:t>
                  </w:r>
                </w:p>
              </w:tc>
              <w:tc>
                <w:tcPr>
                  <w:tcW w:w="667" w:type="dxa"/>
                  <w:tcMar>
                    <w:left w:w="28" w:type="dxa"/>
                    <w:right w:w="28" w:type="dxa"/>
                  </w:tcMar>
                  <w:vAlign w:val="center"/>
                </w:tcPr>
                <w:p w14:paraId="0F49B956">
                  <w:pPr>
                    <w:tabs>
                      <w:tab w:val="left" w:pos="945"/>
                    </w:tabs>
                    <w:adjustRightInd w:val="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间断</w:t>
                  </w:r>
                </w:p>
              </w:tc>
              <w:tc>
                <w:tcPr>
                  <w:tcW w:w="3057" w:type="dxa"/>
                  <w:tcMar>
                    <w:left w:w="28" w:type="dxa"/>
                    <w:right w:w="28" w:type="dxa"/>
                  </w:tcMar>
                  <w:vAlign w:val="center"/>
                </w:tcPr>
                <w:p w14:paraId="077BD076">
                  <w:pPr>
                    <w:tabs>
                      <w:tab w:val="left" w:pos="945"/>
                    </w:tabs>
                    <w:adjustRightInd w:val="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经消毒处理</w:t>
                  </w:r>
                  <w:r>
                    <w:rPr>
                      <w:rFonts w:hint="default" w:ascii="Times New Roman" w:hAnsi="Times New Roman" w:cs="Times New Roman"/>
                      <w:color w:val="auto"/>
                      <w:sz w:val="21"/>
                      <w:szCs w:val="21"/>
                      <w:lang w:val="en-US" w:eastAsia="zh-CN"/>
                    </w:rPr>
                    <w:t>后排入</w:t>
                  </w:r>
                  <w:r>
                    <w:rPr>
                      <w:rFonts w:hint="eastAsia" w:cs="Times New Roman"/>
                      <w:color w:val="auto"/>
                      <w:sz w:val="21"/>
                      <w:szCs w:val="21"/>
                      <w:lang w:val="en-US" w:eastAsia="zh-CN"/>
                    </w:rPr>
                    <w:t>现有</w:t>
                  </w:r>
                  <w:r>
                    <w:rPr>
                      <w:rFonts w:hint="default" w:ascii="Times New Roman" w:hAnsi="Times New Roman" w:cs="Times New Roman"/>
                      <w:color w:val="auto"/>
                      <w:sz w:val="21"/>
                      <w:szCs w:val="21"/>
                      <w:lang w:val="en-US" w:eastAsia="zh-CN"/>
                    </w:rPr>
                    <w:t>化粪池进入市政污水管网</w:t>
                  </w:r>
                </w:p>
              </w:tc>
            </w:tr>
            <w:tr w14:paraId="14661C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786" w:type="dxa"/>
                  <w:vMerge w:val="continue"/>
                  <w:tcMar>
                    <w:left w:w="28" w:type="dxa"/>
                    <w:right w:w="28" w:type="dxa"/>
                  </w:tcMar>
                  <w:vAlign w:val="center"/>
                </w:tcPr>
                <w:p w14:paraId="301C3158">
                  <w:pPr>
                    <w:tabs>
                      <w:tab w:val="left" w:pos="945"/>
                    </w:tabs>
                    <w:spacing w:line="320" w:lineRule="exact"/>
                    <w:jc w:val="center"/>
                    <w:rPr>
                      <w:rFonts w:hint="default" w:ascii="Times New Roman" w:hAnsi="Times New Roman" w:cs="Times New Roman"/>
                      <w:color w:val="auto"/>
                      <w:sz w:val="21"/>
                      <w:szCs w:val="21"/>
                    </w:rPr>
                  </w:pPr>
                </w:p>
              </w:tc>
              <w:tc>
                <w:tcPr>
                  <w:tcW w:w="1672" w:type="dxa"/>
                  <w:tcMar>
                    <w:left w:w="28" w:type="dxa"/>
                    <w:right w:w="28" w:type="dxa"/>
                  </w:tcMar>
                  <w:vAlign w:val="center"/>
                </w:tcPr>
                <w:p w14:paraId="4F9AB089">
                  <w:pPr>
                    <w:tabs>
                      <w:tab w:val="left" w:pos="945"/>
                    </w:tabs>
                    <w:adjustRightInd w:val="0"/>
                    <w:jc w:val="center"/>
                    <w:rPr>
                      <w:rFonts w:hint="default" w:ascii="Times New Roman" w:hAnsi="Times New Roman" w:cs="Times New Roman"/>
                      <w:color w:val="auto"/>
                      <w:kern w:val="2"/>
                      <w:sz w:val="21"/>
                      <w:szCs w:val="21"/>
                      <w:lang w:val="en-US" w:eastAsia="zh-CN" w:bidi="ar-SA"/>
                    </w:rPr>
                  </w:pPr>
                  <w:r>
                    <w:rPr>
                      <w:rFonts w:hint="eastAsia" w:cs="Times New Roman"/>
                      <w:color w:val="auto"/>
                      <w:kern w:val="2"/>
                      <w:sz w:val="21"/>
                      <w:szCs w:val="21"/>
                      <w:lang w:val="en-US" w:eastAsia="zh-CN" w:bidi="ar-SA"/>
                    </w:rPr>
                    <w:t>纯水制备浓水</w:t>
                  </w:r>
                </w:p>
              </w:tc>
              <w:tc>
                <w:tcPr>
                  <w:tcW w:w="1743" w:type="dxa"/>
                  <w:tcMar>
                    <w:left w:w="28" w:type="dxa"/>
                    <w:right w:w="28" w:type="dxa"/>
                  </w:tcMar>
                  <w:vAlign w:val="center"/>
                </w:tcPr>
                <w:p w14:paraId="42789080">
                  <w:pPr>
                    <w:tabs>
                      <w:tab w:val="left" w:pos="945"/>
                    </w:tabs>
                    <w:adjustRightInd w:val="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COD、SS</w:t>
                  </w:r>
                  <w:r>
                    <w:rPr>
                      <w:rFonts w:hint="eastAsia" w:cs="Times New Roman"/>
                      <w:color w:val="auto"/>
                      <w:sz w:val="21"/>
                      <w:szCs w:val="21"/>
                      <w:lang w:eastAsia="zh-CN"/>
                    </w:rPr>
                    <w:t>、</w:t>
                  </w:r>
                  <w:r>
                    <w:rPr>
                      <w:rFonts w:hint="eastAsia" w:cs="Times New Roman"/>
                      <w:color w:val="auto"/>
                      <w:sz w:val="21"/>
                      <w:szCs w:val="21"/>
                      <w:lang w:val="en-US" w:eastAsia="zh-CN"/>
                    </w:rPr>
                    <w:t>TDS</w:t>
                  </w:r>
                </w:p>
              </w:tc>
              <w:tc>
                <w:tcPr>
                  <w:tcW w:w="667" w:type="dxa"/>
                  <w:tcMar>
                    <w:left w:w="28" w:type="dxa"/>
                    <w:right w:w="28" w:type="dxa"/>
                  </w:tcMar>
                  <w:vAlign w:val="center"/>
                </w:tcPr>
                <w:p w14:paraId="1338D1BD">
                  <w:pPr>
                    <w:tabs>
                      <w:tab w:val="left" w:pos="945"/>
                    </w:tabs>
                    <w:adjustRightInd w:val="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间断</w:t>
                  </w:r>
                </w:p>
              </w:tc>
              <w:tc>
                <w:tcPr>
                  <w:tcW w:w="3057" w:type="dxa"/>
                  <w:vMerge w:val="restart"/>
                  <w:tcMar>
                    <w:left w:w="28" w:type="dxa"/>
                    <w:right w:w="28" w:type="dxa"/>
                  </w:tcMar>
                  <w:vAlign w:val="center"/>
                </w:tcPr>
                <w:p w14:paraId="45B12BD4">
                  <w:pPr>
                    <w:tabs>
                      <w:tab w:val="left" w:pos="945"/>
                    </w:tabs>
                    <w:adjustRightIn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排入化粪池进入市政污水管网</w:t>
                  </w:r>
                </w:p>
              </w:tc>
            </w:tr>
            <w:tr w14:paraId="71CE6F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786" w:type="dxa"/>
                  <w:vMerge w:val="continue"/>
                  <w:tcMar>
                    <w:left w:w="28" w:type="dxa"/>
                    <w:right w:w="28" w:type="dxa"/>
                  </w:tcMar>
                  <w:vAlign w:val="center"/>
                </w:tcPr>
                <w:p w14:paraId="0944D5B8">
                  <w:pPr>
                    <w:tabs>
                      <w:tab w:val="left" w:pos="945"/>
                    </w:tabs>
                    <w:spacing w:line="320" w:lineRule="exact"/>
                    <w:jc w:val="center"/>
                    <w:rPr>
                      <w:rFonts w:hint="default" w:ascii="Times New Roman" w:hAnsi="Times New Roman" w:cs="Times New Roman"/>
                      <w:color w:val="auto"/>
                      <w:sz w:val="21"/>
                      <w:szCs w:val="21"/>
                    </w:rPr>
                  </w:pPr>
                </w:p>
              </w:tc>
              <w:tc>
                <w:tcPr>
                  <w:tcW w:w="1672" w:type="dxa"/>
                  <w:tcMar>
                    <w:left w:w="28" w:type="dxa"/>
                    <w:right w:w="28" w:type="dxa"/>
                  </w:tcMar>
                  <w:vAlign w:val="center"/>
                </w:tcPr>
                <w:p w14:paraId="63222D01">
                  <w:pPr>
                    <w:tabs>
                      <w:tab w:val="left" w:pos="945"/>
                    </w:tabs>
                    <w:adjustRightInd w:val="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地面、工服清洁废水</w:t>
                  </w:r>
                </w:p>
              </w:tc>
              <w:tc>
                <w:tcPr>
                  <w:tcW w:w="1743" w:type="dxa"/>
                  <w:tcMar>
                    <w:left w:w="28" w:type="dxa"/>
                    <w:right w:w="28" w:type="dxa"/>
                  </w:tcMar>
                  <w:vAlign w:val="center"/>
                </w:tcPr>
                <w:p w14:paraId="11C653B7">
                  <w:pPr>
                    <w:tabs>
                      <w:tab w:val="left" w:pos="945"/>
                    </w:tabs>
                    <w:adjustRightInd w:val="0"/>
                    <w:jc w:val="center"/>
                    <w:rPr>
                      <w:rFonts w:hint="default" w:ascii="Times New Roman" w:hAnsi="Times New Roman" w:cs="Times New Roman"/>
                      <w:color w:val="auto"/>
                      <w:sz w:val="21"/>
                      <w:szCs w:val="21"/>
                    </w:rPr>
                  </w:pPr>
                  <w:r>
                    <w:rPr>
                      <w:rFonts w:hint="default" w:ascii="Times New Roman" w:hAnsi="Times New Roman" w:cs="Times New Roman"/>
                      <w:color w:val="auto"/>
                      <w:kern w:val="2"/>
                      <w:sz w:val="21"/>
                      <w:szCs w:val="21"/>
                      <w:lang w:val="en-US" w:eastAsia="zh-CN" w:bidi="ar-SA"/>
                    </w:rPr>
                    <w:t>pH、</w:t>
                  </w:r>
                  <w:r>
                    <w:rPr>
                      <w:rFonts w:hint="default" w:ascii="Times New Roman" w:hAnsi="Times New Roman" w:cs="Times New Roman"/>
                      <w:color w:val="auto"/>
                      <w:sz w:val="21"/>
                      <w:szCs w:val="21"/>
                    </w:rPr>
                    <w:t>COD、BOD</w:t>
                  </w:r>
                  <w:r>
                    <w:rPr>
                      <w:rFonts w:hint="default" w:ascii="Times New Roman" w:hAnsi="Times New Roman" w:cs="Times New Roman"/>
                      <w:color w:val="auto"/>
                      <w:sz w:val="21"/>
                      <w:szCs w:val="21"/>
                      <w:vertAlign w:val="subscript"/>
                    </w:rPr>
                    <w:t>5</w:t>
                  </w:r>
                  <w:r>
                    <w:rPr>
                      <w:rFonts w:hint="default" w:ascii="Times New Roman" w:hAnsi="Times New Roman" w:cs="Times New Roman"/>
                      <w:color w:val="auto"/>
                      <w:sz w:val="21"/>
                      <w:szCs w:val="21"/>
                    </w:rPr>
                    <w:t>、SS、氨氮</w:t>
                  </w:r>
                  <w:r>
                    <w:rPr>
                      <w:rFonts w:hint="eastAsia" w:cs="Times New Roman"/>
                      <w:color w:val="auto"/>
                      <w:sz w:val="21"/>
                      <w:szCs w:val="21"/>
                      <w:lang w:eastAsia="zh-CN"/>
                    </w:rPr>
                    <w:t>、</w:t>
                  </w:r>
                  <w:r>
                    <w:rPr>
                      <w:rFonts w:hint="eastAsia" w:cs="Times New Roman"/>
                      <w:color w:val="auto"/>
                      <w:sz w:val="21"/>
                      <w:szCs w:val="21"/>
                      <w:lang w:val="en-US" w:eastAsia="zh-CN"/>
                    </w:rPr>
                    <w:t>TN、TP</w:t>
                  </w:r>
                  <w:r>
                    <w:rPr>
                      <w:rFonts w:hint="eastAsia" w:cs="Times New Roman"/>
                      <w:color w:val="auto"/>
                      <w:sz w:val="21"/>
                      <w:szCs w:val="21"/>
                      <w:lang w:eastAsia="zh-CN"/>
                    </w:rPr>
                    <w:t>、</w:t>
                  </w:r>
                  <w:r>
                    <w:rPr>
                      <w:rFonts w:hint="eastAsia" w:cs="Times New Roman"/>
                      <w:color w:val="auto"/>
                      <w:sz w:val="21"/>
                      <w:szCs w:val="21"/>
                      <w:lang w:val="en-US" w:eastAsia="zh-CN"/>
                    </w:rPr>
                    <w:t>阴离子表面活性剂</w:t>
                  </w:r>
                  <w:r>
                    <w:rPr>
                      <w:rFonts w:hint="default" w:ascii="Times New Roman" w:hAnsi="Times New Roman" w:cs="Times New Roman"/>
                      <w:color w:val="auto"/>
                      <w:sz w:val="21"/>
                      <w:szCs w:val="21"/>
                    </w:rPr>
                    <w:t>等</w:t>
                  </w:r>
                </w:p>
              </w:tc>
              <w:tc>
                <w:tcPr>
                  <w:tcW w:w="667" w:type="dxa"/>
                  <w:tcMar>
                    <w:left w:w="28" w:type="dxa"/>
                    <w:right w:w="28" w:type="dxa"/>
                  </w:tcMar>
                  <w:vAlign w:val="center"/>
                </w:tcPr>
                <w:p w14:paraId="3DB59B1C">
                  <w:pPr>
                    <w:tabs>
                      <w:tab w:val="left" w:pos="945"/>
                    </w:tabs>
                    <w:adjustRightInd w:val="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间断</w:t>
                  </w:r>
                </w:p>
              </w:tc>
              <w:tc>
                <w:tcPr>
                  <w:tcW w:w="3057" w:type="dxa"/>
                  <w:vMerge w:val="continue"/>
                  <w:tcMar>
                    <w:left w:w="28" w:type="dxa"/>
                    <w:right w:w="28" w:type="dxa"/>
                  </w:tcMar>
                  <w:vAlign w:val="center"/>
                </w:tcPr>
                <w:p w14:paraId="0A3CF5C2">
                  <w:pPr>
                    <w:tabs>
                      <w:tab w:val="left" w:pos="945"/>
                    </w:tabs>
                    <w:adjustRightInd w:val="0"/>
                    <w:jc w:val="center"/>
                    <w:rPr>
                      <w:rFonts w:hint="default" w:ascii="Times New Roman" w:hAnsi="Times New Roman" w:cs="Times New Roman"/>
                      <w:color w:val="auto"/>
                      <w:sz w:val="21"/>
                      <w:szCs w:val="21"/>
                      <w:lang w:val="en-US" w:eastAsia="zh-CN"/>
                    </w:rPr>
                  </w:pPr>
                </w:p>
              </w:tc>
            </w:tr>
            <w:tr w14:paraId="505924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786" w:type="dxa"/>
                  <w:vMerge w:val="continue"/>
                  <w:tcMar>
                    <w:left w:w="28" w:type="dxa"/>
                    <w:right w:w="28" w:type="dxa"/>
                  </w:tcMar>
                  <w:vAlign w:val="center"/>
                </w:tcPr>
                <w:p w14:paraId="1F32F6A3">
                  <w:pPr>
                    <w:tabs>
                      <w:tab w:val="left" w:pos="945"/>
                    </w:tabs>
                    <w:spacing w:line="320" w:lineRule="exact"/>
                    <w:jc w:val="center"/>
                    <w:rPr>
                      <w:rFonts w:hint="default" w:ascii="Times New Roman" w:hAnsi="Times New Roman" w:cs="Times New Roman"/>
                      <w:color w:val="auto"/>
                      <w:sz w:val="21"/>
                      <w:szCs w:val="21"/>
                    </w:rPr>
                  </w:pPr>
                </w:p>
              </w:tc>
              <w:tc>
                <w:tcPr>
                  <w:tcW w:w="1672" w:type="dxa"/>
                  <w:tcMar>
                    <w:left w:w="28" w:type="dxa"/>
                    <w:right w:w="28" w:type="dxa"/>
                  </w:tcMar>
                  <w:vAlign w:val="center"/>
                </w:tcPr>
                <w:p w14:paraId="2AE478D9">
                  <w:pPr>
                    <w:tabs>
                      <w:tab w:val="left" w:pos="945"/>
                    </w:tabs>
                    <w:adjustRightIn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员工生活污水</w:t>
                  </w:r>
                </w:p>
              </w:tc>
              <w:tc>
                <w:tcPr>
                  <w:tcW w:w="1743" w:type="dxa"/>
                  <w:tcMar>
                    <w:left w:w="28" w:type="dxa"/>
                    <w:right w:w="28" w:type="dxa"/>
                  </w:tcMar>
                  <w:vAlign w:val="center"/>
                </w:tcPr>
                <w:p w14:paraId="6D09A985">
                  <w:pPr>
                    <w:tabs>
                      <w:tab w:val="left" w:pos="945"/>
                    </w:tabs>
                    <w:adjustRightIn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pH、</w:t>
                  </w:r>
                  <w:r>
                    <w:rPr>
                      <w:rFonts w:hint="default" w:ascii="Times New Roman" w:hAnsi="Times New Roman" w:cs="Times New Roman"/>
                      <w:color w:val="auto"/>
                      <w:sz w:val="21"/>
                      <w:szCs w:val="21"/>
                    </w:rPr>
                    <w:t>COD、BOD</w:t>
                  </w:r>
                  <w:r>
                    <w:rPr>
                      <w:rFonts w:hint="default" w:ascii="Times New Roman" w:hAnsi="Times New Roman" w:cs="Times New Roman"/>
                      <w:color w:val="auto"/>
                      <w:sz w:val="21"/>
                      <w:szCs w:val="21"/>
                      <w:vertAlign w:val="subscript"/>
                    </w:rPr>
                    <w:t>5</w:t>
                  </w:r>
                  <w:r>
                    <w:rPr>
                      <w:rFonts w:hint="default" w:ascii="Times New Roman" w:hAnsi="Times New Roman" w:cs="Times New Roman"/>
                      <w:color w:val="auto"/>
                      <w:sz w:val="21"/>
                      <w:szCs w:val="21"/>
                    </w:rPr>
                    <w:t>、SS、氨氮</w:t>
                  </w:r>
                  <w:r>
                    <w:rPr>
                      <w:rFonts w:hint="eastAsia" w:cs="Times New Roman"/>
                      <w:color w:val="auto"/>
                      <w:sz w:val="21"/>
                      <w:szCs w:val="21"/>
                      <w:lang w:eastAsia="zh-CN"/>
                    </w:rPr>
                    <w:t>、</w:t>
                  </w:r>
                  <w:r>
                    <w:rPr>
                      <w:rFonts w:hint="eastAsia" w:cs="Times New Roman"/>
                      <w:color w:val="auto"/>
                      <w:sz w:val="21"/>
                      <w:szCs w:val="21"/>
                      <w:lang w:val="en-US" w:eastAsia="zh-CN"/>
                    </w:rPr>
                    <w:t>TN、TP</w:t>
                  </w:r>
                  <w:r>
                    <w:rPr>
                      <w:rFonts w:hint="default" w:ascii="Times New Roman" w:hAnsi="Times New Roman" w:cs="Times New Roman"/>
                      <w:color w:val="auto"/>
                      <w:sz w:val="21"/>
                      <w:szCs w:val="21"/>
                    </w:rPr>
                    <w:t>等</w:t>
                  </w:r>
                </w:p>
              </w:tc>
              <w:tc>
                <w:tcPr>
                  <w:tcW w:w="667" w:type="dxa"/>
                  <w:tcMar>
                    <w:left w:w="28" w:type="dxa"/>
                    <w:right w:w="28" w:type="dxa"/>
                  </w:tcMar>
                  <w:vAlign w:val="center"/>
                </w:tcPr>
                <w:p w14:paraId="320DA53B">
                  <w:pPr>
                    <w:tabs>
                      <w:tab w:val="left" w:pos="945"/>
                    </w:tabs>
                    <w:adjustRightIn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间断</w:t>
                  </w:r>
                </w:p>
              </w:tc>
              <w:tc>
                <w:tcPr>
                  <w:tcW w:w="3057" w:type="dxa"/>
                  <w:vMerge w:val="continue"/>
                  <w:tcMar>
                    <w:left w:w="28" w:type="dxa"/>
                    <w:right w:w="28" w:type="dxa"/>
                  </w:tcMar>
                  <w:vAlign w:val="center"/>
                </w:tcPr>
                <w:p w14:paraId="464AB025">
                  <w:pPr>
                    <w:tabs>
                      <w:tab w:val="left" w:pos="945"/>
                    </w:tabs>
                    <w:adjustRightInd w:val="0"/>
                    <w:jc w:val="center"/>
                    <w:rPr>
                      <w:rFonts w:hint="default" w:ascii="Times New Roman" w:hAnsi="Times New Roman" w:cs="Times New Roman"/>
                      <w:color w:val="auto"/>
                      <w:sz w:val="21"/>
                      <w:szCs w:val="21"/>
                    </w:rPr>
                  </w:pPr>
                </w:p>
              </w:tc>
            </w:tr>
            <w:tr w14:paraId="20FB55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86" w:type="dxa"/>
                  <w:tcMar>
                    <w:left w:w="28" w:type="dxa"/>
                    <w:right w:w="28" w:type="dxa"/>
                  </w:tcMar>
                  <w:vAlign w:val="center"/>
                </w:tcPr>
                <w:p w14:paraId="41E1999C">
                  <w:pPr>
                    <w:tabs>
                      <w:tab w:val="left" w:pos="945"/>
                    </w:tabs>
                    <w:spacing w:line="32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噪声</w:t>
                  </w:r>
                </w:p>
              </w:tc>
              <w:tc>
                <w:tcPr>
                  <w:tcW w:w="1672" w:type="dxa"/>
                  <w:tcMar>
                    <w:left w:w="28" w:type="dxa"/>
                    <w:right w:w="28" w:type="dxa"/>
                  </w:tcMar>
                  <w:vAlign w:val="center"/>
                </w:tcPr>
                <w:p w14:paraId="48AC57AC">
                  <w:pPr>
                    <w:tabs>
                      <w:tab w:val="left" w:pos="945"/>
                    </w:tabs>
                    <w:snapToGrid w:val="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设备运行</w:t>
                  </w:r>
                </w:p>
              </w:tc>
              <w:tc>
                <w:tcPr>
                  <w:tcW w:w="1743" w:type="dxa"/>
                  <w:tcMar>
                    <w:left w:w="28" w:type="dxa"/>
                    <w:right w:w="28" w:type="dxa"/>
                  </w:tcMar>
                  <w:vAlign w:val="center"/>
                </w:tcPr>
                <w:p w14:paraId="3A7B71D2">
                  <w:pPr>
                    <w:tabs>
                      <w:tab w:val="left" w:pos="945"/>
                    </w:tabs>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70</w:t>
                  </w:r>
                  <w:r>
                    <w:rPr>
                      <w:rFonts w:hint="default" w:ascii="Times New Roman" w:hAnsi="Times New Roman" w:cs="Times New Roman"/>
                      <w:color w:val="auto"/>
                      <w:sz w:val="21"/>
                      <w:szCs w:val="21"/>
                    </w:rPr>
                    <w:t>~</w:t>
                  </w:r>
                  <w:r>
                    <w:rPr>
                      <w:rFonts w:hint="eastAsia" w:cs="Times New Roman"/>
                      <w:color w:val="auto"/>
                      <w:sz w:val="21"/>
                      <w:szCs w:val="21"/>
                      <w:lang w:val="en-US" w:eastAsia="zh-CN"/>
                    </w:rPr>
                    <w:t>90</w:t>
                  </w:r>
                  <w:r>
                    <w:rPr>
                      <w:rFonts w:hint="default" w:ascii="Times New Roman" w:hAnsi="Times New Roman" w:cs="Times New Roman"/>
                      <w:color w:val="auto"/>
                      <w:sz w:val="21"/>
                      <w:szCs w:val="21"/>
                    </w:rPr>
                    <w:t>dB(A)</w:t>
                  </w:r>
                </w:p>
              </w:tc>
              <w:tc>
                <w:tcPr>
                  <w:tcW w:w="667" w:type="dxa"/>
                  <w:tcMar>
                    <w:left w:w="28" w:type="dxa"/>
                    <w:right w:w="28" w:type="dxa"/>
                  </w:tcMar>
                  <w:vAlign w:val="center"/>
                </w:tcPr>
                <w:p w14:paraId="1EA6445C">
                  <w:pPr>
                    <w:tabs>
                      <w:tab w:val="left" w:pos="94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连续</w:t>
                  </w:r>
                </w:p>
              </w:tc>
              <w:tc>
                <w:tcPr>
                  <w:tcW w:w="3057" w:type="dxa"/>
                  <w:tcMar>
                    <w:left w:w="28" w:type="dxa"/>
                    <w:right w:w="28" w:type="dxa"/>
                  </w:tcMar>
                  <w:vAlign w:val="center"/>
                </w:tcPr>
                <w:p w14:paraId="4D514EBC">
                  <w:pPr>
                    <w:tabs>
                      <w:tab w:val="left" w:pos="945"/>
                    </w:tabs>
                    <w:adjustRightInd w:val="0"/>
                    <w:jc w:val="center"/>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排向外环境</w:t>
                  </w:r>
                </w:p>
              </w:tc>
            </w:tr>
            <w:tr w14:paraId="33D6FF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86" w:type="dxa"/>
                  <w:vMerge w:val="restart"/>
                  <w:tcMar>
                    <w:left w:w="28" w:type="dxa"/>
                    <w:right w:w="28" w:type="dxa"/>
                  </w:tcMar>
                  <w:vAlign w:val="center"/>
                </w:tcPr>
                <w:p w14:paraId="6594190B">
                  <w:pPr>
                    <w:tabs>
                      <w:tab w:val="left" w:pos="945"/>
                    </w:tabs>
                    <w:spacing w:line="32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固体</w:t>
                  </w:r>
                </w:p>
                <w:p w14:paraId="7306CBEA">
                  <w:pPr>
                    <w:tabs>
                      <w:tab w:val="left" w:pos="945"/>
                    </w:tabs>
                    <w:spacing w:line="32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废物</w:t>
                  </w:r>
                </w:p>
              </w:tc>
              <w:tc>
                <w:tcPr>
                  <w:tcW w:w="1672" w:type="dxa"/>
                  <w:vMerge w:val="restart"/>
                  <w:tcMar>
                    <w:left w:w="28" w:type="dxa"/>
                    <w:right w:w="28" w:type="dxa"/>
                  </w:tcMar>
                  <w:vAlign w:val="center"/>
                </w:tcPr>
                <w:p w14:paraId="29FA8CA2">
                  <w:pPr>
                    <w:tabs>
                      <w:tab w:val="left" w:pos="945"/>
                    </w:tabs>
                    <w:snapToGrid w:val="0"/>
                    <w:jc w:val="center"/>
                    <w:rPr>
                      <w:rFonts w:hint="default" w:ascii="Times New Roman" w:hAnsi="Times New Roman" w:cs="Times New Roman"/>
                      <w:color w:val="auto"/>
                      <w:sz w:val="21"/>
                      <w:szCs w:val="21"/>
                      <w:lang w:val="en-US"/>
                    </w:rPr>
                  </w:pPr>
                  <w:r>
                    <w:rPr>
                      <w:rFonts w:hint="eastAsia" w:cs="Times New Roman"/>
                      <w:color w:val="auto"/>
                      <w:kern w:val="2"/>
                      <w:sz w:val="21"/>
                      <w:szCs w:val="21"/>
                      <w:lang w:val="en-US" w:eastAsia="zh-CN" w:bidi="ar-SA"/>
                    </w:rPr>
                    <w:t>实验过程</w:t>
                  </w:r>
                </w:p>
              </w:tc>
              <w:tc>
                <w:tcPr>
                  <w:tcW w:w="1743" w:type="dxa"/>
                  <w:tcMar>
                    <w:left w:w="28" w:type="dxa"/>
                    <w:right w:w="28" w:type="dxa"/>
                  </w:tcMar>
                  <w:vAlign w:val="center"/>
                </w:tcPr>
                <w:p w14:paraId="45BA5C2A">
                  <w:pPr>
                    <w:tabs>
                      <w:tab w:val="left" w:pos="945"/>
                    </w:tabs>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废样本</w:t>
                  </w:r>
                </w:p>
              </w:tc>
              <w:tc>
                <w:tcPr>
                  <w:tcW w:w="667" w:type="dxa"/>
                  <w:tcMar>
                    <w:left w:w="28" w:type="dxa"/>
                    <w:right w:w="28" w:type="dxa"/>
                  </w:tcMar>
                  <w:vAlign w:val="center"/>
                </w:tcPr>
                <w:p w14:paraId="306AA9E6">
                  <w:pPr>
                    <w:tabs>
                      <w:tab w:val="left" w:pos="945"/>
                    </w:tabs>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间断</w:t>
                  </w:r>
                </w:p>
              </w:tc>
              <w:tc>
                <w:tcPr>
                  <w:tcW w:w="3057" w:type="dxa"/>
                  <w:vMerge w:val="restart"/>
                  <w:tcMar>
                    <w:left w:w="28" w:type="dxa"/>
                    <w:right w:w="28" w:type="dxa"/>
                  </w:tcMar>
                  <w:vAlign w:val="center"/>
                </w:tcPr>
                <w:p w14:paraId="36E51B50">
                  <w:pPr>
                    <w:tabs>
                      <w:tab w:val="left" w:pos="945"/>
                    </w:tabs>
                    <w:adjustRightInd w:val="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收集桶分类收集，暂存于</w:t>
                  </w:r>
                  <w:r>
                    <w:rPr>
                      <w:rFonts w:hint="eastAsia" w:cs="Times New Roman"/>
                      <w:color w:val="auto"/>
                      <w:sz w:val="21"/>
                      <w:szCs w:val="21"/>
                      <w:lang w:val="en-US" w:eastAsia="zh-CN"/>
                    </w:rPr>
                    <w:t>危废贮存库</w:t>
                  </w:r>
                  <w:r>
                    <w:rPr>
                      <w:rFonts w:hint="eastAsia" w:ascii="Times New Roman" w:hAnsi="Times New Roman" w:cs="Times New Roman"/>
                      <w:color w:val="auto"/>
                      <w:sz w:val="21"/>
                      <w:szCs w:val="21"/>
                      <w:lang w:val="en-US" w:eastAsia="zh-CN"/>
                    </w:rPr>
                    <w:t>，</w:t>
                  </w:r>
                  <w:r>
                    <w:rPr>
                      <w:rFonts w:hint="eastAsia" w:cs="Times New Roman"/>
                      <w:color w:val="auto"/>
                      <w:sz w:val="21"/>
                      <w:szCs w:val="21"/>
                      <w:lang w:val="en-US" w:eastAsia="zh-CN"/>
                    </w:rPr>
                    <w:t>定期</w:t>
                  </w:r>
                  <w:r>
                    <w:rPr>
                      <w:rFonts w:hint="default" w:ascii="Times New Roman" w:hAnsi="Times New Roman" w:cs="Times New Roman"/>
                      <w:color w:val="auto"/>
                      <w:sz w:val="21"/>
                      <w:szCs w:val="21"/>
                    </w:rPr>
                    <w:t>交</w:t>
                  </w:r>
                  <w:r>
                    <w:rPr>
                      <w:rFonts w:hint="eastAsia" w:cs="Times New Roman"/>
                      <w:color w:val="auto"/>
                      <w:sz w:val="21"/>
                      <w:szCs w:val="21"/>
                      <w:lang w:val="en-US" w:eastAsia="zh-CN"/>
                    </w:rPr>
                    <w:t>有</w:t>
                  </w:r>
                  <w:r>
                    <w:rPr>
                      <w:rFonts w:hint="default" w:ascii="Times New Roman" w:hAnsi="Times New Roman" w:cs="Times New Roman"/>
                      <w:color w:val="auto"/>
                      <w:sz w:val="21"/>
                      <w:szCs w:val="21"/>
                    </w:rPr>
                    <w:t>资质单位处置</w:t>
                  </w:r>
                </w:p>
              </w:tc>
            </w:tr>
            <w:tr w14:paraId="1D37BE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86" w:type="dxa"/>
                  <w:vMerge w:val="continue"/>
                  <w:tcMar>
                    <w:left w:w="28" w:type="dxa"/>
                    <w:right w:w="28" w:type="dxa"/>
                  </w:tcMar>
                  <w:vAlign w:val="center"/>
                </w:tcPr>
                <w:p w14:paraId="330B7442">
                  <w:pPr>
                    <w:widowControl/>
                    <w:spacing w:line="320" w:lineRule="exact"/>
                    <w:ind w:firstLine="420" w:firstLineChars="200"/>
                    <w:jc w:val="center"/>
                    <w:rPr>
                      <w:rFonts w:hint="default" w:ascii="Times New Roman" w:hAnsi="Times New Roman" w:cs="Times New Roman"/>
                      <w:color w:val="auto"/>
                      <w:sz w:val="21"/>
                      <w:szCs w:val="21"/>
                    </w:rPr>
                  </w:pPr>
                </w:p>
              </w:tc>
              <w:tc>
                <w:tcPr>
                  <w:tcW w:w="1672" w:type="dxa"/>
                  <w:vMerge w:val="continue"/>
                  <w:tcMar>
                    <w:left w:w="28" w:type="dxa"/>
                    <w:right w:w="28" w:type="dxa"/>
                  </w:tcMar>
                  <w:vAlign w:val="center"/>
                </w:tcPr>
                <w:p w14:paraId="7BDBD159">
                  <w:pPr>
                    <w:tabs>
                      <w:tab w:val="left" w:pos="945"/>
                    </w:tabs>
                    <w:snapToGrid w:val="0"/>
                    <w:jc w:val="center"/>
                    <w:rPr>
                      <w:rFonts w:hint="default" w:ascii="Times New Roman" w:hAnsi="Times New Roman" w:cs="Times New Roman"/>
                      <w:color w:val="auto"/>
                      <w:sz w:val="21"/>
                      <w:szCs w:val="21"/>
                      <w:lang w:val="en-US"/>
                    </w:rPr>
                  </w:pPr>
                </w:p>
              </w:tc>
              <w:tc>
                <w:tcPr>
                  <w:tcW w:w="1743" w:type="dxa"/>
                  <w:tcMar>
                    <w:left w:w="28" w:type="dxa"/>
                    <w:right w:w="28" w:type="dxa"/>
                  </w:tcMar>
                  <w:vAlign w:val="center"/>
                </w:tcPr>
                <w:p w14:paraId="18F14DBD">
                  <w:pPr>
                    <w:tabs>
                      <w:tab w:val="left" w:pos="945"/>
                    </w:tabs>
                    <w:jc w:val="center"/>
                    <w:rPr>
                      <w:rFonts w:hint="default" w:cs="Times New Roman"/>
                      <w:color w:val="auto"/>
                      <w:sz w:val="21"/>
                      <w:szCs w:val="21"/>
                      <w:lang w:val="en-US" w:eastAsia="zh-CN"/>
                    </w:rPr>
                  </w:pPr>
                  <w:r>
                    <w:rPr>
                      <w:rFonts w:hint="eastAsia" w:cs="Times New Roman"/>
                      <w:color w:val="auto"/>
                      <w:sz w:val="21"/>
                      <w:szCs w:val="21"/>
                      <w:lang w:val="en-US" w:eastAsia="zh-CN"/>
                    </w:rPr>
                    <w:t>废一次性实验耗材</w:t>
                  </w:r>
                </w:p>
              </w:tc>
              <w:tc>
                <w:tcPr>
                  <w:tcW w:w="667" w:type="dxa"/>
                  <w:tcMar>
                    <w:left w:w="28" w:type="dxa"/>
                    <w:right w:w="28" w:type="dxa"/>
                  </w:tcMar>
                  <w:vAlign w:val="center"/>
                </w:tcPr>
                <w:p w14:paraId="60BF57E7">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间断</w:t>
                  </w:r>
                </w:p>
              </w:tc>
              <w:tc>
                <w:tcPr>
                  <w:tcW w:w="3057" w:type="dxa"/>
                  <w:vMerge w:val="continue"/>
                  <w:tcMar>
                    <w:left w:w="28" w:type="dxa"/>
                    <w:right w:w="28" w:type="dxa"/>
                  </w:tcMar>
                  <w:vAlign w:val="center"/>
                </w:tcPr>
                <w:p w14:paraId="318123E0">
                  <w:pPr>
                    <w:tabs>
                      <w:tab w:val="left" w:pos="945"/>
                    </w:tabs>
                    <w:adjustRightInd w:val="0"/>
                    <w:jc w:val="center"/>
                    <w:rPr>
                      <w:rFonts w:hint="default" w:ascii="Times New Roman" w:hAnsi="Times New Roman" w:cs="Times New Roman"/>
                      <w:color w:val="auto"/>
                      <w:sz w:val="21"/>
                      <w:szCs w:val="21"/>
                    </w:rPr>
                  </w:pPr>
                </w:p>
              </w:tc>
            </w:tr>
            <w:tr w14:paraId="4592F7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79" w:hRule="atLeast"/>
                <w:jc w:val="center"/>
              </w:trPr>
              <w:tc>
                <w:tcPr>
                  <w:tcW w:w="786" w:type="dxa"/>
                  <w:vMerge w:val="continue"/>
                  <w:tcMar>
                    <w:left w:w="28" w:type="dxa"/>
                    <w:right w:w="28" w:type="dxa"/>
                  </w:tcMar>
                  <w:vAlign w:val="center"/>
                </w:tcPr>
                <w:p w14:paraId="4FAA4C31">
                  <w:pPr>
                    <w:widowControl/>
                    <w:spacing w:line="320" w:lineRule="exact"/>
                    <w:ind w:firstLine="420" w:firstLineChars="200"/>
                    <w:jc w:val="center"/>
                    <w:rPr>
                      <w:rFonts w:hint="default" w:ascii="Times New Roman" w:hAnsi="Times New Roman" w:cs="Times New Roman"/>
                      <w:color w:val="auto"/>
                      <w:sz w:val="21"/>
                      <w:szCs w:val="21"/>
                    </w:rPr>
                  </w:pPr>
                </w:p>
              </w:tc>
              <w:tc>
                <w:tcPr>
                  <w:tcW w:w="1672" w:type="dxa"/>
                  <w:vMerge w:val="continue"/>
                  <w:tcMar>
                    <w:left w:w="28" w:type="dxa"/>
                    <w:right w:w="28" w:type="dxa"/>
                  </w:tcMar>
                  <w:vAlign w:val="center"/>
                </w:tcPr>
                <w:p w14:paraId="7AAD0562">
                  <w:pPr>
                    <w:tabs>
                      <w:tab w:val="left" w:pos="945"/>
                    </w:tabs>
                    <w:snapToGrid w:val="0"/>
                    <w:jc w:val="center"/>
                    <w:rPr>
                      <w:rFonts w:hint="default" w:ascii="Times New Roman" w:hAnsi="Times New Roman" w:cs="Times New Roman"/>
                      <w:color w:val="auto"/>
                      <w:sz w:val="21"/>
                      <w:szCs w:val="21"/>
                    </w:rPr>
                  </w:pPr>
                </w:p>
              </w:tc>
              <w:tc>
                <w:tcPr>
                  <w:tcW w:w="1743" w:type="dxa"/>
                  <w:shd w:val="clear" w:color="auto" w:fill="auto"/>
                  <w:tcMar>
                    <w:left w:w="28" w:type="dxa"/>
                    <w:right w:w="28" w:type="dxa"/>
                  </w:tcMar>
                  <w:vAlign w:val="center"/>
                </w:tcPr>
                <w:p w14:paraId="34DD4CC5">
                  <w:pPr>
                    <w:tabs>
                      <w:tab w:val="left" w:pos="945"/>
                    </w:tabs>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废培养基</w:t>
                  </w:r>
                </w:p>
              </w:tc>
              <w:tc>
                <w:tcPr>
                  <w:tcW w:w="667" w:type="dxa"/>
                  <w:tcMar>
                    <w:left w:w="28" w:type="dxa"/>
                    <w:right w:w="28" w:type="dxa"/>
                  </w:tcMar>
                  <w:vAlign w:val="center"/>
                </w:tcPr>
                <w:p w14:paraId="4E2D048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间断</w:t>
                  </w:r>
                </w:p>
              </w:tc>
              <w:tc>
                <w:tcPr>
                  <w:tcW w:w="3057" w:type="dxa"/>
                  <w:vMerge w:val="continue"/>
                  <w:tcMar>
                    <w:left w:w="28" w:type="dxa"/>
                    <w:right w:w="28" w:type="dxa"/>
                  </w:tcMar>
                  <w:vAlign w:val="center"/>
                </w:tcPr>
                <w:p w14:paraId="55BEB342">
                  <w:pPr>
                    <w:tabs>
                      <w:tab w:val="left" w:pos="945"/>
                    </w:tabs>
                    <w:adjustRightInd w:val="0"/>
                    <w:jc w:val="center"/>
                    <w:rPr>
                      <w:rFonts w:hint="default" w:ascii="Times New Roman" w:hAnsi="Times New Roman" w:cs="Times New Roman"/>
                      <w:color w:val="auto"/>
                      <w:sz w:val="21"/>
                      <w:szCs w:val="21"/>
                      <w:lang w:val="en-US" w:eastAsia="zh-CN"/>
                    </w:rPr>
                  </w:pPr>
                </w:p>
              </w:tc>
            </w:tr>
            <w:tr w14:paraId="004F78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12" w:hRule="atLeast"/>
                <w:jc w:val="center"/>
              </w:trPr>
              <w:tc>
                <w:tcPr>
                  <w:tcW w:w="786" w:type="dxa"/>
                  <w:vMerge w:val="continue"/>
                  <w:tcMar>
                    <w:left w:w="28" w:type="dxa"/>
                    <w:right w:w="28" w:type="dxa"/>
                  </w:tcMar>
                  <w:vAlign w:val="center"/>
                </w:tcPr>
                <w:p w14:paraId="7320DCBA">
                  <w:pPr>
                    <w:widowControl/>
                    <w:spacing w:line="320" w:lineRule="exact"/>
                    <w:ind w:firstLine="420" w:firstLineChars="200"/>
                    <w:jc w:val="center"/>
                    <w:rPr>
                      <w:rFonts w:hint="default" w:ascii="Times New Roman" w:hAnsi="Times New Roman" w:cs="Times New Roman"/>
                      <w:color w:val="auto"/>
                      <w:sz w:val="21"/>
                      <w:szCs w:val="21"/>
                    </w:rPr>
                  </w:pPr>
                </w:p>
              </w:tc>
              <w:tc>
                <w:tcPr>
                  <w:tcW w:w="1672" w:type="dxa"/>
                  <w:vMerge w:val="continue"/>
                  <w:tcMar>
                    <w:left w:w="28" w:type="dxa"/>
                    <w:right w:w="28" w:type="dxa"/>
                  </w:tcMar>
                  <w:vAlign w:val="center"/>
                </w:tcPr>
                <w:p w14:paraId="765E378E">
                  <w:pPr>
                    <w:tabs>
                      <w:tab w:val="left" w:pos="945"/>
                    </w:tabs>
                    <w:jc w:val="center"/>
                    <w:rPr>
                      <w:rFonts w:hint="default" w:ascii="Times New Roman" w:hAnsi="Times New Roman" w:eastAsia="宋体" w:cs="Times New Roman"/>
                      <w:color w:val="auto"/>
                      <w:kern w:val="2"/>
                      <w:sz w:val="21"/>
                      <w:szCs w:val="21"/>
                      <w:lang w:val="en-US" w:eastAsia="zh-CN" w:bidi="ar-SA"/>
                    </w:rPr>
                  </w:pPr>
                </w:p>
              </w:tc>
              <w:tc>
                <w:tcPr>
                  <w:tcW w:w="1743" w:type="dxa"/>
                  <w:shd w:val="clear" w:color="auto" w:fill="auto"/>
                  <w:tcMar>
                    <w:left w:w="28" w:type="dxa"/>
                    <w:right w:w="28" w:type="dxa"/>
                  </w:tcMar>
                  <w:vAlign w:val="center"/>
                </w:tcPr>
                <w:p w14:paraId="39CEB1FB">
                  <w:pPr>
                    <w:tabs>
                      <w:tab w:val="left" w:pos="945"/>
                    </w:tabs>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实验废液</w:t>
                  </w:r>
                </w:p>
              </w:tc>
              <w:tc>
                <w:tcPr>
                  <w:tcW w:w="667" w:type="dxa"/>
                  <w:tcMar>
                    <w:left w:w="28" w:type="dxa"/>
                    <w:right w:w="28" w:type="dxa"/>
                  </w:tcMar>
                  <w:vAlign w:val="center"/>
                </w:tcPr>
                <w:p w14:paraId="2E7C308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间断</w:t>
                  </w:r>
                </w:p>
              </w:tc>
              <w:tc>
                <w:tcPr>
                  <w:tcW w:w="3057" w:type="dxa"/>
                  <w:vMerge w:val="continue"/>
                  <w:tcMar>
                    <w:left w:w="28" w:type="dxa"/>
                    <w:right w:w="28" w:type="dxa"/>
                  </w:tcMar>
                  <w:vAlign w:val="center"/>
                </w:tcPr>
                <w:p w14:paraId="0759C78A">
                  <w:pPr>
                    <w:tabs>
                      <w:tab w:val="left" w:pos="945"/>
                    </w:tabs>
                    <w:adjustRightInd w:val="0"/>
                    <w:jc w:val="center"/>
                    <w:rPr>
                      <w:rFonts w:hint="default" w:ascii="Times New Roman" w:hAnsi="Times New Roman" w:cs="Times New Roman"/>
                      <w:color w:val="auto"/>
                      <w:sz w:val="21"/>
                      <w:szCs w:val="21"/>
                    </w:rPr>
                  </w:pPr>
                </w:p>
              </w:tc>
            </w:tr>
            <w:tr w14:paraId="568BF4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12" w:hRule="atLeast"/>
                <w:jc w:val="center"/>
              </w:trPr>
              <w:tc>
                <w:tcPr>
                  <w:tcW w:w="786" w:type="dxa"/>
                  <w:vMerge w:val="continue"/>
                  <w:tcMar>
                    <w:left w:w="28" w:type="dxa"/>
                    <w:right w:w="28" w:type="dxa"/>
                  </w:tcMar>
                  <w:vAlign w:val="center"/>
                </w:tcPr>
                <w:p w14:paraId="2740E9EA">
                  <w:pPr>
                    <w:widowControl/>
                    <w:spacing w:line="320" w:lineRule="exact"/>
                    <w:ind w:firstLine="420" w:firstLineChars="200"/>
                    <w:jc w:val="center"/>
                    <w:rPr>
                      <w:rFonts w:hint="default" w:ascii="Times New Roman" w:hAnsi="Times New Roman" w:cs="Times New Roman"/>
                      <w:color w:val="auto"/>
                      <w:sz w:val="21"/>
                      <w:szCs w:val="21"/>
                    </w:rPr>
                  </w:pPr>
                </w:p>
              </w:tc>
              <w:tc>
                <w:tcPr>
                  <w:tcW w:w="1672" w:type="dxa"/>
                  <w:vMerge w:val="continue"/>
                  <w:shd w:val="clear" w:color="auto" w:fill="auto"/>
                  <w:tcMar>
                    <w:left w:w="28" w:type="dxa"/>
                    <w:right w:w="28" w:type="dxa"/>
                  </w:tcMar>
                  <w:vAlign w:val="center"/>
                </w:tcPr>
                <w:p w14:paraId="79555D7F">
                  <w:pPr>
                    <w:tabs>
                      <w:tab w:val="left" w:pos="945"/>
                    </w:tabs>
                    <w:jc w:val="center"/>
                    <w:rPr>
                      <w:rFonts w:hint="default" w:ascii="Times New Roman" w:hAnsi="Times New Roman" w:eastAsia="宋体" w:cs="Times New Roman"/>
                      <w:color w:val="auto"/>
                      <w:kern w:val="2"/>
                      <w:sz w:val="21"/>
                      <w:szCs w:val="21"/>
                      <w:lang w:val="en-US" w:eastAsia="zh-CN" w:bidi="ar-SA"/>
                    </w:rPr>
                  </w:pPr>
                </w:p>
              </w:tc>
              <w:tc>
                <w:tcPr>
                  <w:tcW w:w="1743" w:type="dxa"/>
                  <w:shd w:val="clear" w:color="auto" w:fill="auto"/>
                  <w:tcMar>
                    <w:left w:w="28" w:type="dxa"/>
                    <w:right w:w="28" w:type="dxa"/>
                  </w:tcMar>
                  <w:vAlign w:val="center"/>
                </w:tcPr>
                <w:p w14:paraId="5341ACC1">
                  <w:pPr>
                    <w:tabs>
                      <w:tab w:val="left" w:pos="945"/>
                    </w:tabs>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一次清洗废液</w:t>
                  </w:r>
                </w:p>
              </w:tc>
              <w:tc>
                <w:tcPr>
                  <w:tcW w:w="667" w:type="dxa"/>
                  <w:shd w:val="clear" w:color="auto" w:fill="auto"/>
                  <w:tcMar>
                    <w:left w:w="28" w:type="dxa"/>
                    <w:right w:w="28" w:type="dxa"/>
                  </w:tcMar>
                  <w:vAlign w:val="center"/>
                </w:tcPr>
                <w:p w14:paraId="1F250C65">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间断</w:t>
                  </w:r>
                </w:p>
              </w:tc>
              <w:tc>
                <w:tcPr>
                  <w:tcW w:w="3057" w:type="dxa"/>
                  <w:vMerge w:val="continue"/>
                  <w:tcMar>
                    <w:left w:w="28" w:type="dxa"/>
                    <w:right w:w="28" w:type="dxa"/>
                  </w:tcMar>
                  <w:vAlign w:val="center"/>
                </w:tcPr>
                <w:p w14:paraId="4D2B80FF">
                  <w:pPr>
                    <w:tabs>
                      <w:tab w:val="left" w:pos="945"/>
                    </w:tabs>
                    <w:adjustRightInd w:val="0"/>
                    <w:jc w:val="center"/>
                    <w:rPr>
                      <w:rFonts w:hint="default" w:ascii="Times New Roman" w:hAnsi="Times New Roman" w:cs="Times New Roman"/>
                      <w:color w:val="auto"/>
                      <w:sz w:val="21"/>
                      <w:szCs w:val="21"/>
                    </w:rPr>
                  </w:pPr>
                </w:p>
              </w:tc>
            </w:tr>
            <w:tr w14:paraId="1E1A52A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786" w:type="dxa"/>
                  <w:vMerge w:val="continue"/>
                  <w:tcMar>
                    <w:left w:w="28" w:type="dxa"/>
                    <w:right w:w="28" w:type="dxa"/>
                  </w:tcMar>
                  <w:vAlign w:val="center"/>
                </w:tcPr>
                <w:p w14:paraId="56413E54">
                  <w:pPr>
                    <w:widowControl/>
                    <w:spacing w:line="320" w:lineRule="exact"/>
                    <w:ind w:firstLine="420" w:firstLineChars="200"/>
                    <w:jc w:val="center"/>
                    <w:rPr>
                      <w:rFonts w:hint="default" w:ascii="Times New Roman" w:hAnsi="Times New Roman" w:cs="Times New Roman"/>
                      <w:color w:val="auto"/>
                      <w:sz w:val="21"/>
                      <w:szCs w:val="21"/>
                    </w:rPr>
                  </w:pPr>
                </w:p>
              </w:tc>
              <w:tc>
                <w:tcPr>
                  <w:tcW w:w="1672" w:type="dxa"/>
                  <w:tcMar>
                    <w:left w:w="28" w:type="dxa"/>
                    <w:right w:w="28" w:type="dxa"/>
                  </w:tcMar>
                  <w:vAlign w:val="center"/>
                </w:tcPr>
                <w:p w14:paraId="0B7E04D7">
                  <w:pPr>
                    <w:tabs>
                      <w:tab w:val="left" w:pos="945"/>
                    </w:tabs>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试剂及样本包装</w:t>
                  </w:r>
                </w:p>
              </w:tc>
              <w:tc>
                <w:tcPr>
                  <w:tcW w:w="1743" w:type="dxa"/>
                  <w:shd w:val="clear" w:color="auto" w:fill="auto"/>
                  <w:tcMar>
                    <w:left w:w="28" w:type="dxa"/>
                    <w:right w:w="28" w:type="dxa"/>
                  </w:tcMar>
                  <w:vAlign w:val="center"/>
                </w:tcPr>
                <w:p w14:paraId="3BD4CF98">
                  <w:pPr>
                    <w:tabs>
                      <w:tab w:val="left" w:pos="945"/>
                    </w:tabs>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危险包装材料</w:t>
                  </w:r>
                </w:p>
              </w:tc>
              <w:tc>
                <w:tcPr>
                  <w:tcW w:w="667" w:type="dxa"/>
                  <w:tcMar>
                    <w:left w:w="28" w:type="dxa"/>
                    <w:right w:w="28" w:type="dxa"/>
                  </w:tcMar>
                  <w:vAlign w:val="center"/>
                </w:tcPr>
                <w:p w14:paraId="65E42B9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间断</w:t>
                  </w:r>
                </w:p>
              </w:tc>
              <w:tc>
                <w:tcPr>
                  <w:tcW w:w="3057" w:type="dxa"/>
                  <w:vMerge w:val="continue"/>
                  <w:tcMar>
                    <w:left w:w="28" w:type="dxa"/>
                    <w:right w:w="28" w:type="dxa"/>
                  </w:tcMar>
                  <w:vAlign w:val="center"/>
                </w:tcPr>
                <w:p w14:paraId="76E1C974">
                  <w:pPr>
                    <w:tabs>
                      <w:tab w:val="left" w:pos="945"/>
                    </w:tabs>
                    <w:adjustRightInd w:val="0"/>
                    <w:jc w:val="center"/>
                    <w:rPr>
                      <w:rFonts w:hint="default" w:ascii="Times New Roman" w:hAnsi="Times New Roman" w:cs="Times New Roman"/>
                      <w:color w:val="auto"/>
                      <w:sz w:val="21"/>
                      <w:szCs w:val="21"/>
                    </w:rPr>
                  </w:pPr>
                </w:p>
              </w:tc>
            </w:tr>
            <w:tr w14:paraId="4864BB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0" w:hRule="atLeast"/>
                <w:jc w:val="center"/>
              </w:trPr>
              <w:tc>
                <w:tcPr>
                  <w:tcW w:w="786" w:type="dxa"/>
                  <w:vMerge w:val="continue"/>
                  <w:tcMar>
                    <w:left w:w="28" w:type="dxa"/>
                    <w:right w:w="28" w:type="dxa"/>
                  </w:tcMar>
                  <w:vAlign w:val="center"/>
                </w:tcPr>
                <w:p w14:paraId="2837C47D">
                  <w:pPr>
                    <w:widowControl/>
                    <w:spacing w:line="320" w:lineRule="exact"/>
                    <w:ind w:firstLine="420" w:firstLineChars="200"/>
                    <w:jc w:val="center"/>
                    <w:rPr>
                      <w:rFonts w:hint="default" w:ascii="Times New Roman" w:hAnsi="Times New Roman" w:cs="Times New Roman"/>
                      <w:color w:val="auto"/>
                      <w:sz w:val="21"/>
                      <w:szCs w:val="21"/>
                    </w:rPr>
                  </w:pPr>
                </w:p>
              </w:tc>
              <w:tc>
                <w:tcPr>
                  <w:tcW w:w="1672" w:type="dxa"/>
                  <w:tcMar>
                    <w:left w:w="28" w:type="dxa"/>
                    <w:right w:w="28" w:type="dxa"/>
                  </w:tcMar>
                  <w:vAlign w:val="center"/>
                </w:tcPr>
                <w:p w14:paraId="29A0C62D">
                  <w:pPr>
                    <w:tabs>
                      <w:tab w:val="left" w:pos="945"/>
                    </w:tabs>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废气治理</w:t>
                  </w:r>
                </w:p>
              </w:tc>
              <w:tc>
                <w:tcPr>
                  <w:tcW w:w="1743" w:type="dxa"/>
                  <w:shd w:val="clear" w:color="auto" w:fill="auto"/>
                  <w:tcMar>
                    <w:left w:w="28" w:type="dxa"/>
                    <w:right w:w="28" w:type="dxa"/>
                  </w:tcMar>
                  <w:vAlign w:val="center"/>
                </w:tcPr>
                <w:p w14:paraId="047BBF2B">
                  <w:pPr>
                    <w:tabs>
                      <w:tab w:val="left" w:pos="945"/>
                    </w:tabs>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废活性炭</w:t>
                  </w:r>
                </w:p>
              </w:tc>
              <w:tc>
                <w:tcPr>
                  <w:tcW w:w="667" w:type="dxa"/>
                  <w:tcMar>
                    <w:left w:w="28" w:type="dxa"/>
                    <w:right w:w="28" w:type="dxa"/>
                  </w:tcMar>
                  <w:vAlign w:val="center"/>
                </w:tcPr>
                <w:p w14:paraId="2BEE970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间断</w:t>
                  </w:r>
                </w:p>
              </w:tc>
              <w:tc>
                <w:tcPr>
                  <w:tcW w:w="3057" w:type="dxa"/>
                  <w:vMerge w:val="continue"/>
                  <w:tcMar>
                    <w:left w:w="28" w:type="dxa"/>
                    <w:right w:w="28" w:type="dxa"/>
                  </w:tcMar>
                  <w:vAlign w:val="center"/>
                </w:tcPr>
                <w:p w14:paraId="6BBD744A">
                  <w:pPr>
                    <w:tabs>
                      <w:tab w:val="left" w:pos="945"/>
                    </w:tabs>
                    <w:adjustRightInd w:val="0"/>
                    <w:jc w:val="center"/>
                    <w:rPr>
                      <w:rFonts w:hint="default" w:ascii="Times New Roman" w:hAnsi="Times New Roman" w:cs="Times New Roman"/>
                      <w:color w:val="auto"/>
                      <w:sz w:val="21"/>
                      <w:szCs w:val="21"/>
                    </w:rPr>
                  </w:pPr>
                </w:p>
              </w:tc>
            </w:tr>
            <w:tr w14:paraId="738994F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5" w:hRule="atLeast"/>
                <w:jc w:val="center"/>
              </w:trPr>
              <w:tc>
                <w:tcPr>
                  <w:tcW w:w="786" w:type="dxa"/>
                  <w:vMerge w:val="continue"/>
                  <w:tcMar>
                    <w:left w:w="28" w:type="dxa"/>
                    <w:right w:w="28" w:type="dxa"/>
                  </w:tcMar>
                  <w:vAlign w:val="center"/>
                </w:tcPr>
                <w:p w14:paraId="3452ED6F">
                  <w:pPr>
                    <w:widowControl/>
                    <w:spacing w:line="320" w:lineRule="exact"/>
                    <w:ind w:firstLine="420" w:firstLineChars="200"/>
                    <w:jc w:val="center"/>
                    <w:rPr>
                      <w:rFonts w:hint="default" w:ascii="Times New Roman" w:hAnsi="Times New Roman" w:cs="Times New Roman"/>
                      <w:color w:val="auto"/>
                      <w:sz w:val="21"/>
                      <w:szCs w:val="21"/>
                    </w:rPr>
                  </w:pPr>
                </w:p>
              </w:tc>
              <w:tc>
                <w:tcPr>
                  <w:tcW w:w="1672" w:type="dxa"/>
                  <w:tcMar>
                    <w:left w:w="28" w:type="dxa"/>
                    <w:right w:w="28" w:type="dxa"/>
                  </w:tcMar>
                  <w:vAlign w:val="center"/>
                </w:tcPr>
                <w:p w14:paraId="5C268527">
                  <w:pPr>
                    <w:tabs>
                      <w:tab w:val="left" w:pos="945"/>
                    </w:tabs>
                    <w:jc w:val="center"/>
                    <w:rPr>
                      <w:rFonts w:hint="default" w:ascii="Times New Roman" w:hAnsi="Times New Roman" w:cs="Times New Roman"/>
                      <w:color w:val="auto"/>
                      <w:kern w:val="0"/>
                      <w:sz w:val="21"/>
                      <w:szCs w:val="21"/>
                      <w:lang w:val="en-US" w:eastAsia="zh-CN" w:bidi="ar"/>
                    </w:rPr>
                  </w:pPr>
                  <w:r>
                    <w:rPr>
                      <w:rFonts w:hint="eastAsia" w:cs="Times New Roman"/>
                      <w:color w:val="auto"/>
                      <w:kern w:val="0"/>
                      <w:sz w:val="21"/>
                      <w:szCs w:val="21"/>
                      <w:lang w:val="en-US" w:eastAsia="zh-CN" w:bidi="ar"/>
                    </w:rPr>
                    <w:t>纯水制备</w:t>
                  </w:r>
                </w:p>
              </w:tc>
              <w:tc>
                <w:tcPr>
                  <w:tcW w:w="1743" w:type="dxa"/>
                  <w:tcMar>
                    <w:left w:w="28" w:type="dxa"/>
                    <w:right w:w="28" w:type="dxa"/>
                  </w:tcMar>
                  <w:vAlign w:val="center"/>
                </w:tcPr>
                <w:p w14:paraId="0AE9C52F">
                  <w:pPr>
                    <w:tabs>
                      <w:tab w:val="left" w:pos="945"/>
                    </w:tabs>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废滤芯滤膜</w:t>
                  </w:r>
                </w:p>
              </w:tc>
              <w:tc>
                <w:tcPr>
                  <w:tcW w:w="667" w:type="dxa"/>
                  <w:tcMar>
                    <w:left w:w="28" w:type="dxa"/>
                    <w:right w:w="28" w:type="dxa"/>
                  </w:tcMar>
                  <w:vAlign w:val="center"/>
                </w:tcPr>
                <w:p w14:paraId="37E9457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间断</w:t>
                  </w:r>
                </w:p>
              </w:tc>
              <w:tc>
                <w:tcPr>
                  <w:tcW w:w="3057" w:type="dxa"/>
                  <w:tcMar>
                    <w:left w:w="28" w:type="dxa"/>
                    <w:right w:w="28" w:type="dxa"/>
                  </w:tcMar>
                  <w:vAlign w:val="center"/>
                </w:tcPr>
                <w:p w14:paraId="30C55F05">
                  <w:pPr>
                    <w:tabs>
                      <w:tab w:val="left" w:pos="945"/>
                    </w:tabs>
                    <w:adjustRightInd w:val="0"/>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厂家更换并回收</w:t>
                  </w:r>
                </w:p>
              </w:tc>
            </w:tr>
            <w:tr w14:paraId="33DF1D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5" w:hRule="atLeast"/>
                <w:jc w:val="center"/>
              </w:trPr>
              <w:tc>
                <w:tcPr>
                  <w:tcW w:w="786" w:type="dxa"/>
                  <w:vMerge w:val="continue"/>
                  <w:tcMar>
                    <w:left w:w="28" w:type="dxa"/>
                    <w:right w:w="28" w:type="dxa"/>
                  </w:tcMar>
                  <w:vAlign w:val="center"/>
                </w:tcPr>
                <w:p w14:paraId="0D6B31CE">
                  <w:pPr>
                    <w:widowControl/>
                    <w:spacing w:line="320" w:lineRule="exact"/>
                    <w:ind w:firstLine="420" w:firstLineChars="200"/>
                    <w:jc w:val="center"/>
                    <w:rPr>
                      <w:rFonts w:hint="default" w:ascii="Times New Roman" w:hAnsi="Times New Roman" w:cs="Times New Roman"/>
                      <w:color w:val="auto"/>
                      <w:sz w:val="21"/>
                      <w:szCs w:val="21"/>
                    </w:rPr>
                  </w:pPr>
                </w:p>
              </w:tc>
              <w:tc>
                <w:tcPr>
                  <w:tcW w:w="1672" w:type="dxa"/>
                  <w:shd w:val="clear" w:color="auto" w:fill="auto"/>
                  <w:tcMar>
                    <w:left w:w="28" w:type="dxa"/>
                    <w:right w:w="28" w:type="dxa"/>
                  </w:tcMar>
                  <w:vAlign w:val="center"/>
                </w:tcPr>
                <w:p w14:paraId="0535B2D6">
                  <w:pPr>
                    <w:tabs>
                      <w:tab w:val="left" w:pos="945"/>
                    </w:tabs>
                    <w:jc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原材料</w:t>
                  </w:r>
                </w:p>
              </w:tc>
              <w:tc>
                <w:tcPr>
                  <w:tcW w:w="1743" w:type="dxa"/>
                  <w:shd w:val="clear" w:color="auto" w:fill="auto"/>
                  <w:tcMar>
                    <w:left w:w="28" w:type="dxa"/>
                    <w:right w:w="28" w:type="dxa"/>
                  </w:tcMar>
                  <w:vAlign w:val="center"/>
                </w:tcPr>
                <w:p w14:paraId="301BCC3B">
                  <w:pPr>
                    <w:tabs>
                      <w:tab w:val="left" w:pos="945"/>
                    </w:tabs>
                    <w:jc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废包装材料</w:t>
                  </w:r>
                </w:p>
              </w:tc>
              <w:tc>
                <w:tcPr>
                  <w:tcW w:w="667" w:type="dxa"/>
                  <w:shd w:val="clear" w:color="auto" w:fill="auto"/>
                  <w:tcMar>
                    <w:left w:w="28" w:type="dxa"/>
                    <w:right w:w="28" w:type="dxa"/>
                  </w:tcMar>
                  <w:vAlign w:val="center"/>
                </w:tcPr>
                <w:p w14:paraId="7BD3DCFF">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间断</w:t>
                  </w:r>
                </w:p>
              </w:tc>
              <w:tc>
                <w:tcPr>
                  <w:tcW w:w="3057" w:type="dxa"/>
                  <w:shd w:val="clear" w:color="auto" w:fill="auto"/>
                  <w:tcMar>
                    <w:left w:w="28" w:type="dxa"/>
                    <w:right w:w="28" w:type="dxa"/>
                  </w:tcMar>
                  <w:vAlign w:val="center"/>
                </w:tcPr>
                <w:p w14:paraId="43A82EDF">
                  <w:pPr>
                    <w:tabs>
                      <w:tab w:val="left" w:pos="945"/>
                    </w:tabs>
                    <w:adjustRightInd w:val="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外售</w:t>
                  </w:r>
                </w:p>
              </w:tc>
            </w:tr>
            <w:tr w14:paraId="2A73B1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86" w:type="dxa"/>
                  <w:vMerge w:val="continue"/>
                  <w:tcMar>
                    <w:left w:w="28" w:type="dxa"/>
                    <w:right w:w="28" w:type="dxa"/>
                  </w:tcMar>
                  <w:vAlign w:val="center"/>
                </w:tcPr>
                <w:p w14:paraId="46936851">
                  <w:pPr>
                    <w:widowControl/>
                    <w:spacing w:line="320" w:lineRule="exact"/>
                    <w:ind w:firstLine="420" w:firstLineChars="200"/>
                    <w:jc w:val="center"/>
                    <w:rPr>
                      <w:rFonts w:hint="default" w:ascii="Times New Roman" w:hAnsi="Times New Roman" w:cs="Times New Roman"/>
                      <w:color w:val="auto"/>
                      <w:sz w:val="21"/>
                      <w:szCs w:val="21"/>
                    </w:rPr>
                  </w:pPr>
                </w:p>
              </w:tc>
              <w:tc>
                <w:tcPr>
                  <w:tcW w:w="1672" w:type="dxa"/>
                  <w:tcMar>
                    <w:left w:w="28" w:type="dxa"/>
                    <w:right w:w="28" w:type="dxa"/>
                  </w:tcMar>
                  <w:vAlign w:val="center"/>
                </w:tcPr>
                <w:p w14:paraId="222A9038">
                  <w:pPr>
                    <w:tabs>
                      <w:tab w:val="left" w:pos="945"/>
                    </w:tabs>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工作人员</w:t>
                  </w:r>
                </w:p>
              </w:tc>
              <w:tc>
                <w:tcPr>
                  <w:tcW w:w="1743" w:type="dxa"/>
                  <w:tcMar>
                    <w:left w:w="28" w:type="dxa"/>
                    <w:right w:w="28" w:type="dxa"/>
                  </w:tcMar>
                  <w:vAlign w:val="center"/>
                </w:tcPr>
                <w:p w14:paraId="4A51D81A">
                  <w:pPr>
                    <w:tabs>
                      <w:tab w:val="left" w:pos="945"/>
                    </w:tabs>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生活垃圾</w:t>
                  </w:r>
                </w:p>
              </w:tc>
              <w:tc>
                <w:tcPr>
                  <w:tcW w:w="667" w:type="dxa"/>
                  <w:tcMar>
                    <w:left w:w="28" w:type="dxa"/>
                    <w:right w:w="28" w:type="dxa"/>
                  </w:tcMar>
                  <w:vAlign w:val="center"/>
                </w:tcPr>
                <w:p w14:paraId="66B00A94">
                  <w:pPr>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间断</w:t>
                  </w:r>
                </w:p>
              </w:tc>
              <w:tc>
                <w:tcPr>
                  <w:tcW w:w="3057" w:type="dxa"/>
                  <w:tcMar>
                    <w:left w:w="28" w:type="dxa"/>
                    <w:right w:w="28" w:type="dxa"/>
                  </w:tcMar>
                  <w:vAlign w:val="center"/>
                </w:tcPr>
                <w:p w14:paraId="3097522D">
                  <w:pPr>
                    <w:tabs>
                      <w:tab w:val="left" w:pos="945"/>
                    </w:tabs>
                    <w:adjustRightIn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交由环卫部门统一清运</w:t>
                  </w:r>
                </w:p>
              </w:tc>
            </w:tr>
          </w:tbl>
          <w:p w14:paraId="2D27DFCD">
            <w:pPr>
              <w:adjustRightInd w:val="0"/>
              <w:snapToGrid w:val="0"/>
              <w:rPr>
                <w:rFonts w:hint="default" w:ascii="Times New Roman" w:hAnsi="Times New Roman" w:cs="Times New Roman"/>
                <w:bCs/>
                <w:color w:val="auto"/>
                <w:szCs w:val="21"/>
              </w:rPr>
            </w:pPr>
          </w:p>
        </w:tc>
      </w:tr>
      <w:tr w14:paraId="4DC629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53" w:hRule="atLeast"/>
          <w:jc w:val="center"/>
        </w:trPr>
        <w:tc>
          <w:tcPr>
            <w:tcW w:w="399" w:type="dxa"/>
            <w:vAlign w:val="center"/>
          </w:tcPr>
          <w:p w14:paraId="695FAEF8">
            <w:pPr>
              <w:pStyle w:val="25"/>
              <w:adjustRightInd w:val="0"/>
              <w:snapToGrid w:val="0"/>
              <w:spacing w:before="0" w:beforeAutospacing="0" w:after="0" w:afterAutospacing="0"/>
              <w:jc w:val="center"/>
              <w:rPr>
                <w:rFonts w:hint="default" w:ascii="Times New Roman" w:hAnsi="Times New Roman" w:cs="Times New Roman"/>
                <w:b/>
                <w:color w:val="auto"/>
                <w:szCs w:val="24"/>
              </w:rPr>
            </w:pPr>
            <w:r>
              <w:rPr>
                <w:rFonts w:hint="default" w:ascii="Times New Roman" w:hAnsi="Times New Roman" w:cs="Times New Roman"/>
                <w:b/>
                <w:bCs/>
                <w:color w:val="auto"/>
                <w:kern w:val="2"/>
                <w:szCs w:val="24"/>
              </w:rPr>
              <w:t>与项目有关的原有环境污染问题</w:t>
            </w:r>
          </w:p>
        </w:tc>
        <w:tc>
          <w:tcPr>
            <w:tcW w:w="7975" w:type="dxa"/>
            <w:vAlign w:val="center"/>
          </w:tcPr>
          <w:p w14:paraId="237E3D1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color w:val="auto"/>
                <w:sz w:val="24"/>
                <w:szCs w:val="24"/>
                <w:lang w:val="en-US" w:eastAsia="zh-CN"/>
              </w:rPr>
            </w:pPr>
            <w:r>
              <w:rPr>
                <w:rFonts w:hint="eastAsia"/>
                <w:color w:val="auto"/>
                <w:sz w:val="24"/>
                <w:szCs w:val="24"/>
                <w:lang w:val="en-US" w:eastAsia="zh-CN"/>
              </w:rPr>
              <w:t>联东U谷沣西科技创新谷一期</w:t>
            </w:r>
            <w:r>
              <w:rPr>
                <w:rFonts w:hint="default"/>
                <w:color w:val="auto"/>
                <w:sz w:val="24"/>
                <w:szCs w:val="24"/>
                <w:lang w:val="en-US" w:eastAsia="zh-CN"/>
              </w:rPr>
              <w:t>项目位于沣西新城‌沣润西路与丰联路十字西南角‌，占地</w:t>
            </w:r>
            <w:r>
              <w:rPr>
                <w:rFonts w:hint="eastAsia"/>
                <w:color w:val="auto"/>
                <w:sz w:val="24"/>
                <w:szCs w:val="24"/>
                <w:lang w:val="en-US" w:eastAsia="zh-CN"/>
              </w:rPr>
              <w:t>面积</w:t>
            </w:r>
            <w:r>
              <w:rPr>
                <w:rFonts w:hint="default"/>
                <w:color w:val="auto"/>
                <w:sz w:val="24"/>
                <w:szCs w:val="24"/>
                <w:lang w:val="en-US" w:eastAsia="zh-CN"/>
              </w:rPr>
              <w:t>‌70.09亩‌，总建筑面积‌6.9万</w:t>
            </w:r>
            <w:r>
              <w:rPr>
                <w:rFonts w:hint="eastAsia"/>
                <w:color w:val="auto"/>
                <w:sz w:val="24"/>
                <w:szCs w:val="24"/>
                <w:lang w:val="en-US" w:eastAsia="zh-CN"/>
              </w:rPr>
              <w:t>m</w:t>
            </w:r>
            <w:r>
              <w:rPr>
                <w:rFonts w:hint="eastAsia"/>
                <w:color w:val="auto"/>
                <w:sz w:val="24"/>
                <w:szCs w:val="24"/>
                <w:vertAlign w:val="superscript"/>
                <w:lang w:val="en-US" w:eastAsia="zh-CN"/>
              </w:rPr>
              <w:t>2</w:t>
            </w:r>
            <w:r>
              <w:rPr>
                <w:rFonts w:hint="default"/>
                <w:color w:val="auto"/>
                <w:sz w:val="24"/>
                <w:szCs w:val="24"/>
                <w:lang w:val="en-US" w:eastAsia="zh-CN"/>
              </w:rPr>
              <w:t>‌，共规划‌22栋建筑‌。重点引进电子信息、智能制造、检验检测、精密仪器、医疗器械等高新产业，截至2023年10月，一期22栋楼已全部封顶并建成投运。</w:t>
            </w:r>
          </w:p>
          <w:p w14:paraId="5B49F81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default" w:ascii="Times New Roman" w:hAnsi="Times New Roman" w:cs="Times New Roman"/>
                <w:bCs/>
                <w:color w:val="auto"/>
                <w:szCs w:val="21"/>
              </w:rPr>
            </w:pPr>
            <w:r>
              <w:rPr>
                <w:rFonts w:hint="default"/>
                <w:color w:val="auto"/>
                <w:sz w:val="24"/>
                <w:szCs w:val="24"/>
                <w:lang w:val="en-US" w:eastAsia="zh-CN"/>
              </w:rPr>
              <w:t>本项目租赁</w:t>
            </w:r>
            <w:r>
              <w:rPr>
                <w:rFonts w:hint="eastAsia"/>
                <w:color w:val="auto"/>
                <w:sz w:val="24"/>
                <w:szCs w:val="24"/>
                <w:lang w:val="en-US" w:eastAsia="zh-CN"/>
              </w:rPr>
              <w:t>联东U谷沣西科技创新谷一期3号楼8-1号，</w:t>
            </w:r>
            <w:r>
              <w:rPr>
                <w:rFonts w:hint="default"/>
                <w:color w:val="auto"/>
                <w:sz w:val="24"/>
                <w:szCs w:val="24"/>
                <w:lang w:val="en-US" w:eastAsia="zh-CN"/>
              </w:rPr>
              <w:t>根据现场踏勘</w:t>
            </w:r>
            <w:r>
              <w:rPr>
                <w:rFonts w:hint="eastAsia"/>
                <w:color w:val="auto"/>
                <w:sz w:val="24"/>
                <w:szCs w:val="24"/>
                <w:lang w:val="en-US" w:eastAsia="zh-CN"/>
              </w:rPr>
              <w:t>，给水、排水、供电等公用设施完善，现状为空置状态，无企业入驻，</w:t>
            </w:r>
            <w:r>
              <w:rPr>
                <w:rFonts w:hint="default"/>
                <w:color w:val="auto"/>
                <w:sz w:val="24"/>
                <w:szCs w:val="24"/>
                <w:lang w:val="en-US" w:eastAsia="zh-CN"/>
              </w:rPr>
              <w:t>不存在原有环境污染问题。</w:t>
            </w:r>
          </w:p>
        </w:tc>
      </w:tr>
    </w:tbl>
    <w:p w14:paraId="6FF1AB07">
      <w:pPr>
        <w:pStyle w:val="25"/>
        <w:jc w:val="center"/>
        <w:rPr>
          <w:rFonts w:hint="default" w:ascii="Times New Roman" w:hAnsi="Times New Roman" w:eastAsia="黑体" w:cs="Times New Roman"/>
          <w:snapToGrid w:val="0"/>
          <w:color w:val="auto"/>
          <w:sz w:val="36"/>
          <w:szCs w:val="36"/>
        </w:rPr>
        <w:sectPr>
          <w:pgSz w:w="11906" w:h="16838"/>
          <w:pgMar w:top="1440" w:right="1800" w:bottom="1440" w:left="1800" w:header="851" w:footer="964" w:gutter="0"/>
          <w:pgBorders>
            <w:top w:val="none" w:sz="0" w:space="0"/>
            <w:left w:val="none" w:sz="0" w:space="0"/>
            <w:bottom w:val="none" w:sz="0" w:space="0"/>
            <w:right w:val="none" w:sz="0" w:space="0"/>
          </w:pgBorders>
          <w:pgNumType w:fmt="decimal"/>
          <w:cols w:space="720" w:num="1"/>
          <w:docGrid w:linePitch="312" w:charSpace="0"/>
        </w:sectPr>
      </w:pPr>
    </w:p>
    <w:p w14:paraId="4384D5BF">
      <w:pPr>
        <w:pStyle w:val="25"/>
        <w:adjustRightInd w:val="0"/>
        <w:snapToGrid w:val="0"/>
        <w:spacing w:before="0" w:beforeAutospacing="0" w:after="0" w:afterAutospacing="0" w:line="14" w:lineRule="auto"/>
        <w:jc w:val="center"/>
        <w:outlineLvl w:val="9"/>
        <w:rPr>
          <w:rFonts w:hint="default" w:ascii="Times New Roman" w:hAnsi="Times New Roman" w:eastAsia="黑体" w:cs="Times New Roman"/>
          <w:snapToGrid w:val="0"/>
          <w:color w:val="auto"/>
          <w:sz w:val="30"/>
          <w:szCs w:val="30"/>
        </w:rPr>
      </w:pPr>
    </w:p>
    <w:p w14:paraId="3FCF959F">
      <w:pPr>
        <w:pStyle w:val="25"/>
        <w:keepNext w:val="0"/>
        <w:keepLines w:val="0"/>
        <w:pageBreakBefore w:val="0"/>
        <w:widowControl/>
        <w:numPr>
          <w:ilvl w:val="0"/>
          <w:numId w:val="7"/>
        </w:numPr>
        <w:kinsoku/>
        <w:wordWrap/>
        <w:overflowPunct/>
        <w:topLinePunct w:val="0"/>
        <w:autoSpaceDE/>
        <w:autoSpaceDN/>
        <w:bidi w:val="0"/>
        <w:adjustRightInd/>
        <w:snapToGrid/>
        <w:ind w:right="0" w:rightChars="0"/>
        <w:jc w:val="center"/>
        <w:textAlignment w:val="auto"/>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0"/>
          <w:szCs w:val="30"/>
        </w:rPr>
        <w:t>区域环境质量现状、环境保护目标及评价标准</w:t>
      </w:r>
    </w:p>
    <w:tbl>
      <w:tblPr>
        <w:tblStyle w:val="29"/>
        <w:tblW w:w="87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9"/>
        <w:gridCol w:w="7977"/>
      </w:tblGrid>
      <w:tr w14:paraId="7A70D1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6" w:hRule="atLeast"/>
          <w:jc w:val="center"/>
        </w:trPr>
        <w:tc>
          <w:tcPr>
            <w:tcW w:w="729" w:type="dxa"/>
            <w:noWrap w:val="0"/>
            <w:vAlign w:val="center"/>
          </w:tcPr>
          <w:p w14:paraId="5F5809EC">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区域</w:t>
            </w:r>
          </w:p>
          <w:p w14:paraId="5A92D70A">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环境</w:t>
            </w:r>
          </w:p>
          <w:p w14:paraId="22B1C880">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质量</w:t>
            </w:r>
          </w:p>
          <w:p w14:paraId="5A41F465">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现状</w:t>
            </w:r>
          </w:p>
        </w:tc>
        <w:tc>
          <w:tcPr>
            <w:tcW w:w="7977" w:type="dxa"/>
            <w:noWrap w:val="0"/>
            <w:vAlign w:val="center"/>
          </w:tcPr>
          <w:p w14:paraId="5580669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1、</w:t>
            </w:r>
            <w:r>
              <w:rPr>
                <w:rFonts w:hint="default" w:ascii="Times New Roman" w:hAnsi="Times New Roman" w:cs="Times New Roman"/>
                <w:b/>
                <w:bCs/>
                <w:color w:val="auto"/>
                <w:sz w:val="24"/>
                <w:szCs w:val="24"/>
              </w:rPr>
              <w:t>大气环境</w:t>
            </w:r>
            <w:r>
              <w:rPr>
                <w:rFonts w:hint="default" w:ascii="Times New Roman" w:hAnsi="Times New Roman" w:cs="Times New Roman"/>
                <w:b/>
                <w:color w:val="auto"/>
                <w:kern w:val="0"/>
                <w:sz w:val="24"/>
                <w:szCs w:val="24"/>
              </w:rPr>
              <w:t>质量现状</w:t>
            </w:r>
          </w:p>
          <w:p w14:paraId="022D883A">
            <w:pPr>
              <w:widowControl/>
              <w:spacing w:line="360" w:lineRule="auto"/>
              <w:ind w:firstLine="480" w:firstLineChars="200"/>
              <w:rPr>
                <w:color w:val="auto"/>
                <w:kern w:val="0"/>
                <w:sz w:val="24"/>
              </w:rPr>
            </w:pPr>
            <w:r>
              <w:rPr>
                <w:color w:val="auto"/>
                <w:kern w:val="0"/>
                <w:sz w:val="24"/>
              </w:rPr>
              <w:t>本项目评价区域内环境空气质量执行《环境空气质量标准》（GB3095-20</w:t>
            </w:r>
            <w:r>
              <w:rPr>
                <w:rFonts w:hint="eastAsia"/>
                <w:color w:val="auto"/>
                <w:kern w:val="0"/>
                <w:sz w:val="24"/>
                <w:lang w:val="en-US" w:eastAsia="zh-CN"/>
              </w:rPr>
              <w:t>26</w:t>
            </w:r>
            <w:r>
              <w:rPr>
                <w:color w:val="auto"/>
                <w:kern w:val="0"/>
                <w:sz w:val="24"/>
              </w:rPr>
              <w:t>）中</w:t>
            </w:r>
            <w:r>
              <w:rPr>
                <w:rFonts w:hint="eastAsia"/>
                <w:color w:val="auto"/>
                <w:kern w:val="0"/>
                <w:sz w:val="24"/>
                <w:lang w:val="en-US" w:eastAsia="zh-CN"/>
              </w:rPr>
              <w:t>过渡期</w:t>
            </w:r>
            <w:r>
              <w:rPr>
                <w:color w:val="auto"/>
                <w:kern w:val="0"/>
                <w:sz w:val="24"/>
              </w:rPr>
              <w:t>二级标准。本次区域环境空气质量现状调查引用</w:t>
            </w:r>
            <w:r>
              <w:rPr>
                <w:rFonts w:hint="eastAsia"/>
                <w:color w:val="auto"/>
                <w:sz w:val="24"/>
                <w:szCs w:val="22"/>
              </w:rPr>
              <w:t>陕西省生态环境厅</w:t>
            </w:r>
            <w:r>
              <w:rPr>
                <w:rFonts w:hint="eastAsia" w:ascii="Times New Roman" w:hAnsi="Times New Roman" w:eastAsia="宋体" w:cs="Times New Roman"/>
                <w:color w:val="auto"/>
                <w:kern w:val="0"/>
                <w:sz w:val="24"/>
              </w:rPr>
              <w:t>办公室2026年2月3日发布的《2025年12月及1~12月全省环境空气质量状况》中</w:t>
            </w:r>
            <w:r>
              <w:rPr>
                <w:rFonts w:ascii="Times New Roman" w:hAnsi="Times New Roman" w:eastAsia="宋体" w:cs="Times New Roman"/>
                <w:color w:val="auto"/>
                <w:kern w:val="0"/>
                <w:sz w:val="24"/>
              </w:rPr>
              <w:t>西咸新区环</w:t>
            </w:r>
            <w:r>
              <w:rPr>
                <w:color w:val="auto"/>
                <w:kern w:val="0"/>
                <w:sz w:val="24"/>
              </w:rPr>
              <w:t>境空气质量数据进行评价，评价因子主要有</w:t>
            </w:r>
            <w:r>
              <w:rPr>
                <w:color w:val="auto"/>
                <w:sz w:val="24"/>
              </w:rPr>
              <w:t>SO</w:t>
            </w:r>
            <w:r>
              <w:rPr>
                <w:color w:val="auto"/>
                <w:sz w:val="24"/>
                <w:vertAlign w:val="subscript"/>
              </w:rPr>
              <w:t>2</w:t>
            </w:r>
            <w:r>
              <w:rPr>
                <w:color w:val="auto"/>
                <w:sz w:val="24"/>
              </w:rPr>
              <w:t>、NO</w:t>
            </w:r>
            <w:r>
              <w:rPr>
                <w:color w:val="auto"/>
                <w:sz w:val="24"/>
                <w:vertAlign w:val="subscript"/>
              </w:rPr>
              <w:t>2</w:t>
            </w:r>
            <w:r>
              <w:rPr>
                <w:color w:val="auto"/>
                <w:sz w:val="24"/>
              </w:rPr>
              <w:t>、PM</w:t>
            </w:r>
            <w:r>
              <w:rPr>
                <w:color w:val="auto"/>
                <w:sz w:val="24"/>
                <w:vertAlign w:val="subscript"/>
              </w:rPr>
              <w:t>10</w:t>
            </w:r>
            <w:r>
              <w:rPr>
                <w:color w:val="auto"/>
                <w:sz w:val="24"/>
              </w:rPr>
              <w:t>、PM</w:t>
            </w:r>
            <w:r>
              <w:rPr>
                <w:color w:val="auto"/>
                <w:sz w:val="24"/>
                <w:vertAlign w:val="subscript"/>
              </w:rPr>
              <w:t>2.5</w:t>
            </w:r>
            <w:r>
              <w:rPr>
                <w:color w:val="auto"/>
                <w:sz w:val="24"/>
              </w:rPr>
              <w:t>、CO、O</w:t>
            </w:r>
            <w:r>
              <w:rPr>
                <w:color w:val="auto"/>
                <w:sz w:val="24"/>
                <w:vertAlign w:val="subscript"/>
              </w:rPr>
              <w:t>3</w:t>
            </w:r>
            <w:r>
              <w:rPr>
                <w:color w:val="auto"/>
                <w:sz w:val="24"/>
              </w:rPr>
              <w:t>六项指标</w:t>
            </w:r>
            <w:r>
              <w:rPr>
                <w:color w:val="auto"/>
                <w:kern w:val="0"/>
                <w:sz w:val="24"/>
              </w:rPr>
              <w:t>，项目所在区域西咸新区环境质量现状见表3-1。</w:t>
            </w:r>
          </w:p>
          <w:p w14:paraId="7BAAB1CA">
            <w:pPr>
              <w:widowControl/>
              <w:jc w:val="center"/>
              <w:rPr>
                <w:b/>
                <w:bCs/>
                <w:color w:val="auto"/>
                <w:szCs w:val="21"/>
              </w:rPr>
            </w:pPr>
            <w:r>
              <w:rPr>
                <w:b/>
                <w:bCs/>
                <w:color w:val="auto"/>
                <w:szCs w:val="21"/>
              </w:rPr>
              <w:t>表3-1</w:t>
            </w:r>
            <w:r>
              <w:rPr>
                <w:rFonts w:hint="eastAsia"/>
                <w:b/>
                <w:bCs/>
                <w:color w:val="auto"/>
                <w:szCs w:val="21"/>
                <w:lang w:val="en-US" w:eastAsia="zh-CN"/>
              </w:rPr>
              <w:t xml:space="preserve">  </w:t>
            </w:r>
            <w:r>
              <w:rPr>
                <w:b/>
                <w:bCs/>
                <w:color w:val="auto"/>
                <w:szCs w:val="21"/>
              </w:rPr>
              <w:t>基本污染物环境质量现状</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727"/>
              <w:gridCol w:w="773"/>
              <w:gridCol w:w="1941"/>
              <w:gridCol w:w="1216"/>
              <w:gridCol w:w="1149"/>
              <w:gridCol w:w="1149"/>
              <w:gridCol w:w="803"/>
            </w:tblGrid>
            <w:tr w14:paraId="5C6FAA7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52" w:hRule="atLeast"/>
                <w:jc w:val="center"/>
              </w:trPr>
              <w:tc>
                <w:tcPr>
                  <w:tcW w:w="468" w:type="pct"/>
                  <w:vMerge w:val="restart"/>
                  <w:vAlign w:val="center"/>
                </w:tcPr>
                <w:p w14:paraId="14EC7F26">
                  <w:pPr>
                    <w:pStyle w:val="86"/>
                    <w:spacing w:before="0" w:after="0"/>
                    <w:ind w:firstLine="0" w:firstLineChars="0"/>
                    <w:rPr>
                      <w:color w:val="auto"/>
                      <w:szCs w:val="21"/>
                    </w:rPr>
                  </w:pPr>
                  <w:r>
                    <w:rPr>
                      <w:color w:val="auto"/>
                      <w:szCs w:val="21"/>
                      <w:lang w:eastAsia="zh-CN"/>
                    </w:rPr>
                    <w:t>监测</w:t>
                  </w:r>
                </w:p>
                <w:p w14:paraId="32812C9E">
                  <w:pPr>
                    <w:pStyle w:val="86"/>
                    <w:spacing w:before="0" w:after="0"/>
                    <w:ind w:firstLine="0" w:firstLineChars="0"/>
                    <w:rPr>
                      <w:color w:val="auto"/>
                      <w:szCs w:val="21"/>
                    </w:rPr>
                  </w:pPr>
                  <w:r>
                    <w:rPr>
                      <w:color w:val="auto"/>
                      <w:szCs w:val="21"/>
                      <w:lang w:eastAsia="zh-CN"/>
                    </w:rPr>
                    <w:t>点位</w:t>
                  </w:r>
                </w:p>
              </w:tc>
              <w:tc>
                <w:tcPr>
                  <w:tcW w:w="498" w:type="pct"/>
                  <w:vMerge w:val="restart"/>
                  <w:vAlign w:val="center"/>
                </w:tcPr>
                <w:p w14:paraId="32D841D8">
                  <w:pPr>
                    <w:pStyle w:val="86"/>
                    <w:spacing w:before="0" w:after="0"/>
                    <w:ind w:firstLine="0" w:firstLineChars="0"/>
                    <w:rPr>
                      <w:color w:val="auto"/>
                      <w:szCs w:val="21"/>
                    </w:rPr>
                  </w:pPr>
                  <w:r>
                    <w:rPr>
                      <w:color w:val="auto"/>
                      <w:szCs w:val="21"/>
                      <w:lang w:eastAsia="zh-CN"/>
                    </w:rPr>
                    <w:t>污染物</w:t>
                  </w:r>
                </w:p>
              </w:tc>
              <w:tc>
                <w:tcPr>
                  <w:tcW w:w="1250" w:type="pct"/>
                  <w:vMerge w:val="restart"/>
                  <w:vAlign w:val="center"/>
                </w:tcPr>
                <w:p w14:paraId="2C2D0CA9">
                  <w:pPr>
                    <w:pStyle w:val="86"/>
                    <w:spacing w:before="0" w:after="0"/>
                    <w:ind w:firstLine="0" w:firstLineChars="0"/>
                    <w:rPr>
                      <w:color w:val="auto"/>
                      <w:szCs w:val="21"/>
                    </w:rPr>
                  </w:pPr>
                  <w:r>
                    <w:rPr>
                      <w:color w:val="auto"/>
                      <w:szCs w:val="21"/>
                      <w:lang w:eastAsia="zh-CN"/>
                    </w:rPr>
                    <w:t>年评价指标</w:t>
                  </w:r>
                </w:p>
              </w:tc>
              <w:tc>
                <w:tcPr>
                  <w:tcW w:w="783" w:type="pct"/>
                  <w:vMerge w:val="restart"/>
                  <w:vAlign w:val="center"/>
                </w:tcPr>
                <w:p w14:paraId="43FD04C1">
                  <w:pPr>
                    <w:pStyle w:val="86"/>
                    <w:spacing w:before="0" w:after="0"/>
                    <w:ind w:firstLine="0" w:firstLineChars="0"/>
                    <w:rPr>
                      <w:color w:val="auto"/>
                      <w:szCs w:val="21"/>
                    </w:rPr>
                  </w:pPr>
                  <w:r>
                    <w:rPr>
                      <w:color w:val="auto"/>
                      <w:szCs w:val="21"/>
                      <w:lang w:eastAsia="zh-CN"/>
                    </w:rPr>
                    <w:t>评价标准（µg/m</w:t>
                  </w:r>
                  <w:r>
                    <w:rPr>
                      <w:color w:val="auto"/>
                      <w:szCs w:val="21"/>
                      <w:vertAlign w:val="superscript"/>
                      <w:lang w:eastAsia="zh-CN"/>
                    </w:rPr>
                    <w:t>3</w:t>
                  </w:r>
                  <w:r>
                    <w:rPr>
                      <w:color w:val="auto"/>
                      <w:szCs w:val="21"/>
                      <w:lang w:eastAsia="zh-CN"/>
                    </w:rPr>
                    <w:t>）</w:t>
                  </w:r>
                </w:p>
              </w:tc>
              <w:tc>
                <w:tcPr>
                  <w:tcW w:w="740" w:type="pct"/>
                  <w:vMerge w:val="restart"/>
                  <w:vAlign w:val="center"/>
                </w:tcPr>
                <w:p w14:paraId="5E2E1381">
                  <w:pPr>
                    <w:pStyle w:val="86"/>
                    <w:spacing w:before="0" w:after="0"/>
                    <w:ind w:firstLine="0" w:firstLineChars="0"/>
                    <w:rPr>
                      <w:color w:val="auto"/>
                      <w:szCs w:val="21"/>
                    </w:rPr>
                  </w:pPr>
                  <w:r>
                    <w:rPr>
                      <w:color w:val="auto"/>
                      <w:szCs w:val="21"/>
                      <w:lang w:eastAsia="zh-CN"/>
                    </w:rPr>
                    <w:t>现状浓度（µg/m</w:t>
                  </w:r>
                  <w:r>
                    <w:rPr>
                      <w:color w:val="auto"/>
                      <w:szCs w:val="21"/>
                      <w:vertAlign w:val="superscript"/>
                      <w:lang w:eastAsia="zh-CN"/>
                    </w:rPr>
                    <w:t>3</w:t>
                  </w:r>
                  <w:r>
                    <w:rPr>
                      <w:color w:val="auto"/>
                      <w:szCs w:val="21"/>
                      <w:lang w:eastAsia="zh-CN"/>
                    </w:rPr>
                    <w:t>）</w:t>
                  </w:r>
                </w:p>
              </w:tc>
              <w:tc>
                <w:tcPr>
                  <w:tcW w:w="740" w:type="pct"/>
                  <w:vMerge w:val="restart"/>
                  <w:vAlign w:val="center"/>
                </w:tcPr>
                <w:p w14:paraId="56E0D451">
                  <w:pPr>
                    <w:pStyle w:val="86"/>
                    <w:spacing w:before="0" w:after="0"/>
                    <w:ind w:firstLine="0" w:firstLineChars="0"/>
                    <w:rPr>
                      <w:color w:val="auto"/>
                      <w:szCs w:val="21"/>
                    </w:rPr>
                  </w:pPr>
                  <w:r>
                    <w:rPr>
                      <w:color w:val="auto"/>
                      <w:szCs w:val="21"/>
                      <w:lang w:eastAsia="zh-CN"/>
                    </w:rPr>
                    <w:t>最大浓度占标率/%</w:t>
                  </w:r>
                </w:p>
              </w:tc>
              <w:tc>
                <w:tcPr>
                  <w:tcW w:w="517" w:type="pct"/>
                  <w:vMerge w:val="restart"/>
                  <w:vAlign w:val="center"/>
                </w:tcPr>
                <w:p w14:paraId="444D6D72">
                  <w:pPr>
                    <w:pStyle w:val="86"/>
                    <w:spacing w:before="0" w:after="0"/>
                    <w:ind w:firstLine="0" w:firstLineChars="0"/>
                    <w:rPr>
                      <w:color w:val="auto"/>
                      <w:szCs w:val="21"/>
                    </w:rPr>
                  </w:pPr>
                  <w:r>
                    <w:rPr>
                      <w:color w:val="auto"/>
                      <w:szCs w:val="21"/>
                      <w:lang w:eastAsia="zh-CN"/>
                    </w:rPr>
                    <w:t>达标情况</w:t>
                  </w:r>
                </w:p>
              </w:tc>
            </w:tr>
            <w:tr w14:paraId="50BBA5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468" w:type="pct"/>
                  <w:vMerge w:val="continue"/>
                  <w:vAlign w:val="center"/>
                </w:tcPr>
                <w:p w14:paraId="73C4CB1C">
                  <w:pPr>
                    <w:pStyle w:val="86"/>
                    <w:spacing w:before="0" w:after="0"/>
                    <w:ind w:firstLine="0" w:firstLineChars="0"/>
                    <w:rPr>
                      <w:color w:val="auto"/>
                      <w:szCs w:val="21"/>
                    </w:rPr>
                  </w:pPr>
                </w:p>
              </w:tc>
              <w:tc>
                <w:tcPr>
                  <w:tcW w:w="498" w:type="pct"/>
                  <w:vMerge w:val="continue"/>
                  <w:vAlign w:val="center"/>
                </w:tcPr>
                <w:p w14:paraId="7FCB95CE">
                  <w:pPr>
                    <w:pStyle w:val="86"/>
                    <w:spacing w:before="0" w:after="0"/>
                    <w:ind w:firstLine="0" w:firstLineChars="0"/>
                    <w:rPr>
                      <w:color w:val="auto"/>
                      <w:szCs w:val="21"/>
                    </w:rPr>
                  </w:pPr>
                </w:p>
              </w:tc>
              <w:tc>
                <w:tcPr>
                  <w:tcW w:w="1250" w:type="pct"/>
                  <w:vMerge w:val="continue"/>
                  <w:vAlign w:val="center"/>
                </w:tcPr>
                <w:p w14:paraId="40CDD730">
                  <w:pPr>
                    <w:pStyle w:val="86"/>
                    <w:spacing w:before="0" w:after="0"/>
                    <w:ind w:firstLine="0" w:firstLineChars="0"/>
                    <w:rPr>
                      <w:color w:val="auto"/>
                      <w:szCs w:val="21"/>
                    </w:rPr>
                  </w:pPr>
                </w:p>
              </w:tc>
              <w:tc>
                <w:tcPr>
                  <w:tcW w:w="783" w:type="pct"/>
                  <w:vMerge w:val="continue"/>
                  <w:vAlign w:val="center"/>
                </w:tcPr>
                <w:p w14:paraId="3F7D9EB1">
                  <w:pPr>
                    <w:pStyle w:val="86"/>
                    <w:spacing w:before="0" w:after="0"/>
                    <w:ind w:firstLine="0" w:firstLineChars="0"/>
                    <w:rPr>
                      <w:color w:val="auto"/>
                      <w:szCs w:val="21"/>
                    </w:rPr>
                  </w:pPr>
                </w:p>
              </w:tc>
              <w:tc>
                <w:tcPr>
                  <w:tcW w:w="740" w:type="pct"/>
                  <w:vMerge w:val="continue"/>
                  <w:vAlign w:val="center"/>
                </w:tcPr>
                <w:p w14:paraId="77E1AC67">
                  <w:pPr>
                    <w:pStyle w:val="86"/>
                    <w:spacing w:before="0" w:after="0"/>
                    <w:ind w:firstLine="0" w:firstLineChars="0"/>
                    <w:rPr>
                      <w:color w:val="auto"/>
                      <w:szCs w:val="21"/>
                    </w:rPr>
                  </w:pPr>
                </w:p>
              </w:tc>
              <w:tc>
                <w:tcPr>
                  <w:tcW w:w="740" w:type="pct"/>
                  <w:vMerge w:val="continue"/>
                  <w:vAlign w:val="center"/>
                </w:tcPr>
                <w:p w14:paraId="31B71BC4">
                  <w:pPr>
                    <w:pStyle w:val="86"/>
                    <w:spacing w:before="0" w:after="0"/>
                    <w:ind w:firstLine="0" w:firstLineChars="0"/>
                    <w:rPr>
                      <w:color w:val="auto"/>
                      <w:szCs w:val="21"/>
                    </w:rPr>
                  </w:pPr>
                </w:p>
              </w:tc>
              <w:tc>
                <w:tcPr>
                  <w:tcW w:w="517" w:type="pct"/>
                  <w:vMerge w:val="continue"/>
                  <w:vAlign w:val="center"/>
                </w:tcPr>
                <w:p w14:paraId="43DE583B">
                  <w:pPr>
                    <w:pStyle w:val="86"/>
                    <w:spacing w:before="0" w:after="0"/>
                    <w:ind w:firstLine="0" w:firstLineChars="0"/>
                    <w:rPr>
                      <w:color w:val="auto"/>
                      <w:szCs w:val="21"/>
                    </w:rPr>
                  </w:pPr>
                </w:p>
              </w:tc>
            </w:tr>
            <w:tr w14:paraId="2C22AD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8" w:type="pct"/>
                  <w:vMerge w:val="restart"/>
                  <w:vAlign w:val="center"/>
                </w:tcPr>
                <w:p w14:paraId="510430D2">
                  <w:pPr>
                    <w:pStyle w:val="86"/>
                    <w:spacing w:before="0" w:after="0"/>
                    <w:ind w:firstLine="0" w:firstLineChars="0"/>
                    <w:rPr>
                      <w:color w:val="auto"/>
                      <w:szCs w:val="21"/>
                      <w:lang w:val="en-US" w:eastAsia="zh-CN"/>
                    </w:rPr>
                  </w:pPr>
                  <w:r>
                    <w:rPr>
                      <w:color w:val="auto"/>
                      <w:szCs w:val="21"/>
                      <w:lang w:val="en-US" w:eastAsia="zh-CN"/>
                    </w:rPr>
                    <w:t>西咸新区</w:t>
                  </w:r>
                </w:p>
              </w:tc>
              <w:tc>
                <w:tcPr>
                  <w:tcW w:w="498" w:type="pct"/>
                  <w:vAlign w:val="center"/>
                </w:tcPr>
                <w:p w14:paraId="3AAA0641">
                  <w:pPr>
                    <w:pStyle w:val="86"/>
                    <w:spacing w:before="0" w:after="0"/>
                    <w:ind w:firstLine="0" w:firstLineChars="0"/>
                    <w:rPr>
                      <w:color w:val="auto"/>
                      <w:szCs w:val="21"/>
                    </w:rPr>
                  </w:pPr>
                  <w:r>
                    <w:rPr>
                      <w:color w:val="auto"/>
                      <w:szCs w:val="21"/>
                      <w:lang w:eastAsia="zh-CN"/>
                    </w:rPr>
                    <w:t>SO</w:t>
                  </w:r>
                  <w:r>
                    <w:rPr>
                      <w:color w:val="auto"/>
                      <w:szCs w:val="21"/>
                      <w:vertAlign w:val="subscript"/>
                      <w:lang w:eastAsia="zh-CN"/>
                    </w:rPr>
                    <w:t>2</w:t>
                  </w:r>
                </w:p>
              </w:tc>
              <w:tc>
                <w:tcPr>
                  <w:tcW w:w="1250" w:type="pct"/>
                  <w:vAlign w:val="center"/>
                </w:tcPr>
                <w:p w14:paraId="531D9FE3">
                  <w:pPr>
                    <w:pStyle w:val="86"/>
                    <w:spacing w:before="0" w:after="0"/>
                    <w:ind w:firstLine="0" w:firstLineChars="0"/>
                    <w:rPr>
                      <w:color w:val="auto"/>
                      <w:szCs w:val="21"/>
                      <w:lang w:eastAsia="zh-CN"/>
                    </w:rPr>
                  </w:pPr>
                  <w:r>
                    <w:rPr>
                      <w:color w:val="auto"/>
                      <w:szCs w:val="21"/>
                      <w:lang w:eastAsia="zh-CN"/>
                    </w:rPr>
                    <w:t>年平均质量浓度</w:t>
                  </w:r>
                </w:p>
              </w:tc>
              <w:tc>
                <w:tcPr>
                  <w:tcW w:w="783" w:type="pct"/>
                  <w:vAlign w:val="center"/>
                </w:tcPr>
                <w:p w14:paraId="215B818A">
                  <w:pPr>
                    <w:pStyle w:val="86"/>
                    <w:spacing w:before="0" w:after="0"/>
                    <w:ind w:firstLine="0" w:firstLineChars="0"/>
                    <w:rPr>
                      <w:color w:val="auto"/>
                      <w:szCs w:val="21"/>
                    </w:rPr>
                  </w:pPr>
                  <w:r>
                    <w:rPr>
                      <w:color w:val="auto"/>
                      <w:szCs w:val="21"/>
                      <w:lang w:eastAsia="zh-CN"/>
                    </w:rPr>
                    <w:t>60</w:t>
                  </w:r>
                </w:p>
              </w:tc>
              <w:tc>
                <w:tcPr>
                  <w:tcW w:w="740" w:type="pct"/>
                  <w:vAlign w:val="center"/>
                </w:tcPr>
                <w:p w14:paraId="2859D2D8">
                  <w:pPr>
                    <w:widowControl/>
                    <w:contextualSpacing/>
                    <w:jc w:val="center"/>
                    <w:rPr>
                      <w:rFonts w:hint="eastAsia" w:eastAsia="宋体"/>
                      <w:color w:val="auto"/>
                      <w:szCs w:val="21"/>
                      <w:lang w:eastAsia="zh-CN"/>
                    </w:rPr>
                  </w:pPr>
                  <w:r>
                    <w:rPr>
                      <w:color w:val="auto"/>
                      <w:kern w:val="0"/>
                      <w:szCs w:val="21"/>
                    </w:rPr>
                    <w:t>5</w:t>
                  </w:r>
                </w:p>
              </w:tc>
              <w:tc>
                <w:tcPr>
                  <w:tcW w:w="740" w:type="pct"/>
                  <w:vAlign w:val="center"/>
                </w:tcPr>
                <w:p w14:paraId="4B178D22">
                  <w:pPr>
                    <w:widowControl/>
                    <w:contextualSpacing/>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 xml:space="preserve">8.3 </w:t>
                  </w:r>
                </w:p>
              </w:tc>
              <w:tc>
                <w:tcPr>
                  <w:tcW w:w="517" w:type="pct"/>
                  <w:vAlign w:val="center"/>
                </w:tcPr>
                <w:p w14:paraId="45DDEE4F">
                  <w:pPr>
                    <w:pStyle w:val="86"/>
                    <w:spacing w:before="0" w:after="0"/>
                    <w:ind w:firstLine="0" w:firstLineChars="0"/>
                    <w:rPr>
                      <w:color w:val="auto"/>
                      <w:szCs w:val="21"/>
                    </w:rPr>
                  </w:pPr>
                  <w:r>
                    <w:rPr>
                      <w:color w:val="auto"/>
                      <w:szCs w:val="21"/>
                      <w:lang w:eastAsia="zh-CN"/>
                    </w:rPr>
                    <w:t>达标</w:t>
                  </w:r>
                </w:p>
              </w:tc>
            </w:tr>
            <w:tr w14:paraId="7625946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8" w:type="pct"/>
                  <w:vMerge w:val="continue"/>
                  <w:vAlign w:val="center"/>
                </w:tcPr>
                <w:p w14:paraId="23050689">
                  <w:pPr>
                    <w:pStyle w:val="86"/>
                    <w:spacing w:before="0" w:after="0"/>
                    <w:ind w:firstLine="0" w:firstLineChars="0"/>
                    <w:rPr>
                      <w:color w:val="auto"/>
                      <w:szCs w:val="21"/>
                    </w:rPr>
                  </w:pPr>
                </w:p>
              </w:tc>
              <w:tc>
                <w:tcPr>
                  <w:tcW w:w="498" w:type="pct"/>
                  <w:vAlign w:val="center"/>
                </w:tcPr>
                <w:p w14:paraId="69F8FF73">
                  <w:pPr>
                    <w:pStyle w:val="86"/>
                    <w:spacing w:before="0" w:after="0"/>
                    <w:ind w:firstLine="0" w:firstLineChars="0"/>
                    <w:rPr>
                      <w:color w:val="auto"/>
                      <w:szCs w:val="21"/>
                    </w:rPr>
                  </w:pPr>
                  <w:r>
                    <w:rPr>
                      <w:color w:val="auto"/>
                      <w:szCs w:val="21"/>
                      <w:lang w:eastAsia="zh-CN"/>
                    </w:rPr>
                    <w:t>NO</w:t>
                  </w:r>
                  <w:r>
                    <w:rPr>
                      <w:color w:val="auto"/>
                      <w:szCs w:val="21"/>
                      <w:vertAlign w:val="subscript"/>
                      <w:lang w:eastAsia="zh-CN"/>
                    </w:rPr>
                    <w:t>2</w:t>
                  </w:r>
                </w:p>
              </w:tc>
              <w:tc>
                <w:tcPr>
                  <w:tcW w:w="1250" w:type="pct"/>
                  <w:vAlign w:val="center"/>
                </w:tcPr>
                <w:p w14:paraId="6A7998E5">
                  <w:pPr>
                    <w:pStyle w:val="86"/>
                    <w:spacing w:before="0" w:after="0"/>
                    <w:ind w:firstLine="0" w:firstLineChars="0"/>
                    <w:rPr>
                      <w:color w:val="auto"/>
                      <w:szCs w:val="21"/>
                    </w:rPr>
                  </w:pPr>
                  <w:r>
                    <w:rPr>
                      <w:color w:val="auto"/>
                      <w:szCs w:val="21"/>
                      <w:lang w:eastAsia="zh-CN"/>
                    </w:rPr>
                    <w:t>年平均质量浓度</w:t>
                  </w:r>
                </w:p>
              </w:tc>
              <w:tc>
                <w:tcPr>
                  <w:tcW w:w="783" w:type="pct"/>
                  <w:vAlign w:val="center"/>
                </w:tcPr>
                <w:p w14:paraId="43D6ABE8">
                  <w:pPr>
                    <w:pStyle w:val="86"/>
                    <w:spacing w:before="0" w:after="0"/>
                    <w:ind w:firstLine="0" w:firstLineChars="0"/>
                    <w:rPr>
                      <w:color w:val="auto"/>
                      <w:szCs w:val="21"/>
                    </w:rPr>
                  </w:pPr>
                  <w:r>
                    <w:rPr>
                      <w:color w:val="auto"/>
                      <w:szCs w:val="21"/>
                      <w:lang w:eastAsia="zh-CN"/>
                    </w:rPr>
                    <w:t>40</w:t>
                  </w:r>
                </w:p>
              </w:tc>
              <w:tc>
                <w:tcPr>
                  <w:tcW w:w="740" w:type="pct"/>
                  <w:vAlign w:val="center"/>
                </w:tcPr>
                <w:p w14:paraId="4AC86FDA">
                  <w:pPr>
                    <w:widowControl/>
                    <w:contextualSpacing/>
                    <w:jc w:val="center"/>
                    <w:rPr>
                      <w:rFonts w:hint="eastAsia" w:eastAsia="宋体"/>
                      <w:color w:val="auto"/>
                      <w:szCs w:val="21"/>
                      <w:lang w:eastAsia="zh-CN"/>
                    </w:rPr>
                  </w:pPr>
                  <w:r>
                    <w:rPr>
                      <w:color w:val="auto"/>
                      <w:kern w:val="0"/>
                      <w:szCs w:val="21"/>
                    </w:rPr>
                    <w:t>28</w:t>
                  </w:r>
                </w:p>
              </w:tc>
              <w:tc>
                <w:tcPr>
                  <w:tcW w:w="740" w:type="pct"/>
                  <w:vAlign w:val="center"/>
                </w:tcPr>
                <w:p w14:paraId="678156E5">
                  <w:pPr>
                    <w:widowControl/>
                    <w:contextualSpacing/>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 xml:space="preserve">70.0 </w:t>
                  </w:r>
                </w:p>
              </w:tc>
              <w:tc>
                <w:tcPr>
                  <w:tcW w:w="517" w:type="pct"/>
                  <w:vAlign w:val="center"/>
                </w:tcPr>
                <w:p w14:paraId="707F0DB2">
                  <w:pPr>
                    <w:pStyle w:val="86"/>
                    <w:spacing w:before="0" w:after="0"/>
                    <w:ind w:firstLine="0" w:firstLineChars="0"/>
                    <w:rPr>
                      <w:color w:val="auto"/>
                      <w:szCs w:val="21"/>
                    </w:rPr>
                  </w:pPr>
                  <w:r>
                    <w:rPr>
                      <w:color w:val="auto"/>
                      <w:szCs w:val="21"/>
                      <w:lang w:eastAsia="zh-CN"/>
                    </w:rPr>
                    <w:t>达标</w:t>
                  </w:r>
                </w:p>
              </w:tc>
            </w:tr>
            <w:tr w14:paraId="1608C3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8" w:type="pct"/>
                  <w:vMerge w:val="continue"/>
                  <w:vAlign w:val="center"/>
                </w:tcPr>
                <w:p w14:paraId="25062562">
                  <w:pPr>
                    <w:pStyle w:val="86"/>
                    <w:spacing w:before="0" w:after="0"/>
                    <w:ind w:firstLine="0" w:firstLineChars="0"/>
                    <w:rPr>
                      <w:color w:val="auto"/>
                      <w:szCs w:val="21"/>
                    </w:rPr>
                  </w:pPr>
                </w:p>
              </w:tc>
              <w:tc>
                <w:tcPr>
                  <w:tcW w:w="498" w:type="pct"/>
                  <w:vAlign w:val="center"/>
                </w:tcPr>
                <w:p w14:paraId="6ED72696">
                  <w:pPr>
                    <w:pStyle w:val="86"/>
                    <w:spacing w:before="0" w:after="0"/>
                    <w:ind w:firstLine="0" w:firstLineChars="0"/>
                    <w:rPr>
                      <w:color w:val="auto"/>
                      <w:szCs w:val="21"/>
                    </w:rPr>
                  </w:pPr>
                  <w:r>
                    <w:rPr>
                      <w:color w:val="auto"/>
                      <w:szCs w:val="21"/>
                      <w:lang w:eastAsia="zh-CN"/>
                    </w:rPr>
                    <w:t>PM</w:t>
                  </w:r>
                  <w:r>
                    <w:rPr>
                      <w:color w:val="auto"/>
                      <w:szCs w:val="21"/>
                      <w:vertAlign w:val="subscript"/>
                      <w:lang w:eastAsia="zh-CN"/>
                    </w:rPr>
                    <w:t>10</w:t>
                  </w:r>
                </w:p>
              </w:tc>
              <w:tc>
                <w:tcPr>
                  <w:tcW w:w="1250" w:type="pct"/>
                  <w:vAlign w:val="center"/>
                </w:tcPr>
                <w:p w14:paraId="3C44E027">
                  <w:pPr>
                    <w:pStyle w:val="86"/>
                    <w:spacing w:before="0" w:after="0"/>
                    <w:ind w:firstLine="0" w:firstLineChars="0"/>
                    <w:rPr>
                      <w:color w:val="auto"/>
                      <w:szCs w:val="21"/>
                    </w:rPr>
                  </w:pPr>
                  <w:r>
                    <w:rPr>
                      <w:color w:val="auto"/>
                      <w:szCs w:val="21"/>
                      <w:lang w:eastAsia="zh-CN"/>
                    </w:rPr>
                    <w:t>年平均质量浓度</w:t>
                  </w:r>
                </w:p>
              </w:tc>
              <w:tc>
                <w:tcPr>
                  <w:tcW w:w="783" w:type="pct"/>
                  <w:vAlign w:val="center"/>
                </w:tcPr>
                <w:p w14:paraId="08A7BF82">
                  <w:pPr>
                    <w:pStyle w:val="86"/>
                    <w:spacing w:before="0" w:after="0"/>
                    <w:ind w:firstLine="0" w:firstLineChars="0"/>
                    <w:rPr>
                      <w:rFonts w:hint="default"/>
                      <w:color w:val="auto"/>
                      <w:szCs w:val="21"/>
                      <w:lang w:val="en-US"/>
                    </w:rPr>
                  </w:pPr>
                  <w:r>
                    <w:rPr>
                      <w:rFonts w:hint="eastAsia"/>
                      <w:color w:val="auto"/>
                      <w:szCs w:val="21"/>
                      <w:lang w:val="en-US" w:eastAsia="zh-CN"/>
                    </w:rPr>
                    <w:t>60</w:t>
                  </w:r>
                </w:p>
              </w:tc>
              <w:tc>
                <w:tcPr>
                  <w:tcW w:w="740" w:type="pct"/>
                  <w:vAlign w:val="center"/>
                </w:tcPr>
                <w:p w14:paraId="345D7E31">
                  <w:pPr>
                    <w:widowControl/>
                    <w:contextualSpacing/>
                    <w:jc w:val="center"/>
                    <w:rPr>
                      <w:rFonts w:hint="default" w:eastAsia="宋体"/>
                      <w:color w:val="auto"/>
                      <w:szCs w:val="21"/>
                      <w:lang w:val="en-US" w:eastAsia="zh-CN"/>
                    </w:rPr>
                  </w:pPr>
                  <w:r>
                    <w:rPr>
                      <w:color w:val="auto"/>
                      <w:kern w:val="0"/>
                      <w:szCs w:val="21"/>
                    </w:rPr>
                    <w:t>65</w:t>
                  </w:r>
                </w:p>
              </w:tc>
              <w:tc>
                <w:tcPr>
                  <w:tcW w:w="740" w:type="pct"/>
                  <w:vAlign w:val="center"/>
                </w:tcPr>
                <w:p w14:paraId="536FEFDF">
                  <w:pPr>
                    <w:widowControl/>
                    <w:contextualSpacing/>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 xml:space="preserve">108.3 </w:t>
                  </w:r>
                </w:p>
              </w:tc>
              <w:tc>
                <w:tcPr>
                  <w:tcW w:w="517" w:type="pct"/>
                  <w:vAlign w:val="center"/>
                </w:tcPr>
                <w:p w14:paraId="5976EB7C">
                  <w:pPr>
                    <w:pStyle w:val="86"/>
                    <w:spacing w:before="0" w:after="0"/>
                    <w:ind w:firstLine="0" w:firstLineChars="0"/>
                    <w:rPr>
                      <w:color w:val="auto"/>
                      <w:szCs w:val="21"/>
                    </w:rPr>
                  </w:pPr>
                  <w:r>
                    <w:rPr>
                      <w:color w:val="auto"/>
                      <w:szCs w:val="21"/>
                      <w:lang w:val="en-US" w:eastAsia="zh-CN"/>
                    </w:rPr>
                    <w:t>超</w:t>
                  </w:r>
                  <w:r>
                    <w:rPr>
                      <w:color w:val="auto"/>
                      <w:szCs w:val="21"/>
                      <w:lang w:eastAsia="zh-CN"/>
                    </w:rPr>
                    <w:t>标</w:t>
                  </w:r>
                </w:p>
              </w:tc>
            </w:tr>
            <w:tr w14:paraId="1CD3BF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8" w:type="pct"/>
                  <w:vMerge w:val="continue"/>
                  <w:vAlign w:val="center"/>
                </w:tcPr>
                <w:p w14:paraId="08A5766A">
                  <w:pPr>
                    <w:pStyle w:val="86"/>
                    <w:spacing w:before="0" w:after="0"/>
                    <w:ind w:firstLine="0" w:firstLineChars="0"/>
                    <w:rPr>
                      <w:color w:val="auto"/>
                      <w:szCs w:val="21"/>
                    </w:rPr>
                  </w:pPr>
                </w:p>
              </w:tc>
              <w:tc>
                <w:tcPr>
                  <w:tcW w:w="498" w:type="pct"/>
                  <w:vAlign w:val="center"/>
                </w:tcPr>
                <w:p w14:paraId="5ED29487">
                  <w:pPr>
                    <w:pStyle w:val="86"/>
                    <w:spacing w:before="0" w:after="0"/>
                    <w:ind w:firstLine="0" w:firstLineChars="0"/>
                    <w:rPr>
                      <w:color w:val="auto"/>
                      <w:szCs w:val="21"/>
                    </w:rPr>
                  </w:pPr>
                  <w:r>
                    <w:rPr>
                      <w:color w:val="auto"/>
                      <w:szCs w:val="21"/>
                      <w:lang w:eastAsia="zh-CN"/>
                    </w:rPr>
                    <w:t>PM</w:t>
                  </w:r>
                  <w:r>
                    <w:rPr>
                      <w:color w:val="auto"/>
                      <w:szCs w:val="21"/>
                      <w:vertAlign w:val="subscript"/>
                      <w:lang w:eastAsia="zh-CN"/>
                    </w:rPr>
                    <w:t>2.5</w:t>
                  </w:r>
                </w:p>
              </w:tc>
              <w:tc>
                <w:tcPr>
                  <w:tcW w:w="1250" w:type="pct"/>
                  <w:vAlign w:val="center"/>
                </w:tcPr>
                <w:p w14:paraId="1E8F5398">
                  <w:pPr>
                    <w:pStyle w:val="86"/>
                    <w:spacing w:before="0" w:after="0"/>
                    <w:ind w:firstLine="0" w:firstLineChars="0"/>
                    <w:rPr>
                      <w:color w:val="auto"/>
                      <w:szCs w:val="21"/>
                    </w:rPr>
                  </w:pPr>
                  <w:r>
                    <w:rPr>
                      <w:color w:val="auto"/>
                      <w:szCs w:val="21"/>
                      <w:lang w:eastAsia="zh-CN"/>
                    </w:rPr>
                    <w:t>年平均质量浓度</w:t>
                  </w:r>
                </w:p>
              </w:tc>
              <w:tc>
                <w:tcPr>
                  <w:tcW w:w="783" w:type="pct"/>
                  <w:vAlign w:val="center"/>
                </w:tcPr>
                <w:p w14:paraId="30920712">
                  <w:pPr>
                    <w:pStyle w:val="86"/>
                    <w:spacing w:before="0" w:after="0"/>
                    <w:ind w:firstLine="0" w:firstLineChars="0"/>
                    <w:rPr>
                      <w:color w:val="auto"/>
                      <w:szCs w:val="21"/>
                    </w:rPr>
                  </w:pPr>
                  <w:r>
                    <w:rPr>
                      <w:color w:val="auto"/>
                      <w:szCs w:val="21"/>
                      <w:lang w:eastAsia="zh-CN"/>
                    </w:rPr>
                    <w:t>3</w:t>
                  </w:r>
                  <w:r>
                    <w:rPr>
                      <w:rFonts w:hint="eastAsia"/>
                      <w:color w:val="auto"/>
                      <w:szCs w:val="21"/>
                      <w:lang w:val="en-US" w:eastAsia="zh-CN"/>
                    </w:rPr>
                    <w:t>0</w:t>
                  </w:r>
                </w:p>
              </w:tc>
              <w:tc>
                <w:tcPr>
                  <w:tcW w:w="740" w:type="pct"/>
                  <w:vAlign w:val="center"/>
                </w:tcPr>
                <w:p w14:paraId="114684D2">
                  <w:pPr>
                    <w:widowControl/>
                    <w:contextualSpacing/>
                    <w:jc w:val="center"/>
                    <w:rPr>
                      <w:rFonts w:hint="eastAsia" w:eastAsia="宋体"/>
                      <w:color w:val="auto"/>
                      <w:szCs w:val="21"/>
                      <w:lang w:eastAsia="zh-CN"/>
                    </w:rPr>
                  </w:pPr>
                  <w:r>
                    <w:rPr>
                      <w:color w:val="auto"/>
                      <w:kern w:val="0"/>
                      <w:szCs w:val="21"/>
                    </w:rPr>
                    <w:t>38.8</w:t>
                  </w:r>
                </w:p>
              </w:tc>
              <w:tc>
                <w:tcPr>
                  <w:tcW w:w="740" w:type="pct"/>
                  <w:vAlign w:val="center"/>
                </w:tcPr>
                <w:p w14:paraId="4F190AD2">
                  <w:pPr>
                    <w:widowControl/>
                    <w:contextualSpacing/>
                    <w:jc w:val="center"/>
                    <w:rPr>
                      <w:rFonts w:hint="default" w:ascii="Times New Roman" w:hAnsi="Times New Roman" w:eastAsia="宋体" w:cs="Times New Roman"/>
                      <w:color w:val="auto"/>
                      <w:kern w:val="0"/>
                      <w:szCs w:val="21"/>
                      <w:lang w:val="en-US" w:eastAsia="zh-CN"/>
                    </w:rPr>
                  </w:pPr>
                  <w:r>
                    <w:rPr>
                      <w:rFonts w:hint="eastAsia" w:ascii="Times New Roman" w:hAnsi="Times New Roman" w:eastAsia="宋体" w:cs="Times New Roman"/>
                      <w:color w:val="auto"/>
                      <w:kern w:val="0"/>
                      <w:szCs w:val="21"/>
                      <w:lang w:val="en-US" w:eastAsia="zh-CN"/>
                    </w:rPr>
                    <w:t xml:space="preserve">129.3 </w:t>
                  </w:r>
                </w:p>
              </w:tc>
              <w:tc>
                <w:tcPr>
                  <w:tcW w:w="517" w:type="pct"/>
                  <w:vAlign w:val="center"/>
                </w:tcPr>
                <w:p w14:paraId="5B85D043">
                  <w:pPr>
                    <w:pStyle w:val="86"/>
                    <w:spacing w:before="0" w:after="0"/>
                    <w:ind w:firstLine="0" w:firstLineChars="0"/>
                    <w:rPr>
                      <w:color w:val="auto"/>
                      <w:szCs w:val="21"/>
                    </w:rPr>
                  </w:pPr>
                  <w:r>
                    <w:rPr>
                      <w:color w:val="auto"/>
                      <w:szCs w:val="21"/>
                      <w:lang w:val="en-US" w:eastAsia="zh-CN"/>
                    </w:rPr>
                    <w:t>超</w:t>
                  </w:r>
                  <w:r>
                    <w:rPr>
                      <w:color w:val="auto"/>
                      <w:szCs w:val="21"/>
                      <w:lang w:eastAsia="zh-CN"/>
                    </w:rPr>
                    <w:t>标</w:t>
                  </w:r>
                </w:p>
              </w:tc>
            </w:tr>
            <w:tr w14:paraId="59177A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8" w:type="pct"/>
                  <w:vMerge w:val="continue"/>
                  <w:vAlign w:val="center"/>
                </w:tcPr>
                <w:p w14:paraId="158E29C4">
                  <w:pPr>
                    <w:pStyle w:val="86"/>
                    <w:spacing w:before="0" w:after="0"/>
                    <w:ind w:firstLine="0" w:firstLineChars="0"/>
                    <w:rPr>
                      <w:color w:val="auto"/>
                      <w:szCs w:val="21"/>
                    </w:rPr>
                  </w:pPr>
                </w:p>
              </w:tc>
              <w:tc>
                <w:tcPr>
                  <w:tcW w:w="498" w:type="pct"/>
                  <w:vAlign w:val="center"/>
                </w:tcPr>
                <w:p w14:paraId="5895577E">
                  <w:pPr>
                    <w:pStyle w:val="86"/>
                    <w:spacing w:before="0" w:after="0"/>
                    <w:ind w:firstLine="0" w:firstLineChars="0"/>
                    <w:rPr>
                      <w:color w:val="auto"/>
                      <w:szCs w:val="21"/>
                    </w:rPr>
                  </w:pPr>
                  <w:r>
                    <w:rPr>
                      <w:color w:val="auto"/>
                      <w:szCs w:val="21"/>
                      <w:lang w:eastAsia="zh-CN"/>
                    </w:rPr>
                    <w:t>CO</w:t>
                  </w:r>
                </w:p>
              </w:tc>
              <w:tc>
                <w:tcPr>
                  <w:tcW w:w="1250" w:type="pct"/>
                  <w:vAlign w:val="center"/>
                </w:tcPr>
                <w:p w14:paraId="51585854">
                  <w:pPr>
                    <w:pStyle w:val="86"/>
                    <w:spacing w:before="0" w:after="0"/>
                    <w:ind w:firstLine="0" w:firstLineChars="0"/>
                    <w:rPr>
                      <w:color w:val="auto"/>
                      <w:szCs w:val="21"/>
                    </w:rPr>
                  </w:pPr>
                  <w:r>
                    <w:rPr>
                      <w:color w:val="auto"/>
                      <w:szCs w:val="21"/>
                      <w:lang w:eastAsia="zh-CN"/>
                    </w:rPr>
                    <w:t>第95百分位数日平均质量浓度</w:t>
                  </w:r>
                </w:p>
              </w:tc>
              <w:tc>
                <w:tcPr>
                  <w:tcW w:w="783" w:type="pct"/>
                  <w:vAlign w:val="center"/>
                </w:tcPr>
                <w:p w14:paraId="26A9DDBD">
                  <w:pPr>
                    <w:pStyle w:val="86"/>
                    <w:spacing w:before="0" w:after="0"/>
                    <w:ind w:firstLine="0" w:firstLineChars="0"/>
                    <w:rPr>
                      <w:color w:val="auto"/>
                      <w:szCs w:val="21"/>
                    </w:rPr>
                  </w:pPr>
                  <w:r>
                    <w:rPr>
                      <w:color w:val="auto"/>
                      <w:szCs w:val="21"/>
                      <w:lang w:eastAsia="zh-CN"/>
                    </w:rPr>
                    <w:t>4000</w:t>
                  </w:r>
                </w:p>
              </w:tc>
              <w:tc>
                <w:tcPr>
                  <w:tcW w:w="740" w:type="pct"/>
                  <w:vAlign w:val="center"/>
                </w:tcPr>
                <w:p w14:paraId="764DC566">
                  <w:pPr>
                    <w:keepLines/>
                    <w:widowControl/>
                    <w:contextualSpacing/>
                    <w:jc w:val="center"/>
                    <w:rPr>
                      <w:color w:val="auto"/>
                      <w:szCs w:val="21"/>
                    </w:rPr>
                  </w:pPr>
                  <w:r>
                    <w:rPr>
                      <w:color w:val="auto"/>
                      <w:kern w:val="0"/>
                      <w:szCs w:val="21"/>
                    </w:rPr>
                    <w:t>10</w:t>
                  </w:r>
                  <w:r>
                    <w:rPr>
                      <w:rFonts w:hint="eastAsia"/>
                      <w:color w:val="auto"/>
                      <w:kern w:val="0"/>
                      <w:szCs w:val="21"/>
                    </w:rPr>
                    <w:t>00</w:t>
                  </w:r>
                </w:p>
              </w:tc>
              <w:tc>
                <w:tcPr>
                  <w:tcW w:w="740" w:type="pct"/>
                  <w:vAlign w:val="center"/>
                </w:tcPr>
                <w:p w14:paraId="60BC45F8">
                  <w:pPr>
                    <w:widowControl/>
                    <w:contextualSpacing/>
                    <w:jc w:val="center"/>
                    <w:rPr>
                      <w:rFonts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 xml:space="preserve">25.0 </w:t>
                  </w:r>
                </w:p>
              </w:tc>
              <w:tc>
                <w:tcPr>
                  <w:tcW w:w="517" w:type="pct"/>
                  <w:vAlign w:val="center"/>
                </w:tcPr>
                <w:p w14:paraId="40336EB7">
                  <w:pPr>
                    <w:pStyle w:val="86"/>
                    <w:spacing w:before="0" w:after="0"/>
                    <w:ind w:firstLine="0" w:firstLineChars="0"/>
                    <w:rPr>
                      <w:color w:val="auto"/>
                      <w:szCs w:val="21"/>
                    </w:rPr>
                  </w:pPr>
                  <w:r>
                    <w:rPr>
                      <w:color w:val="auto"/>
                      <w:szCs w:val="21"/>
                      <w:lang w:eastAsia="zh-CN"/>
                    </w:rPr>
                    <w:t>达标</w:t>
                  </w:r>
                </w:p>
              </w:tc>
            </w:tr>
            <w:tr w14:paraId="2C6CF6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68" w:type="pct"/>
                  <w:vMerge w:val="continue"/>
                  <w:vAlign w:val="center"/>
                </w:tcPr>
                <w:p w14:paraId="5C511A70">
                  <w:pPr>
                    <w:pStyle w:val="86"/>
                    <w:spacing w:before="0" w:after="0"/>
                    <w:ind w:firstLine="0" w:firstLineChars="0"/>
                    <w:rPr>
                      <w:color w:val="auto"/>
                      <w:szCs w:val="21"/>
                    </w:rPr>
                  </w:pPr>
                </w:p>
              </w:tc>
              <w:tc>
                <w:tcPr>
                  <w:tcW w:w="498" w:type="pct"/>
                  <w:vAlign w:val="center"/>
                </w:tcPr>
                <w:p w14:paraId="364BBE31">
                  <w:pPr>
                    <w:pStyle w:val="86"/>
                    <w:spacing w:before="0" w:after="0"/>
                    <w:ind w:firstLine="0" w:firstLineChars="0"/>
                    <w:rPr>
                      <w:color w:val="auto"/>
                      <w:szCs w:val="21"/>
                    </w:rPr>
                  </w:pPr>
                  <w:r>
                    <w:rPr>
                      <w:color w:val="auto"/>
                      <w:szCs w:val="21"/>
                      <w:lang w:eastAsia="zh-CN"/>
                    </w:rPr>
                    <w:t>O</w:t>
                  </w:r>
                  <w:r>
                    <w:rPr>
                      <w:color w:val="auto"/>
                      <w:szCs w:val="21"/>
                      <w:vertAlign w:val="subscript"/>
                      <w:lang w:eastAsia="zh-CN"/>
                    </w:rPr>
                    <w:t>3</w:t>
                  </w:r>
                </w:p>
              </w:tc>
              <w:tc>
                <w:tcPr>
                  <w:tcW w:w="1250" w:type="pct"/>
                  <w:vAlign w:val="center"/>
                </w:tcPr>
                <w:p w14:paraId="02B52924">
                  <w:pPr>
                    <w:pStyle w:val="86"/>
                    <w:spacing w:before="0" w:after="0"/>
                    <w:ind w:firstLine="0" w:firstLineChars="0"/>
                    <w:rPr>
                      <w:color w:val="auto"/>
                      <w:szCs w:val="21"/>
                    </w:rPr>
                  </w:pPr>
                  <w:r>
                    <w:rPr>
                      <w:color w:val="auto"/>
                      <w:szCs w:val="21"/>
                      <w:lang w:eastAsia="zh-CN"/>
                    </w:rPr>
                    <w:t>第90百分位数8h平均质量浓度</w:t>
                  </w:r>
                </w:p>
              </w:tc>
              <w:tc>
                <w:tcPr>
                  <w:tcW w:w="783" w:type="pct"/>
                  <w:vAlign w:val="center"/>
                </w:tcPr>
                <w:p w14:paraId="6C5394DA">
                  <w:pPr>
                    <w:pStyle w:val="86"/>
                    <w:spacing w:before="0" w:after="0"/>
                    <w:ind w:firstLine="0" w:firstLineChars="0"/>
                    <w:rPr>
                      <w:color w:val="auto"/>
                      <w:szCs w:val="21"/>
                    </w:rPr>
                  </w:pPr>
                  <w:r>
                    <w:rPr>
                      <w:color w:val="auto"/>
                      <w:szCs w:val="21"/>
                      <w:lang w:eastAsia="zh-CN"/>
                    </w:rPr>
                    <w:t>160</w:t>
                  </w:r>
                </w:p>
              </w:tc>
              <w:tc>
                <w:tcPr>
                  <w:tcW w:w="740" w:type="pct"/>
                  <w:vAlign w:val="center"/>
                </w:tcPr>
                <w:p w14:paraId="60AC2D95">
                  <w:pPr>
                    <w:keepLines/>
                    <w:widowControl/>
                    <w:contextualSpacing/>
                    <w:jc w:val="center"/>
                    <w:rPr>
                      <w:rFonts w:hint="eastAsia" w:eastAsia="宋体"/>
                      <w:color w:val="auto"/>
                      <w:szCs w:val="21"/>
                      <w:lang w:eastAsia="zh-CN"/>
                    </w:rPr>
                  </w:pPr>
                  <w:r>
                    <w:rPr>
                      <w:rFonts w:hint="eastAsia" w:eastAsia="等线"/>
                      <w:color w:val="auto"/>
                      <w:kern w:val="0"/>
                      <w:szCs w:val="21"/>
                    </w:rPr>
                    <w:t>1</w:t>
                  </w:r>
                  <w:r>
                    <w:rPr>
                      <w:rFonts w:eastAsia="等线"/>
                      <w:color w:val="auto"/>
                      <w:kern w:val="0"/>
                      <w:szCs w:val="21"/>
                    </w:rPr>
                    <w:t>54</w:t>
                  </w:r>
                </w:p>
              </w:tc>
              <w:tc>
                <w:tcPr>
                  <w:tcW w:w="740" w:type="pct"/>
                  <w:vAlign w:val="center"/>
                </w:tcPr>
                <w:p w14:paraId="38AABEF5">
                  <w:pPr>
                    <w:widowControl/>
                    <w:contextualSpacing/>
                    <w:jc w:val="center"/>
                    <w:rPr>
                      <w:rFonts w:hint="eastAsia" w:ascii="Times New Roman" w:hAnsi="Times New Roman" w:eastAsia="宋体" w:cs="Times New Roman"/>
                      <w:color w:val="auto"/>
                      <w:kern w:val="0"/>
                      <w:szCs w:val="21"/>
                      <w:lang w:eastAsia="zh-CN"/>
                    </w:rPr>
                  </w:pPr>
                  <w:r>
                    <w:rPr>
                      <w:rFonts w:hint="eastAsia" w:ascii="Times New Roman" w:hAnsi="Times New Roman" w:eastAsia="宋体" w:cs="Times New Roman"/>
                      <w:color w:val="auto"/>
                      <w:kern w:val="0"/>
                      <w:szCs w:val="21"/>
                      <w:lang w:val="en-US" w:eastAsia="zh-CN"/>
                    </w:rPr>
                    <w:t xml:space="preserve">96.3 </w:t>
                  </w:r>
                </w:p>
              </w:tc>
              <w:tc>
                <w:tcPr>
                  <w:tcW w:w="517" w:type="pct"/>
                  <w:vAlign w:val="center"/>
                </w:tcPr>
                <w:p w14:paraId="58FA52CD">
                  <w:pPr>
                    <w:pStyle w:val="86"/>
                    <w:spacing w:before="0" w:after="0"/>
                    <w:ind w:firstLine="0" w:firstLineChars="0"/>
                    <w:rPr>
                      <w:color w:val="auto"/>
                      <w:szCs w:val="21"/>
                    </w:rPr>
                  </w:pPr>
                  <w:r>
                    <w:rPr>
                      <w:rFonts w:hint="eastAsia"/>
                      <w:color w:val="auto"/>
                      <w:szCs w:val="21"/>
                      <w:lang w:val="en-US" w:eastAsia="zh-CN"/>
                    </w:rPr>
                    <w:t>达标</w:t>
                  </w:r>
                </w:p>
              </w:tc>
            </w:tr>
          </w:tbl>
          <w:p w14:paraId="30DB93F7">
            <w:pPr>
              <w:adjustRightInd w:val="0"/>
              <w:snapToGrid w:val="0"/>
              <w:spacing w:before="120" w:beforeLines="50" w:line="360" w:lineRule="auto"/>
              <w:ind w:firstLine="480" w:firstLineChars="200"/>
              <w:rPr>
                <w:color w:val="auto"/>
                <w:sz w:val="24"/>
              </w:rPr>
            </w:pPr>
            <w:r>
              <w:rPr>
                <w:color w:val="auto"/>
                <w:sz w:val="24"/>
              </w:rPr>
              <w:t>根据表3-1可知，项目所在区域NO</w:t>
            </w:r>
            <w:r>
              <w:rPr>
                <w:color w:val="auto"/>
                <w:sz w:val="24"/>
                <w:vertAlign w:val="subscript"/>
              </w:rPr>
              <w:t>2</w:t>
            </w:r>
            <w:r>
              <w:rPr>
                <w:color w:val="auto"/>
                <w:sz w:val="24"/>
              </w:rPr>
              <w:t>、SO</w:t>
            </w:r>
            <w:r>
              <w:rPr>
                <w:color w:val="auto"/>
                <w:sz w:val="24"/>
                <w:vertAlign w:val="subscript"/>
              </w:rPr>
              <w:t>2</w:t>
            </w:r>
            <w:r>
              <w:rPr>
                <w:color w:val="auto"/>
                <w:sz w:val="24"/>
              </w:rPr>
              <w:t>年平均质量浓度和CO第95百分位数日平均浓度</w:t>
            </w:r>
            <w:r>
              <w:rPr>
                <w:rFonts w:hint="eastAsia"/>
                <w:color w:val="auto"/>
                <w:sz w:val="24"/>
                <w:lang w:eastAsia="zh-CN"/>
              </w:rPr>
              <w:t>、</w:t>
            </w:r>
            <w:r>
              <w:rPr>
                <w:color w:val="auto"/>
                <w:sz w:val="24"/>
              </w:rPr>
              <w:t>O</w:t>
            </w:r>
            <w:r>
              <w:rPr>
                <w:color w:val="auto"/>
                <w:sz w:val="24"/>
                <w:vertAlign w:val="subscript"/>
              </w:rPr>
              <w:t>3</w:t>
            </w:r>
            <w:r>
              <w:rPr>
                <w:rFonts w:ascii="Times New Roman" w:hAnsi="Times New Roman" w:eastAsia="宋体" w:cs="Times New Roman"/>
                <w:color w:val="auto"/>
                <w:sz w:val="24"/>
              </w:rPr>
              <w:t>日</w:t>
            </w:r>
            <w:r>
              <w:rPr>
                <w:rFonts w:ascii="Times New Roman" w:hAnsi="Times New Roman" w:eastAsia="宋体" w:cs="Times New Roman"/>
                <w:color w:val="auto"/>
                <w:sz w:val="24"/>
                <w:lang w:eastAsia="zh-CN"/>
              </w:rPr>
              <w:t>第90百分位数8h平均质量浓度</w:t>
            </w:r>
            <w:r>
              <w:rPr>
                <w:rFonts w:hint="eastAsia" w:ascii="Times New Roman" w:hAnsi="Times New Roman" w:eastAsia="宋体" w:cs="Times New Roman"/>
                <w:color w:val="auto"/>
                <w:sz w:val="24"/>
                <w:lang w:val="en-US" w:eastAsia="zh-CN"/>
              </w:rPr>
              <w:t>均</w:t>
            </w:r>
            <w:r>
              <w:rPr>
                <w:color w:val="auto"/>
                <w:sz w:val="24"/>
              </w:rPr>
              <w:t>满足《环境空气质量标准》（GB3095-20</w:t>
            </w:r>
            <w:r>
              <w:rPr>
                <w:rFonts w:hint="eastAsia"/>
                <w:color w:val="auto"/>
                <w:sz w:val="24"/>
                <w:lang w:val="en-US" w:eastAsia="zh-CN"/>
              </w:rPr>
              <w:t>26</w:t>
            </w:r>
            <w:r>
              <w:rPr>
                <w:color w:val="auto"/>
                <w:sz w:val="24"/>
              </w:rPr>
              <w:t>）</w:t>
            </w:r>
            <w:r>
              <w:rPr>
                <w:rFonts w:hint="eastAsia"/>
                <w:color w:val="auto"/>
                <w:sz w:val="24"/>
                <w:lang w:val="en-US" w:eastAsia="zh-CN"/>
              </w:rPr>
              <w:t>过渡期</w:t>
            </w:r>
            <w:r>
              <w:rPr>
                <w:color w:val="auto"/>
                <w:sz w:val="24"/>
              </w:rPr>
              <w:t>二级标准，PM</w:t>
            </w:r>
            <w:r>
              <w:rPr>
                <w:color w:val="auto"/>
                <w:sz w:val="24"/>
                <w:vertAlign w:val="subscript"/>
              </w:rPr>
              <w:t>10</w:t>
            </w:r>
            <w:r>
              <w:rPr>
                <w:color w:val="auto"/>
                <w:sz w:val="24"/>
              </w:rPr>
              <w:t>和PM</w:t>
            </w:r>
            <w:r>
              <w:rPr>
                <w:color w:val="auto"/>
                <w:sz w:val="24"/>
                <w:vertAlign w:val="subscript"/>
              </w:rPr>
              <w:t>2.5</w:t>
            </w:r>
            <w:r>
              <w:rPr>
                <w:color w:val="auto"/>
                <w:sz w:val="24"/>
              </w:rPr>
              <w:t>年平均值</w:t>
            </w:r>
            <w:r>
              <w:rPr>
                <w:rFonts w:ascii="Times New Roman" w:hAnsi="Times New Roman" w:eastAsia="宋体" w:cs="Times New Roman"/>
                <w:color w:val="auto"/>
                <w:sz w:val="24"/>
              </w:rPr>
              <w:t>均超过</w:t>
            </w:r>
            <w:r>
              <w:rPr>
                <w:color w:val="auto"/>
                <w:sz w:val="24"/>
              </w:rPr>
              <w:t>《环境空气质量标准》（GB3095-20</w:t>
            </w:r>
            <w:r>
              <w:rPr>
                <w:rFonts w:hint="eastAsia"/>
                <w:color w:val="auto"/>
                <w:sz w:val="24"/>
                <w:lang w:val="en-US" w:eastAsia="zh-CN"/>
              </w:rPr>
              <w:t>26</w:t>
            </w:r>
            <w:r>
              <w:rPr>
                <w:color w:val="auto"/>
                <w:sz w:val="24"/>
              </w:rPr>
              <w:t>）中</w:t>
            </w:r>
            <w:r>
              <w:rPr>
                <w:rFonts w:hint="eastAsia"/>
                <w:color w:val="auto"/>
                <w:sz w:val="24"/>
                <w:lang w:val="en-US" w:eastAsia="zh-CN"/>
              </w:rPr>
              <w:t>过渡期</w:t>
            </w:r>
            <w:r>
              <w:rPr>
                <w:color w:val="auto"/>
                <w:sz w:val="24"/>
              </w:rPr>
              <w:t>二级标准。</w:t>
            </w:r>
          </w:p>
          <w:p w14:paraId="4B57FAE6">
            <w:pPr>
              <w:adjustRightInd w:val="0"/>
              <w:snapToGrid w:val="0"/>
              <w:spacing w:line="360" w:lineRule="auto"/>
              <w:ind w:firstLine="482" w:firstLineChars="200"/>
              <w:jc w:val="left"/>
              <w:rPr>
                <w:rFonts w:hint="default" w:ascii="Times New Roman" w:hAnsi="Times New Roman" w:eastAsia="宋体" w:cs="Times New Roman"/>
                <w:b/>
                <w:bCs w:val="0"/>
                <w:color w:val="auto"/>
                <w:kern w:val="28"/>
                <w:sz w:val="24"/>
                <w:szCs w:val="24"/>
              </w:rPr>
            </w:pPr>
            <w:r>
              <w:rPr>
                <w:rFonts w:hint="default" w:ascii="Times New Roman" w:hAnsi="Times New Roman" w:eastAsia="宋体" w:cs="Times New Roman"/>
                <w:b/>
                <w:bCs w:val="0"/>
                <w:color w:val="auto"/>
                <w:kern w:val="28"/>
                <w:sz w:val="24"/>
                <w:szCs w:val="24"/>
                <w:lang w:val="en-US" w:eastAsia="zh-CN"/>
              </w:rPr>
              <w:t>2</w:t>
            </w:r>
            <w:r>
              <w:rPr>
                <w:rFonts w:hint="default" w:ascii="Times New Roman" w:hAnsi="Times New Roman" w:eastAsia="宋体" w:cs="Times New Roman"/>
                <w:b/>
                <w:bCs w:val="0"/>
                <w:color w:val="auto"/>
                <w:kern w:val="28"/>
                <w:sz w:val="24"/>
                <w:szCs w:val="24"/>
              </w:rPr>
              <w:t>、声环境质量现状</w:t>
            </w:r>
          </w:p>
          <w:p w14:paraId="011039D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bCs/>
                <w:color w:val="auto"/>
                <w:kern w:val="28"/>
                <w:sz w:val="24"/>
                <w:szCs w:val="24"/>
              </w:rPr>
              <w:t>根据《建设项目环境影响报告表编制技术指南</w:t>
            </w:r>
            <w:r>
              <w:rPr>
                <w:rFonts w:hint="eastAsia" w:cs="Times New Roman"/>
                <w:bCs/>
                <w:color w:val="auto"/>
                <w:kern w:val="28"/>
                <w:sz w:val="24"/>
                <w:szCs w:val="24"/>
                <w:lang w:val="en-US" w:eastAsia="zh-CN"/>
              </w:rPr>
              <w:t xml:space="preserve">  </w:t>
            </w:r>
            <w:r>
              <w:rPr>
                <w:rFonts w:hint="default" w:ascii="Times New Roman" w:hAnsi="Times New Roman" w:eastAsia="宋体" w:cs="Times New Roman"/>
                <w:bCs/>
                <w:color w:val="auto"/>
                <w:kern w:val="28"/>
                <w:sz w:val="24"/>
                <w:szCs w:val="24"/>
              </w:rPr>
              <w:t>污染影响类》（2021年版）所述：“厂界外周边50m范围内存在声环境保护目标的建设项目，应监测保护目标声环境质量现状并评价达标情况”。</w:t>
            </w:r>
            <w:r>
              <w:rPr>
                <w:rFonts w:hint="default" w:ascii="Times New Roman" w:hAnsi="Times New Roman" w:eastAsia="宋体" w:cs="Times New Roman"/>
                <w:bCs/>
                <w:color w:val="auto"/>
                <w:kern w:val="28"/>
                <w:sz w:val="24"/>
                <w:szCs w:val="24"/>
                <w:lang w:val="en-US" w:eastAsia="zh-CN"/>
              </w:rPr>
              <w:t>根据现场调查，</w:t>
            </w:r>
            <w:r>
              <w:rPr>
                <w:rFonts w:hint="default" w:ascii="Times New Roman" w:hAnsi="Times New Roman" w:cs="Times New Roman"/>
                <w:bCs/>
                <w:color w:val="auto"/>
                <w:kern w:val="28"/>
                <w:sz w:val="24"/>
                <w:szCs w:val="24"/>
                <w:lang w:val="en-US" w:eastAsia="zh-CN"/>
              </w:rPr>
              <w:t>本项目</w:t>
            </w:r>
            <w:r>
              <w:rPr>
                <w:rFonts w:hint="default" w:ascii="Times New Roman" w:hAnsi="Times New Roman" w:eastAsia="宋体" w:cs="Times New Roman"/>
                <w:bCs/>
                <w:color w:val="auto"/>
                <w:kern w:val="28"/>
                <w:sz w:val="24"/>
                <w:szCs w:val="24"/>
              </w:rPr>
              <w:t>周边50m范围内</w:t>
            </w:r>
            <w:r>
              <w:rPr>
                <w:rFonts w:hint="eastAsia" w:ascii="Times New Roman" w:hAnsi="Times New Roman" w:cs="Times New Roman"/>
                <w:bCs/>
                <w:color w:val="auto"/>
                <w:kern w:val="28"/>
                <w:sz w:val="24"/>
                <w:szCs w:val="24"/>
                <w:lang w:val="en-US" w:eastAsia="zh-CN"/>
              </w:rPr>
              <w:t>不</w:t>
            </w:r>
            <w:r>
              <w:rPr>
                <w:rFonts w:hint="default" w:ascii="Times New Roman" w:hAnsi="Times New Roman" w:eastAsia="宋体" w:cs="Times New Roman"/>
                <w:bCs/>
                <w:color w:val="auto"/>
                <w:kern w:val="28"/>
                <w:sz w:val="24"/>
                <w:szCs w:val="24"/>
              </w:rPr>
              <w:t>存在声环境保护目标</w:t>
            </w:r>
            <w:r>
              <w:rPr>
                <w:rFonts w:hint="eastAsia" w:ascii="Times New Roman" w:hAnsi="Times New Roman" w:cs="Times New Roman"/>
                <w:bCs/>
                <w:color w:val="auto"/>
                <w:kern w:val="28"/>
                <w:sz w:val="24"/>
                <w:szCs w:val="24"/>
                <w:lang w:eastAsia="zh-CN"/>
              </w:rPr>
              <w:t>，</w:t>
            </w:r>
            <w:r>
              <w:rPr>
                <w:rFonts w:hint="eastAsia" w:ascii="Times New Roman" w:hAnsi="Times New Roman" w:cs="Times New Roman"/>
                <w:bCs/>
                <w:color w:val="auto"/>
                <w:kern w:val="28"/>
                <w:sz w:val="24"/>
                <w:szCs w:val="24"/>
                <w:lang w:val="en-US" w:eastAsia="zh-CN"/>
              </w:rPr>
              <w:t>不进行声环境质量监测。</w:t>
            </w:r>
          </w:p>
          <w:p w14:paraId="4229C2C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color w:val="auto"/>
                <w:kern w:val="0"/>
                <w:sz w:val="24"/>
                <w:szCs w:val="24"/>
                <w:lang w:val="en-US" w:eastAsia="zh-CN"/>
              </w:rPr>
            </w:pPr>
            <w:r>
              <w:rPr>
                <w:rFonts w:hint="default" w:ascii="Times New Roman" w:hAnsi="Times New Roman" w:eastAsia="宋体" w:cs="Times New Roman"/>
                <w:b/>
                <w:color w:val="auto"/>
                <w:kern w:val="0"/>
                <w:sz w:val="24"/>
                <w:szCs w:val="24"/>
                <w:lang w:val="en-US" w:eastAsia="zh-CN"/>
              </w:rPr>
              <w:t>3、生态环境质量现状</w:t>
            </w:r>
          </w:p>
          <w:p w14:paraId="09368EA8">
            <w:pPr>
              <w:adjustRightInd w:val="0"/>
              <w:snapToGrid w:val="0"/>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bCs/>
                <w:color w:val="auto"/>
                <w:kern w:val="28"/>
                <w:sz w:val="24"/>
                <w:szCs w:val="24"/>
              </w:rPr>
              <w:t>根据《建设项目环境影响报告表编制技术指南污染影响类》（2021年版）所述，“产业园区外建设项目新增用地且用地范围内含有生态环境保护目标时，应进行生态现状调查”。本项目</w:t>
            </w:r>
            <w:r>
              <w:rPr>
                <w:rFonts w:hint="default" w:ascii="Times New Roman" w:hAnsi="Times New Roman" w:eastAsia="宋体" w:cs="Times New Roman"/>
                <w:color w:val="auto"/>
                <w:kern w:val="0"/>
                <w:sz w:val="24"/>
                <w:szCs w:val="24"/>
                <w:lang w:val="en-US" w:eastAsia="zh-CN"/>
              </w:rPr>
              <w:t>租赁</w:t>
            </w:r>
            <w:r>
              <w:rPr>
                <w:rFonts w:hint="eastAsia"/>
                <w:color w:val="auto"/>
                <w:sz w:val="24"/>
                <w:szCs w:val="24"/>
                <w:lang w:val="en-US" w:eastAsia="zh-CN"/>
              </w:rPr>
              <w:t>联东U谷沣西科技创新谷一期3号楼8-1号</w:t>
            </w:r>
            <w:r>
              <w:rPr>
                <w:rFonts w:hint="default" w:ascii="Times New Roman" w:hAnsi="Times New Roman" w:cs="Times New Roman"/>
                <w:bCs/>
                <w:color w:val="auto"/>
                <w:kern w:val="28"/>
                <w:sz w:val="24"/>
                <w:szCs w:val="24"/>
                <w:lang w:val="en-US" w:eastAsia="zh-CN"/>
              </w:rPr>
              <w:t>，</w:t>
            </w:r>
            <w:r>
              <w:rPr>
                <w:rFonts w:hint="eastAsia" w:cs="Times New Roman"/>
                <w:bCs/>
                <w:color w:val="auto"/>
                <w:kern w:val="28"/>
                <w:sz w:val="24"/>
                <w:szCs w:val="24"/>
                <w:lang w:val="en-US" w:eastAsia="zh-CN"/>
              </w:rPr>
              <w:t>目前该商业楼已建设完成，</w:t>
            </w:r>
            <w:r>
              <w:rPr>
                <w:rFonts w:hint="default" w:ascii="Times New Roman" w:hAnsi="Times New Roman" w:cs="Times New Roman"/>
                <w:bCs/>
                <w:color w:val="auto"/>
                <w:kern w:val="28"/>
                <w:sz w:val="24"/>
                <w:szCs w:val="24"/>
              </w:rPr>
              <w:t>占地范围内无自然保护区、风景名胜区、文化和自然遗产地等生态环境保护目标，无需进行生态现状调查。</w:t>
            </w:r>
          </w:p>
          <w:p w14:paraId="2037CCB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color w:val="auto"/>
                <w:kern w:val="0"/>
                <w:sz w:val="24"/>
                <w:szCs w:val="24"/>
                <w:lang w:val="en-US" w:eastAsia="zh-CN"/>
              </w:rPr>
            </w:pPr>
            <w:r>
              <w:rPr>
                <w:rFonts w:hint="default" w:ascii="Times New Roman" w:hAnsi="Times New Roman" w:eastAsia="宋体" w:cs="Times New Roman"/>
                <w:b/>
                <w:color w:val="auto"/>
                <w:kern w:val="0"/>
                <w:sz w:val="24"/>
                <w:szCs w:val="24"/>
                <w:lang w:val="en-US" w:eastAsia="zh-CN"/>
              </w:rPr>
              <w:t>4、</w:t>
            </w:r>
            <w:r>
              <w:rPr>
                <w:rFonts w:hint="default" w:ascii="Times New Roman" w:hAnsi="Times New Roman" w:eastAsia="宋体" w:cs="Times New Roman"/>
                <w:b/>
                <w:color w:val="auto"/>
                <w:kern w:val="0"/>
                <w:sz w:val="24"/>
                <w:szCs w:val="24"/>
                <w:lang w:val="en-GB" w:eastAsia="zh-CN"/>
              </w:rPr>
              <w:t>地下水、土壤环境</w:t>
            </w:r>
            <w:r>
              <w:rPr>
                <w:rFonts w:hint="default" w:ascii="Times New Roman" w:hAnsi="Times New Roman" w:eastAsia="宋体" w:cs="Times New Roman"/>
                <w:b/>
                <w:color w:val="auto"/>
                <w:kern w:val="0"/>
                <w:sz w:val="24"/>
                <w:szCs w:val="24"/>
                <w:lang w:val="en-US" w:eastAsia="zh-CN"/>
              </w:rPr>
              <w:t>质量现状</w:t>
            </w:r>
          </w:p>
          <w:p w14:paraId="1DFAEFF0">
            <w:pPr>
              <w:adjustRightInd w:val="0"/>
              <w:snapToGrid w:val="0"/>
              <w:spacing w:line="360" w:lineRule="auto"/>
              <w:ind w:firstLine="480" w:firstLineChars="200"/>
              <w:jc w:val="left"/>
              <w:rPr>
                <w:rFonts w:hint="default" w:ascii="Times New Roman" w:hAnsi="Times New Roman" w:cs="Times New Roman"/>
                <w:b/>
                <w:color w:val="auto"/>
                <w:kern w:val="0"/>
                <w:sz w:val="24"/>
                <w:szCs w:val="24"/>
              </w:rPr>
            </w:pPr>
            <w:r>
              <w:rPr>
                <w:rFonts w:hint="default" w:ascii="Times New Roman" w:hAnsi="Times New Roman" w:cs="Times New Roman"/>
                <w:bCs/>
                <w:color w:val="auto"/>
                <w:kern w:val="28"/>
                <w:sz w:val="24"/>
                <w:szCs w:val="24"/>
                <w:lang w:eastAsia="zh-CN"/>
              </w:rPr>
              <w:t>本项目</w:t>
            </w:r>
            <w:r>
              <w:rPr>
                <w:rFonts w:hint="eastAsia" w:cs="Times New Roman"/>
                <w:bCs/>
                <w:color w:val="auto"/>
                <w:kern w:val="28"/>
                <w:sz w:val="24"/>
                <w:szCs w:val="24"/>
                <w:lang w:val="en-US" w:eastAsia="zh-CN"/>
              </w:rPr>
              <w:t>实验室</w:t>
            </w:r>
            <w:r>
              <w:rPr>
                <w:rFonts w:hint="eastAsia" w:ascii="Times New Roman" w:hAnsi="Times New Roman" w:cs="Times New Roman"/>
                <w:bCs/>
                <w:color w:val="auto"/>
                <w:kern w:val="28"/>
                <w:sz w:val="24"/>
                <w:szCs w:val="24"/>
                <w:lang w:val="en-US" w:eastAsia="zh-CN"/>
              </w:rPr>
              <w:t>、危废贮存库采取分区防渗措施，</w:t>
            </w:r>
            <w:r>
              <w:rPr>
                <w:rFonts w:hint="default" w:ascii="Times New Roman" w:hAnsi="Times New Roman" w:cs="Times New Roman"/>
                <w:bCs/>
                <w:color w:val="auto"/>
                <w:kern w:val="28"/>
                <w:sz w:val="24"/>
                <w:szCs w:val="24"/>
                <w:lang w:eastAsia="zh-CN"/>
              </w:rPr>
              <w:t>不存在土壤、地下水环境污染途径，因此本项目不开展土壤、地下水环境质量现状调查。</w:t>
            </w:r>
            <w:r>
              <w:rPr>
                <w:rFonts w:hint="default" w:ascii="Times New Roman" w:hAnsi="Times New Roman" w:cs="Times New Roman"/>
                <w:bCs/>
                <w:color w:val="auto"/>
                <w:kern w:val="28"/>
                <w:sz w:val="24"/>
                <w:szCs w:val="24"/>
              </w:rPr>
              <w:t>因此本次评价不对地下水、土壤环境进行现状调查。</w:t>
            </w:r>
          </w:p>
        </w:tc>
      </w:tr>
      <w:tr w14:paraId="03230F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729" w:type="dxa"/>
            <w:noWrap w:val="0"/>
            <w:vAlign w:val="center"/>
          </w:tcPr>
          <w:p w14:paraId="78999836">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环境</w:t>
            </w:r>
          </w:p>
          <w:p w14:paraId="06D5487F">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保护</w:t>
            </w:r>
          </w:p>
          <w:p w14:paraId="31728E87">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目标</w:t>
            </w:r>
          </w:p>
        </w:tc>
        <w:tc>
          <w:tcPr>
            <w:tcW w:w="7977" w:type="dxa"/>
            <w:noWrap w:val="0"/>
            <w:vAlign w:val="center"/>
          </w:tcPr>
          <w:p w14:paraId="56A4E83A">
            <w:pPr>
              <w:adjustRightInd w:val="0"/>
              <w:snapToGrid w:val="0"/>
              <w:spacing w:line="360" w:lineRule="auto"/>
              <w:ind w:firstLine="482" w:firstLineChars="200"/>
              <w:jc w:val="left"/>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1、大气环境</w:t>
            </w:r>
          </w:p>
          <w:p w14:paraId="25FA9654">
            <w:pPr>
              <w:adjustRightInd w:val="0"/>
              <w:snapToGrid w:val="0"/>
              <w:spacing w:line="360" w:lineRule="auto"/>
              <w:ind w:firstLine="480" w:firstLineChars="20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szCs w:val="24"/>
                <w:lang w:val="en-US" w:eastAsia="zh-CN"/>
              </w:rPr>
              <w:t>本项目</w:t>
            </w:r>
            <w:r>
              <w:rPr>
                <w:rFonts w:hint="eastAsia" w:ascii="Times New Roman" w:hAnsi="Times New Roman" w:eastAsia="宋体" w:cs="Times New Roman"/>
                <w:color w:val="auto"/>
                <w:sz w:val="24"/>
                <w:szCs w:val="24"/>
                <w:lang w:val="en-US" w:eastAsia="zh-CN"/>
              </w:rPr>
              <w:t>厂界外</w:t>
            </w:r>
            <w:r>
              <w:rPr>
                <w:rFonts w:hint="default" w:ascii="Times New Roman" w:hAnsi="Times New Roman" w:eastAsia="宋体" w:cs="Times New Roman"/>
                <w:color w:val="auto"/>
                <w:sz w:val="24"/>
                <w:szCs w:val="24"/>
                <w:lang w:val="en-US" w:eastAsia="zh-CN"/>
              </w:rPr>
              <w:t>500m范围内无自然保护区、风景名胜区</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lang w:val="en-US" w:eastAsia="zh-CN"/>
              </w:rPr>
              <w:t>项目厂界500m范围内环境空气保护目标见表3-</w:t>
            </w:r>
            <w:r>
              <w:rPr>
                <w:rFonts w:hint="eastAsia" w:cs="Times New Roman"/>
                <w:color w:val="auto"/>
                <w:sz w:val="24"/>
                <w:lang w:val="en-US" w:eastAsia="zh-CN"/>
              </w:rPr>
              <w:t>2</w:t>
            </w:r>
            <w:r>
              <w:rPr>
                <w:rFonts w:hint="default" w:ascii="Times New Roman" w:hAnsi="Times New Roman" w:eastAsia="宋体" w:cs="Times New Roman"/>
                <w:color w:val="auto"/>
                <w:sz w:val="24"/>
                <w:lang w:val="en-US" w:eastAsia="zh-CN"/>
              </w:rPr>
              <w:t>，</w:t>
            </w:r>
            <w:r>
              <w:rPr>
                <w:rFonts w:hint="default" w:ascii="Times New Roman" w:hAnsi="Times New Roman" w:cs="Times New Roman"/>
                <w:color w:val="auto"/>
                <w:sz w:val="24"/>
                <w:lang w:val="en-US" w:eastAsia="zh-CN"/>
              </w:rPr>
              <w:t>项目</w:t>
            </w:r>
            <w:r>
              <w:rPr>
                <w:rFonts w:hint="default" w:ascii="Times New Roman" w:hAnsi="Times New Roman" w:cs="Times New Roman"/>
                <w:color w:val="auto"/>
                <w:sz w:val="24"/>
                <w:szCs w:val="24"/>
                <w:lang w:val="en-US" w:eastAsia="zh-CN"/>
              </w:rPr>
              <w:t>环境保护目标见附图</w:t>
            </w:r>
            <w:r>
              <w:rPr>
                <w:rFonts w:hint="eastAsia" w:cs="Times New Roman"/>
                <w:color w:val="auto"/>
                <w:sz w:val="24"/>
                <w:szCs w:val="24"/>
                <w:lang w:val="en-US" w:eastAsia="zh-CN"/>
              </w:rPr>
              <w:t>5</w:t>
            </w:r>
            <w:r>
              <w:rPr>
                <w:rFonts w:hint="default" w:ascii="Times New Roman" w:hAnsi="Times New Roman" w:eastAsia="宋体" w:cs="Times New Roman"/>
                <w:color w:val="auto"/>
                <w:sz w:val="24"/>
                <w:lang w:val="en-US" w:eastAsia="zh-CN"/>
              </w:rPr>
              <w:t>。</w:t>
            </w:r>
          </w:p>
          <w:p w14:paraId="751827F9">
            <w:pPr>
              <w:adjustRightInd w:val="0"/>
              <w:snapToGrid w:val="0"/>
              <w:spacing w:line="240" w:lineRule="auto"/>
              <w:ind w:firstLine="0" w:firstLineChars="0"/>
              <w:jc w:val="center"/>
              <w:rPr>
                <w:rFonts w:hint="eastAsia"/>
                <w:b/>
                <w:color w:val="auto"/>
                <w:sz w:val="21"/>
                <w:szCs w:val="21"/>
                <w:highlight w:val="none"/>
              </w:rPr>
            </w:pPr>
            <w:r>
              <w:rPr>
                <w:rFonts w:hint="eastAsia"/>
                <w:b/>
                <w:color w:val="auto"/>
                <w:sz w:val="21"/>
                <w:szCs w:val="21"/>
                <w:highlight w:val="none"/>
              </w:rPr>
              <w:t>表</w:t>
            </w:r>
            <w:r>
              <w:rPr>
                <w:rFonts w:hint="eastAsia"/>
                <w:b/>
                <w:color w:val="auto"/>
                <w:sz w:val="21"/>
                <w:szCs w:val="21"/>
                <w:highlight w:val="none"/>
                <w:lang w:val="en-US" w:eastAsia="zh-CN"/>
              </w:rPr>
              <w:t xml:space="preserve">3-2  </w:t>
            </w:r>
            <w:r>
              <w:rPr>
                <w:rFonts w:hint="eastAsia"/>
                <w:b/>
                <w:color w:val="auto"/>
                <w:sz w:val="21"/>
                <w:szCs w:val="21"/>
                <w:highlight w:val="none"/>
              </w:rPr>
              <w:t>环境</w:t>
            </w:r>
            <w:r>
              <w:rPr>
                <w:rFonts w:hint="eastAsia"/>
                <w:b/>
                <w:color w:val="auto"/>
                <w:sz w:val="21"/>
                <w:szCs w:val="21"/>
                <w:highlight w:val="none"/>
                <w:lang w:val="en-US" w:eastAsia="zh-CN"/>
              </w:rPr>
              <w:t>空气</w:t>
            </w:r>
            <w:r>
              <w:rPr>
                <w:rFonts w:hint="eastAsia"/>
                <w:b/>
                <w:color w:val="auto"/>
                <w:sz w:val="21"/>
                <w:szCs w:val="21"/>
                <w:highlight w:val="none"/>
              </w:rPr>
              <w:t>主要</w:t>
            </w:r>
            <w:r>
              <w:rPr>
                <w:b/>
                <w:color w:val="auto"/>
                <w:sz w:val="21"/>
                <w:szCs w:val="21"/>
                <w:highlight w:val="none"/>
              </w:rPr>
              <w:t>保护目标</w:t>
            </w:r>
            <w:r>
              <w:rPr>
                <w:rFonts w:hint="eastAsia"/>
                <w:b/>
                <w:color w:val="auto"/>
                <w:sz w:val="21"/>
                <w:szCs w:val="21"/>
                <w:highlight w:val="none"/>
              </w:rPr>
              <w:t>表</w:t>
            </w:r>
          </w:p>
          <w:tbl>
            <w:tblPr>
              <w:tblStyle w:val="29"/>
              <w:tblW w:w="781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087"/>
              <w:gridCol w:w="1057"/>
              <w:gridCol w:w="1440"/>
              <w:gridCol w:w="897"/>
              <w:gridCol w:w="1336"/>
              <w:gridCol w:w="1301"/>
            </w:tblGrid>
            <w:tr w14:paraId="1AAD8B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7" w:type="dxa"/>
                  <w:vMerge w:val="restart"/>
                  <w:noWrap w:val="0"/>
                  <w:vAlign w:val="center"/>
                </w:tcPr>
                <w:p w14:paraId="1CD5DE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
                      <w:color w:val="auto"/>
                      <w:kern w:val="0"/>
                      <w:sz w:val="21"/>
                      <w:szCs w:val="21"/>
                    </w:rPr>
                  </w:pPr>
                  <w:r>
                    <w:rPr>
                      <w:rFonts w:ascii="Times New Roman" w:hAnsi="Times New Roman"/>
                      <w:b/>
                      <w:color w:val="auto"/>
                      <w:kern w:val="0"/>
                      <w:sz w:val="21"/>
                      <w:szCs w:val="21"/>
                    </w:rPr>
                    <w:t>环境要素</w:t>
                  </w:r>
                </w:p>
              </w:tc>
              <w:tc>
                <w:tcPr>
                  <w:tcW w:w="2190" w:type="dxa"/>
                  <w:gridSpan w:val="2"/>
                  <w:noWrap w:val="0"/>
                  <w:vAlign w:val="center"/>
                </w:tcPr>
                <w:p w14:paraId="47D52A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
                      <w:color w:val="auto"/>
                      <w:kern w:val="0"/>
                      <w:sz w:val="21"/>
                      <w:szCs w:val="21"/>
                    </w:rPr>
                  </w:pPr>
                  <w:r>
                    <w:rPr>
                      <w:rFonts w:ascii="Times New Roman" w:hAnsi="Times New Roman"/>
                      <w:b/>
                      <w:color w:val="auto"/>
                      <w:kern w:val="0"/>
                      <w:sz w:val="21"/>
                      <w:szCs w:val="21"/>
                    </w:rPr>
                    <w:t>坐标/°</w:t>
                  </w:r>
                </w:p>
              </w:tc>
              <w:tc>
                <w:tcPr>
                  <w:tcW w:w="1473" w:type="dxa"/>
                  <w:vMerge w:val="restart"/>
                  <w:noWrap w:val="0"/>
                  <w:vAlign w:val="center"/>
                </w:tcPr>
                <w:p w14:paraId="505045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
                      <w:color w:val="auto"/>
                      <w:kern w:val="0"/>
                      <w:sz w:val="21"/>
                      <w:szCs w:val="21"/>
                    </w:rPr>
                  </w:pPr>
                  <w:r>
                    <w:rPr>
                      <w:rFonts w:ascii="Times New Roman" w:hAnsi="Times New Roman"/>
                      <w:b/>
                      <w:color w:val="auto"/>
                      <w:kern w:val="0"/>
                      <w:sz w:val="21"/>
                      <w:szCs w:val="21"/>
                    </w:rPr>
                    <w:t>保护对象</w:t>
                  </w:r>
                </w:p>
              </w:tc>
              <w:tc>
                <w:tcPr>
                  <w:tcW w:w="915" w:type="dxa"/>
                  <w:vMerge w:val="restart"/>
                  <w:noWrap w:val="0"/>
                  <w:vAlign w:val="center"/>
                </w:tcPr>
                <w:p w14:paraId="13B490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
                      <w:color w:val="auto"/>
                      <w:kern w:val="0"/>
                      <w:sz w:val="21"/>
                      <w:szCs w:val="21"/>
                    </w:rPr>
                  </w:pPr>
                  <w:r>
                    <w:rPr>
                      <w:rFonts w:ascii="Times New Roman" w:hAnsi="Times New Roman"/>
                      <w:b/>
                      <w:color w:val="auto"/>
                      <w:kern w:val="0"/>
                      <w:sz w:val="21"/>
                      <w:szCs w:val="21"/>
                    </w:rPr>
                    <w:t>环境功能区</w:t>
                  </w:r>
                </w:p>
              </w:tc>
              <w:tc>
                <w:tcPr>
                  <w:tcW w:w="1366" w:type="dxa"/>
                  <w:vMerge w:val="restart"/>
                  <w:noWrap w:val="0"/>
                  <w:vAlign w:val="center"/>
                </w:tcPr>
                <w:p w14:paraId="41A165A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
                      <w:color w:val="auto"/>
                      <w:kern w:val="0"/>
                      <w:sz w:val="21"/>
                      <w:szCs w:val="21"/>
                    </w:rPr>
                  </w:pPr>
                  <w:r>
                    <w:rPr>
                      <w:rFonts w:ascii="Times New Roman" w:hAnsi="Times New Roman"/>
                      <w:b/>
                      <w:color w:val="auto"/>
                      <w:kern w:val="0"/>
                      <w:sz w:val="21"/>
                      <w:szCs w:val="21"/>
                    </w:rPr>
                    <w:t>相对厂址方位</w:t>
                  </w:r>
                </w:p>
              </w:tc>
              <w:tc>
                <w:tcPr>
                  <w:tcW w:w="1330" w:type="dxa"/>
                  <w:vMerge w:val="restart"/>
                  <w:noWrap w:val="0"/>
                  <w:vAlign w:val="center"/>
                </w:tcPr>
                <w:p w14:paraId="5876A40E">
                  <w:pPr>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ascii="Times New Roman" w:hAnsi="Times New Roman"/>
                      <w:b/>
                      <w:color w:val="auto"/>
                      <w:kern w:val="0"/>
                      <w:sz w:val="21"/>
                      <w:szCs w:val="21"/>
                    </w:rPr>
                  </w:pPr>
                  <w:r>
                    <w:rPr>
                      <w:rFonts w:ascii="Times New Roman" w:hAnsi="Times New Roman"/>
                      <w:b/>
                      <w:color w:val="auto"/>
                      <w:kern w:val="0"/>
                      <w:sz w:val="21"/>
                      <w:szCs w:val="21"/>
                    </w:rPr>
                    <w:t>相对厂界</w:t>
                  </w:r>
                </w:p>
                <w:p w14:paraId="7DB0F745">
                  <w:pPr>
                    <w:keepNext w:val="0"/>
                    <w:keepLines w:val="0"/>
                    <w:pageBreakBefore w:val="0"/>
                    <w:widowControl/>
                    <w:kinsoku/>
                    <w:wordWrap/>
                    <w:overflowPunct/>
                    <w:topLinePunct w:val="0"/>
                    <w:autoSpaceDE/>
                    <w:autoSpaceDN/>
                    <w:bidi w:val="0"/>
                    <w:adjustRightInd/>
                    <w:snapToGrid/>
                    <w:spacing w:line="240" w:lineRule="auto"/>
                    <w:ind w:left="-105" w:leftChars="-50" w:right="-105" w:rightChars="-50" w:firstLine="0" w:firstLineChars="0"/>
                    <w:jc w:val="center"/>
                    <w:textAlignment w:val="auto"/>
                    <w:rPr>
                      <w:rFonts w:ascii="Times New Roman" w:hAnsi="Times New Roman"/>
                      <w:b/>
                      <w:color w:val="auto"/>
                      <w:kern w:val="0"/>
                      <w:sz w:val="21"/>
                      <w:szCs w:val="21"/>
                    </w:rPr>
                  </w:pPr>
                  <w:r>
                    <w:rPr>
                      <w:rFonts w:ascii="Times New Roman" w:hAnsi="Times New Roman"/>
                      <w:b/>
                      <w:color w:val="auto"/>
                      <w:kern w:val="0"/>
                      <w:sz w:val="21"/>
                      <w:szCs w:val="21"/>
                    </w:rPr>
                    <w:t>距离/m</w:t>
                  </w:r>
                </w:p>
              </w:tc>
            </w:tr>
            <w:tr w14:paraId="4BB650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7" w:type="dxa"/>
                  <w:vMerge w:val="continue"/>
                  <w:noWrap w:val="0"/>
                  <w:vAlign w:val="center"/>
                </w:tcPr>
                <w:p w14:paraId="146F7BD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color w:val="auto"/>
                      <w:kern w:val="0"/>
                      <w:sz w:val="21"/>
                      <w:szCs w:val="21"/>
                    </w:rPr>
                  </w:pPr>
                </w:p>
              </w:tc>
              <w:tc>
                <w:tcPr>
                  <w:tcW w:w="1110" w:type="dxa"/>
                  <w:noWrap w:val="0"/>
                  <w:vAlign w:val="center"/>
                </w:tcPr>
                <w:p w14:paraId="10526F9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
                      <w:color w:val="auto"/>
                      <w:kern w:val="0"/>
                      <w:sz w:val="21"/>
                      <w:szCs w:val="21"/>
                    </w:rPr>
                  </w:pPr>
                  <w:r>
                    <w:rPr>
                      <w:rFonts w:ascii="Times New Roman" w:hAnsi="Times New Roman"/>
                      <w:b/>
                      <w:color w:val="auto"/>
                      <w:kern w:val="0"/>
                      <w:sz w:val="21"/>
                      <w:szCs w:val="21"/>
                    </w:rPr>
                    <w:t>经度</w:t>
                  </w:r>
                </w:p>
              </w:tc>
              <w:tc>
                <w:tcPr>
                  <w:tcW w:w="1080" w:type="dxa"/>
                  <w:noWrap w:val="0"/>
                  <w:vAlign w:val="center"/>
                </w:tcPr>
                <w:p w14:paraId="2E1A93A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b/>
                      <w:color w:val="auto"/>
                      <w:kern w:val="0"/>
                      <w:sz w:val="21"/>
                      <w:szCs w:val="21"/>
                    </w:rPr>
                  </w:pPr>
                  <w:r>
                    <w:rPr>
                      <w:rFonts w:ascii="Times New Roman" w:hAnsi="Times New Roman"/>
                      <w:b/>
                      <w:color w:val="auto"/>
                      <w:kern w:val="0"/>
                      <w:sz w:val="21"/>
                      <w:szCs w:val="21"/>
                    </w:rPr>
                    <w:t>纬度</w:t>
                  </w:r>
                </w:p>
              </w:tc>
              <w:tc>
                <w:tcPr>
                  <w:tcW w:w="1473" w:type="dxa"/>
                  <w:vMerge w:val="continue"/>
                  <w:noWrap w:val="0"/>
                  <w:vAlign w:val="center"/>
                </w:tcPr>
                <w:p w14:paraId="64A9BC1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color w:val="auto"/>
                      <w:kern w:val="0"/>
                      <w:sz w:val="21"/>
                      <w:szCs w:val="21"/>
                    </w:rPr>
                  </w:pPr>
                </w:p>
              </w:tc>
              <w:tc>
                <w:tcPr>
                  <w:tcW w:w="915" w:type="dxa"/>
                  <w:vMerge w:val="continue"/>
                  <w:noWrap w:val="0"/>
                  <w:vAlign w:val="center"/>
                </w:tcPr>
                <w:p w14:paraId="3476736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color w:val="auto"/>
                      <w:kern w:val="0"/>
                      <w:sz w:val="21"/>
                      <w:szCs w:val="21"/>
                    </w:rPr>
                  </w:pPr>
                </w:p>
              </w:tc>
              <w:tc>
                <w:tcPr>
                  <w:tcW w:w="1366" w:type="dxa"/>
                  <w:vMerge w:val="continue"/>
                  <w:noWrap w:val="0"/>
                  <w:vAlign w:val="center"/>
                </w:tcPr>
                <w:p w14:paraId="44D4AFD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color w:val="auto"/>
                      <w:kern w:val="0"/>
                      <w:sz w:val="21"/>
                      <w:szCs w:val="21"/>
                    </w:rPr>
                  </w:pPr>
                </w:p>
              </w:tc>
              <w:tc>
                <w:tcPr>
                  <w:tcW w:w="1330" w:type="dxa"/>
                  <w:vMerge w:val="continue"/>
                  <w:noWrap w:val="0"/>
                  <w:vAlign w:val="center"/>
                </w:tcPr>
                <w:p w14:paraId="470B3EA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ascii="Times New Roman" w:hAnsi="Times New Roman"/>
                      <w:color w:val="auto"/>
                      <w:kern w:val="0"/>
                      <w:sz w:val="21"/>
                      <w:szCs w:val="21"/>
                    </w:rPr>
                  </w:pPr>
                </w:p>
              </w:tc>
            </w:tr>
            <w:tr w14:paraId="7951AC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07" w:type="dxa"/>
                  <w:vMerge w:val="restart"/>
                  <w:noWrap w:val="0"/>
                  <w:vAlign w:val="center"/>
                </w:tcPr>
                <w:p w14:paraId="732030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olor w:val="auto"/>
                      <w:kern w:val="0"/>
                      <w:sz w:val="21"/>
                      <w:szCs w:val="21"/>
                    </w:rPr>
                  </w:pPr>
                  <w:r>
                    <w:rPr>
                      <w:rFonts w:ascii="Times New Roman" w:hAnsi="Times New Roman"/>
                      <w:color w:val="auto"/>
                      <w:kern w:val="0"/>
                      <w:sz w:val="21"/>
                      <w:szCs w:val="21"/>
                    </w:rPr>
                    <w:t>环境空气</w:t>
                  </w:r>
                </w:p>
              </w:tc>
              <w:tc>
                <w:tcPr>
                  <w:tcW w:w="1110" w:type="dxa"/>
                  <w:noWrap w:val="0"/>
                  <w:vAlign w:val="center"/>
                </w:tcPr>
                <w:p w14:paraId="798C4AF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olor w:val="auto"/>
                      <w:kern w:val="0"/>
                      <w:sz w:val="21"/>
                      <w:szCs w:val="21"/>
                      <w:lang w:val="en-US" w:eastAsia="zh-CN"/>
                    </w:rPr>
                  </w:pPr>
                  <w:r>
                    <w:rPr>
                      <w:rFonts w:ascii="Times New Roman" w:hAnsi="Times New Roman"/>
                      <w:color w:val="auto"/>
                      <w:kern w:val="0"/>
                      <w:sz w:val="21"/>
                      <w:szCs w:val="21"/>
                    </w:rPr>
                    <w:t>108.6</w:t>
                  </w:r>
                  <w:r>
                    <w:rPr>
                      <w:rFonts w:hint="eastAsia" w:ascii="Times New Roman" w:hAnsi="Times New Roman"/>
                      <w:color w:val="auto"/>
                      <w:kern w:val="0"/>
                      <w:sz w:val="21"/>
                      <w:szCs w:val="21"/>
                      <w:lang w:val="en-US" w:eastAsia="zh-CN"/>
                    </w:rPr>
                    <w:t>921</w:t>
                  </w:r>
                </w:p>
              </w:tc>
              <w:tc>
                <w:tcPr>
                  <w:tcW w:w="1080" w:type="dxa"/>
                  <w:noWrap w:val="0"/>
                  <w:vAlign w:val="center"/>
                </w:tcPr>
                <w:p w14:paraId="3EFF02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olor w:val="auto"/>
                      <w:kern w:val="0"/>
                      <w:sz w:val="21"/>
                      <w:szCs w:val="21"/>
                      <w:lang w:val="en-US" w:eastAsia="zh-CN"/>
                    </w:rPr>
                  </w:pPr>
                  <w:r>
                    <w:rPr>
                      <w:rFonts w:ascii="Times New Roman" w:hAnsi="Times New Roman"/>
                      <w:color w:val="auto"/>
                      <w:kern w:val="0"/>
                      <w:sz w:val="21"/>
                      <w:szCs w:val="21"/>
                    </w:rPr>
                    <w:t>34.287</w:t>
                  </w:r>
                  <w:r>
                    <w:rPr>
                      <w:rFonts w:hint="eastAsia" w:ascii="Times New Roman" w:hAnsi="Times New Roman"/>
                      <w:color w:val="auto"/>
                      <w:kern w:val="0"/>
                      <w:sz w:val="21"/>
                      <w:szCs w:val="21"/>
                      <w:lang w:val="en-US" w:eastAsia="zh-CN"/>
                    </w:rPr>
                    <w:t>4</w:t>
                  </w:r>
                </w:p>
              </w:tc>
              <w:tc>
                <w:tcPr>
                  <w:tcW w:w="1473" w:type="dxa"/>
                  <w:noWrap w:val="0"/>
                  <w:vAlign w:val="center"/>
                </w:tcPr>
                <w:p w14:paraId="30E3245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olor w:val="auto"/>
                      <w:kern w:val="0"/>
                      <w:sz w:val="21"/>
                      <w:szCs w:val="21"/>
                    </w:rPr>
                  </w:pPr>
                  <w:r>
                    <w:rPr>
                      <w:rFonts w:hint="eastAsia" w:ascii="Times New Roman" w:hAnsi="Times New Roman"/>
                      <w:color w:val="auto"/>
                      <w:kern w:val="0"/>
                      <w:sz w:val="21"/>
                      <w:szCs w:val="21"/>
                    </w:rPr>
                    <w:t>西张二村</w:t>
                  </w:r>
                </w:p>
              </w:tc>
              <w:tc>
                <w:tcPr>
                  <w:tcW w:w="915" w:type="dxa"/>
                  <w:vMerge w:val="restart"/>
                  <w:noWrap w:val="0"/>
                  <w:vAlign w:val="center"/>
                </w:tcPr>
                <w:p w14:paraId="50B5B6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olor w:val="auto"/>
                      <w:kern w:val="0"/>
                      <w:sz w:val="21"/>
                      <w:szCs w:val="21"/>
                    </w:rPr>
                  </w:pPr>
                  <w:r>
                    <w:rPr>
                      <w:rFonts w:ascii="Times New Roman" w:hAnsi="Times New Roman"/>
                      <w:color w:val="auto"/>
                      <w:kern w:val="0"/>
                      <w:sz w:val="21"/>
                      <w:szCs w:val="21"/>
                    </w:rPr>
                    <w:t>二类区</w:t>
                  </w:r>
                </w:p>
              </w:tc>
              <w:tc>
                <w:tcPr>
                  <w:tcW w:w="1366" w:type="dxa"/>
                  <w:noWrap w:val="0"/>
                  <w:vAlign w:val="center"/>
                </w:tcPr>
                <w:p w14:paraId="0B8F13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olor w:val="auto"/>
                      <w:kern w:val="0"/>
                      <w:sz w:val="21"/>
                      <w:szCs w:val="21"/>
                      <w:lang w:eastAsia="zh-CN"/>
                    </w:rPr>
                  </w:pPr>
                  <w:r>
                    <w:rPr>
                      <w:rFonts w:hint="eastAsia" w:ascii="Times New Roman" w:hAnsi="Times New Roman"/>
                      <w:color w:val="auto"/>
                      <w:kern w:val="0"/>
                      <w:sz w:val="21"/>
                      <w:szCs w:val="21"/>
                      <w:lang w:val="en-US" w:eastAsia="zh-CN"/>
                    </w:rPr>
                    <w:t>S</w:t>
                  </w:r>
                </w:p>
              </w:tc>
              <w:tc>
                <w:tcPr>
                  <w:tcW w:w="1330" w:type="dxa"/>
                  <w:noWrap w:val="0"/>
                  <w:vAlign w:val="center"/>
                </w:tcPr>
                <w:p w14:paraId="3381B4F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olor w:val="auto"/>
                      <w:kern w:val="0"/>
                      <w:sz w:val="21"/>
                      <w:szCs w:val="21"/>
                      <w:lang w:val="en-US" w:eastAsia="zh-CN"/>
                    </w:rPr>
                  </w:pPr>
                  <w:r>
                    <w:rPr>
                      <w:rFonts w:hint="eastAsia" w:ascii="Times New Roman" w:hAnsi="Times New Roman"/>
                      <w:color w:val="auto"/>
                      <w:kern w:val="0"/>
                      <w:sz w:val="21"/>
                      <w:szCs w:val="21"/>
                      <w:lang w:val="en-US" w:eastAsia="zh-CN"/>
                    </w:rPr>
                    <w:t>130</w:t>
                  </w:r>
                </w:p>
              </w:tc>
            </w:tr>
            <w:tr w14:paraId="4ED9E5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07" w:type="dxa"/>
                  <w:vMerge w:val="continue"/>
                  <w:noWrap w:val="0"/>
                  <w:vAlign w:val="center"/>
                </w:tcPr>
                <w:p w14:paraId="4C2810B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olor w:val="auto"/>
                      <w:kern w:val="0"/>
                      <w:sz w:val="21"/>
                      <w:szCs w:val="21"/>
                    </w:rPr>
                  </w:pPr>
                </w:p>
              </w:tc>
              <w:tc>
                <w:tcPr>
                  <w:tcW w:w="1110" w:type="dxa"/>
                  <w:noWrap w:val="0"/>
                  <w:vAlign w:val="center"/>
                </w:tcPr>
                <w:p w14:paraId="4B37DB8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0"/>
                      <w:sz w:val="21"/>
                      <w:szCs w:val="21"/>
                      <w:lang w:val="en-US" w:eastAsia="zh-CN"/>
                    </w:rPr>
                  </w:pPr>
                  <w:r>
                    <w:rPr>
                      <w:rFonts w:ascii="Times New Roman" w:hAnsi="Times New Roman"/>
                      <w:color w:val="auto"/>
                      <w:kern w:val="0"/>
                      <w:sz w:val="21"/>
                      <w:szCs w:val="21"/>
                    </w:rPr>
                    <w:t>108.6</w:t>
                  </w:r>
                  <w:r>
                    <w:rPr>
                      <w:rFonts w:hint="eastAsia"/>
                      <w:color w:val="auto"/>
                      <w:kern w:val="0"/>
                      <w:sz w:val="21"/>
                      <w:szCs w:val="21"/>
                      <w:lang w:val="en-US" w:eastAsia="zh-CN"/>
                    </w:rPr>
                    <w:t>923</w:t>
                  </w:r>
                </w:p>
              </w:tc>
              <w:tc>
                <w:tcPr>
                  <w:tcW w:w="1080" w:type="dxa"/>
                  <w:noWrap w:val="0"/>
                  <w:vAlign w:val="center"/>
                </w:tcPr>
                <w:p w14:paraId="71BCCE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0"/>
                      <w:sz w:val="21"/>
                      <w:szCs w:val="21"/>
                      <w:lang w:val="en-US" w:eastAsia="zh-CN"/>
                    </w:rPr>
                  </w:pPr>
                  <w:r>
                    <w:rPr>
                      <w:rFonts w:ascii="Times New Roman" w:hAnsi="Times New Roman"/>
                      <w:color w:val="auto"/>
                      <w:kern w:val="0"/>
                      <w:sz w:val="21"/>
                      <w:szCs w:val="21"/>
                    </w:rPr>
                    <w:t>34.28</w:t>
                  </w:r>
                  <w:r>
                    <w:rPr>
                      <w:rFonts w:hint="eastAsia"/>
                      <w:color w:val="auto"/>
                      <w:kern w:val="0"/>
                      <w:sz w:val="21"/>
                      <w:szCs w:val="21"/>
                      <w:lang w:val="en-US" w:eastAsia="zh-CN"/>
                    </w:rPr>
                    <w:t>54</w:t>
                  </w:r>
                </w:p>
              </w:tc>
              <w:tc>
                <w:tcPr>
                  <w:tcW w:w="1473" w:type="dxa"/>
                  <w:noWrap w:val="0"/>
                  <w:vAlign w:val="center"/>
                </w:tcPr>
                <w:p w14:paraId="0FA280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olor w:val="auto"/>
                      <w:kern w:val="0"/>
                      <w:sz w:val="21"/>
                      <w:szCs w:val="21"/>
                      <w:lang w:val="en-US" w:eastAsia="zh-CN"/>
                    </w:rPr>
                  </w:pPr>
                  <w:r>
                    <w:rPr>
                      <w:rFonts w:hint="eastAsia" w:ascii="Times New Roman" w:hAnsi="Times New Roman"/>
                      <w:color w:val="auto"/>
                      <w:kern w:val="0"/>
                      <w:sz w:val="21"/>
                      <w:szCs w:val="21"/>
                    </w:rPr>
                    <w:t>西张二村小学</w:t>
                  </w:r>
                </w:p>
              </w:tc>
              <w:tc>
                <w:tcPr>
                  <w:tcW w:w="915" w:type="dxa"/>
                  <w:vMerge w:val="continue"/>
                  <w:noWrap w:val="0"/>
                  <w:vAlign w:val="center"/>
                </w:tcPr>
                <w:p w14:paraId="6BCBB88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olor w:val="auto"/>
                      <w:kern w:val="0"/>
                      <w:sz w:val="21"/>
                      <w:szCs w:val="21"/>
                    </w:rPr>
                  </w:pPr>
                </w:p>
              </w:tc>
              <w:tc>
                <w:tcPr>
                  <w:tcW w:w="1366" w:type="dxa"/>
                  <w:noWrap w:val="0"/>
                  <w:vAlign w:val="center"/>
                </w:tcPr>
                <w:p w14:paraId="1ACD83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olor w:val="auto"/>
                      <w:kern w:val="0"/>
                      <w:sz w:val="21"/>
                      <w:szCs w:val="21"/>
                      <w:lang w:val="en-US" w:eastAsia="zh-CN"/>
                    </w:rPr>
                  </w:pPr>
                  <w:r>
                    <w:rPr>
                      <w:rFonts w:hint="eastAsia" w:ascii="Times New Roman" w:hAnsi="Times New Roman"/>
                      <w:color w:val="auto"/>
                      <w:kern w:val="0"/>
                      <w:sz w:val="21"/>
                      <w:szCs w:val="21"/>
                      <w:lang w:val="en-US" w:eastAsia="zh-CN"/>
                    </w:rPr>
                    <w:t>S</w:t>
                  </w:r>
                </w:p>
              </w:tc>
              <w:tc>
                <w:tcPr>
                  <w:tcW w:w="1330" w:type="dxa"/>
                  <w:noWrap w:val="0"/>
                  <w:vAlign w:val="center"/>
                </w:tcPr>
                <w:p w14:paraId="4F98BC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olor w:val="auto"/>
                      <w:kern w:val="0"/>
                      <w:sz w:val="21"/>
                      <w:szCs w:val="21"/>
                      <w:lang w:val="en-US" w:eastAsia="zh-CN"/>
                    </w:rPr>
                  </w:pPr>
                  <w:r>
                    <w:rPr>
                      <w:rFonts w:hint="eastAsia"/>
                      <w:color w:val="auto"/>
                      <w:kern w:val="0"/>
                      <w:sz w:val="21"/>
                      <w:szCs w:val="21"/>
                      <w:lang w:val="en-US" w:eastAsia="zh-CN"/>
                    </w:rPr>
                    <w:t>350</w:t>
                  </w:r>
                </w:p>
              </w:tc>
            </w:tr>
            <w:tr w14:paraId="79F83D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07" w:type="dxa"/>
                  <w:vMerge w:val="continue"/>
                  <w:noWrap w:val="0"/>
                  <w:vAlign w:val="center"/>
                </w:tcPr>
                <w:p w14:paraId="6B43450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olor w:val="auto"/>
                      <w:kern w:val="0"/>
                      <w:sz w:val="21"/>
                      <w:szCs w:val="21"/>
                    </w:rPr>
                  </w:pPr>
                </w:p>
              </w:tc>
              <w:tc>
                <w:tcPr>
                  <w:tcW w:w="1110" w:type="dxa"/>
                  <w:noWrap w:val="0"/>
                  <w:vAlign w:val="center"/>
                </w:tcPr>
                <w:p w14:paraId="3CD1BB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0"/>
                      <w:sz w:val="21"/>
                      <w:szCs w:val="21"/>
                      <w:lang w:val="en-US" w:eastAsia="zh-CN"/>
                    </w:rPr>
                  </w:pPr>
                  <w:r>
                    <w:rPr>
                      <w:rFonts w:ascii="Times New Roman" w:hAnsi="Times New Roman"/>
                      <w:color w:val="auto"/>
                      <w:kern w:val="0"/>
                      <w:sz w:val="21"/>
                      <w:szCs w:val="21"/>
                    </w:rPr>
                    <w:t>108.6</w:t>
                  </w:r>
                  <w:r>
                    <w:rPr>
                      <w:rFonts w:hint="eastAsia"/>
                      <w:color w:val="auto"/>
                      <w:kern w:val="0"/>
                      <w:sz w:val="21"/>
                      <w:szCs w:val="21"/>
                      <w:lang w:val="en-US" w:eastAsia="zh-CN"/>
                    </w:rPr>
                    <w:t>930</w:t>
                  </w:r>
                </w:p>
              </w:tc>
              <w:tc>
                <w:tcPr>
                  <w:tcW w:w="1080" w:type="dxa"/>
                  <w:noWrap w:val="0"/>
                  <w:vAlign w:val="center"/>
                </w:tcPr>
                <w:p w14:paraId="3C9901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0"/>
                      <w:sz w:val="21"/>
                      <w:szCs w:val="21"/>
                      <w:lang w:val="en-US" w:eastAsia="zh-CN"/>
                    </w:rPr>
                  </w:pPr>
                  <w:r>
                    <w:rPr>
                      <w:rFonts w:ascii="Times New Roman" w:hAnsi="Times New Roman"/>
                      <w:color w:val="auto"/>
                      <w:kern w:val="0"/>
                      <w:sz w:val="21"/>
                      <w:szCs w:val="21"/>
                    </w:rPr>
                    <w:t>34.28</w:t>
                  </w:r>
                  <w:r>
                    <w:rPr>
                      <w:rFonts w:hint="eastAsia"/>
                      <w:color w:val="auto"/>
                      <w:kern w:val="0"/>
                      <w:sz w:val="21"/>
                      <w:szCs w:val="21"/>
                      <w:lang w:val="en-US" w:eastAsia="zh-CN"/>
                    </w:rPr>
                    <w:t>52</w:t>
                  </w:r>
                </w:p>
              </w:tc>
              <w:tc>
                <w:tcPr>
                  <w:tcW w:w="1473" w:type="dxa"/>
                  <w:noWrap w:val="0"/>
                  <w:vAlign w:val="center"/>
                </w:tcPr>
                <w:p w14:paraId="4EA6340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olor w:val="auto"/>
                      <w:kern w:val="0"/>
                      <w:sz w:val="21"/>
                      <w:szCs w:val="21"/>
                      <w:lang w:val="en-US" w:eastAsia="zh-CN"/>
                    </w:rPr>
                  </w:pPr>
                  <w:r>
                    <w:rPr>
                      <w:rFonts w:hint="eastAsia" w:ascii="Times New Roman" w:hAnsi="Times New Roman"/>
                      <w:color w:val="auto"/>
                      <w:kern w:val="0"/>
                      <w:sz w:val="21"/>
                      <w:szCs w:val="21"/>
                    </w:rPr>
                    <w:t>育红幼儿园</w:t>
                  </w:r>
                </w:p>
              </w:tc>
              <w:tc>
                <w:tcPr>
                  <w:tcW w:w="915" w:type="dxa"/>
                  <w:vMerge w:val="continue"/>
                  <w:noWrap w:val="0"/>
                  <w:vAlign w:val="center"/>
                </w:tcPr>
                <w:p w14:paraId="217E91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olor w:val="auto"/>
                      <w:kern w:val="0"/>
                      <w:sz w:val="21"/>
                      <w:szCs w:val="21"/>
                    </w:rPr>
                  </w:pPr>
                </w:p>
              </w:tc>
              <w:tc>
                <w:tcPr>
                  <w:tcW w:w="1366" w:type="dxa"/>
                  <w:shd w:val="clear" w:color="auto" w:fill="auto"/>
                  <w:noWrap w:val="0"/>
                  <w:vAlign w:val="center"/>
                </w:tcPr>
                <w:p w14:paraId="239B739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olor w:val="auto"/>
                      <w:kern w:val="0"/>
                      <w:sz w:val="21"/>
                      <w:szCs w:val="21"/>
                      <w:lang w:val="en-US" w:eastAsia="zh-CN"/>
                    </w:rPr>
                    <w:t>S</w:t>
                  </w:r>
                </w:p>
              </w:tc>
              <w:tc>
                <w:tcPr>
                  <w:tcW w:w="1330" w:type="dxa"/>
                  <w:shd w:val="clear" w:color="auto" w:fill="auto"/>
                  <w:noWrap w:val="0"/>
                  <w:vAlign w:val="center"/>
                </w:tcPr>
                <w:p w14:paraId="416DC0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SA"/>
                    </w:rPr>
                  </w:pPr>
                  <w:r>
                    <w:rPr>
                      <w:rFonts w:hint="eastAsia"/>
                      <w:color w:val="auto"/>
                      <w:kern w:val="0"/>
                      <w:sz w:val="21"/>
                      <w:szCs w:val="21"/>
                      <w:lang w:val="en-US" w:eastAsia="zh-CN"/>
                    </w:rPr>
                    <w:t>398</w:t>
                  </w:r>
                </w:p>
              </w:tc>
            </w:tr>
            <w:tr w14:paraId="706A5D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07" w:type="dxa"/>
                  <w:vMerge w:val="continue"/>
                  <w:noWrap w:val="0"/>
                  <w:vAlign w:val="center"/>
                </w:tcPr>
                <w:p w14:paraId="6193C2C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olor w:val="auto"/>
                      <w:kern w:val="0"/>
                      <w:sz w:val="21"/>
                      <w:szCs w:val="21"/>
                    </w:rPr>
                  </w:pPr>
                </w:p>
              </w:tc>
              <w:tc>
                <w:tcPr>
                  <w:tcW w:w="1110" w:type="dxa"/>
                  <w:noWrap w:val="0"/>
                  <w:vAlign w:val="center"/>
                </w:tcPr>
                <w:p w14:paraId="6FE5B5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olor w:val="auto"/>
                      <w:kern w:val="0"/>
                      <w:sz w:val="21"/>
                      <w:szCs w:val="21"/>
                    </w:rPr>
                  </w:pPr>
                  <w:r>
                    <w:rPr>
                      <w:rFonts w:hint="default" w:ascii="Times New Roman" w:hAnsi="Times New Roman"/>
                      <w:color w:val="auto"/>
                      <w:kern w:val="0"/>
                      <w:sz w:val="21"/>
                      <w:szCs w:val="21"/>
                    </w:rPr>
                    <w:t>108.6937</w:t>
                  </w:r>
                </w:p>
              </w:tc>
              <w:tc>
                <w:tcPr>
                  <w:tcW w:w="1080" w:type="dxa"/>
                  <w:noWrap w:val="0"/>
                  <w:vAlign w:val="center"/>
                </w:tcPr>
                <w:p w14:paraId="32AC02D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olor w:val="auto"/>
                      <w:kern w:val="0"/>
                      <w:sz w:val="21"/>
                      <w:szCs w:val="21"/>
                      <w:lang w:eastAsia="zh-CN"/>
                    </w:rPr>
                  </w:pPr>
                  <w:r>
                    <w:rPr>
                      <w:rFonts w:hint="default" w:ascii="Times New Roman" w:hAnsi="Times New Roman"/>
                      <w:color w:val="auto"/>
                      <w:kern w:val="0"/>
                      <w:sz w:val="21"/>
                      <w:szCs w:val="21"/>
                    </w:rPr>
                    <w:t>34.284</w:t>
                  </w:r>
                  <w:r>
                    <w:rPr>
                      <w:rFonts w:hint="eastAsia"/>
                      <w:color w:val="auto"/>
                      <w:kern w:val="0"/>
                      <w:sz w:val="21"/>
                      <w:szCs w:val="21"/>
                      <w:lang w:val="en-US" w:eastAsia="zh-CN"/>
                    </w:rPr>
                    <w:t>3</w:t>
                  </w:r>
                </w:p>
              </w:tc>
              <w:tc>
                <w:tcPr>
                  <w:tcW w:w="1473" w:type="dxa"/>
                  <w:noWrap w:val="0"/>
                  <w:vAlign w:val="center"/>
                </w:tcPr>
                <w:p w14:paraId="72B34D4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olor w:val="auto"/>
                      <w:kern w:val="0"/>
                      <w:sz w:val="21"/>
                      <w:szCs w:val="21"/>
                      <w:lang w:val="en-US" w:eastAsia="zh-CN"/>
                    </w:rPr>
                  </w:pPr>
                  <w:r>
                    <w:rPr>
                      <w:rFonts w:hint="eastAsia"/>
                      <w:color w:val="auto"/>
                      <w:kern w:val="0"/>
                      <w:sz w:val="21"/>
                      <w:szCs w:val="21"/>
                      <w:lang w:val="en-US" w:eastAsia="zh-CN"/>
                    </w:rPr>
                    <w:t>钓台中学</w:t>
                  </w:r>
                </w:p>
              </w:tc>
              <w:tc>
                <w:tcPr>
                  <w:tcW w:w="915" w:type="dxa"/>
                  <w:vMerge w:val="continue"/>
                  <w:noWrap w:val="0"/>
                  <w:vAlign w:val="center"/>
                </w:tcPr>
                <w:p w14:paraId="03A31D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color w:val="auto"/>
                      <w:kern w:val="0"/>
                      <w:sz w:val="21"/>
                      <w:szCs w:val="21"/>
                    </w:rPr>
                  </w:pPr>
                </w:p>
              </w:tc>
              <w:tc>
                <w:tcPr>
                  <w:tcW w:w="1366" w:type="dxa"/>
                  <w:noWrap w:val="0"/>
                  <w:vAlign w:val="center"/>
                </w:tcPr>
                <w:p w14:paraId="290A49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olor w:val="auto"/>
                      <w:kern w:val="0"/>
                      <w:sz w:val="21"/>
                      <w:szCs w:val="21"/>
                      <w:lang w:val="en-US" w:eastAsia="zh-CN"/>
                    </w:rPr>
                  </w:pPr>
                  <w:r>
                    <w:rPr>
                      <w:rFonts w:hint="eastAsia"/>
                      <w:color w:val="auto"/>
                      <w:kern w:val="0"/>
                      <w:sz w:val="21"/>
                      <w:szCs w:val="21"/>
                      <w:lang w:val="en-US" w:eastAsia="zh-CN"/>
                    </w:rPr>
                    <w:t>SE</w:t>
                  </w:r>
                </w:p>
              </w:tc>
              <w:tc>
                <w:tcPr>
                  <w:tcW w:w="1330" w:type="dxa"/>
                  <w:noWrap w:val="0"/>
                  <w:vAlign w:val="center"/>
                </w:tcPr>
                <w:p w14:paraId="75588B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olor w:val="auto"/>
                      <w:kern w:val="0"/>
                      <w:sz w:val="21"/>
                      <w:szCs w:val="21"/>
                      <w:lang w:val="en-US" w:eastAsia="zh-CN"/>
                    </w:rPr>
                  </w:pPr>
                  <w:r>
                    <w:rPr>
                      <w:rFonts w:hint="eastAsia"/>
                      <w:color w:val="auto"/>
                      <w:kern w:val="0"/>
                      <w:sz w:val="21"/>
                      <w:szCs w:val="21"/>
                      <w:lang w:val="en-US" w:eastAsia="zh-CN"/>
                    </w:rPr>
                    <w:t>500</w:t>
                  </w:r>
                </w:p>
              </w:tc>
            </w:tr>
          </w:tbl>
          <w:p w14:paraId="406CF2E0">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lef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2、声环境</w:t>
            </w:r>
          </w:p>
          <w:p w14:paraId="32452174">
            <w:pPr>
              <w:adjustRightInd w:val="0"/>
              <w:snapToGrid w:val="0"/>
              <w:spacing w:line="360" w:lineRule="auto"/>
              <w:ind w:firstLine="480" w:firstLineChars="20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本项目50m范围内</w:t>
            </w:r>
            <w:r>
              <w:rPr>
                <w:rFonts w:hint="eastAsia" w:cs="Times New Roman"/>
                <w:color w:val="auto"/>
                <w:sz w:val="24"/>
                <w:lang w:val="en-US" w:eastAsia="zh-CN"/>
              </w:rPr>
              <w:t>无</w:t>
            </w:r>
            <w:r>
              <w:rPr>
                <w:rFonts w:hint="default" w:ascii="Times New Roman" w:hAnsi="Times New Roman" w:eastAsia="宋体" w:cs="Times New Roman"/>
                <w:color w:val="auto"/>
                <w:sz w:val="24"/>
                <w:lang w:val="en-US" w:eastAsia="zh-CN"/>
              </w:rPr>
              <w:t>声环境环保目标</w:t>
            </w:r>
            <w:r>
              <w:rPr>
                <w:rFonts w:hint="eastAsia" w:cs="Times New Roman"/>
                <w:color w:val="auto"/>
                <w:sz w:val="24"/>
                <w:lang w:val="en-US" w:eastAsia="zh-CN"/>
              </w:rPr>
              <w:t>。</w:t>
            </w:r>
          </w:p>
          <w:p w14:paraId="439B66F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3、地下水环境</w:t>
            </w:r>
          </w:p>
          <w:p w14:paraId="2A3067BC">
            <w:pPr>
              <w:adjustRightInd w:val="0"/>
              <w:snapToGrid w:val="0"/>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本项目500m范围内无地下水集中式饮用水水源和热水、矿泉水、温泉等特殊地下水资源。</w:t>
            </w:r>
          </w:p>
          <w:p w14:paraId="7F92E626">
            <w:pPr>
              <w:adjustRightInd w:val="0"/>
              <w:snapToGrid w:val="0"/>
              <w:spacing w:line="360" w:lineRule="auto"/>
              <w:ind w:firstLine="482" w:firstLineChars="200"/>
              <w:jc w:val="left"/>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4、生态环境</w:t>
            </w:r>
          </w:p>
          <w:p w14:paraId="3C40E1AA">
            <w:pPr>
              <w:adjustRightInd w:val="0"/>
              <w:snapToGrid w:val="0"/>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val="en-US" w:eastAsia="zh-CN"/>
              </w:rPr>
              <w:t>本项目租</w:t>
            </w:r>
            <w:r>
              <w:rPr>
                <w:rFonts w:hint="eastAsia" w:cs="Times New Roman"/>
                <w:color w:val="auto"/>
                <w:sz w:val="24"/>
                <w:szCs w:val="24"/>
                <w:lang w:val="en-US" w:eastAsia="zh-CN"/>
              </w:rPr>
              <w:t>用</w:t>
            </w:r>
            <w:r>
              <w:rPr>
                <w:rFonts w:hint="eastAsia"/>
                <w:color w:val="auto"/>
                <w:sz w:val="24"/>
                <w:szCs w:val="24"/>
                <w:lang w:val="en-US" w:eastAsia="zh-CN"/>
              </w:rPr>
              <w:t>联东U谷沣西科技创新谷一期3号楼</w:t>
            </w:r>
            <w:r>
              <w:rPr>
                <w:rFonts w:hint="default" w:ascii="Times New Roman" w:hAnsi="Times New Roman" w:cs="Times New Roman"/>
                <w:color w:val="auto"/>
                <w:sz w:val="24"/>
                <w:szCs w:val="24"/>
              </w:rPr>
              <w:t>，</w:t>
            </w:r>
            <w:r>
              <w:rPr>
                <w:rFonts w:hint="default" w:ascii="Times New Roman" w:hAnsi="Times New Roman" w:eastAsia="宋体" w:cs="Times New Roman"/>
                <w:color w:val="auto"/>
                <w:sz w:val="24"/>
                <w:szCs w:val="24"/>
                <w:lang w:val="en-US" w:eastAsia="zh-CN"/>
              </w:rPr>
              <w:t>用地范围内无生态环境保护目标。</w:t>
            </w:r>
          </w:p>
        </w:tc>
      </w:tr>
      <w:tr w14:paraId="516746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29" w:type="dxa"/>
            <w:noWrap w:val="0"/>
            <w:tcMar>
              <w:left w:w="28" w:type="dxa"/>
              <w:right w:w="28" w:type="dxa"/>
            </w:tcMar>
            <w:vAlign w:val="center"/>
          </w:tcPr>
          <w:p w14:paraId="64C137FF">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污染</w:t>
            </w:r>
          </w:p>
          <w:p w14:paraId="6853BC00">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物排</w:t>
            </w:r>
          </w:p>
          <w:p w14:paraId="0500F9A9">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放控</w:t>
            </w:r>
          </w:p>
          <w:p w14:paraId="77E5B489">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制标</w:t>
            </w:r>
          </w:p>
          <w:p w14:paraId="6DCBD620">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准</w:t>
            </w:r>
          </w:p>
        </w:tc>
        <w:tc>
          <w:tcPr>
            <w:tcW w:w="7977" w:type="dxa"/>
            <w:noWrap w:val="0"/>
            <w:vAlign w:val="center"/>
          </w:tcPr>
          <w:p w14:paraId="07E77E29">
            <w:pPr>
              <w:spacing w:line="360" w:lineRule="auto"/>
              <w:ind w:firstLine="482" w:firstLineChars="200"/>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sz w:val="24"/>
              </w:rPr>
              <w:t>1、</w:t>
            </w:r>
            <w:r>
              <w:rPr>
                <w:rFonts w:hint="default" w:ascii="Times New Roman" w:hAnsi="Times New Roman" w:cs="Times New Roman"/>
                <w:b/>
                <w:bCs/>
                <w:color w:val="auto"/>
                <w:sz w:val="24"/>
                <w:lang w:val="en-US" w:eastAsia="zh-CN"/>
              </w:rPr>
              <w:t>废气</w:t>
            </w:r>
          </w:p>
          <w:p w14:paraId="77602252">
            <w:pPr>
              <w:spacing w:line="360" w:lineRule="auto"/>
              <w:ind w:firstLine="480" w:firstLineChars="200"/>
              <w:rPr>
                <w:rFonts w:hint="default" w:ascii="Times New Roman" w:hAnsi="Times New Roman" w:cs="Times New Roman"/>
                <w:color w:val="auto"/>
                <w:sz w:val="24"/>
              </w:rPr>
            </w:pPr>
            <w:r>
              <w:rPr>
                <w:rFonts w:hint="eastAsia" w:cs="Times New Roman"/>
                <w:color w:val="auto"/>
                <w:sz w:val="24"/>
                <w:lang w:val="en-US" w:eastAsia="zh-CN"/>
              </w:rPr>
              <w:t>本项目实验过程中使用有机溶剂，会产生少量的</w:t>
            </w:r>
            <w:r>
              <w:rPr>
                <w:rFonts w:hint="default" w:ascii="Times New Roman" w:hAnsi="Times New Roman" w:eastAsia="宋体" w:cs="Times New Roman"/>
                <w:color w:val="auto"/>
                <w:sz w:val="24"/>
                <w:lang w:val="en-US" w:eastAsia="zh-CN"/>
              </w:rPr>
              <w:t>挥发气体</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本项目营运期实验过程中排放的</w:t>
            </w:r>
            <w:r>
              <w:rPr>
                <w:rFonts w:hint="eastAsia" w:eastAsia="宋体" w:cs="Times New Roman"/>
                <w:color w:val="auto"/>
                <w:sz w:val="24"/>
                <w:lang w:val="en-US" w:eastAsia="zh-CN"/>
              </w:rPr>
              <w:t>非甲烷总烃</w:t>
            </w:r>
            <w:r>
              <w:rPr>
                <w:rFonts w:hint="eastAsia" w:cs="Times New Roman"/>
                <w:color w:val="auto"/>
                <w:sz w:val="24"/>
                <w:lang w:val="en-US" w:eastAsia="zh-CN"/>
              </w:rPr>
              <w:t>、甲醇、二甲苯</w:t>
            </w:r>
            <w:r>
              <w:rPr>
                <w:rFonts w:hint="default" w:ascii="Times New Roman" w:hAnsi="Times New Roman" w:eastAsia="宋体" w:cs="Times New Roman"/>
                <w:color w:val="auto"/>
                <w:sz w:val="24"/>
                <w:lang w:val="en-US" w:eastAsia="zh-CN"/>
              </w:rPr>
              <w:t>执行《大气污染物综合排放标准》（GB16297-1996）排放限值要求，无组织VOCs排放执行《挥发性有机物无组织排放控制标准》(GB37822-2019)中表A.1排放限值要求。</w:t>
            </w:r>
            <w:r>
              <w:rPr>
                <w:rFonts w:hint="default" w:ascii="Times New Roman" w:hAnsi="Times New Roman" w:cs="Times New Roman"/>
                <w:color w:val="auto"/>
                <w:sz w:val="24"/>
                <w:lang w:val="en-US" w:eastAsia="zh-CN"/>
              </w:rPr>
              <w:t>具体标准值</w:t>
            </w:r>
            <w:r>
              <w:rPr>
                <w:rFonts w:hint="default" w:ascii="Times New Roman" w:hAnsi="Times New Roman" w:cs="Times New Roman"/>
                <w:color w:val="auto"/>
                <w:sz w:val="24"/>
              </w:rPr>
              <w:t>见表3-</w:t>
            </w:r>
            <w:r>
              <w:rPr>
                <w:rFonts w:hint="eastAsia" w:cs="Times New Roman"/>
                <w:color w:val="auto"/>
                <w:sz w:val="24"/>
                <w:lang w:val="en-US" w:eastAsia="zh-CN"/>
              </w:rPr>
              <w:t>3</w:t>
            </w:r>
            <w:r>
              <w:rPr>
                <w:rFonts w:hint="default" w:ascii="Times New Roman" w:hAnsi="Times New Roman" w:cs="Times New Roman"/>
                <w:color w:val="auto"/>
                <w:sz w:val="24"/>
              </w:rPr>
              <w:t>。</w:t>
            </w:r>
          </w:p>
          <w:p w14:paraId="11B39DDE">
            <w:pPr>
              <w:pStyle w:val="89"/>
              <w:rPr>
                <w:rFonts w:hint="default" w:ascii="Times New Roman" w:hAnsi="Times New Roman" w:cs="Times New Roman"/>
                <w:color w:val="auto"/>
                <w:lang w:val="en-US" w:eastAsia="zh-CN"/>
              </w:rPr>
            </w:pPr>
            <w:r>
              <w:rPr>
                <w:rFonts w:hint="default" w:ascii="Times New Roman" w:hAnsi="Times New Roman" w:cs="Times New Roman"/>
                <w:color w:val="auto"/>
              </w:rPr>
              <w:t>表3-</w:t>
            </w:r>
            <w:r>
              <w:rPr>
                <w:rFonts w:hint="eastAsia" w:cs="Times New Roman"/>
                <w:color w:val="auto"/>
                <w:lang w:val="en-US" w:eastAsia="zh-CN"/>
              </w:rPr>
              <w:t xml:space="preserve">3  </w:t>
            </w:r>
            <w:r>
              <w:rPr>
                <w:rFonts w:hint="default" w:ascii="Times New Roman" w:hAnsi="Times New Roman" w:cs="Times New Roman"/>
                <w:color w:val="auto"/>
              </w:rPr>
              <w:t>废气排放标准</w:t>
            </w:r>
            <w:r>
              <w:rPr>
                <w:rFonts w:hint="default" w:ascii="Times New Roman" w:hAnsi="Times New Roman" w:cs="Times New Roman"/>
                <w:color w:val="auto"/>
                <w:lang w:val="en-US" w:eastAsia="zh-CN"/>
              </w:rPr>
              <w:t>一览表</w:t>
            </w:r>
          </w:p>
          <w:tbl>
            <w:tblPr>
              <w:tblStyle w:val="73"/>
              <w:tblW w:w="4998"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101"/>
              <w:gridCol w:w="1484"/>
              <w:gridCol w:w="1413"/>
              <w:gridCol w:w="1135"/>
              <w:gridCol w:w="2625"/>
            </w:tblGrid>
            <w:tr w14:paraId="55DC90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2" w:hRule="atLeast"/>
              </w:trPr>
              <w:tc>
                <w:tcPr>
                  <w:tcW w:w="709" w:type="pct"/>
                  <w:vMerge w:val="restart"/>
                  <w:tcBorders>
                    <w:tl2br w:val="nil"/>
                    <w:tr2bl w:val="nil"/>
                  </w:tcBorders>
                  <w:vAlign w:val="center"/>
                </w:tcPr>
                <w:p w14:paraId="0C4FE643">
                  <w:pPr>
                    <w:keepNext w:val="0"/>
                    <w:keepLines w:val="0"/>
                    <w:pageBreakBefore w:val="0"/>
                    <w:widowControl/>
                    <w:kinsoku/>
                    <w:wordWrap/>
                    <w:overflowPunct/>
                    <w:topLinePunct w:val="0"/>
                    <w:autoSpaceDE/>
                    <w:autoSpaceDN/>
                    <w:bidi w:val="0"/>
                    <w:adjustRightInd/>
                    <w:snapToGrid w:val="0"/>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项目</w:t>
                  </w:r>
                </w:p>
              </w:tc>
              <w:tc>
                <w:tcPr>
                  <w:tcW w:w="2598" w:type="pct"/>
                  <w:gridSpan w:val="3"/>
                  <w:tcBorders>
                    <w:tl2br w:val="nil"/>
                    <w:tr2bl w:val="nil"/>
                  </w:tcBorders>
                  <w:vAlign w:val="center"/>
                </w:tcPr>
                <w:p w14:paraId="393C9A49">
                  <w:pPr>
                    <w:keepNext w:val="0"/>
                    <w:keepLines w:val="0"/>
                    <w:pageBreakBefore w:val="0"/>
                    <w:widowControl/>
                    <w:kinsoku/>
                    <w:wordWrap/>
                    <w:overflowPunct/>
                    <w:topLinePunct w:val="0"/>
                    <w:autoSpaceDE/>
                    <w:autoSpaceDN/>
                    <w:bidi w:val="0"/>
                    <w:adjustRightInd/>
                    <w:snapToGrid w:val="0"/>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标准值</w:t>
                  </w:r>
                </w:p>
              </w:tc>
              <w:tc>
                <w:tcPr>
                  <w:tcW w:w="1691" w:type="pct"/>
                  <w:vMerge w:val="restart"/>
                  <w:tcBorders>
                    <w:tl2br w:val="nil"/>
                    <w:tr2bl w:val="nil"/>
                  </w:tcBorders>
                  <w:vAlign w:val="center"/>
                </w:tcPr>
                <w:p w14:paraId="11C037A8">
                  <w:pPr>
                    <w:keepNext w:val="0"/>
                    <w:keepLines w:val="0"/>
                    <w:pageBreakBefore w:val="0"/>
                    <w:widowControl/>
                    <w:kinsoku/>
                    <w:wordWrap/>
                    <w:overflowPunct/>
                    <w:topLinePunct w:val="0"/>
                    <w:autoSpaceDE/>
                    <w:autoSpaceDN/>
                    <w:bidi w:val="0"/>
                    <w:adjustRightInd/>
                    <w:snapToGrid w:val="0"/>
                    <w:ind w:left="0"/>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标准名称及类别</w:t>
                  </w:r>
                </w:p>
              </w:tc>
            </w:tr>
            <w:tr w14:paraId="35C610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709" w:type="pct"/>
                  <w:vMerge w:val="continue"/>
                  <w:tcBorders>
                    <w:tl2br w:val="nil"/>
                    <w:tr2bl w:val="nil"/>
                  </w:tcBorders>
                  <w:vAlign w:val="center"/>
                </w:tcPr>
                <w:p w14:paraId="517FF38E">
                  <w:pPr>
                    <w:keepNext w:val="0"/>
                    <w:keepLines w:val="0"/>
                    <w:pageBreakBefore w:val="0"/>
                    <w:widowControl/>
                    <w:kinsoku/>
                    <w:wordWrap/>
                    <w:overflowPunct/>
                    <w:topLinePunct w:val="0"/>
                    <w:autoSpaceDE/>
                    <w:autoSpaceDN/>
                    <w:bidi w:val="0"/>
                    <w:adjustRightInd/>
                    <w:snapToGrid w:val="0"/>
                    <w:jc w:val="center"/>
                    <w:textAlignment w:val="auto"/>
                    <w:rPr>
                      <w:rFonts w:ascii="Times New Roman" w:hAnsi="Times New Roman" w:eastAsia="宋体" w:cs="Times New Roman"/>
                      <w:color w:val="auto"/>
                      <w:sz w:val="21"/>
                      <w:szCs w:val="21"/>
                    </w:rPr>
                  </w:pPr>
                </w:p>
              </w:tc>
              <w:tc>
                <w:tcPr>
                  <w:tcW w:w="956" w:type="pct"/>
                  <w:tcBorders>
                    <w:tl2br w:val="nil"/>
                    <w:tr2bl w:val="nil"/>
                  </w:tcBorders>
                  <w:vAlign w:val="center"/>
                </w:tcPr>
                <w:p w14:paraId="37404CFE">
                  <w:pPr>
                    <w:keepNext w:val="0"/>
                    <w:keepLines w:val="0"/>
                    <w:pageBreakBefore w:val="0"/>
                    <w:widowControl/>
                    <w:kinsoku/>
                    <w:wordWrap/>
                    <w:overflowPunct/>
                    <w:topLinePunct w:val="0"/>
                    <w:autoSpaceDE/>
                    <w:autoSpaceDN/>
                    <w:bidi w:val="0"/>
                    <w:adjustRightInd/>
                    <w:snapToGrid w:val="0"/>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排放方式</w:t>
                  </w:r>
                </w:p>
              </w:tc>
              <w:tc>
                <w:tcPr>
                  <w:tcW w:w="1642" w:type="pct"/>
                  <w:gridSpan w:val="2"/>
                  <w:tcBorders>
                    <w:tl2br w:val="nil"/>
                    <w:tr2bl w:val="nil"/>
                  </w:tcBorders>
                  <w:vAlign w:val="center"/>
                </w:tcPr>
                <w:p w14:paraId="7CC30C33">
                  <w:pPr>
                    <w:keepNext w:val="0"/>
                    <w:keepLines w:val="0"/>
                    <w:pageBreakBefore w:val="0"/>
                    <w:widowControl/>
                    <w:kinsoku/>
                    <w:wordWrap/>
                    <w:overflowPunct/>
                    <w:topLinePunct w:val="0"/>
                    <w:autoSpaceDE/>
                    <w:autoSpaceDN/>
                    <w:bidi w:val="0"/>
                    <w:adjustRightInd/>
                    <w:snapToGrid w:val="0"/>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限值</w:t>
                  </w:r>
                </w:p>
              </w:tc>
              <w:tc>
                <w:tcPr>
                  <w:tcW w:w="1691" w:type="pct"/>
                  <w:vMerge w:val="continue"/>
                  <w:tcBorders>
                    <w:tl2br w:val="nil"/>
                    <w:tr2bl w:val="nil"/>
                  </w:tcBorders>
                  <w:vAlign w:val="center"/>
                </w:tcPr>
                <w:p w14:paraId="08702691">
                  <w:pPr>
                    <w:keepNext w:val="0"/>
                    <w:keepLines w:val="0"/>
                    <w:pageBreakBefore w:val="0"/>
                    <w:widowControl/>
                    <w:kinsoku/>
                    <w:wordWrap/>
                    <w:overflowPunct/>
                    <w:topLinePunct w:val="0"/>
                    <w:autoSpaceDE/>
                    <w:autoSpaceDN/>
                    <w:bidi w:val="0"/>
                    <w:adjustRightInd/>
                    <w:snapToGrid w:val="0"/>
                    <w:ind w:left="0"/>
                    <w:jc w:val="center"/>
                    <w:textAlignment w:val="auto"/>
                    <w:rPr>
                      <w:rFonts w:ascii="Times New Roman" w:hAnsi="Times New Roman" w:eastAsia="宋体" w:cs="Times New Roman"/>
                      <w:color w:val="auto"/>
                      <w:sz w:val="21"/>
                      <w:szCs w:val="21"/>
                    </w:rPr>
                  </w:pPr>
                </w:p>
              </w:tc>
            </w:tr>
            <w:tr w14:paraId="6EF0C8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709" w:type="pct"/>
                  <w:vMerge w:val="restart"/>
                  <w:tcBorders>
                    <w:tl2br w:val="nil"/>
                    <w:tr2bl w:val="nil"/>
                  </w:tcBorders>
                  <w:shd w:val="clear" w:color="auto" w:fill="auto"/>
                  <w:vAlign w:val="center"/>
                </w:tcPr>
                <w:p w14:paraId="0CD146FF">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非甲烷总烃</w:t>
                  </w:r>
                </w:p>
              </w:tc>
              <w:tc>
                <w:tcPr>
                  <w:tcW w:w="956" w:type="pct"/>
                  <w:vMerge w:val="restart"/>
                  <w:tcBorders>
                    <w:tl2br w:val="nil"/>
                    <w:tr2bl w:val="nil"/>
                  </w:tcBorders>
                  <w:shd w:val="clear" w:color="auto" w:fill="auto"/>
                  <w:vAlign w:val="center"/>
                </w:tcPr>
                <w:p w14:paraId="3E51772F">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有组织</w:t>
                  </w:r>
                  <w:r>
                    <w:rPr>
                      <w:rFonts w:hint="eastAsia" w:ascii="Times New Roman" w:hAnsi="Times New Roman" w:eastAsia="宋体" w:cs="Times New Roman"/>
                      <w:color w:val="auto"/>
                      <w:sz w:val="21"/>
                      <w:szCs w:val="21"/>
                      <w:lang w:val="en-US" w:eastAsia="zh-CN"/>
                    </w:rPr>
                    <w:t>（45m）</w:t>
                  </w:r>
                </w:p>
              </w:tc>
              <w:tc>
                <w:tcPr>
                  <w:tcW w:w="910" w:type="pct"/>
                  <w:tcBorders>
                    <w:tl2br w:val="nil"/>
                    <w:tr2bl w:val="nil"/>
                  </w:tcBorders>
                  <w:shd w:val="clear" w:color="auto" w:fill="auto"/>
                  <w:vAlign w:val="center"/>
                </w:tcPr>
                <w:p w14:paraId="041B1C4C">
                  <w:pPr>
                    <w:keepNext w:val="0"/>
                    <w:keepLines w:val="0"/>
                    <w:pageBreakBefore w:val="0"/>
                    <w:widowControl/>
                    <w:kinsoku/>
                    <w:wordWrap/>
                    <w:overflowPunct/>
                    <w:topLinePunct w:val="0"/>
                    <w:autoSpaceDE/>
                    <w:autoSpaceDN/>
                    <w:bidi w:val="0"/>
                    <w:adjustRightInd/>
                    <w:snapToGrid w:val="0"/>
                    <w:ind w:left="0"/>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排放浓度</w:t>
                  </w:r>
                </w:p>
              </w:tc>
              <w:tc>
                <w:tcPr>
                  <w:tcW w:w="731" w:type="pct"/>
                  <w:tcBorders>
                    <w:tl2br w:val="nil"/>
                    <w:tr2bl w:val="nil"/>
                  </w:tcBorders>
                  <w:shd w:val="clear" w:color="auto" w:fill="auto"/>
                  <w:vAlign w:val="center"/>
                </w:tcPr>
                <w:p w14:paraId="7AFC053B">
                  <w:pPr>
                    <w:keepNext w:val="0"/>
                    <w:keepLines w:val="0"/>
                    <w:pageBreakBefore w:val="0"/>
                    <w:widowControl/>
                    <w:kinsoku/>
                    <w:wordWrap/>
                    <w:overflowPunct/>
                    <w:topLinePunct w:val="0"/>
                    <w:autoSpaceDE/>
                    <w:autoSpaceDN/>
                    <w:bidi w:val="0"/>
                    <w:adjustRightInd/>
                    <w:snapToGrid w:val="0"/>
                    <w:spacing w:line="215" w:lineRule="auto"/>
                    <w:ind w:left="0" w:lef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pacing w:val="4"/>
                      <w:sz w:val="21"/>
                      <w:szCs w:val="21"/>
                      <w:lang w:val="en-US" w:eastAsia="zh-CN"/>
                    </w:rPr>
                    <w:t>12</w:t>
                  </w:r>
                  <w:r>
                    <w:rPr>
                      <w:rFonts w:ascii="Times New Roman" w:hAnsi="Times New Roman" w:eastAsia="Times New Roman" w:cs="Times New Roman"/>
                      <w:color w:val="auto"/>
                      <w:spacing w:val="4"/>
                      <w:sz w:val="21"/>
                      <w:szCs w:val="21"/>
                    </w:rPr>
                    <w:t>0</w:t>
                  </w:r>
                  <w:r>
                    <w:rPr>
                      <w:rFonts w:ascii="Times New Roman" w:hAnsi="Times New Roman" w:eastAsia="Times New Roman" w:cs="Times New Roman"/>
                      <w:color w:val="auto"/>
                      <w:sz w:val="21"/>
                      <w:szCs w:val="21"/>
                    </w:rPr>
                    <w:t>mg</w:t>
                  </w:r>
                  <w:r>
                    <w:rPr>
                      <w:rFonts w:ascii="Times New Roman" w:hAnsi="Times New Roman" w:eastAsia="Times New Roman" w:cs="Times New Roman"/>
                      <w:color w:val="auto"/>
                      <w:spacing w:val="4"/>
                      <w:sz w:val="21"/>
                      <w:szCs w:val="21"/>
                    </w:rPr>
                    <w:t>/m</w:t>
                  </w:r>
                  <w:r>
                    <w:rPr>
                      <w:rFonts w:hint="eastAsia" w:ascii="Times New Roman" w:hAnsi="Times New Roman" w:eastAsia="宋体" w:cs="Times New Roman"/>
                      <w:color w:val="auto"/>
                      <w:spacing w:val="4"/>
                      <w:sz w:val="21"/>
                      <w:szCs w:val="21"/>
                      <w:vertAlign w:val="superscript"/>
                      <w:lang w:val="en-US" w:eastAsia="zh-CN"/>
                    </w:rPr>
                    <w:t>3</w:t>
                  </w:r>
                </w:p>
              </w:tc>
              <w:tc>
                <w:tcPr>
                  <w:tcW w:w="1691" w:type="pct"/>
                  <w:vMerge w:val="restart"/>
                  <w:tcBorders>
                    <w:tl2br w:val="nil"/>
                    <w:tr2bl w:val="nil"/>
                  </w:tcBorders>
                  <w:shd w:val="clear" w:color="auto" w:fill="auto"/>
                  <w:vAlign w:val="center"/>
                </w:tcPr>
                <w:p w14:paraId="6ACCB63D">
                  <w:pPr>
                    <w:keepNext w:val="0"/>
                    <w:keepLines w:val="0"/>
                    <w:pageBreakBefore w:val="0"/>
                    <w:widowControl/>
                    <w:kinsoku/>
                    <w:wordWrap/>
                    <w:overflowPunct/>
                    <w:topLinePunct w:val="0"/>
                    <w:autoSpaceDE/>
                    <w:autoSpaceDN/>
                    <w:bidi w:val="0"/>
                    <w:adjustRightInd/>
                    <w:snapToGrid w:val="0"/>
                    <w:spacing w:line="215" w:lineRule="auto"/>
                    <w:ind w:left="0" w:leftChars="0"/>
                    <w:jc w:val="center"/>
                    <w:textAlignment w:val="auto"/>
                    <w:rPr>
                      <w:rFonts w:ascii="Times New Roman" w:hAnsi="Times New Roman" w:eastAsia="Times New Roman" w:cs="Times New Roman"/>
                      <w:color w:val="auto"/>
                      <w:spacing w:val="2"/>
                      <w:kern w:val="2"/>
                      <w:sz w:val="21"/>
                      <w:szCs w:val="21"/>
                      <w:lang w:val="en-US" w:eastAsia="zh-CN" w:bidi="ar-SA"/>
                    </w:rPr>
                  </w:pPr>
                  <w:r>
                    <w:rPr>
                      <w:rFonts w:ascii="Times New Roman" w:hAnsi="Times New Roman" w:eastAsia="宋体" w:cs="Times New Roman"/>
                      <w:color w:val="auto"/>
                      <w:sz w:val="21"/>
                      <w:szCs w:val="21"/>
                    </w:rPr>
                    <w:t>《大气污染物综合排放标准》（GB16297- 1996）</w:t>
                  </w:r>
                </w:p>
              </w:tc>
            </w:tr>
            <w:tr w14:paraId="2430FB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09" w:type="pct"/>
                  <w:vMerge w:val="continue"/>
                  <w:tcBorders>
                    <w:tl2br w:val="nil"/>
                    <w:tr2bl w:val="nil"/>
                  </w:tcBorders>
                  <w:shd w:val="clear" w:color="auto" w:fill="auto"/>
                  <w:vAlign w:val="center"/>
                </w:tcPr>
                <w:p w14:paraId="6D4D55C4">
                  <w:pPr>
                    <w:keepNext w:val="0"/>
                    <w:keepLines w:val="0"/>
                    <w:pageBreakBefore w:val="0"/>
                    <w:widowControl/>
                    <w:kinsoku/>
                    <w:wordWrap/>
                    <w:overflowPunct/>
                    <w:topLinePunct w:val="0"/>
                    <w:autoSpaceDE/>
                    <w:autoSpaceDN/>
                    <w:bidi w:val="0"/>
                    <w:adjustRightInd/>
                    <w:snapToGrid w:val="0"/>
                    <w:ind w:left="0"/>
                    <w:jc w:val="center"/>
                    <w:textAlignment w:val="auto"/>
                    <w:rPr>
                      <w:rFonts w:ascii="Times New Roman" w:hAnsi="Times New Roman" w:eastAsia="宋体" w:cs="Times New Roman"/>
                      <w:color w:val="auto"/>
                      <w:sz w:val="21"/>
                      <w:szCs w:val="21"/>
                    </w:rPr>
                  </w:pPr>
                </w:p>
              </w:tc>
              <w:tc>
                <w:tcPr>
                  <w:tcW w:w="956" w:type="pct"/>
                  <w:vMerge w:val="continue"/>
                  <w:tcBorders>
                    <w:tl2br w:val="nil"/>
                    <w:tr2bl w:val="nil"/>
                  </w:tcBorders>
                  <w:shd w:val="clear" w:color="auto" w:fill="auto"/>
                  <w:vAlign w:val="center"/>
                </w:tcPr>
                <w:p w14:paraId="652B5974">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cs="Times New Roman"/>
                      <w:color w:val="auto"/>
                      <w:sz w:val="21"/>
                      <w:szCs w:val="21"/>
                      <w:lang w:val="en-US" w:eastAsia="zh-CN"/>
                    </w:rPr>
                  </w:pPr>
                </w:p>
              </w:tc>
              <w:tc>
                <w:tcPr>
                  <w:tcW w:w="910" w:type="pct"/>
                  <w:tcBorders>
                    <w:tl2br w:val="nil"/>
                    <w:tr2bl w:val="nil"/>
                  </w:tcBorders>
                  <w:shd w:val="clear" w:color="auto" w:fill="auto"/>
                  <w:vAlign w:val="center"/>
                </w:tcPr>
                <w:p w14:paraId="327EC5EE">
                  <w:pPr>
                    <w:keepNext w:val="0"/>
                    <w:keepLines w:val="0"/>
                    <w:pageBreakBefore w:val="0"/>
                    <w:widowControl/>
                    <w:kinsoku/>
                    <w:wordWrap/>
                    <w:overflowPunct/>
                    <w:topLinePunct w:val="0"/>
                    <w:autoSpaceDE/>
                    <w:autoSpaceDN/>
                    <w:bidi w:val="0"/>
                    <w:adjustRightInd/>
                    <w:snapToGrid w:val="0"/>
                    <w:ind w:lef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排放速率</w:t>
                  </w:r>
                </w:p>
              </w:tc>
              <w:tc>
                <w:tcPr>
                  <w:tcW w:w="731" w:type="pct"/>
                  <w:tcBorders>
                    <w:tl2br w:val="nil"/>
                    <w:tr2bl w:val="nil"/>
                  </w:tcBorders>
                  <w:shd w:val="clear" w:color="auto" w:fill="auto"/>
                  <w:vAlign w:val="center"/>
                </w:tcPr>
                <w:p w14:paraId="20DBD007">
                  <w:pPr>
                    <w:keepNext w:val="0"/>
                    <w:keepLines w:val="0"/>
                    <w:pageBreakBefore w:val="0"/>
                    <w:widowControl/>
                    <w:kinsoku/>
                    <w:wordWrap/>
                    <w:overflowPunct/>
                    <w:topLinePunct w:val="0"/>
                    <w:autoSpaceDE/>
                    <w:autoSpaceDN/>
                    <w:bidi w:val="0"/>
                    <w:adjustRightInd/>
                    <w:snapToGrid w:val="0"/>
                    <w:spacing w:line="215" w:lineRule="auto"/>
                    <w:ind w:left="0" w:leftChars="0"/>
                    <w:jc w:val="center"/>
                    <w:textAlignment w:val="auto"/>
                    <w:rPr>
                      <w:rFonts w:hint="default" w:ascii="Times New Roman" w:hAnsi="Times New Roman" w:eastAsia="宋体" w:cs="Times New Roman"/>
                      <w:color w:val="auto"/>
                      <w:spacing w:val="4"/>
                      <w:sz w:val="21"/>
                      <w:szCs w:val="21"/>
                      <w:lang w:val="en-US" w:eastAsia="zh-CN"/>
                    </w:rPr>
                  </w:pPr>
                  <w:r>
                    <w:rPr>
                      <w:rFonts w:hint="eastAsia" w:ascii="Times New Roman" w:hAnsi="Times New Roman" w:eastAsia="宋体" w:cs="Times New Roman"/>
                      <w:color w:val="auto"/>
                      <w:spacing w:val="4"/>
                      <w:sz w:val="21"/>
                      <w:szCs w:val="21"/>
                      <w:lang w:val="en-US" w:eastAsia="zh-CN"/>
                    </w:rPr>
                    <w:t>126.56kg/h</w:t>
                  </w:r>
                </w:p>
              </w:tc>
              <w:tc>
                <w:tcPr>
                  <w:tcW w:w="1691" w:type="pct"/>
                  <w:vMerge w:val="continue"/>
                  <w:tcBorders>
                    <w:tl2br w:val="nil"/>
                    <w:tr2bl w:val="nil"/>
                  </w:tcBorders>
                  <w:shd w:val="clear" w:color="auto" w:fill="auto"/>
                  <w:vAlign w:val="center"/>
                </w:tcPr>
                <w:p w14:paraId="2B0A39BC">
                  <w:pPr>
                    <w:keepNext w:val="0"/>
                    <w:keepLines w:val="0"/>
                    <w:pageBreakBefore w:val="0"/>
                    <w:widowControl/>
                    <w:kinsoku/>
                    <w:wordWrap/>
                    <w:overflowPunct/>
                    <w:topLinePunct w:val="0"/>
                    <w:autoSpaceDE/>
                    <w:autoSpaceDN/>
                    <w:bidi w:val="0"/>
                    <w:adjustRightInd/>
                    <w:snapToGrid w:val="0"/>
                    <w:spacing w:line="215" w:lineRule="auto"/>
                    <w:ind w:left="0" w:leftChars="0"/>
                    <w:jc w:val="center"/>
                    <w:textAlignment w:val="auto"/>
                    <w:rPr>
                      <w:rFonts w:ascii="Times New Roman" w:hAnsi="Times New Roman" w:eastAsia="Times New Roman" w:cs="Times New Roman"/>
                      <w:color w:val="auto"/>
                      <w:spacing w:val="2"/>
                      <w:kern w:val="2"/>
                      <w:sz w:val="21"/>
                      <w:szCs w:val="21"/>
                      <w:lang w:val="en-US" w:eastAsia="zh-CN" w:bidi="ar-SA"/>
                    </w:rPr>
                  </w:pPr>
                </w:p>
              </w:tc>
            </w:tr>
            <w:tr w14:paraId="133C27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709" w:type="pct"/>
                  <w:vMerge w:val="continue"/>
                  <w:tcBorders>
                    <w:tl2br w:val="nil"/>
                    <w:tr2bl w:val="nil"/>
                  </w:tcBorders>
                  <w:shd w:val="clear" w:color="auto" w:fill="auto"/>
                  <w:vAlign w:val="center"/>
                </w:tcPr>
                <w:p w14:paraId="17895D30">
                  <w:pPr>
                    <w:keepNext w:val="0"/>
                    <w:keepLines w:val="0"/>
                    <w:pageBreakBefore w:val="0"/>
                    <w:widowControl/>
                    <w:kinsoku/>
                    <w:wordWrap/>
                    <w:overflowPunct/>
                    <w:topLinePunct w:val="0"/>
                    <w:autoSpaceDE/>
                    <w:autoSpaceDN/>
                    <w:bidi w:val="0"/>
                    <w:adjustRightInd/>
                    <w:snapToGrid w:val="0"/>
                    <w:ind w:left="0"/>
                    <w:jc w:val="center"/>
                    <w:textAlignment w:val="auto"/>
                    <w:rPr>
                      <w:rFonts w:ascii="Times New Roman" w:hAnsi="Times New Roman" w:eastAsia="宋体" w:cs="Times New Roman"/>
                      <w:color w:val="auto"/>
                      <w:sz w:val="21"/>
                      <w:szCs w:val="21"/>
                    </w:rPr>
                  </w:pPr>
                </w:p>
              </w:tc>
              <w:tc>
                <w:tcPr>
                  <w:tcW w:w="956" w:type="pct"/>
                  <w:tcBorders>
                    <w:tl2br w:val="nil"/>
                    <w:tr2bl w:val="nil"/>
                  </w:tcBorders>
                  <w:shd w:val="clear" w:color="auto" w:fill="auto"/>
                  <w:vAlign w:val="center"/>
                </w:tcPr>
                <w:p w14:paraId="1D6AA744">
                  <w:pPr>
                    <w:keepNext w:val="0"/>
                    <w:keepLines w:val="0"/>
                    <w:pageBreakBefore w:val="0"/>
                    <w:widowControl/>
                    <w:kinsoku/>
                    <w:wordWrap/>
                    <w:overflowPunct/>
                    <w:topLinePunct w:val="0"/>
                    <w:autoSpaceDE/>
                    <w:autoSpaceDN/>
                    <w:bidi w:val="0"/>
                    <w:adjustRightInd/>
                    <w:snapToGrid w:val="0"/>
                    <w:ind w:left="0" w:left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无组织（厂界）</w:t>
                  </w:r>
                </w:p>
              </w:tc>
              <w:tc>
                <w:tcPr>
                  <w:tcW w:w="910" w:type="pct"/>
                  <w:tcBorders>
                    <w:tl2br w:val="nil"/>
                    <w:tr2bl w:val="nil"/>
                  </w:tcBorders>
                  <w:shd w:val="clear" w:color="auto" w:fill="auto"/>
                  <w:vAlign w:val="center"/>
                </w:tcPr>
                <w:p w14:paraId="419D2A07">
                  <w:pPr>
                    <w:keepNext w:val="0"/>
                    <w:keepLines w:val="0"/>
                    <w:pageBreakBefore w:val="0"/>
                    <w:widowControl/>
                    <w:kinsoku/>
                    <w:wordWrap/>
                    <w:overflowPunct/>
                    <w:topLinePunct w:val="0"/>
                    <w:autoSpaceDE/>
                    <w:autoSpaceDN/>
                    <w:bidi w:val="0"/>
                    <w:adjustRightInd/>
                    <w:snapToGrid w:val="0"/>
                    <w:ind w:left="0" w:left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浓度限值</w:t>
                  </w:r>
                </w:p>
              </w:tc>
              <w:tc>
                <w:tcPr>
                  <w:tcW w:w="731" w:type="pct"/>
                  <w:tcBorders>
                    <w:tl2br w:val="nil"/>
                    <w:tr2bl w:val="nil"/>
                  </w:tcBorders>
                  <w:shd w:val="clear" w:color="auto" w:fill="auto"/>
                  <w:vAlign w:val="center"/>
                </w:tcPr>
                <w:p w14:paraId="2353AD72">
                  <w:pPr>
                    <w:keepNext w:val="0"/>
                    <w:keepLines w:val="0"/>
                    <w:pageBreakBefore w:val="0"/>
                    <w:widowControl/>
                    <w:kinsoku/>
                    <w:wordWrap/>
                    <w:overflowPunct/>
                    <w:topLinePunct w:val="0"/>
                    <w:autoSpaceDE/>
                    <w:autoSpaceDN/>
                    <w:bidi w:val="0"/>
                    <w:adjustRightInd/>
                    <w:snapToGrid w:val="0"/>
                    <w:spacing w:line="218" w:lineRule="auto"/>
                    <w:ind w:left="0" w:leftChars="0"/>
                    <w:jc w:val="center"/>
                    <w:textAlignment w:val="auto"/>
                    <w:rPr>
                      <w:rFonts w:hint="eastAsia" w:ascii="Times New Roman" w:hAnsi="Times New Roman" w:eastAsia="Times New Roman" w:cs="Times New Roman"/>
                      <w:color w:val="auto"/>
                      <w:kern w:val="2"/>
                      <w:sz w:val="21"/>
                      <w:szCs w:val="21"/>
                      <w:lang w:val="en-US" w:eastAsia="zh-CN" w:bidi="ar-SA"/>
                    </w:rPr>
                  </w:pPr>
                  <w:r>
                    <w:rPr>
                      <w:rFonts w:ascii="Times New Roman" w:hAnsi="Times New Roman" w:eastAsia="Times New Roman" w:cs="Times New Roman"/>
                      <w:color w:val="auto"/>
                      <w:spacing w:val="5"/>
                      <w:sz w:val="21"/>
                      <w:szCs w:val="21"/>
                    </w:rPr>
                    <w:t>4.0</w:t>
                  </w:r>
                  <w:r>
                    <w:rPr>
                      <w:rFonts w:ascii="Times New Roman" w:hAnsi="Times New Roman" w:eastAsia="Times New Roman" w:cs="Times New Roman"/>
                      <w:color w:val="auto"/>
                      <w:sz w:val="21"/>
                      <w:szCs w:val="21"/>
                    </w:rPr>
                    <w:t>mg</w:t>
                  </w:r>
                  <w:r>
                    <w:rPr>
                      <w:rFonts w:ascii="Times New Roman" w:hAnsi="Times New Roman" w:eastAsia="Times New Roman" w:cs="Times New Roman"/>
                      <w:color w:val="auto"/>
                      <w:spacing w:val="4"/>
                      <w:sz w:val="21"/>
                      <w:szCs w:val="21"/>
                    </w:rPr>
                    <w:t>/m</w:t>
                  </w:r>
                  <w:r>
                    <w:rPr>
                      <w:rFonts w:hint="eastAsia" w:ascii="Times New Roman" w:hAnsi="Times New Roman" w:eastAsia="宋体" w:cs="Times New Roman"/>
                      <w:color w:val="auto"/>
                      <w:spacing w:val="4"/>
                      <w:sz w:val="21"/>
                      <w:szCs w:val="21"/>
                      <w:vertAlign w:val="superscript"/>
                      <w:lang w:val="en-US" w:eastAsia="zh-CN"/>
                    </w:rPr>
                    <w:t>3</w:t>
                  </w:r>
                </w:p>
              </w:tc>
              <w:tc>
                <w:tcPr>
                  <w:tcW w:w="1691" w:type="pct"/>
                  <w:vMerge w:val="continue"/>
                  <w:tcBorders>
                    <w:tl2br w:val="nil"/>
                    <w:tr2bl w:val="nil"/>
                  </w:tcBorders>
                  <w:shd w:val="clear" w:color="auto" w:fill="auto"/>
                  <w:vAlign w:val="center"/>
                </w:tcPr>
                <w:p w14:paraId="633D65B0">
                  <w:pPr>
                    <w:keepNext w:val="0"/>
                    <w:keepLines w:val="0"/>
                    <w:pageBreakBefore w:val="0"/>
                    <w:widowControl/>
                    <w:kinsoku/>
                    <w:wordWrap/>
                    <w:overflowPunct/>
                    <w:topLinePunct w:val="0"/>
                    <w:autoSpaceDE/>
                    <w:autoSpaceDN/>
                    <w:bidi w:val="0"/>
                    <w:adjustRightInd/>
                    <w:snapToGrid w:val="0"/>
                    <w:spacing w:line="215" w:lineRule="auto"/>
                    <w:ind w:left="0" w:leftChars="0"/>
                    <w:jc w:val="center"/>
                    <w:textAlignment w:val="auto"/>
                    <w:rPr>
                      <w:rFonts w:ascii="Times New Roman" w:hAnsi="Times New Roman" w:eastAsia="Times New Roman" w:cs="Times New Roman"/>
                      <w:color w:val="auto"/>
                      <w:spacing w:val="2"/>
                      <w:kern w:val="2"/>
                      <w:sz w:val="21"/>
                      <w:szCs w:val="21"/>
                      <w:lang w:val="en-US" w:eastAsia="zh-CN" w:bidi="ar-SA"/>
                    </w:rPr>
                  </w:pPr>
                </w:p>
              </w:tc>
            </w:tr>
            <w:tr w14:paraId="001A00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709" w:type="pct"/>
                  <w:vMerge w:val="continue"/>
                  <w:tcBorders>
                    <w:tl2br w:val="nil"/>
                    <w:tr2bl w:val="nil"/>
                  </w:tcBorders>
                  <w:vAlign w:val="center"/>
                </w:tcPr>
                <w:p w14:paraId="254FBCFD">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sz w:val="21"/>
                      <w:szCs w:val="21"/>
                      <w:lang w:val="en-US" w:eastAsia="zh-CN"/>
                    </w:rPr>
                  </w:pPr>
                </w:p>
              </w:tc>
              <w:tc>
                <w:tcPr>
                  <w:tcW w:w="956" w:type="pct"/>
                  <w:vMerge w:val="restart"/>
                  <w:tcBorders>
                    <w:tl2br w:val="nil"/>
                    <w:tr2bl w:val="nil"/>
                  </w:tcBorders>
                  <w:vAlign w:val="center"/>
                </w:tcPr>
                <w:p w14:paraId="396B9999">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cs="Times New Roman"/>
                      <w:color w:val="auto"/>
                      <w:sz w:val="21"/>
                      <w:szCs w:val="21"/>
                      <w:lang w:val="en-US" w:eastAsia="zh-CN"/>
                    </w:rPr>
                  </w:pPr>
                  <w:r>
                    <w:rPr>
                      <w:rFonts w:ascii="Times New Roman" w:hAnsi="Times New Roman" w:eastAsia="宋体" w:cs="Times New Roman"/>
                      <w:color w:val="auto"/>
                      <w:sz w:val="21"/>
                      <w:szCs w:val="21"/>
                    </w:rPr>
                    <w:t>无组织（厂房外）</w:t>
                  </w:r>
                </w:p>
              </w:tc>
              <w:tc>
                <w:tcPr>
                  <w:tcW w:w="910" w:type="pct"/>
                  <w:tcBorders>
                    <w:tl2br w:val="nil"/>
                    <w:tr2bl w:val="nil"/>
                  </w:tcBorders>
                  <w:shd w:val="clear" w:color="auto" w:fill="auto"/>
                  <w:vAlign w:val="center"/>
                </w:tcPr>
                <w:p w14:paraId="0580F142">
                  <w:pPr>
                    <w:keepNext w:val="0"/>
                    <w:keepLines w:val="0"/>
                    <w:pageBreakBefore w:val="0"/>
                    <w:widowControl/>
                    <w:kinsoku/>
                    <w:wordWrap/>
                    <w:overflowPunct/>
                    <w:topLinePunct w:val="0"/>
                    <w:autoSpaceDE/>
                    <w:autoSpaceDN/>
                    <w:bidi w:val="0"/>
                    <w:adjustRightInd/>
                    <w:snapToGrid w:val="0"/>
                    <w:ind w:left="0"/>
                    <w:jc w:val="center"/>
                    <w:textAlignment w:val="auto"/>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1h 平均浓度值</w:t>
                  </w:r>
                </w:p>
              </w:tc>
              <w:tc>
                <w:tcPr>
                  <w:tcW w:w="731" w:type="pct"/>
                  <w:tcBorders>
                    <w:tl2br w:val="nil"/>
                    <w:tr2bl w:val="nil"/>
                  </w:tcBorders>
                  <w:shd w:val="clear" w:color="auto" w:fill="auto"/>
                  <w:vAlign w:val="center"/>
                </w:tcPr>
                <w:p w14:paraId="4D73E9D6">
                  <w:pPr>
                    <w:keepNext w:val="0"/>
                    <w:keepLines w:val="0"/>
                    <w:pageBreakBefore w:val="0"/>
                    <w:widowControl/>
                    <w:kinsoku/>
                    <w:wordWrap/>
                    <w:overflowPunct/>
                    <w:topLinePunct w:val="0"/>
                    <w:autoSpaceDE/>
                    <w:autoSpaceDN/>
                    <w:bidi w:val="0"/>
                    <w:adjustRightInd/>
                    <w:snapToGrid w:val="0"/>
                    <w:spacing w:line="218" w:lineRule="auto"/>
                    <w:ind w:left="0" w:leftChars="0"/>
                    <w:jc w:val="center"/>
                    <w:textAlignment w:val="auto"/>
                    <w:rPr>
                      <w:rFonts w:hint="eastAsia" w:ascii="Times New Roman" w:hAnsi="Times New Roman" w:eastAsia="宋体" w:cs="Times New Roman"/>
                      <w:color w:val="auto"/>
                      <w:spacing w:val="4"/>
                      <w:sz w:val="21"/>
                      <w:szCs w:val="21"/>
                      <w:lang w:val="en-US" w:eastAsia="zh-CN"/>
                    </w:rPr>
                  </w:pPr>
                  <w:r>
                    <w:rPr>
                      <w:rFonts w:hint="eastAsia" w:ascii="Times New Roman" w:hAnsi="Times New Roman" w:eastAsia="宋体" w:cs="Times New Roman"/>
                      <w:color w:val="auto"/>
                      <w:spacing w:val="4"/>
                      <w:sz w:val="21"/>
                      <w:szCs w:val="21"/>
                      <w:lang w:val="en-US" w:eastAsia="zh-CN"/>
                    </w:rPr>
                    <w:t>6</w:t>
                  </w:r>
                  <w:r>
                    <w:rPr>
                      <w:rFonts w:ascii="Times New Roman" w:hAnsi="Times New Roman" w:eastAsia="Times New Roman" w:cs="Times New Roman"/>
                      <w:color w:val="auto"/>
                      <w:sz w:val="21"/>
                      <w:szCs w:val="21"/>
                    </w:rPr>
                    <w:t>mg</w:t>
                  </w:r>
                  <w:r>
                    <w:rPr>
                      <w:rFonts w:ascii="Times New Roman" w:hAnsi="Times New Roman" w:eastAsia="Times New Roman" w:cs="Times New Roman"/>
                      <w:color w:val="auto"/>
                      <w:spacing w:val="4"/>
                      <w:sz w:val="21"/>
                      <w:szCs w:val="21"/>
                    </w:rPr>
                    <w:t>/m</w:t>
                  </w:r>
                  <w:r>
                    <w:rPr>
                      <w:rFonts w:hint="eastAsia" w:ascii="Times New Roman" w:hAnsi="Times New Roman" w:eastAsia="宋体" w:cs="Times New Roman"/>
                      <w:color w:val="auto"/>
                      <w:spacing w:val="4"/>
                      <w:sz w:val="21"/>
                      <w:szCs w:val="21"/>
                      <w:vertAlign w:val="superscript"/>
                      <w:lang w:val="en-US" w:eastAsia="zh-CN"/>
                    </w:rPr>
                    <w:t>3</w:t>
                  </w:r>
                </w:p>
              </w:tc>
              <w:tc>
                <w:tcPr>
                  <w:tcW w:w="1691" w:type="pct"/>
                  <w:vMerge w:val="restart"/>
                  <w:tcBorders>
                    <w:tl2br w:val="nil"/>
                    <w:tr2bl w:val="nil"/>
                  </w:tcBorders>
                  <w:vAlign w:val="center"/>
                </w:tcPr>
                <w:p w14:paraId="10DD0117">
                  <w:pPr>
                    <w:keepNext w:val="0"/>
                    <w:keepLines w:val="0"/>
                    <w:pageBreakBefore w:val="0"/>
                    <w:widowControl/>
                    <w:kinsoku/>
                    <w:wordWrap/>
                    <w:overflowPunct/>
                    <w:topLinePunct w:val="0"/>
                    <w:autoSpaceDE/>
                    <w:autoSpaceDN/>
                    <w:bidi w:val="0"/>
                    <w:adjustRightInd/>
                    <w:snapToGrid w:val="0"/>
                    <w:spacing w:line="215" w:lineRule="auto"/>
                    <w:ind w:left="0"/>
                    <w:jc w:val="center"/>
                    <w:textAlignment w:val="auto"/>
                    <w:rPr>
                      <w:rFonts w:ascii="Times New Roman" w:hAnsi="Times New Roman" w:eastAsia="宋体" w:cs="Times New Roman"/>
                      <w:color w:val="auto"/>
                      <w:sz w:val="21"/>
                      <w:szCs w:val="21"/>
                    </w:rPr>
                  </w:pPr>
                  <w:r>
                    <w:rPr>
                      <w:rFonts w:hint="default" w:ascii="Times New Roman" w:hAnsi="Times New Roman" w:cs="Times New Roman"/>
                      <w:color w:val="auto"/>
                    </w:rPr>
                    <w:t>《挥发性有机物无组织排放控制标准》(GB37822-2019)</w:t>
                  </w:r>
                </w:p>
              </w:tc>
            </w:tr>
            <w:tr w14:paraId="5103D6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709" w:type="pct"/>
                  <w:vMerge w:val="continue"/>
                  <w:tcBorders>
                    <w:tl2br w:val="nil"/>
                    <w:tr2bl w:val="nil"/>
                  </w:tcBorders>
                  <w:vAlign w:val="center"/>
                </w:tcPr>
                <w:p w14:paraId="3061DDF6">
                  <w:pPr>
                    <w:keepNext w:val="0"/>
                    <w:keepLines w:val="0"/>
                    <w:pageBreakBefore w:val="0"/>
                    <w:widowControl/>
                    <w:kinsoku/>
                    <w:wordWrap/>
                    <w:overflowPunct/>
                    <w:topLinePunct w:val="0"/>
                    <w:autoSpaceDE/>
                    <w:autoSpaceDN/>
                    <w:bidi w:val="0"/>
                    <w:adjustRightInd/>
                    <w:snapToGrid w:val="0"/>
                    <w:ind w:left="0"/>
                    <w:jc w:val="center"/>
                    <w:textAlignment w:val="auto"/>
                    <w:rPr>
                      <w:rFonts w:ascii="Times New Roman" w:hAnsi="Times New Roman" w:eastAsia="宋体" w:cs="Times New Roman"/>
                      <w:color w:val="auto"/>
                      <w:sz w:val="21"/>
                      <w:szCs w:val="21"/>
                    </w:rPr>
                  </w:pPr>
                </w:p>
              </w:tc>
              <w:tc>
                <w:tcPr>
                  <w:tcW w:w="956" w:type="pct"/>
                  <w:vMerge w:val="continue"/>
                  <w:tcBorders>
                    <w:tl2br w:val="nil"/>
                    <w:tr2bl w:val="nil"/>
                  </w:tcBorders>
                  <w:vAlign w:val="center"/>
                </w:tcPr>
                <w:p w14:paraId="560288DC">
                  <w:pPr>
                    <w:keepNext w:val="0"/>
                    <w:keepLines w:val="0"/>
                    <w:pageBreakBefore w:val="0"/>
                    <w:widowControl/>
                    <w:kinsoku/>
                    <w:wordWrap/>
                    <w:overflowPunct/>
                    <w:topLinePunct w:val="0"/>
                    <w:autoSpaceDE/>
                    <w:autoSpaceDN/>
                    <w:bidi w:val="0"/>
                    <w:adjustRightInd/>
                    <w:snapToGrid w:val="0"/>
                    <w:ind w:left="0"/>
                    <w:jc w:val="center"/>
                    <w:textAlignment w:val="auto"/>
                    <w:rPr>
                      <w:rFonts w:ascii="Times New Roman" w:hAnsi="Times New Roman" w:eastAsia="宋体" w:cs="Times New Roman"/>
                      <w:color w:val="auto"/>
                      <w:sz w:val="21"/>
                      <w:szCs w:val="21"/>
                    </w:rPr>
                  </w:pPr>
                </w:p>
              </w:tc>
              <w:tc>
                <w:tcPr>
                  <w:tcW w:w="910" w:type="pct"/>
                  <w:tcBorders>
                    <w:tl2br w:val="nil"/>
                    <w:tr2bl w:val="nil"/>
                  </w:tcBorders>
                  <w:shd w:val="clear" w:color="auto" w:fill="auto"/>
                  <w:vAlign w:val="center"/>
                </w:tcPr>
                <w:p w14:paraId="04B7625B">
                  <w:pPr>
                    <w:keepNext w:val="0"/>
                    <w:keepLines w:val="0"/>
                    <w:pageBreakBefore w:val="0"/>
                    <w:widowControl/>
                    <w:kinsoku/>
                    <w:wordWrap/>
                    <w:overflowPunct/>
                    <w:topLinePunct w:val="0"/>
                    <w:autoSpaceDE/>
                    <w:autoSpaceDN/>
                    <w:bidi w:val="0"/>
                    <w:adjustRightInd/>
                    <w:snapToGrid w:val="0"/>
                    <w:ind w:left="0"/>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任意一次浓度值</w:t>
                  </w:r>
                </w:p>
              </w:tc>
              <w:tc>
                <w:tcPr>
                  <w:tcW w:w="731" w:type="pct"/>
                  <w:tcBorders>
                    <w:tl2br w:val="nil"/>
                    <w:tr2bl w:val="nil"/>
                  </w:tcBorders>
                  <w:shd w:val="clear" w:color="auto" w:fill="auto"/>
                  <w:vAlign w:val="center"/>
                </w:tcPr>
                <w:p w14:paraId="537E2DAD">
                  <w:pPr>
                    <w:keepNext w:val="0"/>
                    <w:keepLines w:val="0"/>
                    <w:pageBreakBefore w:val="0"/>
                    <w:widowControl/>
                    <w:kinsoku/>
                    <w:wordWrap/>
                    <w:overflowPunct/>
                    <w:topLinePunct w:val="0"/>
                    <w:autoSpaceDE/>
                    <w:autoSpaceDN/>
                    <w:bidi w:val="0"/>
                    <w:adjustRightInd/>
                    <w:snapToGrid w:val="0"/>
                    <w:spacing w:line="215" w:lineRule="auto"/>
                    <w:ind w:left="0" w:lef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pacing w:val="2"/>
                      <w:sz w:val="21"/>
                      <w:szCs w:val="21"/>
                      <w:lang w:val="en-US" w:eastAsia="zh-CN"/>
                    </w:rPr>
                    <w:t>20</w:t>
                  </w:r>
                  <w:r>
                    <w:rPr>
                      <w:rFonts w:ascii="Times New Roman" w:hAnsi="Times New Roman" w:eastAsia="Times New Roman" w:cs="Times New Roman"/>
                      <w:color w:val="auto"/>
                      <w:sz w:val="21"/>
                      <w:szCs w:val="21"/>
                    </w:rPr>
                    <w:t>mg</w:t>
                  </w:r>
                  <w:r>
                    <w:rPr>
                      <w:rFonts w:ascii="Times New Roman" w:hAnsi="Times New Roman" w:eastAsia="Times New Roman" w:cs="Times New Roman"/>
                      <w:color w:val="auto"/>
                      <w:spacing w:val="4"/>
                      <w:sz w:val="21"/>
                      <w:szCs w:val="21"/>
                    </w:rPr>
                    <w:t>/m</w:t>
                  </w:r>
                  <w:r>
                    <w:rPr>
                      <w:rFonts w:hint="eastAsia" w:ascii="Times New Roman" w:hAnsi="Times New Roman" w:eastAsia="宋体" w:cs="Times New Roman"/>
                      <w:color w:val="auto"/>
                      <w:spacing w:val="4"/>
                      <w:sz w:val="21"/>
                      <w:szCs w:val="21"/>
                      <w:vertAlign w:val="superscript"/>
                      <w:lang w:val="en-US" w:eastAsia="zh-CN"/>
                    </w:rPr>
                    <w:t>3</w:t>
                  </w:r>
                </w:p>
              </w:tc>
              <w:tc>
                <w:tcPr>
                  <w:tcW w:w="1691" w:type="pct"/>
                  <w:vMerge w:val="continue"/>
                  <w:tcBorders>
                    <w:tl2br w:val="nil"/>
                    <w:tr2bl w:val="nil"/>
                  </w:tcBorders>
                  <w:vAlign w:val="center"/>
                </w:tcPr>
                <w:p w14:paraId="67C1E476">
                  <w:pPr>
                    <w:keepNext w:val="0"/>
                    <w:keepLines w:val="0"/>
                    <w:pageBreakBefore w:val="0"/>
                    <w:widowControl/>
                    <w:kinsoku/>
                    <w:wordWrap/>
                    <w:overflowPunct/>
                    <w:topLinePunct w:val="0"/>
                    <w:autoSpaceDE/>
                    <w:autoSpaceDN/>
                    <w:bidi w:val="0"/>
                    <w:adjustRightInd/>
                    <w:snapToGrid w:val="0"/>
                    <w:spacing w:line="215" w:lineRule="auto"/>
                    <w:ind w:left="0"/>
                    <w:jc w:val="center"/>
                    <w:textAlignment w:val="auto"/>
                    <w:rPr>
                      <w:rFonts w:ascii="Times New Roman" w:hAnsi="Times New Roman" w:eastAsia="Times New Roman" w:cs="Times New Roman"/>
                      <w:color w:val="auto"/>
                      <w:spacing w:val="2"/>
                      <w:sz w:val="21"/>
                      <w:szCs w:val="21"/>
                    </w:rPr>
                  </w:pPr>
                </w:p>
              </w:tc>
            </w:tr>
            <w:tr w14:paraId="52B0DA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09" w:type="pct"/>
                  <w:vMerge w:val="restart"/>
                  <w:tcBorders>
                    <w:tl2br w:val="nil"/>
                    <w:tr2bl w:val="nil"/>
                  </w:tcBorders>
                  <w:vAlign w:val="center"/>
                </w:tcPr>
                <w:p w14:paraId="035E13D3">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甲醇</w:t>
                  </w:r>
                </w:p>
              </w:tc>
              <w:tc>
                <w:tcPr>
                  <w:tcW w:w="956" w:type="pct"/>
                  <w:vMerge w:val="restart"/>
                  <w:tcBorders>
                    <w:tl2br w:val="nil"/>
                    <w:tr2bl w:val="nil"/>
                  </w:tcBorders>
                  <w:vAlign w:val="center"/>
                </w:tcPr>
                <w:p w14:paraId="77995415">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有组织（45m）</w:t>
                  </w:r>
                </w:p>
              </w:tc>
              <w:tc>
                <w:tcPr>
                  <w:tcW w:w="910" w:type="pct"/>
                  <w:tcBorders>
                    <w:tl2br w:val="nil"/>
                    <w:tr2bl w:val="nil"/>
                  </w:tcBorders>
                  <w:shd w:val="clear" w:color="auto" w:fill="auto"/>
                  <w:vAlign w:val="center"/>
                </w:tcPr>
                <w:p w14:paraId="3751511F">
                  <w:pPr>
                    <w:keepNext w:val="0"/>
                    <w:keepLines w:val="0"/>
                    <w:pageBreakBefore w:val="0"/>
                    <w:widowControl/>
                    <w:kinsoku/>
                    <w:wordWrap/>
                    <w:overflowPunct/>
                    <w:topLinePunct w:val="0"/>
                    <w:autoSpaceDE/>
                    <w:autoSpaceDN/>
                    <w:bidi w:val="0"/>
                    <w:adjustRightInd/>
                    <w:snapToGrid w:val="0"/>
                    <w:ind w:left="0"/>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排放浓度</w:t>
                  </w:r>
                </w:p>
              </w:tc>
              <w:tc>
                <w:tcPr>
                  <w:tcW w:w="731" w:type="pct"/>
                  <w:tcBorders>
                    <w:tl2br w:val="nil"/>
                    <w:tr2bl w:val="nil"/>
                  </w:tcBorders>
                  <w:shd w:val="clear" w:color="auto" w:fill="auto"/>
                  <w:vAlign w:val="center"/>
                </w:tcPr>
                <w:p w14:paraId="0983F443">
                  <w:pPr>
                    <w:keepNext w:val="0"/>
                    <w:keepLines w:val="0"/>
                    <w:pageBreakBefore w:val="0"/>
                    <w:widowControl/>
                    <w:kinsoku/>
                    <w:wordWrap/>
                    <w:overflowPunct/>
                    <w:topLinePunct w:val="0"/>
                    <w:autoSpaceDE/>
                    <w:autoSpaceDN/>
                    <w:bidi w:val="0"/>
                    <w:adjustRightInd/>
                    <w:snapToGrid w:val="0"/>
                    <w:spacing w:line="215" w:lineRule="auto"/>
                    <w:ind w:left="0" w:lef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pacing w:val="4"/>
                      <w:sz w:val="21"/>
                      <w:szCs w:val="21"/>
                      <w:lang w:val="en-US" w:eastAsia="zh-CN"/>
                    </w:rPr>
                    <w:t>190</w:t>
                  </w:r>
                  <w:r>
                    <w:rPr>
                      <w:rFonts w:ascii="Times New Roman" w:hAnsi="Times New Roman" w:eastAsia="Times New Roman" w:cs="Times New Roman"/>
                      <w:color w:val="auto"/>
                      <w:sz w:val="21"/>
                      <w:szCs w:val="21"/>
                    </w:rPr>
                    <w:t>mg</w:t>
                  </w:r>
                  <w:r>
                    <w:rPr>
                      <w:rFonts w:ascii="Times New Roman" w:hAnsi="Times New Roman" w:eastAsia="Times New Roman" w:cs="Times New Roman"/>
                      <w:color w:val="auto"/>
                      <w:spacing w:val="4"/>
                      <w:sz w:val="21"/>
                      <w:szCs w:val="21"/>
                    </w:rPr>
                    <w:t>/m</w:t>
                  </w:r>
                  <w:r>
                    <w:rPr>
                      <w:rFonts w:hint="eastAsia" w:ascii="Times New Roman" w:hAnsi="Times New Roman" w:eastAsia="宋体" w:cs="Times New Roman"/>
                      <w:color w:val="auto"/>
                      <w:spacing w:val="4"/>
                      <w:sz w:val="21"/>
                      <w:szCs w:val="21"/>
                      <w:vertAlign w:val="superscript"/>
                      <w:lang w:val="en-US" w:eastAsia="zh-CN"/>
                    </w:rPr>
                    <w:t>3</w:t>
                  </w:r>
                </w:p>
              </w:tc>
              <w:tc>
                <w:tcPr>
                  <w:tcW w:w="1691" w:type="pct"/>
                  <w:vMerge w:val="restart"/>
                  <w:tcBorders>
                    <w:tl2br w:val="nil"/>
                    <w:tr2bl w:val="nil"/>
                  </w:tcBorders>
                  <w:shd w:val="clear" w:color="auto" w:fill="auto"/>
                  <w:vAlign w:val="center"/>
                </w:tcPr>
                <w:p w14:paraId="7FD321C9">
                  <w:pPr>
                    <w:keepNext w:val="0"/>
                    <w:keepLines w:val="0"/>
                    <w:pageBreakBefore w:val="0"/>
                    <w:widowControl/>
                    <w:kinsoku/>
                    <w:wordWrap/>
                    <w:overflowPunct/>
                    <w:topLinePunct w:val="0"/>
                    <w:autoSpaceDE/>
                    <w:autoSpaceDN/>
                    <w:bidi w:val="0"/>
                    <w:adjustRightInd/>
                    <w:snapToGrid w:val="0"/>
                    <w:spacing w:before="0" w:line="216" w:lineRule="auto"/>
                    <w:ind w:left="340" w:leftChars="0"/>
                    <w:jc w:val="center"/>
                    <w:textAlignment w:val="auto"/>
                    <w:rPr>
                      <w:rFonts w:hint="eastAsia" w:ascii="Times New Roman" w:hAnsi="Times New Roman" w:eastAsia="宋体" w:cs="Times New Roman"/>
                      <w:color w:val="auto"/>
                      <w:spacing w:val="4"/>
                      <w:sz w:val="21"/>
                      <w:szCs w:val="21"/>
                      <w:lang w:val="en-US" w:eastAsia="zh-CN"/>
                    </w:rPr>
                  </w:pPr>
                  <w:r>
                    <w:rPr>
                      <w:rFonts w:ascii="Times New Roman" w:hAnsi="Times New Roman" w:eastAsia="宋体" w:cs="Times New Roman"/>
                      <w:color w:val="auto"/>
                      <w:sz w:val="21"/>
                      <w:szCs w:val="21"/>
                    </w:rPr>
                    <w:t>《大气污染物综合排放标准》（GB16297- 1996）</w:t>
                  </w:r>
                </w:p>
              </w:tc>
            </w:tr>
            <w:tr w14:paraId="2C2C1B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09" w:type="pct"/>
                  <w:vMerge w:val="continue"/>
                  <w:tcBorders>
                    <w:tl2br w:val="nil"/>
                    <w:tr2bl w:val="nil"/>
                  </w:tcBorders>
                  <w:vAlign w:val="center"/>
                </w:tcPr>
                <w:p w14:paraId="7A8E0E65">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sz w:val="21"/>
                      <w:szCs w:val="21"/>
                      <w:lang w:val="en-US" w:eastAsia="zh-CN"/>
                    </w:rPr>
                  </w:pPr>
                </w:p>
              </w:tc>
              <w:tc>
                <w:tcPr>
                  <w:tcW w:w="956" w:type="pct"/>
                  <w:vMerge w:val="continue"/>
                  <w:tcBorders>
                    <w:tl2br w:val="nil"/>
                    <w:tr2bl w:val="nil"/>
                  </w:tcBorders>
                  <w:vAlign w:val="center"/>
                </w:tcPr>
                <w:p w14:paraId="598F546D">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sz w:val="21"/>
                      <w:szCs w:val="21"/>
                      <w:lang w:val="en-US" w:eastAsia="zh-CN"/>
                    </w:rPr>
                  </w:pPr>
                </w:p>
              </w:tc>
              <w:tc>
                <w:tcPr>
                  <w:tcW w:w="910" w:type="pct"/>
                  <w:tcBorders>
                    <w:tl2br w:val="nil"/>
                    <w:tr2bl w:val="nil"/>
                  </w:tcBorders>
                  <w:shd w:val="clear" w:color="auto" w:fill="auto"/>
                  <w:vAlign w:val="center"/>
                </w:tcPr>
                <w:p w14:paraId="529FF870">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排放速率</w:t>
                  </w:r>
                </w:p>
              </w:tc>
              <w:tc>
                <w:tcPr>
                  <w:tcW w:w="731" w:type="pct"/>
                  <w:tcBorders>
                    <w:tl2br w:val="nil"/>
                    <w:tr2bl w:val="nil"/>
                  </w:tcBorders>
                  <w:shd w:val="clear" w:color="auto" w:fill="auto"/>
                  <w:vAlign w:val="center"/>
                </w:tcPr>
                <w:p w14:paraId="3452EBCD">
                  <w:pPr>
                    <w:keepNext w:val="0"/>
                    <w:keepLines w:val="0"/>
                    <w:pageBreakBefore w:val="0"/>
                    <w:widowControl/>
                    <w:kinsoku/>
                    <w:wordWrap/>
                    <w:overflowPunct/>
                    <w:topLinePunct w:val="0"/>
                    <w:autoSpaceDE/>
                    <w:autoSpaceDN/>
                    <w:bidi w:val="0"/>
                    <w:adjustRightInd/>
                    <w:snapToGrid w:val="0"/>
                    <w:spacing w:line="215" w:lineRule="auto"/>
                    <w:ind w:left="0" w:leftChars="0"/>
                    <w:jc w:val="center"/>
                    <w:textAlignment w:val="auto"/>
                    <w:rPr>
                      <w:rFonts w:hint="default" w:ascii="Times New Roman" w:hAnsi="Times New Roman" w:eastAsia="宋体" w:cs="Times New Roman"/>
                      <w:color w:val="auto"/>
                      <w:spacing w:val="4"/>
                      <w:sz w:val="21"/>
                      <w:szCs w:val="21"/>
                      <w:lang w:val="en-US" w:eastAsia="zh-CN"/>
                    </w:rPr>
                  </w:pPr>
                  <w:r>
                    <w:rPr>
                      <w:rFonts w:hint="eastAsia" w:ascii="Times New Roman" w:hAnsi="Times New Roman" w:eastAsia="宋体" w:cs="Times New Roman"/>
                      <w:color w:val="auto"/>
                      <w:spacing w:val="4"/>
                      <w:sz w:val="21"/>
                      <w:szCs w:val="21"/>
                      <w:lang w:val="en-US" w:eastAsia="zh-CN"/>
                    </w:rPr>
                    <w:t>88.5kg/h</w:t>
                  </w:r>
                </w:p>
              </w:tc>
              <w:tc>
                <w:tcPr>
                  <w:tcW w:w="1691" w:type="pct"/>
                  <w:vMerge w:val="continue"/>
                  <w:tcBorders>
                    <w:tl2br w:val="nil"/>
                    <w:tr2bl w:val="nil"/>
                  </w:tcBorders>
                  <w:shd w:val="clear" w:color="auto" w:fill="auto"/>
                  <w:vAlign w:val="center"/>
                </w:tcPr>
                <w:p w14:paraId="56C15B19">
                  <w:pPr>
                    <w:keepNext w:val="0"/>
                    <w:keepLines w:val="0"/>
                    <w:pageBreakBefore w:val="0"/>
                    <w:widowControl/>
                    <w:kinsoku/>
                    <w:wordWrap/>
                    <w:overflowPunct/>
                    <w:topLinePunct w:val="0"/>
                    <w:autoSpaceDE/>
                    <w:autoSpaceDN/>
                    <w:bidi w:val="0"/>
                    <w:adjustRightInd/>
                    <w:snapToGrid w:val="0"/>
                    <w:spacing w:before="51" w:line="215" w:lineRule="auto"/>
                    <w:ind w:left="339" w:leftChars="0"/>
                    <w:jc w:val="center"/>
                    <w:textAlignment w:val="auto"/>
                    <w:rPr>
                      <w:rFonts w:hint="eastAsia" w:ascii="Times New Roman" w:hAnsi="Times New Roman" w:eastAsia="宋体" w:cs="Times New Roman"/>
                      <w:color w:val="auto"/>
                      <w:spacing w:val="4"/>
                      <w:sz w:val="21"/>
                      <w:szCs w:val="21"/>
                      <w:lang w:val="en-US" w:eastAsia="zh-CN"/>
                    </w:rPr>
                  </w:pPr>
                </w:p>
              </w:tc>
            </w:tr>
            <w:tr w14:paraId="2E71BD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09" w:type="pct"/>
                  <w:vMerge w:val="continue"/>
                  <w:tcBorders>
                    <w:tl2br w:val="nil"/>
                    <w:tr2bl w:val="nil"/>
                  </w:tcBorders>
                  <w:vAlign w:val="center"/>
                </w:tcPr>
                <w:p w14:paraId="1372126F">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sz w:val="21"/>
                      <w:szCs w:val="21"/>
                      <w:lang w:val="en-US" w:eastAsia="zh-CN"/>
                    </w:rPr>
                  </w:pPr>
                </w:p>
              </w:tc>
              <w:tc>
                <w:tcPr>
                  <w:tcW w:w="956" w:type="pct"/>
                  <w:tcBorders>
                    <w:tl2br w:val="nil"/>
                    <w:tr2bl w:val="nil"/>
                  </w:tcBorders>
                  <w:vAlign w:val="center"/>
                </w:tcPr>
                <w:p w14:paraId="60FBA419">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sz w:val="21"/>
                      <w:szCs w:val="21"/>
                      <w:lang w:val="en-US" w:eastAsia="zh-CN"/>
                    </w:rPr>
                  </w:pPr>
                  <w:r>
                    <w:rPr>
                      <w:rFonts w:ascii="Times New Roman" w:hAnsi="Times New Roman" w:eastAsia="宋体" w:cs="Times New Roman"/>
                      <w:color w:val="auto"/>
                      <w:sz w:val="21"/>
                      <w:szCs w:val="21"/>
                    </w:rPr>
                    <w:t>无组织（厂界）</w:t>
                  </w:r>
                </w:p>
              </w:tc>
              <w:tc>
                <w:tcPr>
                  <w:tcW w:w="910" w:type="pct"/>
                  <w:tcBorders>
                    <w:tl2br w:val="nil"/>
                    <w:tr2bl w:val="nil"/>
                  </w:tcBorders>
                  <w:shd w:val="clear" w:color="auto" w:fill="auto"/>
                  <w:vAlign w:val="center"/>
                </w:tcPr>
                <w:p w14:paraId="58AFBD1C">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浓度限值</w:t>
                  </w:r>
                </w:p>
              </w:tc>
              <w:tc>
                <w:tcPr>
                  <w:tcW w:w="731" w:type="pct"/>
                  <w:tcBorders>
                    <w:tl2br w:val="nil"/>
                    <w:tr2bl w:val="nil"/>
                  </w:tcBorders>
                  <w:shd w:val="clear" w:color="auto" w:fill="auto"/>
                  <w:vAlign w:val="center"/>
                </w:tcPr>
                <w:p w14:paraId="32956181">
                  <w:pPr>
                    <w:keepNext w:val="0"/>
                    <w:keepLines w:val="0"/>
                    <w:pageBreakBefore w:val="0"/>
                    <w:widowControl/>
                    <w:kinsoku/>
                    <w:wordWrap/>
                    <w:overflowPunct/>
                    <w:topLinePunct w:val="0"/>
                    <w:autoSpaceDE/>
                    <w:autoSpaceDN/>
                    <w:bidi w:val="0"/>
                    <w:adjustRightInd/>
                    <w:snapToGrid w:val="0"/>
                    <w:spacing w:line="218" w:lineRule="auto"/>
                    <w:ind w:left="0" w:leftChars="0"/>
                    <w:jc w:val="center"/>
                    <w:textAlignment w:val="auto"/>
                    <w:rPr>
                      <w:rFonts w:hint="eastAsia" w:ascii="Times New Roman" w:hAnsi="Times New Roman" w:eastAsia="Times New Roman" w:cs="Times New Roman"/>
                      <w:color w:val="auto"/>
                      <w:kern w:val="2"/>
                      <w:sz w:val="21"/>
                      <w:szCs w:val="21"/>
                      <w:lang w:val="en-US" w:eastAsia="zh-CN" w:bidi="ar-SA"/>
                    </w:rPr>
                  </w:pPr>
                  <w:r>
                    <w:rPr>
                      <w:rFonts w:hint="eastAsia" w:ascii="Times New Roman" w:hAnsi="Times New Roman" w:eastAsia="宋体" w:cs="Times New Roman"/>
                      <w:color w:val="auto"/>
                      <w:spacing w:val="5"/>
                      <w:sz w:val="21"/>
                      <w:szCs w:val="21"/>
                      <w:lang w:val="en-US" w:eastAsia="zh-CN"/>
                    </w:rPr>
                    <w:t>12</w:t>
                  </w:r>
                  <w:r>
                    <w:rPr>
                      <w:rFonts w:ascii="Times New Roman" w:hAnsi="Times New Roman" w:eastAsia="Times New Roman" w:cs="Times New Roman"/>
                      <w:color w:val="auto"/>
                      <w:sz w:val="21"/>
                      <w:szCs w:val="21"/>
                    </w:rPr>
                    <w:t>mg</w:t>
                  </w:r>
                  <w:r>
                    <w:rPr>
                      <w:rFonts w:ascii="Times New Roman" w:hAnsi="Times New Roman" w:eastAsia="Times New Roman" w:cs="Times New Roman"/>
                      <w:color w:val="auto"/>
                      <w:spacing w:val="4"/>
                      <w:sz w:val="21"/>
                      <w:szCs w:val="21"/>
                    </w:rPr>
                    <w:t>/m</w:t>
                  </w:r>
                  <w:r>
                    <w:rPr>
                      <w:rFonts w:hint="eastAsia" w:ascii="Times New Roman" w:hAnsi="Times New Roman" w:eastAsia="宋体" w:cs="Times New Roman"/>
                      <w:color w:val="auto"/>
                      <w:spacing w:val="4"/>
                      <w:sz w:val="21"/>
                      <w:szCs w:val="21"/>
                      <w:vertAlign w:val="superscript"/>
                      <w:lang w:val="en-US" w:eastAsia="zh-CN"/>
                    </w:rPr>
                    <w:t>3</w:t>
                  </w:r>
                </w:p>
              </w:tc>
              <w:tc>
                <w:tcPr>
                  <w:tcW w:w="1691" w:type="pct"/>
                  <w:vMerge w:val="continue"/>
                  <w:tcBorders>
                    <w:tl2br w:val="nil"/>
                    <w:tr2bl w:val="nil"/>
                  </w:tcBorders>
                  <w:shd w:val="clear" w:color="auto" w:fill="auto"/>
                  <w:vAlign w:val="center"/>
                </w:tcPr>
                <w:p w14:paraId="3D8B36D2">
                  <w:pPr>
                    <w:keepNext w:val="0"/>
                    <w:keepLines w:val="0"/>
                    <w:pageBreakBefore w:val="0"/>
                    <w:widowControl/>
                    <w:kinsoku/>
                    <w:wordWrap/>
                    <w:overflowPunct/>
                    <w:topLinePunct w:val="0"/>
                    <w:autoSpaceDE/>
                    <w:autoSpaceDN/>
                    <w:bidi w:val="0"/>
                    <w:adjustRightInd/>
                    <w:snapToGrid w:val="0"/>
                    <w:spacing w:before="51" w:line="215" w:lineRule="auto"/>
                    <w:ind w:left="339" w:leftChars="0"/>
                    <w:jc w:val="center"/>
                    <w:textAlignment w:val="auto"/>
                    <w:rPr>
                      <w:rFonts w:hint="eastAsia" w:ascii="Times New Roman" w:hAnsi="Times New Roman" w:eastAsia="宋体" w:cs="Times New Roman"/>
                      <w:color w:val="auto"/>
                      <w:spacing w:val="4"/>
                      <w:sz w:val="21"/>
                      <w:szCs w:val="21"/>
                      <w:lang w:val="en-US" w:eastAsia="zh-CN"/>
                    </w:rPr>
                  </w:pPr>
                </w:p>
              </w:tc>
            </w:tr>
            <w:tr w14:paraId="48999E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09" w:type="pct"/>
                  <w:vMerge w:val="restart"/>
                  <w:tcBorders>
                    <w:tl2br w:val="nil"/>
                    <w:tr2bl w:val="nil"/>
                  </w:tcBorders>
                  <w:vAlign w:val="center"/>
                </w:tcPr>
                <w:p w14:paraId="4F698CEC">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二甲苯</w:t>
                  </w:r>
                </w:p>
              </w:tc>
              <w:tc>
                <w:tcPr>
                  <w:tcW w:w="956" w:type="pct"/>
                  <w:vMerge w:val="restart"/>
                  <w:tcBorders>
                    <w:tl2br w:val="nil"/>
                    <w:tr2bl w:val="nil"/>
                  </w:tcBorders>
                  <w:shd w:val="clear" w:color="auto" w:fill="auto"/>
                  <w:vAlign w:val="center"/>
                </w:tcPr>
                <w:p w14:paraId="6F5E60F2">
                  <w:pPr>
                    <w:keepNext w:val="0"/>
                    <w:keepLines w:val="0"/>
                    <w:pageBreakBefore w:val="0"/>
                    <w:widowControl/>
                    <w:kinsoku/>
                    <w:wordWrap/>
                    <w:overflowPunct/>
                    <w:topLinePunct w:val="0"/>
                    <w:autoSpaceDE/>
                    <w:autoSpaceDN/>
                    <w:bidi w:val="0"/>
                    <w:adjustRightInd/>
                    <w:snapToGrid w:val="0"/>
                    <w:ind w:left="0" w:lef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有组织（45m）</w:t>
                  </w:r>
                </w:p>
              </w:tc>
              <w:tc>
                <w:tcPr>
                  <w:tcW w:w="910" w:type="pct"/>
                  <w:tcBorders>
                    <w:tl2br w:val="nil"/>
                    <w:tr2bl w:val="nil"/>
                  </w:tcBorders>
                  <w:shd w:val="clear" w:color="auto" w:fill="auto"/>
                  <w:vAlign w:val="center"/>
                </w:tcPr>
                <w:p w14:paraId="1678591B">
                  <w:pPr>
                    <w:keepNext w:val="0"/>
                    <w:keepLines w:val="0"/>
                    <w:pageBreakBefore w:val="0"/>
                    <w:widowControl/>
                    <w:kinsoku/>
                    <w:wordWrap/>
                    <w:overflowPunct/>
                    <w:topLinePunct w:val="0"/>
                    <w:autoSpaceDE/>
                    <w:autoSpaceDN/>
                    <w:bidi w:val="0"/>
                    <w:adjustRightInd/>
                    <w:snapToGrid w:val="0"/>
                    <w:ind w:left="0" w:leftChars="0"/>
                    <w:jc w:val="center"/>
                    <w:textAlignment w:val="auto"/>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排放浓度</w:t>
                  </w:r>
                </w:p>
              </w:tc>
              <w:tc>
                <w:tcPr>
                  <w:tcW w:w="731" w:type="pct"/>
                  <w:tcBorders>
                    <w:tl2br w:val="nil"/>
                    <w:tr2bl w:val="nil"/>
                  </w:tcBorders>
                  <w:shd w:val="clear" w:color="auto" w:fill="auto"/>
                  <w:vAlign w:val="center"/>
                </w:tcPr>
                <w:p w14:paraId="21CAD5A1">
                  <w:pPr>
                    <w:keepNext w:val="0"/>
                    <w:keepLines w:val="0"/>
                    <w:pageBreakBefore w:val="0"/>
                    <w:widowControl/>
                    <w:kinsoku/>
                    <w:wordWrap/>
                    <w:overflowPunct/>
                    <w:topLinePunct w:val="0"/>
                    <w:autoSpaceDE/>
                    <w:autoSpaceDN/>
                    <w:bidi w:val="0"/>
                    <w:adjustRightInd/>
                    <w:snapToGrid w:val="0"/>
                    <w:spacing w:line="215" w:lineRule="auto"/>
                    <w:ind w:left="0" w:lef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pacing w:val="4"/>
                      <w:sz w:val="21"/>
                      <w:szCs w:val="21"/>
                      <w:lang w:val="en-US" w:eastAsia="zh-CN"/>
                    </w:rPr>
                    <w:t>70</w:t>
                  </w:r>
                  <w:r>
                    <w:rPr>
                      <w:rFonts w:ascii="Times New Roman" w:hAnsi="Times New Roman" w:eastAsia="Times New Roman" w:cs="Times New Roman"/>
                      <w:color w:val="auto"/>
                      <w:sz w:val="21"/>
                      <w:szCs w:val="21"/>
                    </w:rPr>
                    <w:t>mg</w:t>
                  </w:r>
                  <w:r>
                    <w:rPr>
                      <w:rFonts w:ascii="Times New Roman" w:hAnsi="Times New Roman" w:eastAsia="Times New Roman" w:cs="Times New Roman"/>
                      <w:color w:val="auto"/>
                      <w:spacing w:val="4"/>
                      <w:sz w:val="21"/>
                      <w:szCs w:val="21"/>
                    </w:rPr>
                    <w:t>/m</w:t>
                  </w:r>
                  <w:r>
                    <w:rPr>
                      <w:rFonts w:hint="eastAsia" w:ascii="Times New Roman" w:hAnsi="Times New Roman" w:eastAsia="宋体" w:cs="Times New Roman"/>
                      <w:color w:val="auto"/>
                      <w:spacing w:val="4"/>
                      <w:sz w:val="21"/>
                      <w:szCs w:val="21"/>
                      <w:vertAlign w:val="superscript"/>
                      <w:lang w:val="en-US" w:eastAsia="zh-CN"/>
                    </w:rPr>
                    <w:t>3</w:t>
                  </w:r>
                </w:p>
              </w:tc>
              <w:tc>
                <w:tcPr>
                  <w:tcW w:w="1691" w:type="pct"/>
                  <w:vMerge w:val="continue"/>
                  <w:tcBorders>
                    <w:tl2br w:val="nil"/>
                    <w:tr2bl w:val="nil"/>
                  </w:tcBorders>
                  <w:shd w:val="clear" w:color="auto" w:fill="auto"/>
                  <w:vAlign w:val="center"/>
                </w:tcPr>
                <w:p w14:paraId="47394BB9">
                  <w:pPr>
                    <w:keepNext w:val="0"/>
                    <w:keepLines w:val="0"/>
                    <w:pageBreakBefore w:val="0"/>
                    <w:widowControl/>
                    <w:kinsoku/>
                    <w:wordWrap/>
                    <w:overflowPunct/>
                    <w:topLinePunct w:val="0"/>
                    <w:autoSpaceDE/>
                    <w:autoSpaceDN/>
                    <w:bidi w:val="0"/>
                    <w:adjustRightInd/>
                    <w:snapToGrid w:val="0"/>
                    <w:spacing w:before="51" w:line="215" w:lineRule="auto"/>
                    <w:ind w:left="339" w:leftChars="0"/>
                    <w:jc w:val="center"/>
                    <w:textAlignment w:val="auto"/>
                    <w:rPr>
                      <w:rFonts w:hint="eastAsia" w:ascii="Times New Roman" w:hAnsi="Times New Roman" w:eastAsia="宋体" w:cs="Times New Roman"/>
                      <w:color w:val="auto"/>
                      <w:spacing w:val="4"/>
                      <w:sz w:val="21"/>
                      <w:szCs w:val="21"/>
                      <w:lang w:val="en-US" w:eastAsia="zh-CN"/>
                    </w:rPr>
                  </w:pPr>
                </w:p>
              </w:tc>
            </w:tr>
            <w:tr w14:paraId="0EBC75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09" w:type="pct"/>
                  <w:vMerge w:val="continue"/>
                  <w:tcBorders>
                    <w:tl2br w:val="nil"/>
                    <w:tr2bl w:val="nil"/>
                  </w:tcBorders>
                  <w:vAlign w:val="center"/>
                </w:tcPr>
                <w:p w14:paraId="011F2FC6">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sz w:val="21"/>
                      <w:szCs w:val="21"/>
                      <w:lang w:val="en-US" w:eastAsia="zh-CN"/>
                    </w:rPr>
                  </w:pPr>
                </w:p>
              </w:tc>
              <w:tc>
                <w:tcPr>
                  <w:tcW w:w="956" w:type="pct"/>
                  <w:vMerge w:val="continue"/>
                  <w:tcBorders>
                    <w:tl2br w:val="nil"/>
                    <w:tr2bl w:val="nil"/>
                  </w:tcBorders>
                  <w:vAlign w:val="center"/>
                </w:tcPr>
                <w:p w14:paraId="64CBB254">
                  <w:pPr>
                    <w:keepNext w:val="0"/>
                    <w:keepLines w:val="0"/>
                    <w:pageBreakBefore w:val="0"/>
                    <w:widowControl/>
                    <w:kinsoku/>
                    <w:wordWrap/>
                    <w:overflowPunct/>
                    <w:topLinePunct w:val="0"/>
                    <w:autoSpaceDE/>
                    <w:autoSpaceDN/>
                    <w:bidi w:val="0"/>
                    <w:adjustRightInd/>
                    <w:snapToGrid w:val="0"/>
                    <w:ind w:left="0"/>
                    <w:jc w:val="center"/>
                    <w:textAlignment w:val="auto"/>
                    <w:rPr>
                      <w:rFonts w:ascii="Times New Roman" w:hAnsi="Times New Roman" w:eastAsia="宋体" w:cs="Times New Roman"/>
                      <w:color w:val="auto"/>
                      <w:sz w:val="21"/>
                      <w:szCs w:val="21"/>
                    </w:rPr>
                  </w:pPr>
                </w:p>
              </w:tc>
              <w:tc>
                <w:tcPr>
                  <w:tcW w:w="910" w:type="pct"/>
                  <w:tcBorders>
                    <w:tl2br w:val="nil"/>
                    <w:tr2bl w:val="nil"/>
                  </w:tcBorders>
                  <w:shd w:val="clear" w:color="auto" w:fill="auto"/>
                  <w:vAlign w:val="center"/>
                </w:tcPr>
                <w:p w14:paraId="2167C4CE">
                  <w:pPr>
                    <w:keepNext w:val="0"/>
                    <w:keepLines w:val="0"/>
                    <w:pageBreakBefore w:val="0"/>
                    <w:widowControl/>
                    <w:kinsoku/>
                    <w:wordWrap/>
                    <w:overflowPunct/>
                    <w:topLinePunct w:val="0"/>
                    <w:autoSpaceDE/>
                    <w:autoSpaceDN/>
                    <w:bidi w:val="0"/>
                    <w:adjustRightInd/>
                    <w:snapToGrid w:val="0"/>
                    <w:ind w:left="0" w:leftChars="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排放速率</w:t>
                  </w:r>
                </w:p>
              </w:tc>
              <w:tc>
                <w:tcPr>
                  <w:tcW w:w="731" w:type="pct"/>
                  <w:tcBorders>
                    <w:tl2br w:val="nil"/>
                    <w:tr2bl w:val="nil"/>
                  </w:tcBorders>
                  <w:shd w:val="clear" w:color="auto" w:fill="auto"/>
                  <w:vAlign w:val="center"/>
                </w:tcPr>
                <w:p w14:paraId="78076507">
                  <w:pPr>
                    <w:keepNext w:val="0"/>
                    <w:keepLines w:val="0"/>
                    <w:pageBreakBefore w:val="0"/>
                    <w:widowControl/>
                    <w:kinsoku/>
                    <w:wordWrap/>
                    <w:overflowPunct/>
                    <w:topLinePunct w:val="0"/>
                    <w:autoSpaceDE/>
                    <w:autoSpaceDN/>
                    <w:bidi w:val="0"/>
                    <w:adjustRightInd/>
                    <w:snapToGrid w:val="0"/>
                    <w:spacing w:line="215" w:lineRule="auto"/>
                    <w:ind w:left="0" w:leftChars="0"/>
                    <w:jc w:val="center"/>
                    <w:textAlignment w:val="auto"/>
                    <w:rPr>
                      <w:rFonts w:hint="eastAsia" w:ascii="Times New Roman" w:hAnsi="Times New Roman" w:eastAsia="宋体" w:cs="Times New Roman"/>
                      <w:color w:val="auto"/>
                      <w:spacing w:val="4"/>
                      <w:kern w:val="2"/>
                      <w:sz w:val="21"/>
                      <w:szCs w:val="21"/>
                      <w:lang w:val="en-US" w:eastAsia="zh-CN" w:bidi="ar-SA"/>
                    </w:rPr>
                  </w:pPr>
                  <w:r>
                    <w:rPr>
                      <w:rFonts w:hint="eastAsia" w:ascii="Times New Roman" w:hAnsi="Times New Roman" w:eastAsia="宋体" w:cs="Times New Roman"/>
                      <w:color w:val="auto"/>
                      <w:spacing w:val="4"/>
                      <w:sz w:val="21"/>
                      <w:szCs w:val="21"/>
                      <w:lang w:val="en-US" w:eastAsia="zh-CN"/>
                    </w:rPr>
                    <w:t>12.65kg/h</w:t>
                  </w:r>
                </w:p>
              </w:tc>
              <w:tc>
                <w:tcPr>
                  <w:tcW w:w="1691" w:type="pct"/>
                  <w:vMerge w:val="continue"/>
                  <w:tcBorders>
                    <w:tl2br w:val="nil"/>
                    <w:tr2bl w:val="nil"/>
                  </w:tcBorders>
                  <w:shd w:val="clear" w:color="auto" w:fill="auto"/>
                  <w:vAlign w:val="center"/>
                </w:tcPr>
                <w:p w14:paraId="5655828E">
                  <w:pPr>
                    <w:keepNext w:val="0"/>
                    <w:keepLines w:val="0"/>
                    <w:pageBreakBefore w:val="0"/>
                    <w:widowControl/>
                    <w:kinsoku/>
                    <w:wordWrap/>
                    <w:overflowPunct/>
                    <w:topLinePunct w:val="0"/>
                    <w:autoSpaceDE/>
                    <w:autoSpaceDN/>
                    <w:bidi w:val="0"/>
                    <w:adjustRightInd/>
                    <w:snapToGrid w:val="0"/>
                    <w:spacing w:before="51" w:line="215" w:lineRule="auto"/>
                    <w:ind w:left="339" w:leftChars="0"/>
                    <w:jc w:val="center"/>
                    <w:textAlignment w:val="auto"/>
                    <w:rPr>
                      <w:rFonts w:hint="eastAsia" w:ascii="Times New Roman" w:hAnsi="Times New Roman" w:eastAsia="宋体" w:cs="Times New Roman"/>
                      <w:color w:val="auto"/>
                      <w:spacing w:val="4"/>
                      <w:sz w:val="21"/>
                      <w:szCs w:val="21"/>
                      <w:lang w:val="en-US" w:eastAsia="zh-CN"/>
                    </w:rPr>
                  </w:pPr>
                </w:p>
              </w:tc>
            </w:tr>
            <w:tr w14:paraId="6D38004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09" w:type="pct"/>
                  <w:vMerge w:val="continue"/>
                  <w:tcBorders>
                    <w:tl2br w:val="nil"/>
                    <w:tr2bl w:val="nil"/>
                  </w:tcBorders>
                  <w:vAlign w:val="center"/>
                </w:tcPr>
                <w:p w14:paraId="27BD2226">
                  <w:pPr>
                    <w:keepNext w:val="0"/>
                    <w:keepLines w:val="0"/>
                    <w:pageBreakBefore w:val="0"/>
                    <w:widowControl/>
                    <w:kinsoku/>
                    <w:wordWrap/>
                    <w:overflowPunct/>
                    <w:topLinePunct w:val="0"/>
                    <w:autoSpaceDE/>
                    <w:autoSpaceDN/>
                    <w:bidi w:val="0"/>
                    <w:adjustRightInd/>
                    <w:snapToGrid w:val="0"/>
                    <w:ind w:left="0"/>
                    <w:jc w:val="center"/>
                    <w:textAlignment w:val="auto"/>
                    <w:rPr>
                      <w:rFonts w:hint="eastAsia" w:ascii="Times New Roman" w:hAnsi="Times New Roman" w:eastAsia="宋体" w:cs="Times New Roman"/>
                      <w:color w:val="auto"/>
                      <w:sz w:val="21"/>
                      <w:szCs w:val="21"/>
                      <w:lang w:val="en-US" w:eastAsia="zh-CN"/>
                    </w:rPr>
                  </w:pPr>
                </w:p>
              </w:tc>
              <w:tc>
                <w:tcPr>
                  <w:tcW w:w="956" w:type="pct"/>
                  <w:tcBorders>
                    <w:tl2br w:val="nil"/>
                    <w:tr2bl w:val="nil"/>
                  </w:tcBorders>
                  <w:shd w:val="clear" w:color="auto" w:fill="auto"/>
                  <w:vAlign w:val="center"/>
                </w:tcPr>
                <w:p w14:paraId="0DA1ED44">
                  <w:pPr>
                    <w:keepNext w:val="0"/>
                    <w:keepLines w:val="0"/>
                    <w:pageBreakBefore w:val="0"/>
                    <w:widowControl/>
                    <w:kinsoku/>
                    <w:wordWrap/>
                    <w:overflowPunct/>
                    <w:topLinePunct w:val="0"/>
                    <w:autoSpaceDE/>
                    <w:autoSpaceDN/>
                    <w:bidi w:val="0"/>
                    <w:adjustRightInd/>
                    <w:snapToGrid w:val="0"/>
                    <w:ind w:left="0" w:left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无组织（厂界）</w:t>
                  </w:r>
                </w:p>
              </w:tc>
              <w:tc>
                <w:tcPr>
                  <w:tcW w:w="910" w:type="pct"/>
                  <w:tcBorders>
                    <w:tl2br w:val="nil"/>
                    <w:tr2bl w:val="nil"/>
                  </w:tcBorders>
                  <w:shd w:val="clear" w:color="auto" w:fill="auto"/>
                  <w:vAlign w:val="center"/>
                </w:tcPr>
                <w:p w14:paraId="2175B52C">
                  <w:pPr>
                    <w:keepNext w:val="0"/>
                    <w:keepLines w:val="0"/>
                    <w:pageBreakBefore w:val="0"/>
                    <w:widowControl/>
                    <w:kinsoku/>
                    <w:wordWrap/>
                    <w:overflowPunct/>
                    <w:topLinePunct w:val="0"/>
                    <w:autoSpaceDE/>
                    <w:autoSpaceDN/>
                    <w:bidi w:val="0"/>
                    <w:adjustRightInd/>
                    <w:snapToGrid w:val="0"/>
                    <w:ind w:left="0" w:leftChars="0"/>
                    <w:jc w:val="center"/>
                    <w:textAlignment w:val="auto"/>
                    <w:rPr>
                      <w:rFonts w:hint="eastAsia"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sz w:val="21"/>
                      <w:szCs w:val="21"/>
                    </w:rPr>
                    <w:t>浓度限值</w:t>
                  </w:r>
                </w:p>
              </w:tc>
              <w:tc>
                <w:tcPr>
                  <w:tcW w:w="731" w:type="pct"/>
                  <w:tcBorders>
                    <w:tl2br w:val="nil"/>
                    <w:tr2bl w:val="nil"/>
                  </w:tcBorders>
                  <w:shd w:val="clear" w:color="auto" w:fill="auto"/>
                  <w:vAlign w:val="center"/>
                </w:tcPr>
                <w:p w14:paraId="2F827585">
                  <w:pPr>
                    <w:keepNext w:val="0"/>
                    <w:keepLines w:val="0"/>
                    <w:pageBreakBefore w:val="0"/>
                    <w:widowControl/>
                    <w:kinsoku/>
                    <w:wordWrap/>
                    <w:overflowPunct/>
                    <w:topLinePunct w:val="0"/>
                    <w:autoSpaceDE/>
                    <w:autoSpaceDN/>
                    <w:bidi w:val="0"/>
                    <w:adjustRightInd/>
                    <w:snapToGrid w:val="0"/>
                    <w:spacing w:line="218" w:lineRule="auto"/>
                    <w:ind w:left="0" w:leftChars="0"/>
                    <w:jc w:val="center"/>
                    <w:textAlignment w:val="auto"/>
                    <w:rPr>
                      <w:rFonts w:hint="eastAsia" w:ascii="Times New Roman" w:hAnsi="Times New Roman" w:eastAsia="Times New Roman" w:cs="Times New Roman"/>
                      <w:color w:val="auto"/>
                      <w:kern w:val="2"/>
                      <w:sz w:val="21"/>
                      <w:szCs w:val="21"/>
                      <w:lang w:val="en-US" w:eastAsia="zh-CN" w:bidi="ar-SA"/>
                    </w:rPr>
                  </w:pPr>
                  <w:r>
                    <w:rPr>
                      <w:rFonts w:hint="eastAsia" w:ascii="Times New Roman" w:hAnsi="Times New Roman" w:eastAsia="宋体" w:cs="Times New Roman"/>
                      <w:color w:val="auto"/>
                      <w:spacing w:val="5"/>
                      <w:sz w:val="21"/>
                      <w:szCs w:val="21"/>
                      <w:lang w:val="en-US" w:eastAsia="zh-CN"/>
                    </w:rPr>
                    <w:t>1.2</w:t>
                  </w:r>
                  <w:r>
                    <w:rPr>
                      <w:rFonts w:ascii="Times New Roman" w:hAnsi="Times New Roman" w:eastAsia="Times New Roman" w:cs="Times New Roman"/>
                      <w:color w:val="auto"/>
                      <w:sz w:val="21"/>
                      <w:szCs w:val="21"/>
                    </w:rPr>
                    <w:t>mg</w:t>
                  </w:r>
                  <w:r>
                    <w:rPr>
                      <w:rFonts w:ascii="Times New Roman" w:hAnsi="Times New Roman" w:eastAsia="Times New Roman" w:cs="Times New Roman"/>
                      <w:color w:val="auto"/>
                      <w:spacing w:val="4"/>
                      <w:sz w:val="21"/>
                      <w:szCs w:val="21"/>
                    </w:rPr>
                    <w:t>/m</w:t>
                  </w:r>
                  <w:r>
                    <w:rPr>
                      <w:rFonts w:hint="eastAsia" w:ascii="Times New Roman" w:hAnsi="Times New Roman" w:eastAsia="宋体" w:cs="Times New Roman"/>
                      <w:color w:val="auto"/>
                      <w:spacing w:val="4"/>
                      <w:sz w:val="21"/>
                      <w:szCs w:val="21"/>
                      <w:vertAlign w:val="superscript"/>
                      <w:lang w:val="en-US" w:eastAsia="zh-CN"/>
                    </w:rPr>
                    <w:t>3</w:t>
                  </w:r>
                </w:p>
              </w:tc>
              <w:tc>
                <w:tcPr>
                  <w:tcW w:w="1691" w:type="pct"/>
                  <w:vMerge w:val="continue"/>
                  <w:tcBorders>
                    <w:tl2br w:val="nil"/>
                    <w:tr2bl w:val="nil"/>
                  </w:tcBorders>
                  <w:shd w:val="clear" w:color="auto" w:fill="auto"/>
                  <w:vAlign w:val="center"/>
                </w:tcPr>
                <w:p w14:paraId="1747E40B">
                  <w:pPr>
                    <w:keepNext w:val="0"/>
                    <w:keepLines w:val="0"/>
                    <w:pageBreakBefore w:val="0"/>
                    <w:widowControl/>
                    <w:kinsoku/>
                    <w:wordWrap/>
                    <w:overflowPunct/>
                    <w:topLinePunct w:val="0"/>
                    <w:autoSpaceDE/>
                    <w:autoSpaceDN/>
                    <w:bidi w:val="0"/>
                    <w:adjustRightInd/>
                    <w:snapToGrid w:val="0"/>
                    <w:spacing w:before="51" w:line="215" w:lineRule="auto"/>
                    <w:ind w:left="339" w:leftChars="0"/>
                    <w:jc w:val="center"/>
                    <w:textAlignment w:val="auto"/>
                    <w:rPr>
                      <w:rFonts w:hint="eastAsia" w:ascii="Times New Roman" w:hAnsi="Times New Roman" w:eastAsia="宋体" w:cs="Times New Roman"/>
                      <w:color w:val="auto"/>
                      <w:spacing w:val="4"/>
                      <w:sz w:val="21"/>
                      <w:szCs w:val="21"/>
                      <w:lang w:val="en-US" w:eastAsia="zh-CN"/>
                    </w:rPr>
                  </w:pPr>
                </w:p>
              </w:tc>
            </w:tr>
          </w:tbl>
          <w:p w14:paraId="3DF777E4">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color w:val="auto"/>
                <w:sz w:val="24"/>
              </w:rPr>
            </w:pPr>
            <w:r>
              <w:rPr>
                <w:rFonts w:hint="default" w:ascii="Times New Roman" w:hAnsi="Times New Roman" w:cs="Times New Roman"/>
                <w:color w:val="auto"/>
                <w:sz w:val="24"/>
              </w:rPr>
              <w:t>2、</w:t>
            </w:r>
            <w:r>
              <w:rPr>
                <w:rFonts w:hint="default" w:ascii="Times New Roman" w:hAnsi="Times New Roman" w:eastAsia="宋体" w:cs="Times New Roman"/>
                <w:b/>
                <w:bCs/>
                <w:color w:val="auto"/>
                <w:sz w:val="24"/>
                <w:lang w:val="en-US" w:eastAsia="zh-CN"/>
              </w:rPr>
              <w:t>废水</w:t>
            </w:r>
          </w:p>
          <w:p w14:paraId="02B9E4A1">
            <w:pPr>
              <w:widowControl/>
              <w:adjustRightInd w:val="0"/>
              <w:snapToGrid w:val="0"/>
              <w:spacing w:line="360" w:lineRule="auto"/>
              <w:ind w:firstLine="480" w:firstLineChars="200"/>
              <w:jc w:val="both"/>
              <w:rPr>
                <w:rFonts w:hint="default" w:ascii="Times New Roman" w:hAnsi="Times New Roman" w:cs="Times New Roman"/>
                <w:color w:val="auto"/>
                <w:sz w:val="24"/>
              </w:rPr>
            </w:pPr>
            <w:r>
              <w:rPr>
                <w:rFonts w:hint="default" w:ascii="Times New Roman" w:hAnsi="Times New Roman" w:cs="Times New Roman"/>
                <w:color w:val="auto"/>
                <w:sz w:val="24"/>
              </w:rPr>
              <w:t>本</w:t>
            </w:r>
            <w:r>
              <w:rPr>
                <w:rFonts w:hint="default" w:ascii="Times New Roman" w:hAnsi="Times New Roman" w:eastAsia="宋体" w:cs="Times New Roman"/>
                <w:color w:val="auto"/>
                <w:sz w:val="24"/>
                <w:szCs w:val="24"/>
              </w:rPr>
              <w:t>项目运营期</w:t>
            </w:r>
            <w:r>
              <w:rPr>
                <w:rFonts w:hint="eastAsia" w:cs="Times New Roman"/>
                <w:color w:val="auto"/>
                <w:sz w:val="24"/>
                <w:lang w:val="en-US" w:eastAsia="zh-CN"/>
              </w:rPr>
              <w:t>实验</w:t>
            </w:r>
            <w:r>
              <w:rPr>
                <w:rFonts w:hint="default" w:ascii="Times New Roman" w:hAnsi="Times New Roman" w:cs="Times New Roman"/>
                <w:color w:val="auto"/>
                <w:sz w:val="24"/>
                <w:lang w:val="en-US" w:eastAsia="zh-CN"/>
              </w:rPr>
              <w:t>废水</w:t>
            </w:r>
            <w:r>
              <w:rPr>
                <w:rFonts w:hint="eastAsia" w:cs="Times New Roman"/>
                <w:color w:val="auto"/>
                <w:sz w:val="24"/>
                <w:lang w:val="en-US" w:eastAsia="zh-CN"/>
              </w:rPr>
              <w:t>经消毒后与纯水制备产生的浓水、地面及工服清洁废水、</w:t>
            </w:r>
            <w:r>
              <w:rPr>
                <w:rFonts w:hint="default" w:ascii="Times New Roman" w:hAnsi="Times New Roman" w:eastAsia="宋体" w:cs="Times New Roman"/>
                <w:color w:val="auto"/>
                <w:sz w:val="24"/>
                <w:szCs w:val="24"/>
              </w:rPr>
              <w:t>生活污水经</w:t>
            </w:r>
            <w:r>
              <w:rPr>
                <w:rFonts w:hint="default" w:ascii="Times New Roman" w:hAnsi="Times New Roman" w:eastAsia="宋体" w:cs="Times New Roman"/>
                <w:color w:val="auto"/>
                <w:sz w:val="24"/>
                <w:szCs w:val="24"/>
                <w:lang w:val="en-US" w:eastAsia="zh-CN"/>
              </w:rPr>
              <w:t>市政管网排至</w:t>
            </w:r>
            <w:r>
              <w:rPr>
                <w:rFonts w:hint="eastAsia" w:cs="Times New Roman"/>
                <w:color w:val="auto"/>
                <w:sz w:val="24"/>
                <w:szCs w:val="24"/>
                <w:lang w:val="en-US" w:eastAsia="zh-CN"/>
              </w:rPr>
              <w:t>沣西新城渭河</w:t>
            </w:r>
            <w:r>
              <w:rPr>
                <w:rFonts w:hint="default" w:ascii="Times New Roman" w:hAnsi="Times New Roman" w:eastAsia="宋体" w:cs="Times New Roman"/>
                <w:color w:val="auto"/>
                <w:sz w:val="24"/>
                <w:szCs w:val="24"/>
                <w:lang w:val="en-US" w:eastAsia="zh-CN"/>
              </w:rPr>
              <w:t>污水处理厂进行处理</w:t>
            </w:r>
            <w:r>
              <w:rPr>
                <w:rFonts w:hint="default" w:ascii="Times New Roman" w:hAnsi="Times New Roman" w:cs="Times New Roman"/>
                <w:color w:val="auto"/>
                <w:sz w:val="24"/>
                <w:szCs w:val="24"/>
                <w:lang w:val="en-US" w:eastAsia="zh-CN"/>
              </w:rPr>
              <w:t>。废水</w:t>
            </w:r>
            <w:r>
              <w:rPr>
                <w:rFonts w:hint="default" w:ascii="Times New Roman" w:hAnsi="Times New Roman" w:eastAsia="宋体" w:cs="Times New Roman"/>
                <w:color w:val="auto"/>
                <w:sz w:val="24"/>
                <w:szCs w:val="24"/>
                <w:lang w:val="en-US" w:eastAsia="zh-CN"/>
              </w:rPr>
              <w:t>执行</w:t>
            </w:r>
            <w:r>
              <w:rPr>
                <w:rFonts w:hint="default" w:ascii="Times New Roman" w:hAnsi="Times New Roman" w:eastAsia="宋体" w:cs="Times New Roman"/>
                <w:color w:val="auto"/>
                <w:sz w:val="24"/>
                <w:szCs w:val="24"/>
              </w:rPr>
              <w:t>《污水综合排放标准》（GB8978-1996）表2三级标准，氨</w:t>
            </w:r>
            <w:r>
              <w:rPr>
                <w:rFonts w:hint="default" w:ascii="Times New Roman" w:hAnsi="Times New Roman" w:eastAsia="宋体" w:cs="Times New Roman"/>
                <w:color w:val="auto"/>
                <w:sz w:val="24"/>
                <w:szCs w:val="24"/>
                <w:lang w:val="en-US" w:eastAsia="zh-CN"/>
              </w:rPr>
              <w:t>氮</w:t>
            </w:r>
            <w:r>
              <w:rPr>
                <w:rFonts w:hint="eastAsia" w:cs="Times New Roman"/>
                <w:color w:val="auto"/>
                <w:sz w:val="24"/>
                <w:szCs w:val="24"/>
                <w:lang w:val="en-US" w:eastAsia="zh-CN"/>
              </w:rPr>
              <w:t>、TN、T</w:t>
            </w:r>
            <w:r>
              <w:rPr>
                <w:rFonts w:hint="eastAsia" w:ascii="Times New Roman" w:hAnsi="Times New Roman" w:eastAsia="宋体" w:cs="Times New Roman"/>
                <w:color w:val="auto"/>
                <w:sz w:val="24"/>
                <w:szCs w:val="24"/>
                <w:lang w:val="en-US" w:eastAsia="zh-CN"/>
              </w:rPr>
              <w:t>P</w:t>
            </w:r>
            <w:r>
              <w:rPr>
                <w:rFonts w:hint="default" w:ascii="Times New Roman" w:hAnsi="Times New Roman" w:eastAsia="宋体" w:cs="Times New Roman"/>
                <w:color w:val="auto"/>
                <w:sz w:val="24"/>
                <w:szCs w:val="24"/>
              </w:rPr>
              <w:t>参照执行《污水排入城镇下水道水质标准》（GB/T31962-2015）中</w:t>
            </w:r>
            <w:r>
              <w:rPr>
                <w:rFonts w:hint="default" w:ascii="Times New Roman" w:hAnsi="Times New Roman" w:eastAsia="宋体" w:cs="Times New Roman"/>
                <w:color w:val="auto"/>
                <w:sz w:val="24"/>
                <w:szCs w:val="24"/>
                <w:lang w:val="en-US" w:eastAsia="zh-CN"/>
              </w:rPr>
              <w:t>B</w:t>
            </w:r>
            <w:r>
              <w:rPr>
                <w:rFonts w:hint="default" w:ascii="Times New Roman" w:hAnsi="Times New Roman" w:eastAsia="宋体" w:cs="Times New Roman"/>
                <w:color w:val="auto"/>
                <w:sz w:val="24"/>
                <w:szCs w:val="24"/>
              </w:rPr>
              <w:t>级标准。</w:t>
            </w:r>
          </w:p>
          <w:p w14:paraId="4C3EC233">
            <w:pPr>
              <w:pStyle w:val="25"/>
              <w:keepNext w:val="0"/>
              <w:keepLines w:val="0"/>
              <w:pageBreakBefore w:val="0"/>
              <w:widowControl/>
              <w:tabs>
                <w:tab w:val="left" w:pos="1000"/>
              </w:tabs>
              <w:kinsoku/>
              <w:wordWrap/>
              <w:overflowPunct/>
              <w:topLinePunct w:val="0"/>
              <w:autoSpaceDE/>
              <w:autoSpaceDN/>
              <w:bidi w:val="0"/>
              <w:adjustRightInd/>
              <w:snapToGrid/>
              <w:spacing w:before="0" w:beforeAutospacing="0" w:after="0" w:afterAutospacing="0"/>
              <w:ind w:firstLine="0" w:firstLineChars="0"/>
              <w:jc w:val="center"/>
              <w:textAlignment w:val="auto"/>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表3-</w:t>
            </w:r>
            <w:r>
              <w:rPr>
                <w:rFonts w:hint="eastAsia" w:ascii="Times New Roman" w:hAnsi="Times New Roman" w:cs="Times New Roman"/>
                <w:b/>
                <w:bCs/>
                <w:color w:val="auto"/>
                <w:kern w:val="2"/>
                <w:sz w:val="21"/>
                <w:szCs w:val="21"/>
                <w:lang w:val="en-US" w:eastAsia="zh-CN"/>
              </w:rPr>
              <w:t xml:space="preserve">4  </w:t>
            </w:r>
            <w:r>
              <w:rPr>
                <w:rFonts w:hint="default" w:ascii="Times New Roman" w:hAnsi="Times New Roman" w:eastAsia="宋体" w:cs="Times New Roman"/>
                <w:b/>
                <w:bCs/>
                <w:color w:val="auto"/>
                <w:kern w:val="2"/>
                <w:sz w:val="21"/>
                <w:szCs w:val="21"/>
                <w:lang w:val="en-US" w:eastAsia="zh-CN"/>
              </w:rPr>
              <w:t>污水排放标准限值</w:t>
            </w:r>
            <w:r>
              <w:rPr>
                <w:rFonts w:hint="eastAsia" w:ascii="Times New Roman" w:hAnsi="Times New Roman" w:cs="Times New Roman"/>
                <w:b/>
                <w:bCs/>
                <w:color w:val="auto"/>
                <w:kern w:val="2"/>
                <w:sz w:val="21"/>
                <w:szCs w:val="21"/>
                <w:lang w:val="en-US" w:eastAsia="zh-CN"/>
              </w:rPr>
              <w:t xml:space="preserve">   </w:t>
            </w:r>
            <w:r>
              <w:rPr>
                <w:rFonts w:hint="default" w:ascii="Times New Roman" w:hAnsi="Times New Roman" w:eastAsia="宋体" w:cs="Times New Roman"/>
                <w:b/>
                <w:bCs/>
                <w:color w:val="auto"/>
                <w:kern w:val="2"/>
                <w:sz w:val="21"/>
                <w:szCs w:val="21"/>
                <w:lang w:val="en-US" w:eastAsia="zh-CN"/>
              </w:rPr>
              <w:t>单位：mg/L</w:t>
            </w:r>
          </w:p>
          <w:tbl>
            <w:tblPr>
              <w:tblStyle w:val="2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81"/>
              <w:gridCol w:w="733"/>
              <w:gridCol w:w="823"/>
              <w:gridCol w:w="680"/>
              <w:gridCol w:w="649"/>
              <w:gridCol w:w="652"/>
              <w:gridCol w:w="536"/>
              <w:gridCol w:w="1104"/>
            </w:tblGrid>
            <w:tr w14:paraId="2DFE24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662" w:type="pct"/>
                  <w:tcBorders>
                    <w:tl2br w:val="nil"/>
                    <w:tr2bl w:val="nil"/>
                  </w:tcBorders>
                  <w:noWrap w:val="0"/>
                  <w:vAlign w:val="center"/>
                </w:tcPr>
                <w:p w14:paraId="4B2CE089">
                  <w:pPr>
                    <w:pStyle w:val="90"/>
                    <w:rPr>
                      <w:rFonts w:hint="default" w:ascii="Times New Roman" w:hAnsi="Times New Roman" w:cs="Times New Roman"/>
                      <w:color w:val="auto"/>
                    </w:rPr>
                  </w:pPr>
                  <w:r>
                    <w:rPr>
                      <w:rFonts w:hint="default" w:ascii="Times New Roman" w:hAnsi="Times New Roman" w:cs="Times New Roman"/>
                      <w:color w:val="auto"/>
                    </w:rPr>
                    <w:t>标准</w:t>
                  </w:r>
                </w:p>
              </w:tc>
              <w:tc>
                <w:tcPr>
                  <w:tcW w:w="472" w:type="pct"/>
                  <w:tcBorders>
                    <w:tl2br w:val="nil"/>
                    <w:tr2bl w:val="nil"/>
                  </w:tcBorders>
                  <w:noWrap w:val="0"/>
                  <w:vAlign w:val="center"/>
                </w:tcPr>
                <w:p w14:paraId="37224CC3">
                  <w:pPr>
                    <w:pStyle w:val="90"/>
                    <w:rPr>
                      <w:rFonts w:hint="default" w:ascii="Times New Roman" w:hAnsi="Times New Roman" w:cs="Times New Roman"/>
                      <w:color w:val="auto"/>
                    </w:rPr>
                  </w:pPr>
                  <w:r>
                    <w:rPr>
                      <w:rFonts w:hint="default" w:ascii="Times New Roman" w:hAnsi="Times New Roman" w:cs="Times New Roman"/>
                      <w:color w:val="auto"/>
                    </w:rPr>
                    <w:t>COD</w:t>
                  </w:r>
                </w:p>
              </w:tc>
              <w:tc>
                <w:tcPr>
                  <w:tcW w:w="530" w:type="pct"/>
                  <w:tcBorders>
                    <w:tl2br w:val="nil"/>
                    <w:tr2bl w:val="nil"/>
                  </w:tcBorders>
                  <w:noWrap w:val="0"/>
                  <w:vAlign w:val="center"/>
                </w:tcPr>
                <w:p w14:paraId="4F762B8A">
                  <w:pPr>
                    <w:pStyle w:val="90"/>
                    <w:rPr>
                      <w:rFonts w:hint="default" w:ascii="Times New Roman" w:hAnsi="Times New Roman" w:cs="Times New Roman"/>
                      <w:color w:val="auto"/>
                    </w:rPr>
                  </w:pPr>
                  <w:r>
                    <w:rPr>
                      <w:rFonts w:hint="default" w:ascii="Times New Roman" w:hAnsi="Times New Roman" w:cs="Times New Roman"/>
                      <w:color w:val="auto"/>
                    </w:rPr>
                    <w:t>BOD</w:t>
                  </w:r>
                  <w:r>
                    <w:rPr>
                      <w:rFonts w:hint="default" w:ascii="Times New Roman" w:hAnsi="Times New Roman" w:cs="Times New Roman"/>
                      <w:color w:val="auto"/>
                      <w:vertAlign w:val="subscript"/>
                    </w:rPr>
                    <w:t>5</w:t>
                  </w:r>
                </w:p>
              </w:tc>
              <w:tc>
                <w:tcPr>
                  <w:tcW w:w="438" w:type="pct"/>
                  <w:tcBorders>
                    <w:tl2br w:val="nil"/>
                    <w:tr2bl w:val="nil"/>
                  </w:tcBorders>
                  <w:noWrap w:val="0"/>
                  <w:vAlign w:val="center"/>
                </w:tcPr>
                <w:p w14:paraId="1DC89ABA">
                  <w:pPr>
                    <w:pStyle w:val="90"/>
                    <w:rPr>
                      <w:rFonts w:hint="default" w:ascii="Times New Roman" w:hAnsi="Times New Roman" w:cs="Times New Roman"/>
                      <w:color w:val="auto"/>
                    </w:rPr>
                  </w:pPr>
                  <w:r>
                    <w:rPr>
                      <w:rFonts w:hint="default" w:ascii="Times New Roman" w:hAnsi="Times New Roman" w:cs="Times New Roman"/>
                      <w:color w:val="auto"/>
                    </w:rPr>
                    <w:t>SS</w:t>
                  </w:r>
                </w:p>
              </w:tc>
              <w:tc>
                <w:tcPr>
                  <w:tcW w:w="418" w:type="pct"/>
                  <w:tcBorders>
                    <w:tl2br w:val="nil"/>
                    <w:tr2bl w:val="nil"/>
                  </w:tcBorders>
                  <w:noWrap w:val="0"/>
                  <w:vAlign w:val="center"/>
                </w:tcPr>
                <w:p w14:paraId="182CF50A">
                  <w:pPr>
                    <w:pStyle w:val="90"/>
                    <w:rPr>
                      <w:rFonts w:hint="default" w:ascii="Times New Roman" w:hAnsi="Times New Roman" w:cs="Times New Roman"/>
                      <w:color w:val="auto"/>
                    </w:rPr>
                  </w:pPr>
                  <w:r>
                    <w:rPr>
                      <w:rFonts w:hint="default" w:ascii="Times New Roman" w:hAnsi="Times New Roman" w:cs="Times New Roman"/>
                      <w:color w:val="auto"/>
                    </w:rPr>
                    <w:t>氨氮</w:t>
                  </w:r>
                </w:p>
              </w:tc>
              <w:tc>
                <w:tcPr>
                  <w:tcW w:w="420" w:type="pct"/>
                  <w:tcBorders>
                    <w:tl2br w:val="nil"/>
                    <w:tr2bl w:val="nil"/>
                  </w:tcBorders>
                  <w:noWrap w:val="0"/>
                  <w:vAlign w:val="center"/>
                </w:tcPr>
                <w:p w14:paraId="1FEF3BA9">
                  <w:pPr>
                    <w:pStyle w:val="90"/>
                    <w:rPr>
                      <w:rFonts w:hint="default" w:ascii="Times New Roman" w:hAnsi="Times New Roman" w:eastAsia="宋体" w:cs="Times New Roman"/>
                      <w:color w:val="auto"/>
                      <w:lang w:val="en-US" w:eastAsia="zh-CN"/>
                    </w:rPr>
                  </w:pPr>
                  <w:r>
                    <w:rPr>
                      <w:rFonts w:hint="eastAsia" w:cs="Times New Roman"/>
                      <w:color w:val="auto"/>
                      <w:lang w:val="en-US" w:eastAsia="zh-CN"/>
                    </w:rPr>
                    <w:t>TN</w:t>
                  </w:r>
                </w:p>
              </w:tc>
              <w:tc>
                <w:tcPr>
                  <w:tcW w:w="345" w:type="pct"/>
                  <w:tcBorders>
                    <w:tl2br w:val="nil"/>
                    <w:tr2bl w:val="nil"/>
                  </w:tcBorders>
                  <w:noWrap w:val="0"/>
                  <w:vAlign w:val="center"/>
                </w:tcPr>
                <w:p w14:paraId="2B296A4E">
                  <w:pPr>
                    <w:pStyle w:val="90"/>
                    <w:rPr>
                      <w:rFonts w:hint="default" w:ascii="Times New Roman" w:hAnsi="Times New Roman" w:eastAsia="宋体" w:cs="Times New Roman"/>
                      <w:color w:val="auto"/>
                      <w:lang w:val="en-US" w:eastAsia="zh-CN"/>
                    </w:rPr>
                  </w:pPr>
                  <w:r>
                    <w:rPr>
                      <w:rFonts w:hint="eastAsia" w:cs="Times New Roman"/>
                      <w:color w:val="auto"/>
                      <w:lang w:val="en-US" w:eastAsia="zh-CN"/>
                    </w:rPr>
                    <w:t>TP</w:t>
                  </w:r>
                </w:p>
              </w:tc>
              <w:tc>
                <w:tcPr>
                  <w:tcW w:w="711" w:type="pct"/>
                  <w:tcBorders>
                    <w:tl2br w:val="nil"/>
                    <w:tr2bl w:val="nil"/>
                  </w:tcBorders>
                  <w:noWrap w:val="0"/>
                  <w:vAlign w:val="center"/>
                </w:tcPr>
                <w:p w14:paraId="40A002AE">
                  <w:pPr>
                    <w:pStyle w:val="90"/>
                    <w:rPr>
                      <w:rFonts w:hint="default" w:cs="Times New Roman"/>
                      <w:color w:val="auto"/>
                      <w:highlight w:val="none"/>
                      <w:lang w:val="en-US" w:eastAsia="zh-CN"/>
                    </w:rPr>
                  </w:pPr>
                  <w:r>
                    <w:rPr>
                      <w:rFonts w:hint="eastAsia" w:cs="Times New Roman"/>
                      <w:color w:val="auto"/>
                      <w:highlight w:val="none"/>
                      <w:lang w:val="en-US" w:eastAsia="zh-CN"/>
                    </w:rPr>
                    <w:t>阴离子表面活性剂</w:t>
                  </w:r>
                </w:p>
              </w:tc>
            </w:tr>
            <w:tr w14:paraId="5D11E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662" w:type="pct"/>
                  <w:tcBorders>
                    <w:tl2br w:val="nil"/>
                    <w:tr2bl w:val="nil"/>
                  </w:tcBorders>
                  <w:noWrap w:val="0"/>
                  <w:vAlign w:val="center"/>
                </w:tcPr>
                <w:p w14:paraId="14B6D315">
                  <w:pPr>
                    <w:pStyle w:val="90"/>
                    <w:rPr>
                      <w:rFonts w:hint="default" w:ascii="Times New Roman" w:hAnsi="Times New Roman" w:cs="Times New Roman"/>
                      <w:color w:val="auto"/>
                    </w:rPr>
                  </w:pPr>
                  <w:r>
                    <w:rPr>
                      <w:rFonts w:hint="default" w:ascii="Times New Roman" w:hAnsi="Times New Roman" w:cs="Times New Roman"/>
                      <w:color w:val="auto"/>
                    </w:rPr>
                    <w:t>《污水综合排放标准》（GB8978-1996）三级标准</w:t>
                  </w:r>
                </w:p>
              </w:tc>
              <w:tc>
                <w:tcPr>
                  <w:tcW w:w="472" w:type="pct"/>
                  <w:tcBorders>
                    <w:tl2br w:val="nil"/>
                    <w:tr2bl w:val="nil"/>
                  </w:tcBorders>
                  <w:noWrap w:val="0"/>
                  <w:vAlign w:val="center"/>
                </w:tcPr>
                <w:p w14:paraId="3412DF36">
                  <w:pPr>
                    <w:pStyle w:val="90"/>
                    <w:rPr>
                      <w:rFonts w:hint="default" w:ascii="Times New Roman" w:hAnsi="Times New Roman" w:cs="Times New Roman"/>
                      <w:color w:val="auto"/>
                    </w:rPr>
                  </w:pPr>
                  <w:r>
                    <w:rPr>
                      <w:rFonts w:hint="default" w:ascii="Times New Roman" w:hAnsi="Times New Roman" w:cs="Times New Roman"/>
                      <w:color w:val="auto"/>
                    </w:rPr>
                    <w:t>≤500</w:t>
                  </w:r>
                </w:p>
              </w:tc>
              <w:tc>
                <w:tcPr>
                  <w:tcW w:w="530" w:type="pct"/>
                  <w:tcBorders>
                    <w:tl2br w:val="nil"/>
                    <w:tr2bl w:val="nil"/>
                  </w:tcBorders>
                  <w:noWrap w:val="0"/>
                  <w:vAlign w:val="center"/>
                </w:tcPr>
                <w:p w14:paraId="4852EFBC">
                  <w:pPr>
                    <w:pStyle w:val="90"/>
                    <w:rPr>
                      <w:rFonts w:hint="default" w:ascii="Times New Roman" w:hAnsi="Times New Roman" w:cs="Times New Roman"/>
                      <w:color w:val="auto"/>
                    </w:rPr>
                  </w:pPr>
                  <w:r>
                    <w:rPr>
                      <w:rFonts w:hint="default" w:ascii="Times New Roman" w:hAnsi="Times New Roman" w:cs="Times New Roman"/>
                      <w:color w:val="auto"/>
                    </w:rPr>
                    <w:t>≤300</w:t>
                  </w:r>
                </w:p>
              </w:tc>
              <w:tc>
                <w:tcPr>
                  <w:tcW w:w="438" w:type="pct"/>
                  <w:tcBorders>
                    <w:tl2br w:val="nil"/>
                    <w:tr2bl w:val="nil"/>
                  </w:tcBorders>
                  <w:noWrap w:val="0"/>
                  <w:vAlign w:val="center"/>
                </w:tcPr>
                <w:p w14:paraId="50E1B9CB">
                  <w:pPr>
                    <w:pStyle w:val="90"/>
                    <w:rPr>
                      <w:rFonts w:hint="default" w:ascii="Times New Roman" w:hAnsi="Times New Roman" w:eastAsia="宋体" w:cs="Times New Roman"/>
                      <w:color w:val="auto"/>
                      <w:lang w:val="en-US" w:eastAsia="zh-CN"/>
                    </w:rPr>
                  </w:pPr>
                  <w:r>
                    <w:rPr>
                      <w:rFonts w:hint="default" w:ascii="Times New Roman" w:hAnsi="Times New Roman" w:cs="Times New Roman"/>
                      <w:color w:val="auto"/>
                    </w:rPr>
                    <w:t>≤400</w:t>
                  </w:r>
                </w:p>
              </w:tc>
              <w:tc>
                <w:tcPr>
                  <w:tcW w:w="418" w:type="pct"/>
                  <w:tcBorders>
                    <w:tl2br w:val="nil"/>
                    <w:tr2bl w:val="nil"/>
                  </w:tcBorders>
                  <w:noWrap w:val="0"/>
                  <w:vAlign w:val="center"/>
                </w:tcPr>
                <w:p w14:paraId="0E6410FB">
                  <w:pPr>
                    <w:pStyle w:val="9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420" w:type="pct"/>
                  <w:tcBorders>
                    <w:tl2br w:val="nil"/>
                    <w:tr2bl w:val="nil"/>
                  </w:tcBorders>
                  <w:noWrap w:val="0"/>
                  <w:vAlign w:val="center"/>
                </w:tcPr>
                <w:p w14:paraId="25C890F9">
                  <w:pPr>
                    <w:pStyle w:val="9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345" w:type="pct"/>
                  <w:tcBorders>
                    <w:tl2br w:val="nil"/>
                    <w:tr2bl w:val="nil"/>
                  </w:tcBorders>
                  <w:noWrap w:val="0"/>
                  <w:vAlign w:val="center"/>
                </w:tcPr>
                <w:p w14:paraId="2F8D0FDC">
                  <w:pPr>
                    <w:pStyle w:val="90"/>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711" w:type="pct"/>
                  <w:tcBorders>
                    <w:tl2br w:val="nil"/>
                    <w:tr2bl w:val="nil"/>
                  </w:tcBorders>
                  <w:noWrap w:val="0"/>
                  <w:vAlign w:val="center"/>
                </w:tcPr>
                <w:p w14:paraId="3FFAD414">
                  <w:pPr>
                    <w:pStyle w:val="90"/>
                    <w:rPr>
                      <w:rFonts w:hint="default" w:cs="Times New Roman"/>
                      <w:color w:val="auto"/>
                      <w:highlight w:val="none"/>
                      <w:lang w:val="en-US" w:eastAsia="zh-CN"/>
                    </w:rPr>
                  </w:pPr>
                  <w:r>
                    <w:rPr>
                      <w:rFonts w:hint="default" w:ascii="Times New Roman" w:hAnsi="Times New Roman" w:cs="Times New Roman"/>
                      <w:color w:val="auto"/>
                      <w:highlight w:val="none"/>
                    </w:rPr>
                    <w:t>≤</w:t>
                  </w:r>
                  <w:r>
                    <w:rPr>
                      <w:rFonts w:hint="eastAsia" w:cs="Times New Roman"/>
                      <w:color w:val="auto"/>
                      <w:highlight w:val="none"/>
                      <w:lang w:val="en-US" w:eastAsia="zh-CN"/>
                    </w:rPr>
                    <w:t>20</w:t>
                  </w:r>
                </w:p>
              </w:tc>
            </w:tr>
            <w:tr w14:paraId="4800AC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662" w:type="pct"/>
                  <w:tcBorders>
                    <w:tl2br w:val="nil"/>
                    <w:tr2bl w:val="nil"/>
                  </w:tcBorders>
                  <w:noWrap w:val="0"/>
                  <w:vAlign w:val="center"/>
                </w:tcPr>
                <w:p w14:paraId="38AD5008">
                  <w:pPr>
                    <w:pStyle w:val="90"/>
                    <w:rPr>
                      <w:rFonts w:hint="default" w:ascii="Times New Roman" w:hAnsi="Times New Roman" w:cs="Times New Roman"/>
                      <w:color w:val="auto"/>
                    </w:rPr>
                  </w:pPr>
                  <w:r>
                    <w:rPr>
                      <w:rFonts w:hint="default" w:ascii="Times New Roman" w:hAnsi="Times New Roman" w:cs="Times New Roman"/>
                      <w:color w:val="auto"/>
                    </w:rPr>
                    <w:t>《污水排入城镇下水道水质标准》（GB/T31962-2015）中的B级标准</w:t>
                  </w:r>
                </w:p>
              </w:tc>
              <w:tc>
                <w:tcPr>
                  <w:tcW w:w="472" w:type="pct"/>
                  <w:tcBorders>
                    <w:tl2br w:val="nil"/>
                    <w:tr2bl w:val="nil"/>
                  </w:tcBorders>
                  <w:noWrap w:val="0"/>
                  <w:vAlign w:val="center"/>
                </w:tcPr>
                <w:p w14:paraId="161152C4">
                  <w:pPr>
                    <w:pStyle w:val="90"/>
                    <w:rPr>
                      <w:rFonts w:hint="default" w:ascii="Times New Roman" w:hAnsi="Times New Roman" w:cs="Times New Roman"/>
                      <w:color w:val="auto"/>
                    </w:rPr>
                  </w:pPr>
                  <w:r>
                    <w:rPr>
                      <w:rFonts w:hint="default" w:ascii="Times New Roman" w:hAnsi="Times New Roman" w:cs="Times New Roman"/>
                      <w:color w:val="auto"/>
                    </w:rPr>
                    <w:t>/</w:t>
                  </w:r>
                </w:p>
              </w:tc>
              <w:tc>
                <w:tcPr>
                  <w:tcW w:w="530" w:type="pct"/>
                  <w:tcBorders>
                    <w:tl2br w:val="nil"/>
                    <w:tr2bl w:val="nil"/>
                  </w:tcBorders>
                  <w:noWrap w:val="0"/>
                  <w:vAlign w:val="center"/>
                </w:tcPr>
                <w:p w14:paraId="03B21C4E">
                  <w:pPr>
                    <w:pStyle w:val="90"/>
                    <w:rPr>
                      <w:rFonts w:hint="default" w:ascii="Times New Roman" w:hAnsi="Times New Roman" w:cs="Times New Roman"/>
                      <w:color w:val="auto"/>
                    </w:rPr>
                  </w:pPr>
                  <w:r>
                    <w:rPr>
                      <w:rFonts w:hint="default" w:ascii="Times New Roman" w:hAnsi="Times New Roman" w:cs="Times New Roman"/>
                      <w:color w:val="auto"/>
                    </w:rPr>
                    <w:t>/</w:t>
                  </w:r>
                </w:p>
              </w:tc>
              <w:tc>
                <w:tcPr>
                  <w:tcW w:w="438" w:type="pct"/>
                  <w:tcBorders>
                    <w:tl2br w:val="nil"/>
                    <w:tr2bl w:val="nil"/>
                  </w:tcBorders>
                  <w:noWrap w:val="0"/>
                  <w:vAlign w:val="center"/>
                </w:tcPr>
                <w:p w14:paraId="60E301FE">
                  <w:pPr>
                    <w:pStyle w:val="90"/>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418" w:type="pct"/>
                  <w:tcBorders>
                    <w:tl2br w:val="nil"/>
                    <w:tr2bl w:val="nil"/>
                  </w:tcBorders>
                  <w:noWrap w:val="0"/>
                  <w:vAlign w:val="center"/>
                </w:tcPr>
                <w:p w14:paraId="766B346E">
                  <w:pPr>
                    <w:pStyle w:val="90"/>
                    <w:rPr>
                      <w:rFonts w:hint="default" w:ascii="Times New Roman" w:hAnsi="Times New Roman" w:cs="Times New Roman"/>
                      <w:color w:val="auto"/>
                    </w:rPr>
                  </w:pPr>
                  <w:r>
                    <w:rPr>
                      <w:rFonts w:hint="default" w:ascii="Times New Roman" w:hAnsi="Times New Roman" w:cs="Times New Roman"/>
                      <w:color w:val="auto"/>
                    </w:rPr>
                    <w:t>≤45</w:t>
                  </w:r>
                </w:p>
              </w:tc>
              <w:tc>
                <w:tcPr>
                  <w:tcW w:w="420" w:type="pct"/>
                  <w:tcBorders>
                    <w:tl2br w:val="nil"/>
                    <w:tr2bl w:val="nil"/>
                  </w:tcBorders>
                  <w:noWrap w:val="0"/>
                  <w:vAlign w:val="center"/>
                </w:tcPr>
                <w:p w14:paraId="38349FDA">
                  <w:pPr>
                    <w:pStyle w:val="90"/>
                    <w:rPr>
                      <w:rFonts w:hint="default" w:ascii="Times New Roman" w:hAnsi="Times New Roman" w:eastAsia="宋体" w:cs="Times New Roman"/>
                      <w:color w:val="auto"/>
                      <w:lang w:val="en-US" w:eastAsia="zh-CN"/>
                    </w:rPr>
                  </w:pPr>
                  <w:r>
                    <w:rPr>
                      <w:rFonts w:hint="default" w:ascii="Times New Roman" w:hAnsi="Times New Roman" w:cs="Times New Roman"/>
                      <w:color w:val="auto"/>
                    </w:rPr>
                    <w:t>≤</w:t>
                  </w:r>
                  <w:r>
                    <w:rPr>
                      <w:rFonts w:hint="eastAsia" w:cs="Times New Roman"/>
                      <w:color w:val="auto"/>
                      <w:lang w:val="en-US" w:eastAsia="zh-CN"/>
                    </w:rPr>
                    <w:t>70</w:t>
                  </w:r>
                </w:p>
              </w:tc>
              <w:tc>
                <w:tcPr>
                  <w:tcW w:w="345" w:type="pct"/>
                  <w:tcBorders>
                    <w:tl2br w:val="nil"/>
                    <w:tr2bl w:val="nil"/>
                  </w:tcBorders>
                  <w:noWrap w:val="0"/>
                  <w:vAlign w:val="center"/>
                </w:tcPr>
                <w:p w14:paraId="6BD494C7">
                  <w:pPr>
                    <w:pStyle w:val="90"/>
                    <w:rPr>
                      <w:rFonts w:hint="default" w:ascii="Times New Roman" w:hAnsi="Times New Roman" w:eastAsia="宋体" w:cs="Times New Roman"/>
                      <w:color w:val="auto"/>
                      <w:lang w:val="en-US" w:eastAsia="zh-CN"/>
                    </w:rPr>
                  </w:pPr>
                  <w:r>
                    <w:rPr>
                      <w:rFonts w:hint="default" w:ascii="Times New Roman" w:hAnsi="Times New Roman" w:cs="Times New Roman"/>
                      <w:color w:val="auto"/>
                    </w:rPr>
                    <w:t>≤</w:t>
                  </w:r>
                  <w:r>
                    <w:rPr>
                      <w:rFonts w:hint="eastAsia" w:cs="Times New Roman"/>
                      <w:color w:val="auto"/>
                      <w:lang w:val="en-US" w:eastAsia="zh-CN"/>
                    </w:rPr>
                    <w:t>8</w:t>
                  </w:r>
                </w:p>
              </w:tc>
              <w:tc>
                <w:tcPr>
                  <w:tcW w:w="711" w:type="pct"/>
                  <w:tcBorders>
                    <w:tl2br w:val="nil"/>
                    <w:tr2bl w:val="nil"/>
                  </w:tcBorders>
                  <w:noWrap w:val="0"/>
                  <w:vAlign w:val="center"/>
                </w:tcPr>
                <w:p w14:paraId="14CAE4EE">
                  <w:pPr>
                    <w:pStyle w:val="90"/>
                    <w:rPr>
                      <w:rFonts w:hint="default" w:ascii="Times New Roman" w:hAnsi="Times New Roman" w:eastAsia="宋体" w:cs="Times New Roman"/>
                      <w:color w:val="auto"/>
                      <w:lang w:val="en-US" w:eastAsia="zh-CN"/>
                    </w:rPr>
                  </w:pPr>
                  <w:r>
                    <w:rPr>
                      <w:rFonts w:hint="eastAsia" w:cs="Times New Roman"/>
                      <w:color w:val="auto"/>
                      <w:lang w:val="en-US" w:eastAsia="zh-CN"/>
                    </w:rPr>
                    <w:t>/</w:t>
                  </w:r>
                </w:p>
              </w:tc>
            </w:tr>
          </w:tbl>
          <w:p w14:paraId="78268FF7">
            <w:pPr>
              <w:keepNext w:val="0"/>
              <w:keepLines w:val="0"/>
              <w:pageBreakBefore w:val="0"/>
              <w:widowControl/>
              <w:numPr>
                <w:ilvl w:val="0"/>
                <w:numId w:val="8"/>
              </w:numPr>
              <w:kinsoku/>
              <w:wordWrap/>
              <w:overflowPunct/>
              <w:topLinePunct w:val="0"/>
              <w:autoSpaceDE/>
              <w:autoSpaceDN/>
              <w:bidi w:val="0"/>
              <w:adjustRightInd/>
              <w:snapToGrid/>
              <w:spacing w:before="157" w:beforeLines="50" w:line="360" w:lineRule="auto"/>
              <w:ind w:firstLine="482" w:firstLineChars="200"/>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噪声</w:t>
            </w:r>
          </w:p>
          <w:p w14:paraId="6FE9B03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施工期噪声执行《建筑施工噪声排放标准》（GB12523-20</w:t>
            </w:r>
            <w:r>
              <w:rPr>
                <w:rFonts w:hint="eastAsia" w:cs="Times New Roman"/>
                <w:color w:val="auto"/>
                <w:sz w:val="24"/>
                <w:lang w:val="en-US" w:eastAsia="zh-CN"/>
              </w:rPr>
              <w:t>25</w:t>
            </w:r>
            <w:r>
              <w:rPr>
                <w:rFonts w:hint="default" w:ascii="Times New Roman" w:hAnsi="Times New Roman" w:cs="Times New Roman"/>
                <w:color w:val="auto"/>
                <w:sz w:val="24"/>
                <w:lang w:val="en-US" w:eastAsia="zh-CN"/>
              </w:rPr>
              <w:t>）；根据《</w:t>
            </w:r>
            <w:bookmarkStart w:id="9" w:name="OLE_LINK2"/>
            <w:r>
              <w:rPr>
                <w:rFonts w:hint="default" w:ascii="Times New Roman" w:hAnsi="Times New Roman" w:cs="Times New Roman"/>
                <w:color w:val="auto"/>
                <w:sz w:val="24"/>
                <w:lang w:val="en-US" w:eastAsia="zh-CN"/>
              </w:rPr>
              <w:t>西咸新区声环境功能区划方案</w:t>
            </w:r>
            <w:bookmarkEnd w:id="9"/>
            <w:r>
              <w:rPr>
                <w:rFonts w:hint="default" w:ascii="Times New Roman" w:hAnsi="Times New Roman" w:cs="Times New Roman"/>
                <w:color w:val="auto"/>
                <w:sz w:val="24"/>
                <w:lang w:val="en-US" w:eastAsia="zh-CN"/>
              </w:rPr>
              <w:t>》，项目所在地属于</w:t>
            </w:r>
            <w:r>
              <w:rPr>
                <w:rFonts w:hint="default" w:ascii="Times New Roman" w:hAnsi="Times New Roman" w:eastAsia="宋体" w:cs="Times New Roman"/>
                <w:color w:val="auto"/>
                <w:sz w:val="24"/>
                <w:szCs w:val="24"/>
              </w:rPr>
              <w:t>沣西新城信息产业园片区（西北）</w:t>
            </w:r>
            <w:r>
              <w:rPr>
                <w:rFonts w:hint="default" w:ascii="Times New Roman" w:hAnsi="Times New Roman" w:cs="Times New Roman"/>
                <w:color w:val="auto"/>
                <w:sz w:val="24"/>
                <w:lang w:val="en-US" w:eastAsia="zh-CN"/>
              </w:rPr>
              <w:t>，位于</w:t>
            </w:r>
            <w:r>
              <w:rPr>
                <w:rFonts w:hint="eastAsia" w:cs="Times New Roman"/>
                <w:color w:val="auto"/>
                <w:sz w:val="24"/>
                <w:lang w:val="en-US" w:eastAsia="zh-CN"/>
              </w:rPr>
              <w:t>3</w:t>
            </w:r>
            <w:r>
              <w:rPr>
                <w:rFonts w:hint="default" w:ascii="Times New Roman" w:hAnsi="Times New Roman" w:cs="Times New Roman"/>
                <w:color w:val="auto"/>
                <w:sz w:val="24"/>
                <w:lang w:val="en-US" w:eastAsia="zh-CN"/>
              </w:rPr>
              <w:t>类声环境功能区，运营期噪声排放执行《工业企业厂界环境噪声排放标准》（GB12348-2008）</w:t>
            </w:r>
            <w:r>
              <w:rPr>
                <w:rFonts w:hint="eastAsia" w:cs="Times New Roman"/>
                <w:color w:val="auto"/>
                <w:sz w:val="24"/>
                <w:lang w:val="en-US" w:eastAsia="zh-CN"/>
              </w:rPr>
              <w:t>3</w:t>
            </w:r>
            <w:r>
              <w:rPr>
                <w:rFonts w:hint="default" w:ascii="Times New Roman" w:hAnsi="Times New Roman" w:cs="Times New Roman"/>
                <w:color w:val="auto"/>
                <w:sz w:val="24"/>
                <w:lang w:val="en-US" w:eastAsia="zh-CN"/>
              </w:rPr>
              <w:t>类标准。</w:t>
            </w:r>
          </w:p>
          <w:p w14:paraId="3F58BB91">
            <w:pPr>
              <w:pStyle w:val="25"/>
              <w:keepNext w:val="0"/>
              <w:keepLines w:val="0"/>
              <w:pageBreakBefore w:val="0"/>
              <w:widowControl/>
              <w:tabs>
                <w:tab w:val="left" w:pos="1000"/>
              </w:tabs>
              <w:kinsoku/>
              <w:wordWrap/>
              <w:overflowPunct/>
              <w:topLinePunct w:val="0"/>
              <w:autoSpaceDE/>
              <w:autoSpaceDN/>
              <w:bidi w:val="0"/>
              <w:adjustRightInd/>
              <w:snapToGrid/>
              <w:spacing w:before="0" w:beforeAutospacing="0" w:after="0" w:afterAutospacing="0"/>
              <w:ind w:firstLine="0" w:firstLineChars="0"/>
              <w:jc w:val="center"/>
              <w:textAlignment w:val="auto"/>
              <w:rPr>
                <w:rFonts w:hint="default" w:ascii="Times New Roman" w:hAnsi="Times New Roman" w:eastAsia="宋体" w:cs="Times New Roman"/>
                <w:b/>
                <w:bCs/>
                <w:color w:val="auto"/>
                <w:kern w:val="2"/>
                <w:sz w:val="21"/>
                <w:szCs w:val="21"/>
                <w:lang w:eastAsia="zh-CN"/>
              </w:rPr>
            </w:pPr>
            <w:r>
              <w:rPr>
                <w:rFonts w:hint="default" w:ascii="Times New Roman" w:hAnsi="Times New Roman" w:eastAsia="宋体" w:cs="Times New Roman"/>
                <w:b/>
                <w:bCs/>
                <w:color w:val="auto"/>
                <w:kern w:val="2"/>
                <w:sz w:val="21"/>
                <w:szCs w:val="21"/>
                <w:lang w:eastAsia="zh-CN"/>
              </w:rPr>
              <w:t>表3</w:t>
            </w:r>
            <w:r>
              <w:rPr>
                <w:rFonts w:hint="default" w:ascii="Times New Roman" w:hAnsi="Times New Roman" w:eastAsia="宋体" w:cs="Times New Roman"/>
                <w:b/>
                <w:bCs/>
                <w:color w:val="auto"/>
                <w:kern w:val="2"/>
                <w:sz w:val="21"/>
                <w:szCs w:val="21"/>
                <w:lang w:val="en-US" w:eastAsia="zh-CN"/>
              </w:rPr>
              <w:t>-</w:t>
            </w:r>
            <w:r>
              <w:rPr>
                <w:rFonts w:hint="eastAsia" w:ascii="Times New Roman" w:hAnsi="Times New Roman" w:cs="Times New Roman"/>
                <w:b/>
                <w:bCs/>
                <w:color w:val="auto"/>
                <w:kern w:val="2"/>
                <w:sz w:val="21"/>
                <w:szCs w:val="21"/>
                <w:lang w:val="en-US" w:eastAsia="zh-CN"/>
              </w:rPr>
              <w:t xml:space="preserve">5  </w:t>
            </w:r>
            <w:r>
              <w:rPr>
                <w:rFonts w:hint="default" w:ascii="Times New Roman" w:hAnsi="Times New Roman" w:eastAsia="宋体" w:cs="Times New Roman"/>
                <w:b/>
                <w:bCs/>
                <w:color w:val="auto"/>
                <w:kern w:val="2"/>
                <w:sz w:val="21"/>
                <w:szCs w:val="21"/>
                <w:lang w:eastAsia="zh-CN"/>
              </w:rPr>
              <w:t>噪声排放标准</w:t>
            </w:r>
            <w:r>
              <w:rPr>
                <w:rFonts w:hint="eastAsia" w:ascii="Times New Roman" w:hAnsi="Times New Roman" w:cs="Times New Roman"/>
                <w:b/>
                <w:bCs/>
                <w:color w:val="auto"/>
                <w:kern w:val="2"/>
                <w:sz w:val="21"/>
                <w:szCs w:val="21"/>
                <w:lang w:val="en-US" w:eastAsia="zh-CN"/>
              </w:rPr>
              <w:t xml:space="preserve">   </w:t>
            </w:r>
            <w:r>
              <w:rPr>
                <w:rFonts w:hint="default" w:ascii="Times New Roman" w:hAnsi="Times New Roman" w:eastAsia="宋体" w:cs="Times New Roman"/>
                <w:b/>
                <w:bCs/>
                <w:color w:val="auto"/>
                <w:kern w:val="2"/>
                <w:sz w:val="21"/>
                <w:szCs w:val="21"/>
                <w:lang w:eastAsia="zh-CN"/>
              </w:rPr>
              <w:t>单位：dB（A）</w:t>
            </w:r>
          </w:p>
          <w:tbl>
            <w:tblPr>
              <w:tblStyle w:val="29"/>
              <w:tblW w:w="8071"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387"/>
              <w:gridCol w:w="812"/>
              <w:gridCol w:w="872"/>
            </w:tblGrid>
            <w:tr w14:paraId="0BB2D9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87" w:type="dxa"/>
                  <w:noWrap w:val="0"/>
                  <w:vAlign w:val="center"/>
                </w:tcPr>
                <w:p w14:paraId="01769A59">
                  <w:pPr>
                    <w:ind w:firstLine="420"/>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执行标准</w:t>
                  </w:r>
                </w:p>
              </w:tc>
              <w:tc>
                <w:tcPr>
                  <w:tcW w:w="812" w:type="dxa"/>
                  <w:noWrap w:val="0"/>
                  <w:vAlign w:val="center"/>
                </w:tcPr>
                <w:p w14:paraId="2C4280F7">
                  <w:pPr>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昼间</w:t>
                  </w:r>
                </w:p>
              </w:tc>
              <w:tc>
                <w:tcPr>
                  <w:tcW w:w="872" w:type="dxa"/>
                  <w:noWrap w:val="0"/>
                  <w:vAlign w:val="center"/>
                </w:tcPr>
                <w:p w14:paraId="653820A0">
                  <w:pPr>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夜间</w:t>
                  </w:r>
                </w:p>
              </w:tc>
            </w:tr>
            <w:tr w14:paraId="0879616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cantSplit/>
                <w:trHeight w:val="397" w:hRule="atLeast"/>
                <w:jc w:val="center"/>
              </w:trPr>
              <w:tc>
                <w:tcPr>
                  <w:tcW w:w="6387" w:type="dxa"/>
                  <w:noWrap w:val="0"/>
                  <w:vAlign w:val="center"/>
                </w:tcPr>
                <w:p w14:paraId="3BBC1EB0">
                  <w:pPr>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《建筑施工噪声排放标准》(GB12523-20</w:t>
                  </w:r>
                  <w:r>
                    <w:rPr>
                      <w:rFonts w:hint="eastAsia" w:cs="Times New Roman"/>
                      <w:bCs/>
                      <w:color w:val="auto"/>
                      <w:sz w:val="21"/>
                      <w:szCs w:val="21"/>
                      <w:lang w:val="en-US" w:eastAsia="zh-CN"/>
                    </w:rPr>
                    <w:t>25</w:t>
                  </w:r>
                  <w:r>
                    <w:rPr>
                      <w:rFonts w:hint="default" w:ascii="Times New Roman" w:hAnsi="Times New Roman" w:eastAsia="宋体" w:cs="Times New Roman"/>
                      <w:bCs/>
                      <w:color w:val="auto"/>
                      <w:sz w:val="21"/>
                      <w:szCs w:val="21"/>
                    </w:rPr>
                    <w:t>)</w:t>
                  </w:r>
                </w:p>
              </w:tc>
              <w:tc>
                <w:tcPr>
                  <w:tcW w:w="812" w:type="dxa"/>
                  <w:noWrap w:val="0"/>
                  <w:vAlign w:val="center"/>
                </w:tcPr>
                <w:p w14:paraId="77157BEA">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rPr>
                    <w:t>70</w:t>
                  </w:r>
                </w:p>
              </w:tc>
              <w:tc>
                <w:tcPr>
                  <w:tcW w:w="872" w:type="dxa"/>
                  <w:noWrap w:val="0"/>
                  <w:vAlign w:val="center"/>
                </w:tcPr>
                <w:p w14:paraId="522B6B1B">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eastAsia="宋体" w:cs="Times New Roman"/>
                      <w:bCs/>
                      <w:color w:val="auto"/>
                      <w:sz w:val="21"/>
                      <w:szCs w:val="21"/>
                    </w:rPr>
                    <w:t>55</w:t>
                  </w:r>
                </w:p>
              </w:tc>
            </w:tr>
            <w:tr w14:paraId="13FF08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6387" w:type="dxa"/>
                  <w:noWrap w:val="0"/>
                  <w:vAlign w:val="center"/>
                </w:tcPr>
                <w:p w14:paraId="568549ED">
                  <w:pPr>
                    <w:jc w:val="center"/>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《工业企业厂界环境噪声排放标准》（GB12348-2008）</w:t>
                  </w:r>
                  <w:r>
                    <w:rPr>
                      <w:rFonts w:hint="eastAsia" w:cs="Times New Roman"/>
                      <w:bCs/>
                      <w:color w:val="auto"/>
                      <w:sz w:val="21"/>
                      <w:szCs w:val="21"/>
                      <w:lang w:val="en-US" w:eastAsia="zh-CN"/>
                    </w:rPr>
                    <w:t>3</w:t>
                  </w:r>
                  <w:r>
                    <w:rPr>
                      <w:rFonts w:hint="default" w:ascii="Times New Roman" w:hAnsi="Times New Roman" w:cs="Times New Roman"/>
                      <w:bCs/>
                      <w:color w:val="auto"/>
                      <w:sz w:val="21"/>
                      <w:szCs w:val="21"/>
                    </w:rPr>
                    <w:t>类</w:t>
                  </w:r>
                  <w:r>
                    <w:rPr>
                      <w:rFonts w:hint="default" w:ascii="Times New Roman" w:hAnsi="Times New Roman" w:cs="Times New Roman"/>
                      <w:color w:val="auto"/>
                      <w:sz w:val="21"/>
                      <w:szCs w:val="21"/>
                    </w:rPr>
                    <w:t>区</w:t>
                  </w:r>
                </w:p>
              </w:tc>
              <w:tc>
                <w:tcPr>
                  <w:tcW w:w="812" w:type="dxa"/>
                  <w:noWrap w:val="0"/>
                  <w:vAlign w:val="center"/>
                </w:tcPr>
                <w:p w14:paraId="4132D7A9">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6</w:t>
                  </w:r>
                  <w:r>
                    <w:rPr>
                      <w:rFonts w:hint="eastAsia" w:cs="Times New Roman"/>
                      <w:bCs/>
                      <w:color w:val="auto"/>
                      <w:sz w:val="21"/>
                      <w:szCs w:val="21"/>
                      <w:lang w:val="en-US" w:eastAsia="zh-CN"/>
                    </w:rPr>
                    <w:t>5</w:t>
                  </w:r>
                </w:p>
              </w:tc>
              <w:tc>
                <w:tcPr>
                  <w:tcW w:w="872" w:type="dxa"/>
                  <w:noWrap w:val="0"/>
                  <w:vAlign w:val="center"/>
                </w:tcPr>
                <w:p w14:paraId="1D6E89F9">
                  <w:pPr>
                    <w:jc w:val="center"/>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1"/>
                      <w:szCs w:val="21"/>
                      <w:lang w:val="en-US" w:eastAsia="zh-CN"/>
                    </w:rPr>
                    <w:t>5</w:t>
                  </w:r>
                  <w:r>
                    <w:rPr>
                      <w:rFonts w:hint="eastAsia" w:cs="Times New Roman"/>
                      <w:bCs/>
                      <w:color w:val="auto"/>
                      <w:sz w:val="21"/>
                      <w:szCs w:val="21"/>
                      <w:lang w:val="en-US" w:eastAsia="zh-CN"/>
                    </w:rPr>
                    <w:t>5</w:t>
                  </w:r>
                </w:p>
              </w:tc>
            </w:tr>
          </w:tbl>
          <w:p w14:paraId="1405758A">
            <w:pPr>
              <w:keepNext w:val="0"/>
              <w:keepLines w:val="0"/>
              <w:pageBreakBefore w:val="0"/>
              <w:widowControl/>
              <w:numPr>
                <w:ilvl w:val="0"/>
                <w:numId w:val="8"/>
              </w:numPr>
              <w:kinsoku/>
              <w:wordWrap/>
              <w:overflowPunct/>
              <w:topLinePunct w:val="0"/>
              <w:autoSpaceDE/>
              <w:autoSpaceDN/>
              <w:bidi w:val="0"/>
              <w:adjustRightInd/>
              <w:snapToGrid/>
              <w:spacing w:before="157" w:beforeLines="50" w:line="360" w:lineRule="auto"/>
              <w:ind w:firstLine="482"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b/>
                <w:bCs/>
                <w:color w:val="auto"/>
                <w:sz w:val="24"/>
                <w:lang w:val="en-US" w:eastAsia="zh-CN"/>
              </w:rPr>
              <w:t>固体</w:t>
            </w:r>
            <w:r>
              <w:rPr>
                <w:rFonts w:hint="default" w:ascii="Times New Roman" w:hAnsi="Times New Roman" w:eastAsia="宋体" w:cs="Times New Roman"/>
                <w:b/>
                <w:bCs/>
                <w:color w:val="auto"/>
                <w:sz w:val="24"/>
                <w:szCs w:val="24"/>
                <w:lang w:val="en-US" w:eastAsia="zh-CN"/>
              </w:rPr>
              <w:t>废物</w:t>
            </w:r>
          </w:p>
          <w:p w14:paraId="28D48E9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pacing w:val="6"/>
                <w:sz w:val="24"/>
                <w:szCs w:val="24"/>
              </w:rPr>
            </w:pPr>
            <w:r>
              <w:rPr>
                <w:rFonts w:hint="eastAsia" w:ascii="Times New Roman" w:hAnsi="Times New Roman" w:cs="Times New Roman"/>
                <w:color w:val="auto"/>
                <w:sz w:val="24"/>
              </w:rPr>
              <w:t>一般固废贮存过程应满足《一般工业固体废物贮存和填埋污染控制标准》（GB18599-2020）中防渗漏、防雨淋、防扬尘等环境保护要求</w:t>
            </w:r>
            <w:r>
              <w:rPr>
                <w:rFonts w:hint="default" w:ascii="Times New Roman" w:hAnsi="Times New Roman" w:cs="Times New Roman"/>
                <w:color w:val="auto"/>
                <w:sz w:val="24"/>
              </w:rPr>
              <w:t>；危险废物执行《危险废物贮存污染控制标准》（GB18597-20</w:t>
            </w:r>
            <w:r>
              <w:rPr>
                <w:rFonts w:hint="default" w:ascii="Times New Roman" w:hAnsi="Times New Roman" w:cs="Times New Roman"/>
                <w:color w:val="auto"/>
                <w:sz w:val="24"/>
                <w:lang w:val="en-US" w:eastAsia="zh-CN"/>
              </w:rPr>
              <w:t>23</w:t>
            </w:r>
            <w:r>
              <w:rPr>
                <w:rFonts w:hint="default" w:ascii="Times New Roman" w:hAnsi="Times New Roman" w:cs="Times New Roman"/>
                <w:color w:val="auto"/>
                <w:sz w:val="24"/>
              </w:rPr>
              <w:t>）</w:t>
            </w:r>
            <w:r>
              <w:rPr>
                <w:rFonts w:hint="eastAsia" w:cs="Times New Roman"/>
                <w:color w:val="auto"/>
                <w:sz w:val="24"/>
                <w:lang w:eastAsia="zh-CN"/>
              </w:rPr>
              <w:t>、</w:t>
            </w:r>
            <w:r>
              <w:rPr>
                <w:rFonts w:hint="default" w:ascii="Times New Roman" w:hAnsi="Times New Roman" w:cs="Times New Roman"/>
                <w:color w:val="auto"/>
                <w:sz w:val="24"/>
              </w:rPr>
              <w:t>《实验室危险废物污染控制技术规范》</w:t>
            </w:r>
            <w:r>
              <w:rPr>
                <w:rFonts w:hint="eastAsia" w:cs="Times New Roman"/>
                <w:color w:val="auto"/>
                <w:sz w:val="24"/>
                <w:lang w:eastAsia="zh-CN"/>
              </w:rPr>
              <w:t>（</w:t>
            </w:r>
            <w:r>
              <w:rPr>
                <w:rFonts w:hint="default" w:ascii="Times New Roman" w:hAnsi="Times New Roman" w:cs="Times New Roman"/>
                <w:color w:val="auto"/>
                <w:sz w:val="24"/>
              </w:rPr>
              <w:t>DB61</w:t>
            </w:r>
            <w:r>
              <w:rPr>
                <w:rFonts w:hint="eastAsia" w:cs="Times New Roman"/>
                <w:color w:val="auto"/>
                <w:sz w:val="24"/>
                <w:lang w:val="en-US" w:eastAsia="zh-CN"/>
              </w:rPr>
              <w:t>/</w:t>
            </w:r>
            <w:r>
              <w:rPr>
                <w:rFonts w:hint="default" w:ascii="Times New Roman" w:hAnsi="Times New Roman" w:cs="Times New Roman"/>
                <w:color w:val="auto"/>
                <w:sz w:val="24"/>
              </w:rPr>
              <w:t>T1716-</w:t>
            </w:r>
            <w:r>
              <w:rPr>
                <w:rFonts w:hint="eastAsia" w:cs="Times New Roman"/>
                <w:color w:val="auto"/>
                <w:sz w:val="24"/>
                <w:lang w:eastAsia="zh-CN"/>
              </w:rPr>
              <w:t>2023）</w:t>
            </w:r>
            <w:r>
              <w:rPr>
                <w:rFonts w:hint="default" w:ascii="Times New Roman" w:hAnsi="Times New Roman" w:cs="Times New Roman"/>
                <w:color w:val="auto"/>
                <w:sz w:val="24"/>
              </w:rPr>
              <w:t>相关要求。</w:t>
            </w:r>
          </w:p>
        </w:tc>
      </w:tr>
      <w:tr w14:paraId="19CB33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46" w:hRule="atLeast"/>
          <w:jc w:val="center"/>
        </w:trPr>
        <w:tc>
          <w:tcPr>
            <w:tcW w:w="729" w:type="dxa"/>
            <w:noWrap w:val="0"/>
            <w:vAlign w:val="center"/>
          </w:tcPr>
          <w:p w14:paraId="1D595D3E">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总量</w:t>
            </w:r>
          </w:p>
          <w:p w14:paraId="466D78FB">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控制</w:t>
            </w:r>
          </w:p>
          <w:p w14:paraId="40576070">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指标</w:t>
            </w:r>
          </w:p>
        </w:tc>
        <w:tc>
          <w:tcPr>
            <w:tcW w:w="7977" w:type="dxa"/>
            <w:noWrap w:val="0"/>
            <w:vAlign w:val="center"/>
          </w:tcPr>
          <w:p w14:paraId="4C25653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bookmarkStart w:id="10" w:name="OLE_LINK1"/>
            <w:r>
              <w:rPr>
                <w:rFonts w:hint="eastAsia" w:ascii="Times New Roman" w:hAnsi="Times New Roman" w:eastAsia="宋体" w:cs="Times New Roman"/>
                <w:color w:val="auto"/>
                <w:sz w:val="24"/>
                <w:szCs w:val="24"/>
              </w:rPr>
              <w:t>根据国家“十五五” 生态环境保护规划相关编制</w:t>
            </w:r>
            <w:r>
              <w:rPr>
                <w:rFonts w:hint="eastAsia" w:ascii="Times New Roman" w:hAnsi="Times New Roman" w:eastAsia="宋体" w:cs="Times New Roman"/>
                <w:color w:val="auto"/>
                <w:sz w:val="24"/>
                <w:szCs w:val="24"/>
                <w:highlight w:val="none"/>
              </w:rPr>
              <w:t>要求</w:t>
            </w:r>
            <w:r>
              <w:rPr>
                <w:rFonts w:hint="eastAsia" w:ascii="Times New Roman" w:hAnsi="Times New Roman" w:eastAsia="宋体" w:cs="Times New Roman"/>
                <w:color w:val="auto"/>
                <w:sz w:val="24"/>
                <w:szCs w:val="24"/>
              </w:rPr>
              <w:t>，“十五五”期间主 要污染物总量控制因子为：COD、总磷、NO</w:t>
            </w:r>
            <w:r>
              <w:rPr>
                <w:rFonts w:hint="eastAsia" w:ascii="Times New Roman" w:hAnsi="Times New Roman" w:eastAsia="宋体" w:cs="Times New Roman"/>
                <w:color w:val="auto"/>
                <w:sz w:val="24"/>
                <w:szCs w:val="24"/>
                <w:lang w:val="en-US" w:eastAsia="zh-CN"/>
              </w:rPr>
              <w:t>x</w:t>
            </w:r>
            <w:r>
              <w:rPr>
                <w:rFonts w:hint="eastAsia" w:ascii="Times New Roman" w:hAnsi="Times New Roman" w:eastAsia="宋体" w:cs="Times New Roman"/>
                <w:color w:val="auto"/>
                <w:sz w:val="24"/>
                <w:szCs w:val="24"/>
              </w:rPr>
              <w:t>、VOC</w:t>
            </w:r>
            <w:r>
              <w:rPr>
                <w:rFonts w:hint="eastAsia" w:ascii="Times New Roman" w:hAnsi="Times New Roman" w:eastAsia="宋体" w:cs="Times New Roman"/>
                <w:color w:val="auto"/>
                <w:sz w:val="24"/>
                <w:szCs w:val="24"/>
                <w:vertAlign w:val="subscript"/>
              </w:rPr>
              <w:t>S</w:t>
            </w:r>
            <w:r>
              <w:rPr>
                <w:rFonts w:hint="eastAsia" w:ascii="Times New Roman" w:hAnsi="Times New Roman" w:eastAsia="宋体" w:cs="Times New Roman"/>
                <w:color w:val="auto"/>
                <w:sz w:val="24"/>
                <w:szCs w:val="24"/>
              </w:rPr>
              <w:t>。</w:t>
            </w:r>
          </w:p>
          <w:p w14:paraId="4672413A">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eastAsia="宋体" w:cs="Times New Roman"/>
                <w:color w:val="auto"/>
                <w:sz w:val="24"/>
                <w:highlight w:val="none"/>
              </w:rPr>
              <w:t>本项目</w:t>
            </w:r>
            <w:r>
              <w:rPr>
                <w:rFonts w:hint="default" w:ascii="Times New Roman" w:hAnsi="Times New Roman" w:eastAsia="宋体" w:cs="Times New Roman"/>
                <w:color w:val="auto"/>
                <w:sz w:val="24"/>
                <w:highlight w:val="none"/>
                <w:lang w:val="en-US" w:eastAsia="zh-CN"/>
              </w:rPr>
              <w:t>污染物排放</w:t>
            </w:r>
            <w:r>
              <w:rPr>
                <w:rFonts w:hint="default" w:ascii="Times New Roman" w:hAnsi="Times New Roman" w:eastAsia="宋体" w:cs="Times New Roman"/>
                <w:color w:val="auto"/>
                <w:sz w:val="24"/>
                <w:highlight w:val="none"/>
              </w:rPr>
              <w:t>总量为：COD：0.</w:t>
            </w:r>
            <w:r>
              <w:rPr>
                <w:rFonts w:hint="eastAsia" w:ascii="Times New Roman" w:hAnsi="Times New Roman" w:eastAsia="宋体" w:cs="Times New Roman"/>
                <w:color w:val="auto"/>
                <w:sz w:val="24"/>
                <w:highlight w:val="none"/>
                <w:lang w:val="en-US" w:eastAsia="zh-CN"/>
              </w:rPr>
              <w:t>0</w:t>
            </w:r>
            <w:r>
              <w:rPr>
                <w:rFonts w:hint="eastAsia" w:cs="Times New Roman"/>
                <w:color w:val="auto"/>
                <w:sz w:val="24"/>
                <w:highlight w:val="none"/>
                <w:lang w:val="en-US" w:eastAsia="zh-CN"/>
              </w:rPr>
              <w:t>41</w:t>
            </w:r>
            <w:r>
              <w:rPr>
                <w:rFonts w:hint="default" w:ascii="Times New Roman" w:hAnsi="Times New Roman" w:eastAsia="宋体" w:cs="Times New Roman"/>
                <w:color w:val="auto"/>
                <w:sz w:val="24"/>
                <w:highlight w:val="none"/>
              </w:rPr>
              <w:t>t/a、</w:t>
            </w:r>
            <w:r>
              <w:rPr>
                <w:rFonts w:hint="eastAsia" w:cs="Times New Roman"/>
                <w:color w:val="auto"/>
                <w:sz w:val="24"/>
                <w:highlight w:val="none"/>
                <w:lang w:val="en-US" w:eastAsia="zh-CN"/>
              </w:rPr>
              <w:t>总磷</w:t>
            </w:r>
            <w:r>
              <w:rPr>
                <w:rFonts w:hint="default" w:ascii="Times New Roman" w:hAnsi="Times New Roman" w:eastAsia="宋体" w:cs="Times New Roman"/>
                <w:color w:val="auto"/>
                <w:sz w:val="24"/>
                <w:highlight w:val="none"/>
              </w:rPr>
              <w:t>：0.</w:t>
            </w:r>
            <w:r>
              <w:rPr>
                <w:rFonts w:hint="default" w:ascii="Times New Roman" w:hAnsi="Times New Roman" w:eastAsia="宋体" w:cs="Times New Roman"/>
                <w:color w:val="auto"/>
                <w:sz w:val="24"/>
                <w:highlight w:val="none"/>
                <w:lang w:val="en-US" w:eastAsia="zh-CN"/>
              </w:rPr>
              <w:t>0</w:t>
            </w:r>
            <w:r>
              <w:rPr>
                <w:rFonts w:hint="eastAsia" w:ascii="Times New Roman" w:hAnsi="Times New Roman" w:eastAsia="宋体" w:cs="Times New Roman"/>
                <w:color w:val="auto"/>
                <w:sz w:val="24"/>
                <w:highlight w:val="none"/>
                <w:lang w:val="en-US" w:eastAsia="zh-CN"/>
              </w:rPr>
              <w:t>0</w:t>
            </w:r>
            <w:r>
              <w:rPr>
                <w:rFonts w:hint="eastAsia" w:cs="Times New Roman"/>
                <w:color w:val="auto"/>
                <w:sz w:val="24"/>
                <w:highlight w:val="none"/>
                <w:lang w:val="en-US" w:eastAsia="zh-CN"/>
              </w:rPr>
              <w:t>1</w:t>
            </w:r>
            <w:r>
              <w:rPr>
                <w:rFonts w:hint="default" w:ascii="Times New Roman" w:hAnsi="Times New Roman" w:eastAsia="宋体" w:cs="Times New Roman"/>
                <w:color w:val="auto"/>
                <w:sz w:val="24"/>
                <w:highlight w:val="none"/>
              </w:rPr>
              <w:t>t/a</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VOC</w:t>
            </w:r>
            <w:r>
              <w:rPr>
                <w:rFonts w:hint="default" w:ascii="Times New Roman" w:hAnsi="Times New Roman" w:eastAsia="宋体" w:cs="Times New Roman"/>
                <w:color w:val="auto"/>
                <w:sz w:val="24"/>
                <w:highlight w:val="none"/>
                <w:vertAlign w:val="subscript"/>
              </w:rPr>
              <w:t>S</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val="en-US" w:eastAsia="zh-CN"/>
              </w:rPr>
              <w:t>0.0</w:t>
            </w:r>
            <w:r>
              <w:rPr>
                <w:rFonts w:hint="eastAsia" w:cs="Times New Roman"/>
                <w:color w:val="auto"/>
                <w:sz w:val="24"/>
                <w:highlight w:val="none"/>
                <w:lang w:val="en-US" w:eastAsia="zh-CN"/>
              </w:rPr>
              <w:t>50</w:t>
            </w:r>
            <w:r>
              <w:rPr>
                <w:rFonts w:hint="eastAsia" w:ascii="Times New Roman" w:hAnsi="Times New Roman" w:eastAsia="宋体" w:cs="Times New Roman"/>
                <w:color w:val="auto"/>
                <w:sz w:val="24"/>
                <w:highlight w:val="none"/>
                <w:lang w:val="en-US" w:eastAsia="zh-CN"/>
              </w:rPr>
              <w:t>t</w:t>
            </w:r>
            <w:r>
              <w:rPr>
                <w:rFonts w:hint="default" w:ascii="Times New Roman" w:hAnsi="Times New Roman" w:eastAsia="宋体" w:cs="Times New Roman"/>
                <w:color w:val="auto"/>
                <w:sz w:val="24"/>
                <w:highlight w:val="none"/>
              </w:rPr>
              <w:t>/a</w:t>
            </w:r>
            <w:bookmarkEnd w:id="10"/>
            <w:r>
              <w:rPr>
                <w:rFonts w:hint="eastAsia" w:ascii="Times New Roman" w:hAnsi="Times New Roman" w:eastAsia="宋体" w:cs="Times New Roman"/>
                <w:color w:val="auto"/>
                <w:sz w:val="24"/>
                <w:highlight w:val="none"/>
                <w:lang w:eastAsia="zh-CN"/>
              </w:rPr>
              <w:t>。</w:t>
            </w:r>
          </w:p>
        </w:tc>
      </w:tr>
    </w:tbl>
    <w:p w14:paraId="035F6DBC">
      <w:pPr>
        <w:pStyle w:val="25"/>
        <w:keepNext w:val="0"/>
        <w:keepLines w:val="0"/>
        <w:pageBreakBefore w:val="0"/>
        <w:widowControl/>
        <w:kinsoku/>
        <w:wordWrap/>
        <w:overflowPunct/>
        <w:topLinePunct w:val="0"/>
        <w:autoSpaceDE/>
        <w:autoSpaceDN/>
        <w:bidi w:val="0"/>
        <w:adjustRightInd/>
        <w:snapToGrid/>
        <w:jc w:val="center"/>
        <w:textAlignment w:val="auto"/>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6"/>
          <w:szCs w:val="36"/>
        </w:rPr>
        <w:br w:type="page"/>
      </w:r>
      <w:r>
        <w:rPr>
          <w:rFonts w:hint="default" w:ascii="Times New Roman" w:hAnsi="Times New Roman" w:eastAsia="黑体" w:cs="Times New Roman"/>
          <w:snapToGrid w:val="0"/>
          <w:color w:val="auto"/>
          <w:sz w:val="30"/>
          <w:szCs w:val="30"/>
        </w:rPr>
        <w:t>四、主要环境影响和保护措施</w:t>
      </w:r>
    </w:p>
    <w:tbl>
      <w:tblPr>
        <w:tblStyle w:val="29"/>
        <w:tblW w:w="858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97"/>
        <w:gridCol w:w="8285"/>
      </w:tblGrid>
      <w:tr w14:paraId="087A61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7" w:type="dxa"/>
            <w:tcBorders>
              <w:left w:val="single" w:color="auto" w:sz="4" w:space="0"/>
            </w:tcBorders>
            <w:tcMar>
              <w:left w:w="28" w:type="dxa"/>
              <w:right w:w="28" w:type="dxa"/>
            </w:tcMar>
            <w:vAlign w:val="center"/>
          </w:tcPr>
          <w:p w14:paraId="70963B41">
            <w:pPr>
              <w:pStyle w:val="25"/>
              <w:adjustRightInd w:val="0"/>
              <w:snapToGrid w:val="0"/>
              <w:spacing w:before="0" w:beforeAutospacing="0" w:after="0" w:afterAutospacing="0"/>
              <w:jc w:val="center"/>
              <w:rPr>
                <w:rFonts w:hint="default" w:ascii="Times New Roman" w:hAnsi="Times New Roman" w:cs="Times New Roman"/>
                <w:b/>
                <w:color w:val="auto"/>
                <w:kern w:val="2"/>
                <w:szCs w:val="24"/>
              </w:rPr>
            </w:pPr>
            <w:r>
              <w:rPr>
                <w:rFonts w:hint="default" w:ascii="Times New Roman" w:hAnsi="Times New Roman" w:cs="Times New Roman"/>
                <w:b/>
                <w:color w:val="auto"/>
                <w:kern w:val="2"/>
                <w:szCs w:val="24"/>
              </w:rPr>
              <w:t>施工</w:t>
            </w:r>
          </w:p>
          <w:p w14:paraId="061B4A1E">
            <w:pPr>
              <w:pStyle w:val="25"/>
              <w:adjustRightInd w:val="0"/>
              <w:snapToGrid w:val="0"/>
              <w:spacing w:before="0" w:beforeAutospacing="0" w:after="0" w:afterAutospacing="0"/>
              <w:jc w:val="center"/>
              <w:rPr>
                <w:rFonts w:hint="default" w:ascii="Times New Roman" w:hAnsi="Times New Roman" w:cs="Times New Roman"/>
                <w:b/>
                <w:color w:val="auto"/>
                <w:kern w:val="2"/>
                <w:szCs w:val="24"/>
              </w:rPr>
            </w:pPr>
            <w:r>
              <w:rPr>
                <w:rFonts w:hint="default" w:ascii="Times New Roman" w:hAnsi="Times New Roman" w:cs="Times New Roman"/>
                <w:b/>
                <w:color w:val="auto"/>
                <w:kern w:val="2"/>
                <w:szCs w:val="24"/>
              </w:rPr>
              <w:t>期环</w:t>
            </w:r>
          </w:p>
          <w:p w14:paraId="7763BACD">
            <w:pPr>
              <w:pStyle w:val="25"/>
              <w:adjustRightInd w:val="0"/>
              <w:snapToGrid w:val="0"/>
              <w:spacing w:before="0" w:beforeAutospacing="0" w:after="0" w:afterAutospacing="0"/>
              <w:jc w:val="center"/>
              <w:rPr>
                <w:rFonts w:hint="default" w:ascii="Times New Roman" w:hAnsi="Times New Roman" w:cs="Times New Roman"/>
                <w:b/>
                <w:color w:val="auto"/>
                <w:kern w:val="2"/>
                <w:szCs w:val="24"/>
              </w:rPr>
            </w:pPr>
            <w:r>
              <w:rPr>
                <w:rFonts w:hint="default" w:ascii="Times New Roman" w:hAnsi="Times New Roman" w:cs="Times New Roman"/>
                <w:b/>
                <w:color w:val="auto"/>
                <w:kern w:val="2"/>
                <w:szCs w:val="24"/>
              </w:rPr>
              <w:t>境保</w:t>
            </w:r>
          </w:p>
          <w:p w14:paraId="13F1D3B3">
            <w:pPr>
              <w:pStyle w:val="25"/>
              <w:adjustRightInd w:val="0"/>
              <w:snapToGrid w:val="0"/>
              <w:spacing w:before="0" w:beforeAutospacing="0" w:after="0" w:afterAutospacing="0"/>
              <w:jc w:val="center"/>
              <w:rPr>
                <w:rFonts w:hint="default" w:ascii="Times New Roman" w:hAnsi="Times New Roman" w:cs="Times New Roman"/>
                <w:b/>
                <w:color w:val="auto"/>
                <w:kern w:val="2"/>
                <w:szCs w:val="24"/>
              </w:rPr>
            </w:pPr>
            <w:r>
              <w:rPr>
                <w:rFonts w:hint="default" w:ascii="Times New Roman" w:hAnsi="Times New Roman" w:cs="Times New Roman"/>
                <w:b/>
                <w:color w:val="auto"/>
                <w:kern w:val="2"/>
                <w:szCs w:val="24"/>
              </w:rPr>
              <w:t>护措</w:t>
            </w:r>
          </w:p>
          <w:p w14:paraId="0D18199D">
            <w:pPr>
              <w:adjustRightInd w:val="0"/>
              <w:snapToGrid w:val="0"/>
              <w:jc w:val="center"/>
              <w:rPr>
                <w:rFonts w:hint="default" w:ascii="Times New Roman" w:hAnsi="Times New Roman" w:cs="Times New Roman"/>
                <w:b/>
                <w:bCs/>
                <w:color w:val="auto"/>
                <w:sz w:val="24"/>
              </w:rPr>
            </w:pPr>
            <w:r>
              <w:rPr>
                <w:rFonts w:hint="default" w:ascii="Times New Roman" w:hAnsi="Times New Roman" w:cs="Times New Roman"/>
                <w:b/>
                <w:color w:val="auto"/>
                <w:kern w:val="2"/>
                <w:szCs w:val="24"/>
              </w:rPr>
              <w:t>施</w:t>
            </w:r>
          </w:p>
        </w:tc>
        <w:tc>
          <w:tcPr>
            <w:tcW w:w="8285" w:type="dxa"/>
            <w:vAlign w:val="center"/>
          </w:tcPr>
          <w:p w14:paraId="3259F8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本项目</w:t>
            </w:r>
            <w:r>
              <w:rPr>
                <w:rFonts w:hint="eastAsia" w:cs="Times New Roman"/>
                <w:bCs/>
                <w:color w:val="auto"/>
                <w:sz w:val="24"/>
                <w:szCs w:val="24"/>
                <w:lang w:eastAsia="zh-CN"/>
              </w:rPr>
              <w:t>租用</w:t>
            </w:r>
            <w:r>
              <w:rPr>
                <w:rFonts w:hint="eastAsia"/>
                <w:color w:val="auto"/>
                <w:sz w:val="24"/>
                <w:lang w:val="en-US" w:eastAsia="zh-CN"/>
              </w:rPr>
              <w:t>联东U谷沣西科技创新谷一期3号楼8层</w:t>
            </w:r>
            <w:r>
              <w:rPr>
                <w:rFonts w:hint="default" w:ascii="Times New Roman" w:hAnsi="Times New Roman" w:eastAsia="宋体" w:cs="Times New Roman"/>
                <w:bCs/>
                <w:color w:val="auto"/>
                <w:sz w:val="24"/>
                <w:szCs w:val="24"/>
                <w:lang w:val="en-US" w:eastAsia="zh-CN"/>
              </w:rPr>
              <w:t>，</w:t>
            </w:r>
            <w:r>
              <w:rPr>
                <w:rFonts w:hint="eastAsia" w:cs="Times New Roman"/>
                <w:bCs/>
                <w:color w:val="auto"/>
                <w:sz w:val="24"/>
                <w:szCs w:val="24"/>
                <w:lang w:val="en-US" w:eastAsia="zh-CN"/>
              </w:rPr>
              <w:t>施工期仅对楼内进行装修、</w:t>
            </w:r>
            <w:r>
              <w:rPr>
                <w:rFonts w:hint="default" w:ascii="Times New Roman" w:hAnsi="Times New Roman" w:eastAsia="宋体" w:cs="Times New Roman"/>
                <w:bCs/>
                <w:color w:val="auto"/>
                <w:sz w:val="24"/>
                <w:szCs w:val="24"/>
                <w:lang w:val="en-US" w:eastAsia="zh-CN"/>
              </w:rPr>
              <w:t>设备安装。</w:t>
            </w:r>
            <w:r>
              <w:rPr>
                <w:rFonts w:hint="default" w:ascii="Times New Roman" w:hAnsi="Times New Roman" w:eastAsia="宋体" w:cs="Times New Roman"/>
                <w:bCs/>
                <w:color w:val="auto"/>
                <w:sz w:val="24"/>
                <w:szCs w:val="24"/>
              </w:rPr>
              <w:t>项目施工期主要污染物有：废气（</w:t>
            </w:r>
            <w:r>
              <w:rPr>
                <w:rFonts w:hint="eastAsia" w:cs="Times New Roman"/>
                <w:bCs/>
                <w:color w:val="auto"/>
                <w:sz w:val="24"/>
                <w:szCs w:val="24"/>
                <w:lang w:val="en-US" w:eastAsia="zh-CN"/>
              </w:rPr>
              <w:t>装修废气</w:t>
            </w:r>
            <w:r>
              <w:rPr>
                <w:rFonts w:hint="default" w:ascii="Times New Roman" w:hAnsi="Times New Roman" w:eastAsia="宋体" w:cs="Times New Roman"/>
                <w:bCs/>
                <w:color w:val="auto"/>
                <w:sz w:val="24"/>
                <w:szCs w:val="24"/>
              </w:rPr>
              <w:t>）、废水（施工人员生活污水）、噪声（</w:t>
            </w:r>
            <w:r>
              <w:rPr>
                <w:rFonts w:hint="eastAsia" w:cs="Times New Roman"/>
                <w:bCs/>
                <w:color w:val="auto"/>
                <w:sz w:val="24"/>
                <w:szCs w:val="24"/>
                <w:lang w:val="en-US" w:eastAsia="zh-CN"/>
              </w:rPr>
              <w:t>设备安装</w:t>
            </w:r>
            <w:r>
              <w:rPr>
                <w:rFonts w:hint="default" w:ascii="Times New Roman" w:hAnsi="Times New Roman" w:eastAsia="宋体" w:cs="Times New Roman"/>
                <w:bCs/>
                <w:color w:val="auto"/>
                <w:sz w:val="24"/>
                <w:szCs w:val="24"/>
              </w:rPr>
              <w:t>噪声）、固体废物（施工人员生活垃圾、废包装物</w:t>
            </w:r>
            <w:r>
              <w:rPr>
                <w:rFonts w:hint="eastAsia" w:cs="Times New Roman"/>
                <w:bCs/>
                <w:color w:val="auto"/>
                <w:sz w:val="24"/>
                <w:szCs w:val="24"/>
                <w:lang w:eastAsia="zh-CN"/>
              </w:rPr>
              <w:t>、</w:t>
            </w:r>
            <w:r>
              <w:rPr>
                <w:rFonts w:hint="eastAsia" w:cs="Times New Roman"/>
                <w:bCs/>
                <w:color w:val="auto"/>
                <w:sz w:val="24"/>
                <w:szCs w:val="24"/>
                <w:lang w:val="en-US" w:eastAsia="zh-CN"/>
              </w:rPr>
              <w:t>装修废物</w:t>
            </w:r>
            <w:r>
              <w:rPr>
                <w:rFonts w:hint="default" w:ascii="Times New Roman" w:hAnsi="Times New Roman" w:eastAsia="宋体" w:cs="Times New Roman"/>
                <w:bCs/>
                <w:color w:val="auto"/>
                <w:sz w:val="24"/>
                <w:szCs w:val="24"/>
              </w:rPr>
              <w:t>）等。</w:t>
            </w:r>
          </w:p>
          <w:p w14:paraId="347FA064">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1、施工期废气环境保护措施</w:t>
            </w:r>
          </w:p>
          <w:p w14:paraId="2F70C28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本项目拟对</w:t>
            </w:r>
            <w:r>
              <w:rPr>
                <w:rFonts w:hint="eastAsia" w:ascii="Times New Roman" w:hAnsi="Times New Roman" w:eastAsia="宋体" w:cs="Times New Roman"/>
                <w:bCs/>
                <w:color w:val="auto"/>
                <w:sz w:val="24"/>
                <w:szCs w:val="24"/>
              </w:rPr>
              <w:t>已建成</w:t>
            </w:r>
            <w:r>
              <w:rPr>
                <w:rFonts w:hint="eastAsia" w:cs="Times New Roman"/>
                <w:bCs/>
                <w:color w:val="auto"/>
                <w:sz w:val="24"/>
                <w:szCs w:val="24"/>
                <w:lang w:val="en-US" w:eastAsia="zh-CN"/>
              </w:rPr>
              <w:t>建筑物</w:t>
            </w:r>
            <w:r>
              <w:rPr>
                <w:rFonts w:hint="default" w:ascii="Times New Roman" w:hAnsi="Times New Roman" w:eastAsia="宋体" w:cs="Times New Roman"/>
                <w:bCs/>
                <w:color w:val="auto"/>
                <w:sz w:val="24"/>
                <w:szCs w:val="24"/>
              </w:rPr>
              <w:t>内部进行</w:t>
            </w:r>
            <w:r>
              <w:rPr>
                <w:rFonts w:hint="eastAsia" w:ascii="Times New Roman" w:hAnsi="Times New Roman" w:eastAsia="宋体" w:cs="Times New Roman"/>
                <w:bCs/>
                <w:color w:val="auto"/>
                <w:sz w:val="24"/>
                <w:szCs w:val="24"/>
                <w:lang w:eastAsia="zh-CN"/>
              </w:rPr>
              <w:t>装修</w:t>
            </w:r>
            <w:r>
              <w:rPr>
                <w:rFonts w:hint="default" w:ascii="Times New Roman" w:hAnsi="Times New Roman" w:eastAsia="宋体" w:cs="Times New Roman"/>
                <w:bCs/>
                <w:color w:val="auto"/>
                <w:sz w:val="24"/>
                <w:szCs w:val="24"/>
              </w:rPr>
              <w:t>，含少量内部装修工程，装修过程将会产生油漆废气，由于废气属无组织排放，装修期间应严格选用环保型油漆，装修完毕后须空置通风一段时间，消除有害物质的残留，使室内空气中各项污染指标达到《室内空气质量标准》(GB/T8883-2002 )及《民用建筑工程室内环境污染控制规范》(GB50325-2001 )限值要求，避免对室内环境造成污染。</w:t>
            </w:r>
          </w:p>
          <w:p w14:paraId="535786C9">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这些施工过程中产生的大气污染均为暂时性污染，随着施工过程的结束，该污染环节也将随之消失。</w:t>
            </w:r>
          </w:p>
          <w:p w14:paraId="7B987E0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2、施工期废水环境保护措施</w:t>
            </w:r>
          </w:p>
          <w:p w14:paraId="16CDF497">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本项目在现有</w:t>
            </w:r>
            <w:r>
              <w:rPr>
                <w:rFonts w:hint="eastAsia" w:cs="Times New Roman"/>
                <w:color w:val="auto"/>
                <w:kern w:val="0"/>
                <w:sz w:val="24"/>
                <w:szCs w:val="24"/>
                <w:lang w:val="en-US" w:eastAsia="zh-CN"/>
              </w:rPr>
              <w:t>3号楼</w:t>
            </w:r>
            <w:r>
              <w:rPr>
                <w:rFonts w:hint="default" w:ascii="Times New Roman" w:hAnsi="Times New Roman" w:eastAsia="宋体" w:cs="Times New Roman"/>
                <w:bCs/>
                <w:color w:val="auto"/>
                <w:sz w:val="24"/>
                <w:szCs w:val="24"/>
              </w:rPr>
              <w:t>内施工，施工人员生活污水依托现有</w:t>
            </w:r>
            <w:r>
              <w:rPr>
                <w:rFonts w:hint="default" w:ascii="Times New Roman" w:hAnsi="Times New Roman" w:cs="Times New Roman"/>
                <w:bCs/>
                <w:color w:val="auto"/>
                <w:sz w:val="24"/>
                <w:szCs w:val="24"/>
                <w:lang w:val="en-US" w:eastAsia="zh-CN"/>
              </w:rPr>
              <w:t>生活</w:t>
            </w:r>
            <w:r>
              <w:rPr>
                <w:rFonts w:hint="default" w:ascii="Times New Roman" w:hAnsi="Times New Roman" w:eastAsia="宋体" w:cs="Times New Roman"/>
                <w:bCs/>
                <w:color w:val="auto"/>
                <w:sz w:val="24"/>
                <w:szCs w:val="24"/>
              </w:rPr>
              <w:t>设施。</w:t>
            </w:r>
          </w:p>
          <w:p w14:paraId="25A86821">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3、施工期噪声环境保护措施</w:t>
            </w:r>
          </w:p>
          <w:p w14:paraId="7D627BA8">
            <w:pPr>
              <w:spacing w:line="360" w:lineRule="auto"/>
              <w:ind w:firstLine="480" w:firstLineChars="200"/>
              <w:rPr>
                <w:bCs/>
                <w:color w:val="auto"/>
                <w:sz w:val="24"/>
                <w:szCs w:val="24"/>
              </w:rPr>
            </w:pPr>
            <w:r>
              <w:rPr>
                <w:bCs/>
                <w:color w:val="auto"/>
                <w:sz w:val="24"/>
                <w:szCs w:val="24"/>
              </w:rPr>
              <w:t>项目施工期噪声主要为</w:t>
            </w:r>
            <w:r>
              <w:rPr>
                <w:rFonts w:hint="eastAsia"/>
                <w:bCs/>
                <w:color w:val="auto"/>
                <w:sz w:val="24"/>
                <w:szCs w:val="24"/>
              </w:rPr>
              <w:t>设备安装时使用的</w:t>
            </w:r>
            <w:r>
              <w:rPr>
                <w:bCs/>
                <w:color w:val="auto"/>
                <w:sz w:val="24"/>
                <w:szCs w:val="24"/>
              </w:rPr>
              <w:t>电钻、电锯、电锤等设备产生的噪声。</w:t>
            </w:r>
            <w:r>
              <w:rPr>
                <w:rFonts w:hint="default" w:ascii="Times New Roman" w:hAnsi="Times New Roman" w:eastAsia="宋体" w:cs="Times New Roman"/>
                <w:bCs/>
                <w:color w:val="auto"/>
                <w:sz w:val="24"/>
                <w:szCs w:val="24"/>
              </w:rPr>
              <w:t>施工期主要为设备安装调试过程产生的偶发性噪声，施工期间采用科学合理的措施对设备进行安装调控，可有效减少偶发性噪声。</w:t>
            </w:r>
          </w:p>
          <w:p w14:paraId="3AED7067">
            <w:pPr>
              <w:topLinePunct/>
              <w:spacing w:line="360" w:lineRule="auto"/>
              <w:ind w:firstLine="480" w:firstLineChars="200"/>
              <w:rPr>
                <w:bCs/>
                <w:color w:val="auto"/>
                <w:sz w:val="24"/>
                <w:szCs w:val="24"/>
              </w:rPr>
            </w:pPr>
            <w:r>
              <w:rPr>
                <w:bCs/>
                <w:color w:val="auto"/>
                <w:sz w:val="24"/>
                <w:szCs w:val="24"/>
              </w:rPr>
              <w:t>为减少施工噪声对环境的影响，要求建设单位在工程施工期采取以下噪声控制措施：</w:t>
            </w:r>
          </w:p>
          <w:p w14:paraId="3B063725">
            <w:pPr>
              <w:spacing w:line="360" w:lineRule="auto"/>
              <w:ind w:firstLine="480" w:firstLineChars="200"/>
              <w:rPr>
                <w:bCs/>
                <w:color w:val="auto"/>
                <w:sz w:val="24"/>
                <w:szCs w:val="24"/>
              </w:rPr>
            </w:pPr>
            <w:r>
              <w:rPr>
                <w:bCs/>
                <w:color w:val="auto"/>
                <w:sz w:val="24"/>
                <w:szCs w:val="24"/>
              </w:rPr>
              <w:t>（1）合理安排施工方式，控制噪声环境污染；</w:t>
            </w:r>
          </w:p>
          <w:p w14:paraId="1619516B">
            <w:pPr>
              <w:spacing w:line="360" w:lineRule="auto"/>
              <w:ind w:firstLine="480" w:firstLineChars="200"/>
              <w:rPr>
                <w:bCs/>
                <w:color w:val="auto"/>
                <w:sz w:val="24"/>
                <w:szCs w:val="24"/>
              </w:rPr>
            </w:pPr>
            <w:r>
              <w:rPr>
                <w:bCs/>
                <w:color w:val="auto"/>
                <w:sz w:val="24"/>
                <w:szCs w:val="24"/>
              </w:rPr>
              <w:t>（2）严格操作规程，加强施工机械管理，降低人为噪声影响；</w:t>
            </w:r>
          </w:p>
          <w:p w14:paraId="058190E7">
            <w:pPr>
              <w:spacing w:line="360" w:lineRule="auto"/>
              <w:ind w:firstLine="480" w:firstLineChars="200"/>
              <w:rPr>
                <w:bCs/>
                <w:color w:val="auto"/>
                <w:sz w:val="24"/>
                <w:szCs w:val="24"/>
              </w:rPr>
            </w:pPr>
            <w:r>
              <w:rPr>
                <w:bCs/>
                <w:color w:val="auto"/>
                <w:sz w:val="24"/>
                <w:szCs w:val="24"/>
              </w:rPr>
              <w:t>（3）施工尽量采用噪声较低的</w:t>
            </w:r>
            <w:r>
              <w:rPr>
                <w:rFonts w:hint="eastAsia"/>
                <w:bCs/>
                <w:color w:val="auto"/>
                <w:sz w:val="24"/>
                <w:szCs w:val="24"/>
              </w:rPr>
              <w:t>施工</w:t>
            </w:r>
            <w:r>
              <w:rPr>
                <w:bCs/>
                <w:color w:val="auto"/>
                <w:sz w:val="24"/>
                <w:szCs w:val="24"/>
              </w:rPr>
              <w:t>设备，并加强维修保养。采取有效的隔声、减振</w:t>
            </w:r>
            <w:r>
              <w:rPr>
                <w:rFonts w:hint="eastAsia"/>
                <w:bCs/>
                <w:color w:val="auto"/>
                <w:sz w:val="24"/>
                <w:szCs w:val="24"/>
                <w:lang w:val="en-US" w:eastAsia="zh-CN"/>
              </w:rPr>
              <w:t>等</w:t>
            </w:r>
            <w:r>
              <w:rPr>
                <w:bCs/>
                <w:color w:val="auto"/>
                <w:sz w:val="24"/>
                <w:szCs w:val="24"/>
              </w:rPr>
              <w:t>措施，降低噪声级；</w:t>
            </w:r>
          </w:p>
          <w:p w14:paraId="560F5940">
            <w:pPr>
              <w:spacing w:line="360" w:lineRule="auto"/>
              <w:ind w:firstLine="480" w:firstLineChars="200"/>
              <w:rPr>
                <w:bCs/>
                <w:color w:val="auto"/>
                <w:sz w:val="24"/>
                <w:szCs w:val="24"/>
              </w:rPr>
            </w:pPr>
            <w:r>
              <w:rPr>
                <w:bCs/>
                <w:color w:val="auto"/>
                <w:sz w:val="24"/>
                <w:szCs w:val="24"/>
              </w:rPr>
              <w:t>（4）严格控制时间，夜间（22:00~06:00）禁止施工，防止影响周边居民</w:t>
            </w:r>
            <w:r>
              <w:rPr>
                <w:rFonts w:hint="eastAsia"/>
                <w:bCs/>
                <w:color w:val="auto"/>
                <w:sz w:val="24"/>
                <w:szCs w:val="24"/>
              </w:rPr>
              <w:t>企业</w:t>
            </w:r>
            <w:r>
              <w:rPr>
                <w:bCs/>
                <w:color w:val="auto"/>
                <w:sz w:val="24"/>
                <w:szCs w:val="24"/>
              </w:rPr>
              <w:t>的正常生活。</w:t>
            </w:r>
          </w:p>
          <w:p w14:paraId="1AB8A681">
            <w:pPr>
              <w:spacing w:line="360" w:lineRule="auto"/>
              <w:ind w:firstLine="480" w:firstLineChars="200"/>
              <w:rPr>
                <w:bCs/>
                <w:color w:val="auto"/>
                <w:sz w:val="24"/>
                <w:szCs w:val="24"/>
              </w:rPr>
            </w:pPr>
            <w:r>
              <w:rPr>
                <w:bCs/>
                <w:color w:val="auto"/>
                <w:sz w:val="24"/>
                <w:szCs w:val="24"/>
              </w:rPr>
              <w:t>采取上述措施后，项目施工噪声可得到有效控制，对周围声环境的影响较小。</w:t>
            </w:r>
          </w:p>
          <w:p w14:paraId="0F56DD76">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4、施工期固废环境保护措施</w:t>
            </w:r>
          </w:p>
          <w:p w14:paraId="7C6A0687">
            <w:pPr>
              <w:spacing w:line="360" w:lineRule="auto"/>
              <w:ind w:firstLine="480" w:firstLineChars="200"/>
              <w:rPr>
                <w:rFonts w:hint="default" w:ascii="Times New Roman" w:hAnsi="Times New Roman" w:cs="Times New Roman"/>
                <w:color w:val="auto"/>
                <w:sz w:val="24"/>
              </w:rPr>
            </w:pPr>
            <w:r>
              <w:rPr>
                <w:rFonts w:hint="default" w:ascii="Times New Roman" w:hAnsi="Times New Roman" w:eastAsia="宋体" w:cs="Times New Roman"/>
                <w:bCs/>
                <w:color w:val="auto"/>
                <w:sz w:val="24"/>
                <w:szCs w:val="24"/>
              </w:rPr>
              <w:t>本项目施工期固体废物主要为</w:t>
            </w:r>
            <w:r>
              <w:rPr>
                <w:rFonts w:hint="eastAsia" w:cs="Times New Roman"/>
                <w:bCs/>
                <w:color w:val="auto"/>
                <w:sz w:val="24"/>
                <w:szCs w:val="24"/>
                <w:lang w:val="en-US" w:eastAsia="zh-CN"/>
              </w:rPr>
              <w:t>装修产生的装修废物、</w:t>
            </w:r>
            <w:r>
              <w:rPr>
                <w:rFonts w:hint="default" w:ascii="Times New Roman" w:hAnsi="Times New Roman" w:eastAsia="宋体" w:cs="Times New Roman"/>
                <w:bCs/>
                <w:color w:val="auto"/>
                <w:sz w:val="24"/>
                <w:szCs w:val="24"/>
              </w:rPr>
              <w:t>设备安装产生的废包装材料及施工人员生活垃圾。施工期设备安装产生的废包装材料外售综合利用，不随意丢弃</w:t>
            </w:r>
            <w:r>
              <w:rPr>
                <w:rFonts w:hint="eastAsia" w:cs="Times New Roman"/>
                <w:bCs/>
                <w:color w:val="auto"/>
                <w:sz w:val="24"/>
                <w:szCs w:val="24"/>
                <w:lang w:eastAsia="zh-CN"/>
              </w:rPr>
              <w:t>；</w:t>
            </w:r>
            <w:r>
              <w:rPr>
                <w:rFonts w:hint="eastAsia" w:cs="Times New Roman"/>
                <w:bCs/>
                <w:color w:val="auto"/>
                <w:sz w:val="24"/>
                <w:szCs w:val="24"/>
                <w:lang w:val="en-US" w:eastAsia="zh-CN"/>
              </w:rPr>
              <w:t>废油漆桶交由有资质单位处理；装修废物运至城建部门指定的建筑垃圾填埋场进行处置</w:t>
            </w:r>
            <w:r>
              <w:rPr>
                <w:rFonts w:hint="eastAsia" w:cs="Times New Roman"/>
                <w:bCs/>
                <w:color w:val="auto"/>
                <w:sz w:val="24"/>
                <w:szCs w:val="24"/>
                <w:lang w:eastAsia="zh-CN"/>
              </w:rPr>
              <w:t>；</w:t>
            </w:r>
            <w:r>
              <w:rPr>
                <w:rFonts w:hint="default" w:ascii="Times New Roman" w:hAnsi="Times New Roman" w:eastAsia="宋体" w:cs="Times New Roman"/>
                <w:bCs/>
                <w:color w:val="auto"/>
                <w:sz w:val="24"/>
                <w:szCs w:val="24"/>
              </w:rPr>
              <w:t>施工人员生活垃圾定点收集后，</w:t>
            </w:r>
            <w:r>
              <w:rPr>
                <w:rFonts w:hint="default" w:ascii="Times New Roman" w:hAnsi="Times New Roman" w:eastAsia="宋体" w:cs="Times New Roman"/>
                <w:bCs/>
                <w:color w:val="auto"/>
                <w:sz w:val="24"/>
                <w:szCs w:val="24"/>
                <w:lang w:val="en-US" w:eastAsia="zh-CN"/>
              </w:rPr>
              <w:t>定期交由当地环卫部门进行处置</w:t>
            </w:r>
            <w:r>
              <w:rPr>
                <w:rFonts w:hint="default" w:ascii="Times New Roman" w:hAnsi="Times New Roman" w:eastAsia="宋体" w:cs="Times New Roman"/>
                <w:bCs/>
                <w:color w:val="auto"/>
                <w:sz w:val="24"/>
                <w:szCs w:val="24"/>
              </w:rPr>
              <w:t>。由于项目施工周期较短，故在采取措施的情况下，项目施工期对周围环境影响较小。</w:t>
            </w:r>
          </w:p>
        </w:tc>
      </w:tr>
      <w:tr w14:paraId="2DD991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89" w:hRule="atLeast"/>
          <w:jc w:val="center"/>
        </w:trPr>
        <w:tc>
          <w:tcPr>
            <w:tcW w:w="297" w:type="dxa"/>
            <w:tcBorders>
              <w:left w:val="single" w:color="auto" w:sz="4" w:space="0"/>
            </w:tcBorders>
            <w:tcMar>
              <w:left w:w="28" w:type="dxa"/>
              <w:right w:w="28" w:type="dxa"/>
            </w:tcMar>
            <w:vAlign w:val="center"/>
          </w:tcPr>
          <w:p w14:paraId="03C28399">
            <w:pPr>
              <w:adjustRightInd w:val="0"/>
              <w:snapToGrid w:val="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运营</w:t>
            </w:r>
          </w:p>
          <w:p w14:paraId="00F3EB29">
            <w:pPr>
              <w:adjustRightInd w:val="0"/>
              <w:snapToGrid w:val="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期环</w:t>
            </w:r>
          </w:p>
          <w:p w14:paraId="0CBF68ED">
            <w:pPr>
              <w:adjustRightInd w:val="0"/>
              <w:snapToGrid w:val="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境影</w:t>
            </w:r>
          </w:p>
          <w:p w14:paraId="79493C3B">
            <w:pPr>
              <w:adjustRightInd w:val="0"/>
              <w:snapToGrid w:val="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响和</w:t>
            </w:r>
          </w:p>
          <w:p w14:paraId="3D3FD69F">
            <w:pPr>
              <w:adjustRightInd w:val="0"/>
              <w:snapToGrid w:val="0"/>
              <w:jc w:val="center"/>
              <w:rPr>
                <w:rFonts w:hint="default" w:ascii="Times New Roman" w:hAnsi="Times New Roman" w:cs="Times New Roman"/>
                <w:b/>
                <w:bCs/>
                <w:color w:val="auto"/>
                <w:sz w:val="24"/>
              </w:rPr>
            </w:pPr>
            <w:r>
              <w:rPr>
                <w:rFonts w:hint="default" w:ascii="Times New Roman" w:hAnsi="Times New Roman" w:cs="Times New Roman"/>
                <w:b/>
                <w:bCs/>
                <w:color w:val="auto"/>
                <w:sz w:val="24"/>
              </w:rPr>
              <w:t>保护</w:t>
            </w:r>
          </w:p>
          <w:p w14:paraId="2D1870D7">
            <w:pPr>
              <w:adjustRightInd w:val="0"/>
              <w:snapToGrid w:val="0"/>
              <w:jc w:val="center"/>
              <w:rPr>
                <w:rFonts w:hint="default" w:ascii="Times New Roman" w:hAnsi="Times New Roman" w:cs="Times New Roman"/>
                <w:bCs/>
                <w:color w:val="auto"/>
                <w:szCs w:val="21"/>
              </w:rPr>
            </w:pPr>
            <w:r>
              <w:rPr>
                <w:rFonts w:hint="default" w:ascii="Times New Roman" w:hAnsi="Times New Roman" w:cs="Times New Roman"/>
                <w:b/>
                <w:bCs/>
                <w:color w:val="auto"/>
                <w:sz w:val="24"/>
              </w:rPr>
              <w:t>措施</w:t>
            </w:r>
          </w:p>
        </w:tc>
        <w:tc>
          <w:tcPr>
            <w:tcW w:w="8285" w:type="dxa"/>
            <w:vAlign w:val="center"/>
          </w:tcPr>
          <w:p w14:paraId="0E660B53">
            <w:pPr>
              <w:adjustRightInd w:val="0"/>
              <w:snapToGrid w:val="0"/>
              <w:spacing w:line="360" w:lineRule="auto"/>
              <w:ind w:firstLine="480" w:firstLineChars="200"/>
              <w:jc w:val="left"/>
              <w:rPr>
                <w:rFonts w:hint="default" w:ascii="Times New Roman" w:hAnsi="Times New Roman" w:cs="Times New Roman"/>
                <w:color w:val="auto"/>
                <w:sz w:val="24"/>
              </w:rPr>
            </w:pPr>
            <w:r>
              <w:rPr>
                <w:rFonts w:hint="default" w:ascii="Times New Roman" w:hAnsi="Times New Roman" w:cs="Times New Roman"/>
                <w:color w:val="auto"/>
                <w:sz w:val="24"/>
              </w:rPr>
              <w:t>项目营运期对环境的影响主要是废气、废水、噪声、固体废物等方面。</w:t>
            </w:r>
          </w:p>
          <w:p w14:paraId="665EDE2F">
            <w:pPr>
              <w:adjustRightInd w:val="0"/>
              <w:snapToGrid w:val="0"/>
              <w:spacing w:line="360" w:lineRule="auto"/>
              <w:ind w:firstLine="480" w:firstLineChars="200"/>
              <w:jc w:val="left"/>
              <w:rPr>
                <w:b/>
                <w:bCs/>
                <w:color w:val="auto"/>
                <w:sz w:val="24"/>
              </w:rPr>
            </w:pPr>
            <w:r>
              <w:rPr>
                <w:rFonts w:hint="eastAsia" w:ascii="Times New Roman" w:hAnsi="Times New Roman" w:eastAsia="宋体" w:cs="Times New Roman"/>
                <w:color w:val="auto"/>
                <w:kern w:val="2"/>
                <w:sz w:val="24"/>
                <w:szCs w:val="24"/>
                <w:lang w:val="en-US" w:eastAsia="zh-CN" w:bidi="ar-SA"/>
              </w:rPr>
              <w:t>项目实验室生物安全防护水平为一级。项目实验、检测样本均为固定后科研样本，不存在新鲜样本，不含病原菌。由于项目仅涉及细胞操作，不涉及微生物、病毒操作和活体成分，因此废气不需要进行灭活操作。</w:t>
            </w:r>
          </w:p>
          <w:p w14:paraId="1B4C455C">
            <w:pPr>
              <w:adjustRightInd w:val="0"/>
              <w:snapToGrid w:val="0"/>
              <w:spacing w:line="360" w:lineRule="auto"/>
              <w:ind w:firstLine="482" w:firstLineChars="200"/>
              <w:jc w:val="left"/>
              <w:rPr>
                <w:b/>
                <w:bCs/>
                <w:color w:val="auto"/>
                <w:sz w:val="24"/>
              </w:rPr>
            </w:pPr>
            <w:r>
              <w:rPr>
                <w:b/>
                <w:bCs/>
                <w:color w:val="auto"/>
                <w:sz w:val="24"/>
              </w:rPr>
              <w:t>一、废气</w:t>
            </w:r>
          </w:p>
          <w:p w14:paraId="1BC2DA2E">
            <w:pPr>
              <w:adjustRightInd w:val="0"/>
              <w:snapToGrid w:val="0"/>
              <w:spacing w:line="360" w:lineRule="auto"/>
              <w:ind w:firstLine="480"/>
              <w:rPr>
                <w:bCs/>
                <w:color w:val="auto"/>
                <w:sz w:val="24"/>
              </w:rPr>
            </w:pPr>
            <w:r>
              <w:rPr>
                <w:bCs/>
                <w:color w:val="auto"/>
                <w:sz w:val="24"/>
              </w:rPr>
              <w:t>项目运营期产生的废气主要</w:t>
            </w:r>
            <w:r>
              <w:rPr>
                <w:rFonts w:hint="eastAsia"/>
                <w:bCs/>
                <w:color w:val="auto"/>
                <w:sz w:val="24"/>
                <w:lang w:val="en-US" w:eastAsia="zh-CN"/>
              </w:rPr>
              <w:t>有机溶剂挥发产生的有机废气</w:t>
            </w:r>
            <w:r>
              <w:rPr>
                <w:bCs/>
                <w:color w:val="auto"/>
                <w:sz w:val="24"/>
              </w:rPr>
              <w:t>。</w:t>
            </w:r>
          </w:p>
          <w:p w14:paraId="4FADA32B">
            <w:pPr>
              <w:adjustRightInd w:val="0"/>
              <w:snapToGrid w:val="0"/>
              <w:spacing w:line="360" w:lineRule="auto"/>
              <w:ind w:firstLine="480"/>
              <w:rPr>
                <w:b/>
                <w:bCs/>
                <w:color w:val="auto"/>
                <w:sz w:val="24"/>
              </w:rPr>
            </w:pPr>
            <w:r>
              <w:rPr>
                <w:b/>
                <w:bCs/>
                <w:color w:val="auto"/>
                <w:sz w:val="24"/>
              </w:rPr>
              <w:t>1、废气污染源产排情况</w:t>
            </w:r>
          </w:p>
          <w:p w14:paraId="2A465079">
            <w:pPr>
              <w:pStyle w:val="98"/>
              <w:snapToGrid/>
              <w:rPr>
                <w:color w:val="auto"/>
              </w:rPr>
            </w:pPr>
            <w:r>
              <w:rPr>
                <w:color w:val="auto"/>
              </w:rPr>
              <w:t>本项目废气产排信息见表4-1，废气排放口信息见表4-2。</w:t>
            </w:r>
          </w:p>
          <w:p w14:paraId="122BE0EA">
            <w:pPr>
              <w:pStyle w:val="28"/>
              <w:spacing w:after="0"/>
              <w:ind w:left="0" w:leftChars="0" w:firstLine="0" w:firstLineChars="0"/>
              <w:jc w:val="center"/>
              <w:rPr>
                <w:b/>
                <w:bCs/>
                <w:color w:val="auto"/>
              </w:rPr>
            </w:pPr>
            <w:r>
              <w:rPr>
                <w:b/>
                <w:bCs/>
                <w:color w:val="auto"/>
              </w:rPr>
              <w:t>表4-1</w:t>
            </w:r>
            <w:r>
              <w:rPr>
                <w:rFonts w:hint="eastAsia"/>
                <w:b/>
                <w:bCs/>
                <w:color w:val="auto"/>
                <w:lang w:val="en-US" w:eastAsia="zh-CN"/>
              </w:rPr>
              <w:t xml:space="preserve">  </w:t>
            </w:r>
            <w:r>
              <w:rPr>
                <w:b/>
                <w:bCs/>
                <w:color w:val="auto"/>
              </w:rPr>
              <w:t>项目废气产排情况一览表</w:t>
            </w:r>
          </w:p>
          <w:tbl>
            <w:tblPr>
              <w:tblStyle w:val="30"/>
              <w:tblW w:w="792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76"/>
              <w:gridCol w:w="766"/>
              <w:gridCol w:w="594"/>
              <w:gridCol w:w="766"/>
              <w:gridCol w:w="889"/>
              <w:gridCol w:w="684"/>
              <w:gridCol w:w="694"/>
              <w:gridCol w:w="1528"/>
              <w:gridCol w:w="743"/>
              <w:gridCol w:w="680"/>
            </w:tblGrid>
            <w:tr w14:paraId="57E938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601" w:type="dxa"/>
                  <w:vMerge w:val="restart"/>
                  <w:tcBorders>
                    <w:tl2br w:val="nil"/>
                    <w:tr2bl w:val="nil"/>
                  </w:tcBorders>
                  <w:noWrap w:val="0"/>
                  <w:vAlign w:val="center"/>
                </w:tcPr>
                <w:p w14:paraId="401C7B6B">
                  <w:pPr>
                    <w:jc w:val="center"/>
                    <w:rPr>
                      <w:color w:val="auto"/>
                      <w:sz w:val="18"/>
                      <w:szCs w:val="18"/>
                      <w:highlight w:val="none"/>
                    </w:rPr>
                  </w:pPr>
                  <w:r>
                    <w:rPr>
                      <w:color w:val="auto"/>
                      <w:sz w:val="18"/>
                      <w:szCs w:val="18"/>
                      <w:highlight w:val="none"/>
                    </w:rPr>
                    <w:t>产污</w:t>
                  </w:r>
                </w:p>
                <w:p w14:paraId="206F9DE5">
                  <w:pPr>
                    <w:jc w:val="center"/>
                    <w:rPr>
                      <w:color w:val="auto"/>
                      <w:sz w:val="18"/>
                      <w:szCs w:val="18"/>
                      <w:highlight w:val="none"/>
                    </w:rPr>
                  </w:pPr>
                  <w:r>
                    <w:rPr>
                      <w:color w:val="auto"/>
                      <w:sz w:val="18"/>
                      <w:szCs w:val="18"/>
                      <w:highlight w:val="none"/>
                    </w:rPr>
                    <w:t>环节</w:t>
                  </w:r>
                </w:p>
              </w:tc>
              <w:tc>
                <w:tcPr>
                  <w:tcW w:w="804" w:type="dxa"/>
                  <w:vMerge w:val="restart"/>
                  <w:tcBorders>
                    <w:tl2br w:val="nil"/>
                    <w:tr2bl w:val="nil"/>
                  </w:tcBorders>
                  <w:noWrap w:val="0"/>
                  <w:vAlign w:val="center"/>
                </w:tcPr>
                <w:p w14:paraId="23360952">
                  <w:pPr>
                    <w:jc w:val="center"/>
                    <w:rPr>
                      <w:color w:val="auto"/>
                      <w:sz w:val="18"/>
                      <w:szCs w:val="18"/>
                      <w:highlight w:val="none"/>
                    </w:rPr>
                  </w:pPr>
                  <w:r>
                    <w:rPr>
                      <w:color w:val="auto"/>
                      <w:sz w:val="18"/>
                      <w:szCs w:val="18"/>
                      <w:highlight w:val="none"/>
                    </w:rPr>
                    <w:t>污染物</w:t>
                  </w:r>
                </w:p>
                <w:p w14:paraId="15B6909C">
                  <w:pPr>
                    <w:jc w:val="center"/>
                    <w:rPr>
                      <w:color w:val="auto"/>
                      <w:sz w:val="18"/>
                      <w:szCs w:val="18"/>
                      <w:highlight w:val="none"/>
                    </w:rPr>
                  </w:pPr>
                  <w:r>
                    <w:rPr>
                      <w:color w:val="auto"/>
                      <w:sz w:val="18"/>
                      <w:szCs w:val="18"/>
                      <w:highlight w:val="none"/>
                    </w:rPr>
                    <w:t>种类</w:t>
                  </w:r>
                </w:p>
              </w:tc>
              <w:tc>
                <w:tcPr>
                  <w:tcW w:w="620" w:type="dxa"/>
                  <w:vMerge w:val="restart"/>
                  <w:tcBorders>
                    <w:tl2br w:val="nil"/>
                    <w:tr2bl w:val="nil"/>
                  </w:tcBorders>
                  <w:noWrap w:val="0"/>
                  <w:vAlign w:val="center"/>
                </w:tcPr>
                <w:p w14:paraId="1BCB321E">
                  <w:pPr>
                    <w:jc w:val="center"/>
                    <w:rPr>
                      <w:color w:val="auto"/>
                      <w:sz w:val="18"/>
                      <w:szCs w:val="18"/>
                      <w:highlight w:val="none"/>
                    </w:rPr>
                  </w:pPr>
                  <w:r>
                    <w:rPr>
                      <w:color w:val="auto"/>
                      <w:sz w:val="18"/>
                      <w:szCs w:val="18"/>
                      <w:highlight w:val="none"/>
                    </w:rPr>
                    <w:t>排放</w:t>
                  </w:r>
                </w:p>
                <w:p w14:paraId="20E06502">
                  <w:pPr>
                    <w:jc w:val="center"/>
                    <w:rPr>
                      <w:color w:val="auto"/>
                      <w:sz w:val="18"/>
                      <w:szCs w:val="18"/>
                      <w:highlight w:val="none"/>
                    </w:rPr>
                  </w:pPr>
                  <w:r>
                    <w:rPr>
                      <w:color w:val="auto"/>
                      <w:sz w:val="18"/>
                      <w:szCs w:val="18"/>
                      <w:highlight w:val="none"/>
                    </w:rPr>
                    <w:t>形式</w:t>
                  </w:r>
                </w:p>
              </w:tc>
              <w:tc>
                <w:tcPr>
                  <w:tcW w:w="804" w:type="dxa"/>
                  <w:vMerge w:val="restart"/>
                  <w:tcBorders>
                    <w:tl2br w:val="nil"/>
                    <w:tr2bl w:val="nil"/>
                  </w:tcBorders>
                  <w:noWrap w:val="0"/>
                  <w:vAlign w:val="center"/>
                </w:tcPr>
                <w:p w14:paraId="6F171AF7">
                  <w:pPr>
                    <w:jc w:val="center"/>
                    <w:rPr>
                      <w:color w:val="auto"/>
                      <w:sz w:val="18"/>
                      <w:szCs w:val="18"/>
                      <w:highlight w:val="none"/>
                    </w:rPr>
                  </w:pPr>
                  <w:r>
                    <w:rPr>
                      <w:color w:val="auto"/>
                      <w:sz w:val="18"/>
                      <w:szCs w:val="18"/>
                      <w:highlight w:val="none"/>
                    </w:rPr>
                    <w:t>产生量</w:t>
                  </w:r>
                </w:p>
                <w:p w14:paraId="3B94F854">
                  <w:pPr>
                    <w:pStyle w:val="36"/>
                    <w:jc w:val="center"/>
                    <w:rPr>
                      <w:rFonts w:ascii="Times New Roman" w:cs="Times New Roman"/>
                      <w:color w:val="auto"/>
                      <w:sz w:val="18"/>
                      <w:szCs w:val="18"/>
                      <w:highlight w:val="none"/>
                    </w:rPr>
                  </w:pPr>
                  <w:r>
                    <w:rPr>
                      <w:rFonts w:ascii="Times New Roman" w:cs="Times New Roman"/>
                      <w:color w:val="auto"/>
                      <w:sz w:val="18"/>
                      <w:szCs w:val="18"/>
                      <w:highlight w:val="none"/>
                    </w:rPr>
                    <w:t>t/a</w:t>
                  </w:r>
                </w:p>
              </w:tc>
              <w:tc>
                <w:tcPr>
                  <w:tcW w:w="936" w:type="dxa"/>
                  <w:vMerge w:val="restart"/>
                  <w:tcBorders>
                    <w:tl2br w:val="nil"/>
                    <w:tr2bl w:val="nil"/>
                  </w:tcBorders>
                  <w:noWrap w:val="0"/>
                  <w:vAlign w:val="center"/>
                </w:tcPr>
                <w:p w14:paraId="460683C0">
                  <w:pPr>
                    <w:jc w:val="center"/>
                    <w:rPr>
                      <w:color w:val="auto"/>
                      <w:sz w:val="18"/>
                      <w:szCs w:val="18"/>
                      <w:highlight w:val="none"/>
                    </w:rPr>
                  </w:pPr>
                  <w:r>
                    <w:rPr>
                      <w:color w:val="auto"/>
                      <w:sz w:val="18"/>
                      <w:szCs w:val="18"/>
                      <w:highlight w:val="none"/>
                    </w:rPr>
                    <w:t>主要防治措施</w:t>
                  </w:r>
                </w:p>
              </w:tc>
              <w:tc>
                <w:tcPr>
                  <w:tcW w:w="716" w:type="dxa"/>
                  <w:vMerge w:val="restart"/>
                  <w:tcBorders>
                    <w:tl2br w:val="nil"/>
                    <w:tr2bl w:val="nil"/>
                  </w:tcBorders>
                  <w:noWrap w:val="0"/>
                  <w:vAlign w:val="center"/>
                </w:tcPr>
                <w:p w14:paraId="6F549B86">
                  <w:pPr>
                    <w:jc w:val="center"/>
                    <w:rPr>
                      <w:rFonts w:hint="eastAsia" w:eastAsia="宋体"/>
                      <w:color w:val="auto"/>
                      <w:sz w:val="18"/>
                      <w:szCs w:val="18"/>
                      <w:highlight w:val="none"/>
                      <w:lang w:eastAsia="zh-CN"/>
                    </w:rPr>
                  </w:pPr>
                  <w:r>
                    <w:rPr>
                      <w:color w:val="auto"/>
                      <w:sz w:val="18"/>
                      <w:szCs w:val="18"/>
                      <w:highlight w:val="none"/>
                    </w:rPr>
                    <w:t>处理</w:t>
                  </w:r>
                  <w:r>
                    <w:rPr>
                      <w:rFonts w:hint="eastAsia"/>
                      <w:color w:val="auto"/>
                      <w:sz w:val="18"/>
                      <w:szCs w:val="18"/>
                      <w:highlight w:val="none"/>
                      <w:lang w:val="en-US" w:eastAsia="zh-CN"/>
                    </w:rPr>
                    <w:t>/集气</w:t>
                  </w:r>
                  <w:r>
                    <w:rPr>
                      <w:color w:val="auto"/>
                      <w:sz w:val="18"/>
                      <w:szCs w:val="18"/>
                      <w:highlight w:val="none"/>
                    </w:rPr>
                    <w:t>效率%</w:t>
                  </w:r>
                </w:p>
              </w:tc>
              <w:tc>
                <w:tcPr>
                  <w:tcW w:w="727" w:type="dxa"/>
                  <w:vMerge w:val="restart"/>
                  <w:tcBorders>
                    <w:tl2br w:val="nil"/>
                    <w:tr2bl w:val="nil"/>
                  </w:tcBorders>
                  <w:noWrap w:val="0"/>
                  <w:vAlign w:val="center"/>
                </w:tcPr>
                <w:p w14:paraId="765852BD">
                  <w:pPr>
                    <w:jc w:val="center"/>
                    <w:rPr>
                      <w:color w:val="auto"/>
                      <w:sz w:val="18"/>
                      <w:szCs w:val="18"/>
                      <w:highlight w:val="none"/>
                    </w:rPr>
                  </w:pPr>
                  <w:r>
                    <w:rPr>
                      <w:color w:val="auto"/>
                      <w:sz w:val="18"/>
                      <w:szCs w:val="18"/>
                      <w:highlight w:val="none"/>
                    </w:rPr>
                    <w:t>排放浓度mg/m</w:t>
                  </w:r>
                  <w:r>
                    <w:rPr>
                      <w:color w:val="auto"/>
                      <w:sz w:val="18"/>
                      <w:szCs w:val="18"/>
                      <w:highlight w:val="none"/>
                      <w:vertAlign w:val="superscript"/>
                    </w:rPr>
                    <w:t>3</w:t>
                  </w:r>
                </w:p>
              </w:tc>
              <w:tc>
                <w:tcPr>
                  <w:tcW w:w="2399" w:type="dxa"/>
                  <w:gridSpan w:val="2"/>
                  <w:tcBorders>
                    <w:tl2br w:val="nil"/>
                    <w:tr2bl w:val="nil"/>
                  </w:tcBorders>
                  <w:noWrap w:val="0"/>
                  <w:vAlign w:val="center"/>
                </w:tcPr>
                <w:p w14:paraId="3A7BACFC">
                  <w:pPr>
                    <w:jc w:val="center"/>
                    <w:rPr>
                      <w:color w:val="auto"/>
                      <w:sz w:val="18"/>
                      <w:szCs w:val="18"/>
                      <w:highlight w:val="none"/>
                    </w:rPr>
                  </w:pPr>
                  <w:r>
                    <w:rPr>
                      <w:color w:val="auto"/>
                      <w:sz w:val="18"/>
                      <w:szCs w:val="18"/>
                      <w:highlight w:val="none"/>
                    </w:rPr>
                    <w:t>污染物排放标准</w:t>
                  </w:r>
                </w:p>
              </w:tc>
              <w:tc>
                <w:tcPr>
                  <w:tcW w:w="712" w:type="dxa"/>
                  <w:vMerge w:val="restart"/>
                  <w:tcBorders>
                    <w:tl2br w:val="nil"/>
                    <w:tr2bl w:val="nil"/>
                  </w:tcBorders>
                  <w:noWrap w:val="0"/>
                  <w:vAlign w:val="center"/>
                </w:tcPr>
                <w:p w14:paraId="1546E0CE">
                  <w:pPr>
                    <w:jc w:val="center"/>
                    <w:rPr>
                      <w:color w:val="auto"/>
                      <w:sz w:val="18"/>
                      <w:szCs w:val="18"/>
                      <w:highlight w:val="none"/>
                    </w:rPr>
                  </w:pPr>
                  <w:r>
                    <w:rPr>
                      <w:color w:val="auto"/>
                      <w:sz w:val="18"/>
                      <w:szCs w:val="18"/>
                      <w:highlight w:val="none"/>
                    </w:rPr>
                    <w:t>排放量t/a</w:t>
                  </w:r>
                </w:p>
              </w:tc>
            </w:tr>
            <w:tr w14:paraId="0BB678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1" w:type="dxa"/>
                  <w:vMerge w:val="continue"/>
                  <w:tcBorders>
                    <w:tl2br w:val="nil"/>
                    <w:tr2bl w:val="nil"/>
                  </w:tcBorders>
                  <w:noWrap w:val="0"/>
                  <w:vAlign w:val="center"/>
                </w:tcPr>
                <w:p w14:paraId="5D28C84B">
                  <w:pPr>
                    <w:jc w:val="center"/>
                    <w:rPr>
                      <w:color w:val="auto"/>
                      <w:sz w:val="18"/>
                      <w:szCs w:val="18"/>
                      <w:highlight w:val="none"/>
                    </w:rPr>
                  </w:pPr>
                </w:p>
              </w:tc>
              <w:tc>
                <w:tcPr>
                  <w:tcW w:w="804" w:type="dxa"/>
                  <w:vMerge w:val="continue"/>
                  <w:tcBorders>
                    <w:tl2br w:val="nil"/>
                    <w:tr2bl w:val="nil"/>
                  </w:tcBorders>
                  <w:noWrap w:val="0"/>
                  <w:vAlign w:val="center"/>
                </w:tcPr>
                <w:p w14:paraId="5D3A29EB">
                  <w:pPr>
                    <w:jc w:val="center"/>
                    <w:rPr>
                      <w:color w:val="auto"/>
                      <w:sz w:val="18"/>
                      <w:szCs w:val="18"/>
                      <w:highlight w:val="none"/>
                    </w:rPr>
                  </w:pPr>
                </w:p>
              </w:tc>
              <w:tc>
                <w:tcPr>
                  <w:tcW w:w="620" w:type="dxa"/>
                  <w:vMerge w:val="continue"/>
                  <w:tcBorders>
                    <w:tl2br w:val="nil"/>
                    <w:tr2bl w:val="nil"/>
                  </w:tcBorders>
                  <w:noWrap w:val="0"/>
                  <w:vAlign w:val="center"/>
                </w:tcPr>
                <w:p w14:paraId="4646305A">
                  <w:pPr>
                    <w:jc w:val="center"/>
                    <w:rPr>
                      <w:color w:val="auto"/>
                      <w:sz w:val="18"/>
                      <w:szCs w:val="18"/>
                      <w:highlight w:val="none"/>
                    </w:rPr>
                  </w:pPr>
                </w:p>
              </w:tc>
              <w:tc>
                <w:tcPr>
                  <w:tcW w:w="804" w:type="dxa"/>
                  <w:vMerge w:val="continue"/>
                  <w:tcBorders>
                    <w:tl2br w:val="nil"/>
                    <w:tr2bl w:val="nil"/>
                  </w:tcBorders>
                  <w:noWrap w:val="0"/>
                  <w:vAlign w:val="center"/>
                </w:tcPr>
                <w:p w14:paraId="0AD5D67A">
                  <w:pPr>
                    <w:jc w:val="center"/>
                    <w:rPr>
                      <w:color w:val="auto"/>
                      <w:sz w:val="18"/>
                      <w:szCs w:val="18"/>
                      <w:highlight w:val="none"/>
                    </w:rPr>
                  </w:pPr>
                </w:p>
              </w:tc>
              <w:tc>
                <w:tcPr>
                  <w:tcW w:w="936" w:type="dxa"/>
                  <w:vMerge w:val="continue"/>
                  <w:tcBorders>
                    <w:tl2br w:val="nil"/>
                    <w:tr2bl w:val="nil"/>
                  </w:tcBorders>
                  <w:noWrap w:val="0"/>
                  <w:vAlign w:val="center"/>
                </w:tcPr>
                <w:p w14:paraId="5FD277DB">
                  <w:pPr>
                    <w:jc w:val="center"/>
                    <w:rPr>
                      <w:color w:val="auto"/>
                      <w:sz w:val="18"/>
                      <w:szCs w:val="18"/>
                      <w:highlight w:val="none"/>
                    </w:rPr>
                  </w:pPr>
                </w:p>
              </w:tc>
              <w:tc>
                <w:tcPr>
                  <w:tcW w:w="716" w:type="dxa"/>
                  <w:vMerge w:val="continue"/>
                  <w:tcBorders>
                    <w:tl2br w:val="nil"/>
                    <w:tr2bl w:val="nil"/>
                  </w:tcBorders>
                  <w:noWrap w:val="0"/>
                  <w:vAlign w:val="center"/>
                </w:tcPr>
                <w:p w14:paraId="3CBD83D5">
                  <w:pPr>
                    <w:jc w:val="center"/>
                    <w:rPr>
                      <w:color w:val="auto"/>
                      <w:sz w:val="18"/>
                      <w:szCs w:val="18"/>
                      <w:highlight w:val="none"/>
                    </w:rPr>
                  </w:pPr>
                </w:p>
              </w:tc>
              <w:tc>
                <w:tcPr>
                  <w:tcW w:w="727" w:type="dxa"/>
                  <w:vMerge w:val="continue"/>
                  <w:tcBorders>
                    <w:tl2br w:val="nil"/>
                    <w:tr2bl w:val="nil"/>
                  </w:tcBorders>
                  <w:noWrap w:val="0"/>
                  <w:vAlign w:val="center"/>
                </w:tcPr>
                <w:p w14:paraId="299D6F79">
                  <w:pPr>
                    <w:jc w:val="center"/>
                    <w:rPr>
                      <w:color w:val="auto"/>
                      <w:sz w:val="18"/>
                      <w:szCs w:val="18"/>
                      <w:highlight w:val="none"/>
                    </w:rPr>
                  </w:pPr>
                </w:p>
              </w:tc>
              <w:tc>
                <w:tcPr>
                  <w:tcW w:w="1619" w:type="dxa"/>
                  <w:tcBorders>
                    <w:tl2br w:val="nil"/>
                    <w:tr2bl w:val="nil"/>
                  </w:tcBorders>
                  <w:noWrap w:val="0"/>
                  <w:vAlign w:val="center"/>
                </w:tcPr>
                <w:p w14:paraId="73B6592D">
                  <w:pPr>
                    <w:jc w:val="center"/>
                    <w:rPr>
                      <w:color w:val="auto"/>
                      <w:sz w:val="18"/>
                      <w:szCs w:val="18"/>
                      <w:highlight w:val="none"/>
                    </w:rPr>
                  </w:pPr>
                  <w:r>
                    <w:rPr>
                      <w:color w:val="auto"/>
                      <w:sz w:val="18"/>
                      <w:szCs w:val="18"/>
                      <w:highlight w:val="none"/>
                    </w:rPr>
                    <w:t>标准名称</w:t>
                  </w:r>
                </w:p>
              </w:tc>
              <w:tc>
                <w:tcPr>
                  <w:tcW w:w="780" w:type="dxa"/>
                  <w:tcBorders>
                    <w:tl2br w:val="nil"/>
                    <w:tr2bl w:val="nil"/>
                  </w:tcBorders>
                  <w:noWrap w:val="0"/>
                  <w:vAlign w:val="center"/>
                </w:tcPr>
                <w:p w14:paraId="0CFF398F">
                  <w:pPr>
                    <w:jc w:val="center"/>
                    <w:rPr>
                      <w:color w:val="auto"/>
                      <w:sz w:val="18"/>
                      <w:szCs w:val="18"/>
                      <w:highlight w:val="none"/>
                    </w:rPr>
                  </w:pPr>
                  <w:r>
                    <w:rPr>
                      <w:color w:val="auto"/>
                      <w:sz w:val="18"/>
                      <w:szCs w:val="18"/>
                      <w:highlight w:val="none"/>
                    </w:rPr>
                    <w:t>浓度</w:t>
                  </w:r>
                </w:p>
                <w:p w14:paraId="3A8752D3">
                  <w:pPr>
                    <w:jc w:val="center"/>
                    <w:rPr>
                      <w:color w:val="auto"/>
                      <w:sz w:val="18"/>
                      <w:szCs w:val="18"/>
                      <w:highlight w:val="none"/>
                    </w:rPr>
                  </w:pPr>
                  <w:r>
                    <w:rPr>
                      <w:color w:val="auto"/>
                      <w:sz w:val="18"/>
                      <w:szCs w:val="18"/>
                      <w:highlight w:val="none"/>
                    </w:rPr>
                    <w:t>限值mg/m</w:t>
                  </w:r>
                  <w:r>
                    <w:rPr>
                      <w:color w:val="auto"/>
                      <w:sz w:val="18"/>
                      <w:szCs w:val="18"/>
                      <w:highlight w:val="none"/>
                      <w:vertAlign w:val="superscript"/>
                    </w:rPr>
                    <w:t>3</w:t>
                  </w:r>
                </w:p>
              </w:tc>
              <w:tc>
                <w:tcPr>
                  <w:tcW w:w="712" w:type="dxa"/>
                  <w:vMerge w:val="continue"/>
                  <w:tcBorders>
                    <w:tl2br w:val="nil"/>
                    <w:tr2bl w:val="nil"/>
                  </w:tcBorders>
                  <w:noWrap w:val="0"/>
                  <w:vAlign w:val="center"/>
                </w:tcPr>
                <w:p w14:paraId="543753CE">
                  <w:pPr>
                    <w:jc w:val="center"/>
                    <w:rPr>
                      <w:color w:val="auto"/>
                      <w:sz w:val="18"/>
                      <w:szCs w:val="18"/>
                      <w:highlight w:val="none"/>
                    </w:rPr>
                  </w:pPr>
                </w:p>
              </w:tc>
            </w:tr>
            <w:tr w14:paraId="5534DC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1" w:type="dxa"/>
                  <w:vMerge w:val="restart"/>
                  <w:tcBorders>
                    <w:tl2br w:val="nil"/>
                    <w:tr2bl w:val="nil"/>
                  </w:tcBorders>
                  <w:noWrap w:val="0"/>
                  <w:vAlign w:val="center"/>
                </w:tcPr>
                <w:p w14:paraId="29AEC3DC">
                  <w:pPr>
                    <w:jc w:val="center"/>
                    <w:rPr>
                      <w:rFonts w:hint="default"/>
                      <w:color w:val="auto"/>
                      <w:sz w:val="18"/>
                      <w:szCs w:val="18"/>
                      <w:highlight w:val="none"/>
                      <w:lang w:val="en-US" w:eastAsia="zh-CN"/>
                    </w:rPr>
                  </w:pPr>
                  <w:r>
                    <w:rPr>
                      <w:rFonts w:hint="eastAsia"/>
                      <w:color w:val="auto"/>
                      <w:sz w:val="18"/>
                      <w:szCs w:val="18"/>
                      <w:highlight w:val="none"/>
                      <w:lang w:val="en-US" w:eastAsia="zh-CN"/>
                    </w:rPr>
                    <w:t>实验过程</w:t>
                  </w:r>
                </w:p>
                <w:p w14:paraId="4AA4A6EB">
                  <w:pPr>
                    <w:jc w:val="center"/>
                    <w:rPr>
                      <w:rFonts w:hint="default" w:ascii="Times New Roman" w:hAnsi="Times New Roman" w:eastAsia="宋体" w:cs="Times New Roman"/>
                      <w:bCs/>
                      <w:color w:val="auto"/>
                      <w:kern w:val="2"/>
                      <w:sz w:val="18"/>
                      <w:szCs w:val="18"/>
                      <w:highlight w:val="none"/>
                      <w:lang w:val="en-US" w:eastAsia="zh-CN" w:bidi="ar-SA"/>
                    </w:rPr>
                  </w:pPr>
                  <w:r>
                    <w:rPr>
                      <w:rFonts w:hint="eastAsia"/>
                      <w:bCs/>
                      <w:color w:val="auto"/>
                      <w:sz w:val="18"/>
                      <w:szCs w:val="18"/>
                      <w:highlight w:val="none"/>
                      <w:lang w:val="en-US" w:eastAsia="zh-CN"/>
                    </w:rPr>
                    <w:t>有机试剂挥发</w:t>
                  </w:r>
                </w:p>
              </w:tc>
              <w:tc>
                <w:tcPr>
                  <w:tcW w:w="804" w:type="dxa"/>
                  <w:tcBorders>
                    <w:tl2br w:val="nil"/>
                    <w:tr2bl w:val="nil"/>
                  </w:tcBorders>
                  <w:noWrap w:val="0"/>
                  <w:vAlign w:val="center"/>
                </w:tcPr>
                <w:p w14:paraId="5B68560D">
                  <w:pPr>
                    <w:jc w:val="center"/>
                    <w:rPr>
                      <w:rFonts w:hint="default"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非甲烷总烃</w:t>
                  </w:r>
                </w:p>
              </w:tc>
              <w:tc>
                <w:tcPr>
                  <w:tcW w:w="620" w:type="dxa"/>
                  <w:vMerge w:val="restart"/>
                  <w:tcBorders>
                    <w:tl2br w:val="nil"/>
                    <w:tr2bl w:val="nil"/>
                  </w:tcBorders>
                  <w:noWrap w:val="0"/>
                  <w:vAlign w:val="center"/>
                </w:tcPr>
                <w:p w14:paraId="02F17E24">
                  <w:pPr>
                    <w:keepNext w:val="0"/>
                    <w:keepLines w:val="0"/>
                    <w:widowControl/>
                    <w:suppressLineNumbers w:val="0"/>
                    <w:jc w:val="center"/>
                    <w:textAlignment w:val="center"/>
                    <w:rPr>
                      <w:rFonts w:hint="eastAsia" w:eastAsia="宋体"/>
                      <w:color w:val="auto"/>
                      <w:sz w:val="18"/>
                      <w:szCs w:val="18"/>
                      <w:highlight w:val="none"/>
                      <w:lang w:val="en-US" w:eastAsia="zh-CN"/>
                    </w:rPr>
                  </w:pPr>
                  <w:r>
                    <w:rPr>
                      <w:rFonts w:hint="eastAsia"/>
                      <w:color w:val="auto"/>
                      <w:sz w:val="18"/>
                      <w:szCs w:val="18"/>
                      <w:highlight w:val="none"/>
                      <w:lang w:val="en-US" w:eastAsia="zh-CN"/>
                    </w:rPr>
                    <w:t>有组织</w:t>
                  </w:r>
                </w:p>
              </w:tc>
              <w:tc>
                <w:tcPr>
                  <w:tcW w:w="804" w:type="dxa"/>
                  <w:tcBorders>
                    <w:tl2br w:val="nil"/>
                    <w:tr2bl w:val="nil"/>
                  </w:tcBorders>
                  <w:shd w:val="clear" w:color="auto" w:fill="auto"/>
                  <w:noWrap w:val="0"/>
                  <w:vAlign w:val="center"/>
                </w:tcPr>
                <w:p w14:paraId="0244B70F">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0.066 </w:t>
                  </w:r>
                </w:p>
              </w:tc>
              <w:tc>
                <w:tcPr>
                  <w:tcW w:w="936" w:type="dxa"/>
                  <w:vMerge w:val="restart"/>
                  <w:tcBorders>
                    <w:tl2br w:val="nil"/>
                    <w:tr2bl w:val="nil"/>
                  </w:tcBorders>
                  <w:noWrap w:val="0"/>
                  <w:vAlign w:val="center"/>
                </w:tcPr>
                <w:p w14:paraId="6FBDFF6E">
                  <w:pPr>
                    <w:jc w:val="center"/>
                    <w:rPr>
                      <w:rFonts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lang w:val="en-US" w:eastAsia="zh-CN"/>
                    </w:rPr>
                    <w:t>通风橱+二级活性炭吸附</w:t>
                  </w:r>
                </w:p>
              </w:tc>
              <w:tc>
                <w:tcPr>
                  <w:tcW w:w="716" w:type="dxa"/>
                  <w:vMerge w:val="restart"/>
                  <w:tcBorders>
                    <w:tl2br w:val="nil"/>
                    <w:tr2bl w:val="nil"/>
                  </w:tcBorders>
                  <w:noWrap w:val="0"/>
                  <w:vAlign w:val="center"/>
                </w:tcPr>
                <w:p w14:paraId="06EC60C7">
                  <w:pPr>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sz w:val="18"/>
                      <w:szCs w:val="18"/>
                      <w:highlight w:val="none"/>
                      <w:lang w:val="en-US" w:eastAsia="zh-CN"/>
                    </w:rPr>
                    <w:t>50</w:t>
                  </w:r>
                  <w:r>
                    <w:rPr>
                      <w:rFonts w:hint="eastAsia" w:ascii="Times New Roman" w:hAnsi="Times New Roman" w:eastAsia="宋体" w:cs="Times New Roman"/>
                      <w:color w:val="auto"/>
                      <w:sz w:val="18"/>
                      <w:szCs w:val="18"/>
                      <w:highlight w:val="none"/>
                      <w:lang w:val="en-US" w:eastAsia="zh-CN"/>
                    </w:rPr>
                    <w:t>/80</w:t>
                  </w:r>
                </w:p>
              </w:tc>
              <w:tc>
                <w:tcPr>
                  <w:tcW w:w="727" w:type="dxa"/>
                  <w:tcBorders>
                    <w:tl2br w:val="nil"/>
                    <w:tr2bl w:val="nil"/>
                  </w:tcBorders>
                  <w:noWrap w:val="0"/>
                  <w:vAlign w:val="center"/>
                </w:tcPr>
                <w:p w14:paraId="67C875EA">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14.42 </w:t>
                  </w:r>
                </w:p>
              </w:tc>
              <w:tc>
                <w:tcPr>
                  <w:tcW w:w="1619" w:type="dxa"/>
                  <w:vMerge w:val="restart"/>
                  <w:tcBorders>
                    <w:tl2br w:val="nil"/>
                    <w:tr2bl w:val="nil"/>
                  </w:tcBorders>
                  <w:noWrap w:val="0"/>
                  <w:vAlign w:val="center"/>
                </w:tcPr>
                <w:p w14:paraId="3A954CA6">
                  <w:pPr>
                    <w:jc w:val="center"/>
                    <w:rPr>
                      <w:rFonts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《大气污染物综合排放标准》（</w:t>
                  </w:r>
                  <w:r>
                    <w:rPr>
                      <w:rFonts w:hint="default" w:ascii="Times New Roman" w:hAnsi="Times New Roman" w:eastAsia="宋体" w:cs="Times New Roman"/>
                      <w:color w:val="auto"/>
                      <w:sz w:val="18"/>
                      <w:szCs w:val="18"/>
                      <w:highlight w:val="none"/>
                      <w:lang w:val="en-US" w:eastAsia="zh-CN"/>
                    </w:rPr>
                    <w:t>GB16297-1996</w:t>
                  </w:r>
                  <w:r>
                    <w:rPr>
                      <w:rFonts w:hint="eastAsia" w:ascii="Times New Roman" w:hAnsi="Times New Roman" w:eastAsia="宋体" w:cs="Times New Roman"/>
                      <w:color w:val="auto"/>
                      <w:sz w:val="18"/>
                      <w:szCs w:val="18"/>
                      <w:highlight w:val="none"/>
                      <w:lang w:val="en-US" w:eastAsia="zh-CN"/>
                    </w:rPr>
                    <w:t>）</w:t>
                  </w:r>
                </w:p>
              </w:tc>
              <w:tc>
                <w:tcPr>
                  <w:tcW w:w="780" w:type="dxa"/>
                  <w:tcBorders>
                    <w:tl2br w:val="nil"/>
                    <w:tr2bl w:val="nil"/>
                  </w:tcBorders>
                  <w:noWrap w:val="0"/>
                  <w:vAlign w:val="center"/>
                </w:tcPr>
                <w:p w14:paraId="1F1E631B">
                  <w:pPr>
                    <w:jc w:val="center"/>
                    <w:rPr>
                      <w:rFonts w:hint="default" w:eastAsia="宋体"/>
                      <w:color w:val="auto"/>
                      <w:sz w:val="18"/>
                      <w:szCs w:val="18"/>
                      <w:highlight w:val="none"/>
                      <w:lang w:val="en-US" w:eastAsia="zh-CN"/>
                    </w:rPr>
                  </w:pPr>
                  <w:r>
                    <w:rPr>
                      <w:rFonts w:hint="eastAsia"/>
                      <w:color w:val="auto"/>
                      <w:sz w:val="18"/>
                      <w:szCs w:val="18"/>
                      <w:highlight w:val="none"/>
                      <w:lang w:val="en-US" w:eastAsia="zh-CN"/>
                    </w:rPr>
                    <w:t>120</w:t>
                  </w:r>
                </w:p>
              </w:tc>
              <w:tc>
                <w:tcPr>
                  <w:tcW w:w="712" w:type="dxa"/>
                  <w:tcBorders>
                    <w:tl2br w:val="nil"/>
                    <w:tr2bl w:val="nil"/>
                  </w:tcBorders>
                  <w:noWrap w:val="0"/>
                  <w:vAlign w:val="center"/>
                </w:tcPr>
                <w:p w14:paraId="04A65F1D">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0.033 </w:t>
                  </w:r>
                </w:p>
              </w:tc>
            </w:tr>
            <w:tr w14:paraId="3F98C3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1" w:type="dxa"/>
                  <w:vMerge w:val="continue"/>
                  <w:tcBorders>
                    <w:tl2br w:val="nil"/>
                    <w:tr2bl w:val="nil"/>
                  </w:tcBorders>
                  <w:noWrap w:val="0"/>
                  <w:vAlign w:val="center"/>
                </w:tcPr>
                <w:p w14:paraId="2EFCE1AA">
                  <w:pPr>
                    <w:jc w:val="center"/>
                    <w:rPr>
                      <w:rFonts w:hint="eastAsia"/>
                      <w:color w:val="auto"/>
                      <w:sz w:val="18"/>
                      <w:szCs w:val="18"/>
                      <w:highlight w:val="none"/>
                      <w:lang w:val="en-US" w:eastAsia="zh-CN"/>
                    </w:rPr>
                  </w:pPr>
                </w:p>
              </w:tc>
              <w:tc>
                <w:tcPr>
                  <w:tcW w:w="804" w:type="dxa"/>
                  <w:tcBorders>
                    <w:tl2br w:val="nil"/>
                    <w:tr2bl w:val="nil"/>
                  </w:tcBorders>
                  <w:noWrap w:val="0"/>
                  <w:vAlign w:val="center"/>
                </w:tcPr>
                <w:p w14:paraId="218F8014">
                  <w:pPr>
                    <w:jc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二甲苯</w:t>
                  </w:r>
                </w:p>
              </w:tc>
              <w:tc>
                <w:tcPr>
                  <w:tcW w:w="620" w:type="dxa"/>
                  <w:vMerge w:val="continue"/>
                  <w:tcBorders>
                    <w:tl2br w:val="nil"/>
                    <w:tr2bl w:val="nil"/>
                  </w:tcBorders>
                  <w:noWrap w:val="0"/>
                  <w:vAlign w:val="center"/>
                </w:tcPr>
                <w:p w14:paraId="5906788F">
                  <w:pPr>
                    <w:keepNext w:val="0"/>
                    <w:keepLines w:val="0"/>
                    <w:widowControl/>
                    <w:suppressLineNumbers w:val="0"/>
                    <w:jc w:val="center"/>
                    <w:textAlignment w:val="center"/>
                    <w:rPr>
                      <w:color w:val="auto"/>
                      <w:sz w:val="18"/>
                      <w:szCs w:val="18"/>
                      <w:highlight w:val="none"/>
                    </w:rPr>
                  </w:pPr>
                </w:p>
              </w:tc>
              <w:tc>
                <w:tcPr>
                  <w:tcW w:w="804" w:type="dxa"/>
                  <w:tcBorders>
                    <w:tl2br w:val="nil"/>
                    <w:tr2bl w:val="nil"/>
                  </w:tcBorders>
                  <w:shd w:val="clear" w:color="auto" w:fill="auto"/>
                  <w:noWrap w:val="0"/>
                  <w:vAlign w:val="center"/>
                </w:tcPr>
                <w:p w14:paraId="10E6C75E">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0.028 </w:t>
                  </w:r>
                </w:p>
              </w:tc>
              <w:tc>
                <w:tcPr>
                  <w:tcW w:w="936" w:type="dxa"/>
                  <w:vMerge w:val="continue"/>
                  <w:tcBorders>
                    <w:tl2br w:val="nil"/>
                    <w:tr2bl w:val="nil"/>
                  </w:tcBorders>
                  <w:noWrap w:val="0"/>
                  <w:vAlign w:val="center"/>
                </w:tcPr>
                <w:p w14:paraId="687F907A">
                  <w:pPr>
                    <w:jc w:val="center"/>
                    <w:rPr>
                      <w:rFonts w:hint="eastAsia" w:ascii="Times New Roman" w:hAnsi="Times New Roman" w:eastAsia="宋体" w:cs="Times New Roman"/>
                      <w:color w:val="auto"/>
                      <w:sz w:val="18"/>
                      <w:szCs w:val="18"/>
                      <w:highlight w:val="none"/>
                      <w:lang w:val="en-US" w:eastAsia="zh-CN"/>
                    </w:rPr>
                  </w:pPr>
                </w:p>
              </w:tc>
              <w:tc>
                <w:tcPr>
                  <w:tcW w:w="716" w:type="dxa"/>
                  <w:vMerge w:val="continue"/>
                  <w:tcBorders>
                    <w:tl2br w:val="nil"/>
                    <w:tr2bl w:val="nil"/>
                  </w:tcBorders>
                  <w:noWrap w:val="0"/>
                  <w:vAlign w:val="center"/>
                </w:tcPr>
                <w:p w14:paraId="5DB4661F">
                  <w:pPr>
                    <w:jc w:val="center"/>
                    <w:rPr>
                      <w:rFonts w:hint="default" w:ascii="Times New Roman" w:hAnsi="Times New Roman" w:eastAsia="宋体" w:cs="Times New Roman"/>
                      <w:color w:val="auto"/>
                      <w:sz w:val="18"/>
                      <w:szCs w:val="18"/>
                      <w:highlight w:val="none"/>
                      <w:lang w:val="en-US" w:eastAsia="zh-CN"/>
                    </w:rPr>
                  </w:pPr>
                </w:p>
              </w:tc>
              <w:tc>
                <w:tcPr>
                  <w:tcW w:w="727" w:type="dxa"/>
                  <w:tcBorders>
                    <w:tl2br w:val="nil"/>
                    <w:tr2bl w:val="nil"/>
                  </w:tcBorders>
                  <w:noWrap w:val="0"/>
                  <w:vAlign w:val="center"/>
                </w:tcPr>
                <w:p w14:paraId="3EE8EAB2">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6.11 </w:t>
                  </w:r>
                </w:p>
              </w:tc>
              <w:tc>
                <w:tcPr>
                  <w:tcW w:w="1619" w:type="dxa"/>
                  <w:vMerge w:val="continue"/>
                  <w:tcBorders>
                    <w:tl2br w:val="nil"/>
                    <w:tr2bl w:val="nil"/>
                  </w:tcBorders>
                  <w:noWrap w:val="0"/>
                  <w:vAlign w:val="center"/>
                </w:tcPr>
                <w:p w14:paraId="50C03A28">
                  <w:pPr>
                    <w:jc w:val="center"/>
                    <w:rPr>
                      <w:rFonts w:hint="eastAsia" w:ascii="Times New Roman" w:hAnsi="Times New Roman" w:eastAsia="宋体" w:cs="Times New Roman"/>
                      <w:color w:val="auto"/>
                      <w:sz w:val="18"/>
                      <w:szCs w:val="18"/>
                      <w:highlight w:val="none"/>
                      <w:lang w:val="en-US" w:eastAsia="zh-CN"/>
                    </w:rPr>
                  </w:pPr>
                </w:p>
              </w:tc>
              <w:tc>
                <w:tcPr>
                  <w:tcW w:w="780" w:type="dxa"/>
                  <w:tcBorders>
                    <w:tl2br w:val="nil"/>
                    <w:tr2bl w:val="nil"/>
                  </w:tcBorders>
                  <w:noWrap w:val="0"/>
                  <w:vAlign w:val="center"/>
                </w:tcPr>
                <w:p w14:paraId="421DC923">
                  <w:pPr>
                    <w:jc w:val="center"/>
                    <w:rPr>
                      <w:rFonts w:hint="eastAsia"/>
                      <w:color w:val="auto"/>
                      <w:sz w:val="18"/>
                      <w:szCs w:val="18"/>
                      <w:highlight w:val="none"/>
                      <w:lang w:val="en-US" w:eastAsia="zh-CN"/>
                    </w:rPr>
                  </w:pPr>
                  <w:r>
                    <w:rPr>
                      <w:rFonts w:hint="eastAsia"/>
                      <w:color w:val="auto"/>
                      <w:sz w:val="18"/>
                      <w:szCs w:val="18"/>
                      <w:highlight w:val="none"/>
                      <w:lang w:val="en-US" w:eastAsia="zh-CN"/>
                    </w:rPr>
                    <w:t>70</w:t>
                  </w:r>
                </w:p>
              </w:tc>
              <w:tc>
                <w:tcPr>
                  <w:tcW w:w="712" w:type="dxa"/>
                  <w:tcBorders>
                    <w:tl2br w:val="nil"/>
                    <w:tr2bl w:val="nil"/>
                  </w:tcBorders>
                  <w:noWrap w:val="0"/>
                  <w:vAlign w:val="center"/>
                </w:tcPr>
                <w:p w14:paraId="183FAEA2">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0.014 </w:t>
                  </w:r>
                </w:p>
              </w:tc>
            </w:tr>
            <w:tr w14:paraId="43E6BC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1" w:type="dxa"/>
                  <w:vMerge w:val="continue"/>
                  <w:tcBorders>
                    <w:tl2br w:val="nil"/>
                    <w:tr2bl w:val="nil"/>
                  </w:tcBorders>
                  <w:noWrap w:val="0"/>
                  <w:vAlign w:val="center"/>
                </w:tcPr>
                <w:p w14:paraId="0B385DFF">
                  <w:pPr>
                    <w:jc w:val="center"/>
                    <w:rPr>
                      <w:rFonts w:hint="eastAsia"/>
                      <w:color w:val="auto"/>
                      <w:sz w:val="18"/>
                      <w:szCs w:val="18"/>
                      <w:highlight w:val="none"/>
                      <w:lang w:val="en-US" w:eastAsia="zh-CN"/>
                    </w:rPr>
                  </w:pPr>
                </w:p>
              </w:tc>
              <w:tc>
                <w:tcPr>
                  <w:tcW w:w="804" w:type="dxa"/>
                  <w:tcBorders>
                    <w:tl2br w:val="nil"/>
                    <w:tr2bl w:val="nil"/>
                  </w:tcBorders>
                  <w:noWrap w:val="0"/>
                  <w:vAlign w:val="center"/>
                </w:tcPr>
                <w:p w14:paraId="01758B81">
                  <w:pPr>
                    <w:jc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甲醇</w:t>
                  </w:r>
                </w:p>
              </w:tc>
              <w:tc>
                <w:tcPr>
                  <w:tcW w:w="620" w:type="dxa"/>
                  <w:vMerge w:val="continue"/>
                  <w:tcBorders>
                    <w:tl2br w:val="nil"/>
                    <w:tr2bl w:val="nil"/>
                  </w:tcBorders>
                  <w:noWrap w:val="0"/>
                  <w:vAlign w:val="center"/>
                </w:tcPr>
                <w:p w14:paraId="1F62661F">
                  <w:pPr>
                    <w:keepNext w:val="0"/>
                    <w:keepLines w:val="0"/>
                    <w:widowControl/>
                    <w:suppressLineNumbers w:val="0"/>
                    <w:jc w:val="center"/>
                    <w:textAlignment w:val="center"/>
                    <w:rPr>
                      <w:color w:val="auto"/>
                      <w:sz w:val="18"/>
                      <w:szCs w:val="18"/>
                      <w:highlight w:val="none"/>
                    </w:rPr>
                  </w:pPr>
                </w:p>
              </w:tc>
              <w:tc>
                <w:tcPr>
                  <w:tcW w:w="804" w:type="dxa"/>
                  <w:tcBorders>
                    <w:tl2br w:val="nil"/>
                    <w:tr2bl w:val="nil"/>
                  </w:tcBorders>
                  <w:shd w:val="clear" w:color="auto" w:fill="auto"/>
                  <w:noWrap w:val="0"/>
                  <w:vAlign w:val="center"/>
                </w:tcPr>
                <w:p w14:paraId="1A4C2F32">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0.013 </w:t>
                  </w:r>
                </w:p>
              </w:tc>
              <w:tc>
                <w:tcPr>
                  <w:tcW w:w="936" w:type="dxa"/>
                  <w:vMerge w:val="continue"/>
                  <w:tcBorders>
                    <w:tl2br w:val="nil"/>
                    <w:tr2bl w:val="nil"/>
                  </w:tcBorders>
                  <w:noWrap w:val="0"/>
                  <w:vAlign w:val="center"/>
                </w:tcPr>
                <w:p w14:paraId="3BAC1C66">
                  <w:pPr>
                    <w:jc w:val="center"/>
                    <w:rPr>
                      <w:rFonts w:hint="eastAsia" w:ascii="Times New Roman" w:hAnsi="Times New Roman" w:eastAsia="宋体" w:cs="Times New Roman"/>
                      <w:color w:val="auto"/>
                      <w:sz w:val="18"/>
                      <w:szCs w:val="18"/>
                      <w:highlight w:val="none"/>
                      <w:lang w:val="en-US" w:eastAsia="zh-CN"/>
                    </w:rPr>
                  </w:pPr>
                </w:p>
              </w:tc>
              <w:tc>
                <w:tcPr>
                  <w:tcW w:w="716" w:type="dxa"/>
                  <w:vMerge w:val="continue"/>
                  <w:tcBorders>
                    <w:tl2br w:val="nil"/>
                    <w:tr2bl w:val="nil"/>
                  </w:tcBorders>
                  <w:noWrap w:val="0"/>
                  <w:vAlign w:val="center"/>
                </w:tcPr>
                <w:p w14:paraId="73D45B3C">
                  <w:pPr>
                    <w:jc w:val="center"/>
                    <w:rPr>
                      <w:rFonts w:hint="default" w:ascii="Times New Roman" w:hAnsi="Times New Roman" w:eastAsia="宋体" w:cs="Times New Roman"/>
                      <w:color w:val="auto"/>
                      <w:sz w:val="18"/>
                      <w:szCs w:val="18"/>
                      <w:highlight w:val="none"/>
                      <w:lang w:val="en-US" w:eastAsia="zh-CN"/>
                    </w:rPr>
                  </w:pPr>
                </w:p>
              </w:tc>
              <w:tc>
                <w:tcPr>
                  <w:tcW w:w="727" w:type="dxa"/>
                  <w:tcBorders>
                    <w:tl2br w:val="nil"/>
                    <w:tr2bl w:val="nil"/>
                  </w:tcBorders>
                  <w:noWrap w:val="0"/>
                  <w:vAlign w:val="center"/>
                </w:tcPr>
                <w:p w14:paraId="262331E1">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2.75 </w:t>
                  </w:r>
                </w:p>
              </w:tc>
              <w:tc>
                <w:tcPr>
                  <w:tcW w:w="1619" w:type="dxa"/>
                  <w:vMerge w:val="continue"/>
                  <w:tcBorders>
                    <w:tl2br w:val="nil"/>
                    <w:tr2bl w:val="nil"/>
                  </w:tcBorders>
                  <w:noWrap w:val="0"/>
                  <w:vAlign w:val="center"/>
                </w:tcPr>
                <w:p w14:paraId="5BC5AC0B">
                  <w:pPr>
                    <w:jc w:val="center"/>
                    <w:rPr>
                      <w:rFonts w:hint="eastAsia" w:ascii="Times New Roman" w:hAnsi="Times New Roman" w:eastAsia="宋体" w:cs="Times New Roman"/>
                      <w:color w:val="auto"/>
                      <w:sz w:val="18"/>
                      <w:szCs w:val="18"/>
                      <w:highlight w:val="none"/>
                      <w:lang w:val="en-US" w:eastAsia="zh-CN"/>
                    </w:rPr>
                  </w:pPr>
                </w:p>
              </w:tc>
              <w:tc>
                <w:tcPr>
                  <w:tcW w:w="780" w:type="dxa"/>
                  <w:tcBorders>
                    <w:tl2br w:val="nil"/>
                    <w:tr2bl w:val="nil"/>
                  </w:tcBorders>
                  <w:noWrap w:val="0"/>
                  <w:vAlign w:val="center"/>
                </w:tcPr>
                <w:p w14:paraId="440C2C3C">
                  <w:pPr>
                    <w:jc w:val="center"/>
                    <w:rPr>
                      <w:rFonts w:hint="default"/>
                      <w:color w:val="auto"/>
                      <w:sz w:val="18"/>
                      <w:szCs w:val="18"/>
                      <w:highlight w:val="none"/>
                      <w:lang w:val="en-US" w:eastAsia="zh-CN"/>
                    </w:rPr>
                  </w:pPr>
                  <w:r>
                    <w:rPr>
                      <w:rFonts w:hint="eastAsia"/>
                      <w:color w:val="auto"/>
                      <w:sz w:val="18"/>
                      <w:szCs w:val="18"/>
                      <w:highlight w:val="none"/>
                      <w:lang w:val="en-US" w:eastAsia="zh-CN"/>
                    </w:rPr>
                    <w:t>190</w:t>
                  </w:r>
                </w:p>
              </w:tc>
              <w:tc>
                <w:tcPr>
                  <w:tcW w:w="712" w:type="dxa"/>
                  <w:tcBorders>
                    <w:tl2br w:val="nil"/>
                    <w:tr2bl w:val="nil"/>
                  </w:tcBorders>
                  <w:noWrap w:val="0"/>
                  <w:vAlign w:val="center"/>
                </w:tcPr>
                <w:p w14:paraId="5B178CB2">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0.006 </w:t>
                  </w:r>
                </w:p>
              </w:tc>
            </w:tr>
            <w:tr w14:paraId="2F8D59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1" w:type="dxa"/>
                  <w:vMerge w:val="continue"/>
                  <w:tcBorders>
                    <w:tl2br w:val="nil"/>
                    <w:tr2bl w:val="nil"/>
                  </w:tcBorders>
                  <w:shd w:val="clear" w:color="auto" w:fill="auto"/>
                  <w:noWrap w:val="0"/>
                  <w:vAlign w:val="center"/>
                </w:tcPr>
                <w:p w14:paraId="0D17BA63">
                  <w:pPr>
                    <w:jc w:val="center"/>
                    <w:rPr>
                      <w:rFonts w:hint="default" w:ascii="Times New Roman" w:hAnsi="Times New Roman" w:eastAsia="宋体" w:cs="Times New Roman"/>
                      <w:bCs/>
                      <w:color w:val="auto"/>
                      <w:kern w:val="2"/>
                      <w:sz w:val="18"/>
                      <w:szCs w:val="18"/>
                      <w:highlight w:val="none"/>
                      <w:lang w:val="en-US" w:eastAsia="zh-CN" w:bidi="ar-SA"/>
                    </w:rPr>
                  </w:pPr>
                </w:p>
              </w:tc>
              <w:tc>
                <w:tcPr>
                  <w:tcW w:w="804" w:type="dxa"/>
                  <w:tcBorders>
                    <w:tl2br w:val="nil"/>
                    <w:tr2bl w:val="nil"/>
                  </w:tcBorders>
                  <w:shd w:val="clear" w:color="auto" w:fill="auto"/>
                  <w:noWrap w:val="0"/>
                  <w:vAlign w:val="center"/>
                </w:tcPr>
                <w:p w14:paraId="283F3C18">
                  <w:pPr>
                    <w:jc w:val="center"/>
                    <w:rPr>
                      <w:rFonts w:hint="eastAsia"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sz w:val="18"/>
                      <w:szCs w:val="18"/>
                      <w:highlight w:val="none"/>
                      <w:lang w:val="en-US" w:eastAsia="zh-CN"/>
                    </w:rPr>
                    <w:t>非甲烷总烃</w:t>
                  </w:r>
                </w:p>
              </w:tc>
              <w:tc>
                <w:tcPr>
                  <w:tcW w:w="620" w:type="dxa"/>
                  <w:vMerge w:val="restart"/>
                  <w:tcBorders>
                    <w:tl2br w:val="nil"/>
                    <w:tr2bl w:val="nil"/>
                  </w:tcBorders>
                  <w:shd w:val="clear" w:color="auto" w:fill="auto"/>
                  <w:noWrap w:val="0"/>
                  <w:vAlign w:val="center"/>
                </w:tcPr>
                <w:p w14:paraId="06F5F937">
                  <w:pPr>
                    <w:jc w:val="center"/>
                    <w:rPr>
                      <w:rFonts w:hint="default" w:ascii="Times New Roman" w:hAnsi="Times New Roman" w:eastAsia="宋体" w:cs="Times New Roman"/>
                      <w:color w:val="auto"/>
                      <w:kern w:val="2"/>
                      <w:sz w:val="18"/>
                      <w:szCs w:val="18"/>
                      <w:highlight w:val="none"/>
                      <w:lang w:val="en-US" w:eastAsia="zh-CN" w:bidi="ar-SA"/>
                    </w:rPr>
                  </w:pPr>
                  <w:r>
                    <w:rPr>
                      <w:rFonts w:hint="eastAsia" w:cs="Times New Roman"/>
                      <w:color w:val="auto"/>
                      <w:kern w:val="2"/>
                      <w:sz w:val="18"/>
                      <w:szCs w:val="18"/>
                      <w:highlight w:val="none"/>
                      <w:lang w:val="en-US" w:eastAsia="zh-CN" w:bidi="ar-SA"/>
                    </w:rPr>
                    <w:t>无组织</w:t>
                  </w:r>
                </w:p>
              </w:tc>
              <w:tc>
                <w:tcPr>
                  <w:tcW w:w="804" w:type="dxa"/>
                  <w:tcBorders>
                    <w:tl2br w:val="nil"/>
                    <w:tr2bl w:val="nil"/>
                  </w:tcBorders>
                  <w:shd w:val="clear" w:color="auto" w:fill="auto"/>
                  <w:noWrap w:val="0"/>
                  <w:vAlign w:val="center"/>
                </w:tcPr>
                <w:p w14:paraId="71C17CC3">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0.017 </w:t>
                  </w:r>
                </w:p>
              </w:tc>
              <w:tc>
                <w:tcPr>
                  <w:tcW w:w="936" w:type="dxa"/>
                  <w:vMerge w:val="restart"/>
                  <w:tcBorders>
                    <w:tl2br w:val="nil"/>
                    <w:tr2bl w:val="nil"/>
                  </w:tcBorders>
                  <w:noWrap w:val="0"/>
                  <w:vAlign w:val="center"/>
                </w:tcPr>
                <w:p w14:paraId="1BA9DFE8">
                  <w:pPr>
                    <w:jc w:val="center"/>
                    <w:rPr>
                      <w:rFonts w:hint="eastAsia"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通风换气</w:t>
                  </w:r>
                </w:p>
              </w:tc>
              <w:tc>
                <w:tcPr>
                  <w:tcW w:w="716" w:type="dxa"/>
                  <w:tcBorders>
                    <w:tl2br w:val="nil"/>
                    <w:tr2bl w:val="nil"/>
                  </w:tcBorders>
                  <w:noWrap w:val="0"/>
                  <w:vAlign w:val="center"/>
                </w:tcPr>
                <w:p w14:paraId="0462FCE9">
                  <w:pPr>
                    <w:jc w:val="center"/>
                    <w:rPr>
                      <w:rFonts w:ascii="Times New Roman" w:hAnsi="Times New Roman" w:eastAsia="宋体" w:cs="Times New Roman"/>
                      <w:color w:val="auto"/>
                      <w:sz w:val="18"/>
                      <w:szCs w:val="18"/>
                      <w:highlight w:val="none"/>
                      <w:lang w:val="en-US" w:eastAsia="zh-CN"/>
                    </w:rPr>
                  </w:pPr>
                  <w:r>
                    <w:rPr>
                      <w:rFonts w:hint="eastAsia" w:ascii="Times New Roman" w:hAnsi="Times New Roman" w:eastAsia="宋体" w:cs="Times New Roman"/>
                      <w:color w:val="auto"/>
                      <w:sz w:val="18"/>
                      <w:szCs w:val="18"/>
                      <w:highlight w:val="none"/>
                    </w:rPr>
                    <w:t>/</w:t>
                  </w:r>
                </w:p>
              </w:tc>
              <w:tc>
                <w:tcPr>
                  <w:tcW w:w="727" w:type="dxa"/>
                  <w:tcBorders>
                    <w:tl2br w:val="nil"/>
                    <w:tr2bl w:val="nil"/>
                  </w:tcBorders>
                  <w:noWrap w:val="0"/>
                  <w:vAlign w:val="center"/>
                </w:tcPr>
                <w:p w14:paraId="1F6080AB">
                  <w:pPr>
                    <w:jc w:val="center"/>
                    <w:rPr>
                      <w:rFonts w:hint="eastAsia" w:ascii="Times New Roman" w:hAnsi="Times New Roman" w:eastAsia="宋体" w:cs="Times New Roman"/>
                      <w:color w:val="auto"/>
                      <w:sz w:val="18"/>
                      <w:szCs w:val="18"/>
                      <w:highlight w:val="none"/>
                      <w:lang w:val="en-US" w:eastAsia="zh-CN"/>
                    </w:rPr>
                  </w:pPr>
                  <w:r>
                    <w:rPr>
                      <w:rFonts w:ascii="Times New Roman" w:hAnsi="Times New Roman" w:eastAsia="宋体" w:cs="Times New Roman"/>
                      <w:color w:val="auto"/>
                      <w:sz w:val="18"/>
                      <w:szCs w:val="18"/>
                      <w:highlight w:val="none"/>
                    </w:rPr>
                    <w:t>/</w:t>
                  </w:r>
                </w:p>
              </w:tc>
              <w:tc>
                <w:tcPr>
                  <w:tcW w:w="1619" w:type="dxa"/>
                  <w:vMerge w:val="continue"/>
                  <w:tcBorders>
                    <w:tl2br w:val="nil"/>
                    <w:tr2bl w:val="nil"/>
                  </w:tcBorders>
                  <w:noWrap w:val="0"/>
                  <w:vAlign w:val="center"/>
                </w:tcPr>
                <w:p w14:paraId="2A18F5C6">
                  <w:pPr>
                    <w:jc w:val="center"/>
                    <w:rPr>
                      <w:rFonts w:ascii="Times New Roman" w:hAnsi="Times New Roman" w:eastAsia="宋体" w:cs="Times New Roman"/>
                      <w:color w:val="auto"/>
                      <w:sz w:val="18"/>
                      <w:szCs w:val="18"/>
                      <w:highlight w:val="none"/>
                      <w:lang w:val="en-US" w:eastAsia="zh-CN"/>
                    </w:rPr>
                  </w:pPr>
                </w:p>
              </w:tc>
              <w:tc>
                <w:tcPr>
                  <w:tcW w:w="780" w:type="dxa"/>
                  <w:tcBorders>
                    <w:tl2br w:val="nil"/>
                    <w:tr2bl w:val="nil"/>
                  </w:tcBorders>
                  <w:shd w:val="clear" w:color="auto" w:fill="auto"/>
                  <w:noWrap w:val="0"/>
                  <w:vAlign w:val="center"/>
                </w:tcPr>
                <w:p w14:paraId="3536C50B">
                  <w:pPr>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4.0</w:t>
                  </w:r>
                </w:p>
              </w:tc>
              <w:tc>
                <w:tcPr>
                  <w:tcW w:w="712" w:type="dxa"/>
                  <w:tcBorders>
                    <w:tl2br w:val="nil"/>
                    <w:tr2bl w:val="nil"/>
                  </w:tcBorders>
                  <w:shd w:val="clear" w:color="auto" w:fill="auto"/>
                  <w:noWrap w:val="0"/>
                  <w:vAlign w:val="center"/>
                </w:tcPr>
                <w:p w14:paraId="534DCAD7">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0.017 </w:t>
                  </w:r>
                </w:p>
              </w:tc>
            </w:tr>
            <w:tr w14:paraId="319561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1" w:type="dxa"/>
                  <w:vMerge w:val="continue"/>
                  <w:tcBorders>
                    <w:tl2br w:val="nil"/>
                    <w:tr2bl w:val="nil"/>
                  </w:tcBorders>
                  <w:shd w:val="clear" w:color="auto" w:fill="auto"/>
                  <w:noWrap w:val="0"/>
                  <w:vAlign w:val="center"/>
                </w:tcPr>
                <w:p w14:paraId="6ABA89C1">
                  <w:pPr>
                    <w:jc w:val="center"/>
                    <w:rPr>
                      <w:rFonts w:hint="eastAsia"/>
                      <w:bCs/>
                      <w:color w:val="auto"/>
                      <w:sz w:val="18"/>
                      <w:szCs w:val="18"/>
                      <w:highlight w:val="none"/>
                      <w:lang w:val="en-US" w:eastAsia="zh-CN"/>
                    </w:rPr>
                  </w:pPr>
                </w:p>
              </w:tc>
              <w:tc>
                <w:tcPr>
                  <w:tcW w:w="804" w:type="dxa"/>
                  <w:tcBorders>
                    <w:tl2br w:val="nil"/>
                    <w:tr2bl w:val="nil"/>
                  </w:tcBorders>
                  <w:shd w:val="clear" w:color="auto" w:fill="auto"/>
                  <w:noWrap w:val="0"/>
                  <w:vAlign w:val="center"/>
                </w:tcPr>
                <w:p w14:paraId="36A8BC61">
                  <w:pPr>
                    <w:jc w:val="center"/>
                    <w:rPr>
                      <w:rFonts w:hint="eastAsia"/>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二甲苯</w:t>
                  </w:r>
                </w:p>
              </w:tc>
              <w:tc>
                <w:tcPr>
                  <w:tcW w:w="620" w:type="dxa"/>
                  <w:vMerge w:val="continue"/>
                  <w:tcBorders>
                    <w:tl2br w:val="nil"/>
                    <w:tr2bl w:val="nil"/>
                  </w:tcBorders>
                  <w:shd w:val="clear" w:color="auto" w:fill="auto"/>
                  <w:noWrap w:val="0"/>
                  <w:vAlign w:val="center"/>
                </w:tcPr>
                <w:p w14:paraId="3E04A886">
                  <w:pPr>
                    <w:jc w:val="center"/>
                    <w:rPr>
                      <w:rFonts w:hint="eastAsia" w:cs="Times New Roman"/>
                      <w:color w:val="auto"/>
                      <w:kern w:val="2"/>
                      <w:sz w:val="18"/>
                      <w:szCs w:val="18"/>
                      <w:highlight w:val="none"/>
                      <w:lang w:val="en-US" w:eastAsia="zh-CN" w:bidi="ar-SA"/>
                    </w:rPr>
                  </w:pPr>
                </w:p>
              </w:tc>
              <w:tc>
                <w:tcPr>
                  <w:tcW w:w="804" w:type="dxa"/>
                  <w:tcBorders>
                    <w:tl2br w:val="nil"/>
                    <w:tr2bl w:val="nil"/>
                  </w:tcBorders>
                  <w:shd w:val="clear" w:color="auto" w:fill="auto"/>
                  <w:noWrap w:val="0"/>
                  <w:vAlign w:val="center"/>
                </w:tcPr>
                <w:p w14:paraId="257F514A">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0.007 </w:t>
                  </w:r>
                </w:p>
              </w:tc>
              <w:tc>
                <w:tcPr>
                  <w:tcW w:w="936" w:type="dxa"/>
                  <w:vMerge w:val="continue"/>
                  <w:tcBorders>
                    <w:tl2br w:val="nil"/>
                    <w:tr2bl w:val="nil"/>
                  </w:tcBorders>
                  <w:noWrap w:val="0"/>
                  <w:vAlign w:val="center"/>
                </w:tcPr>
                <w:p w14:paraId="094BE708">
                  <w:pPr>
                    <w:jc w:val="center"/>
                    <w:rPr>
                      <w:rFonts w:ascii="Times New Roman" w:hAnsi="Times New Roman" w:eastAsia="宋体" w:cs="Times New Roman"/>
                      <w:color w:val="auto"/>
                      <w:sz w:val="18"/>
                      <w:szCs w:val="18"/>
                      <w:highlight w:val="none"/>
                    </w:rPr>
                  </w:pPr>
                </w:p>
              </w:tc>
              <w:tc>
                <w:tcPr>
                  <w:tcW w:w="716" w:type="dxa"/>
                  <w:tcBorders>
                    <w:tl2br w:val="nil"/>
                    <w:tr2bl w:val="nil"/>
                  </w:tcBorders>
                  <w:noWrap w:val="0"/>
                  <w:vAlign w:val="center"/>
                </w:tcPr>
                <w:p w14:paraId="7B414E67">
                  <w:pPr>
                    <w:jc w:val="center"/>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w:t>
                  </w:r>
                </w:p>
              </w:tc>
              <w:tc>
                <w:tcPr>
                  <w:tcW w:w="727" w:type="dxa"/>
                  <w:tcBorders>
                    <w:tl2br w:val="nil"/>
                    <w:tr2bl w:val="nil"/>
                  </w:tcBorders>
                  <w:noWrap w:val="0"/>
                  <w:vAlign w:val="center"/>
                </w:tcPr>
                <w:p w14:paraId="00381C88">
                  <w:pPr>
                    <w:jc w:val="center"/>
                    <w:rPr>
                      <w:rFonts w:ascii="Times New Roman" w:hAnsi="Times New Roman" w:eastAsia="宋体" w:cs="Times New Roman"/>
                      <w:color w:val="auto"/>
                      <w:sz w:val="18"/>
                      <w:szCs w:val="18"/>
                      <w:highlight w:val="none"/>
                    </w:rPr>
                  </w:pPr>
                  <w:r>
                    <w:rPr>
                      <w:rFonts w:ascii="Times New Roman" w:hAnsi="Times New Roman" w:eastAsia="宋体" w:cs="Times New Roman"/>
                      <w:color w:val="auto"/>
                      <w:sz w:val="18"/>
                      <w:szCs w:val="18"/>
                      <w:highlight w:val="none"/>
                    </w:rPr>
                    <w:t>/</w:t>
                  </w:r>
                </w:p>
              </w:tc>
              <w:tc>
                <w:tcPr>
                  <w:tcW w:w="1619" w:type="dxa"/>
                  <w:vMerge w:val="continue"/>
                  <w:tcBorders>
                    <w:tl2br w:val="nil"/>
                    <w:tr2bl w:val="nil"/>
                  </w:tcBorders>
                  <w:noWrap w:val="0"/>
                  <w:vAlign w:val="center"/>
                </w:tcPr>
                <w:p w14:paraId="70FE0219">
                  <w:pPr>
                    <w:jc w:val="center"/>
                    <w:rPr>
                      <w:rFonts w:ascii="Times New Roman" w:hAnsi="Times New Roman" w:eastAsia="宋体" w:cs="Times New Roman"/>
                      <w:color w:val="auto"/>
                      <w:sz w:val="18"/>
                      <w:szCs w:val="18"/>
                      <w:highlight w:val="none"/>
                      <w:lang w:val="en-US" w:eastAsia="zh-CN"/>
                    </w:rPr>
                  </w:pPr>
                </w:p>
              </w:tc>
              <w:tc>
                <w:tcPr>
                  <w:tcW w:w="780" w:type="dxa"/>
                  <w:tcBorders>
                    <w:tl2br w:val="nil"/>
                    <w:tr2bl w:val="nil"/>
                  </w:tcBorders>
                  <w:shd w:val="clear" w:color="auto" w:fill="auto"/>
                  <w:noWrap w:val="0"/>
                  <w:vAlign w:val="center"/>
                </w:tcPr>
                <w:p w14:paraId="2579A017">
                  <w:pPr>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1.2</w:t>
                  </w:r>
                </w:p>
              </w:tc>
              <w:tc>
                <w:tcPr>
                  <w:tcW w:w="712" w:type="dxa"/>
                  <w:tcBorders>
                    <w:tl2br w:val="nil"/>
                    <w:tr2bl w:val="nil"/>
                  </w:tcBorders>
                  <w:shd w:val="clear" w:color="auto" w:fill="auto"/>
                  <w:noWrap w:val="0"/>
                  <w:vAlign w:val="center"/>
                </w:tcPr>
                <w:p w14:paraId="006F31F9">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0.007 </w:t>
                  </w:r>
                </w:p>
              </w:tc>
            </w:tr>
            <w:tr w14:paraId="5D35D3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1" w:type="dxa"/>
                  <w:vMerge w:val="continue"/>
                  <w:tcBorders>
                    <w:tl2br w:val="nil"/>
                    <w:tr2bl w:val="nil"/>
                  </w:tcBorders>
                  <w:shd w:val="clear" w:color="auto" w:fill="auto"/>
                  <w:noWrap w:val="0"/>
                  <w:vAlign w:val="center"/>
                </w:tcPr>
                <w:p w14:paraId="526642C2">
                  <w:pPr>
                    <w:jc w:val="center"/>
                    <w:rPr>
                      <w:rFonts w:hint="eastAsia"/>
                      <w:bCs/>
                      <w:color w:val="auto"/>
                      <w:sz w:val="18"/>
                      <w:szCs w:val="18"/>
                      <w:highlight w:val="none"/>
                      <w:lang w:val="en-US" w:eastAsia="zh-CN"/>
                    </w:rPr>
                  </w:pPr>
                </w:p>
              </w:tc>
              <w:tc>
                <w:tcPr>
                  <w:tcW w:w="804" w:type="dxa"/>
                  <w:tcBorders>
                    <w:tl2br w:val="nil"/>
                    <w:tr2bl w:val="nil"/>
                  </w:tcBorders>
                  <w:shd w:val="clear" w:color="auto" w:fill="auto"/>
                  <w:noWrap w:val="0"/>
                  <w:vAlign w:val="center"/>
                </w:tcPr>
                <w:p w14:paraId="7CFAB647">
                  <w:pPr>
                    <w:jc w:val="center"/>
                    <w:rPr>
                      <w:rFonts w:hint="eastAsia"/>
                      <w:color w:val="auto"/>
                      <w:sz w:val="18"/>
                      <w:szCs w:val="18"/>
                      <w:highlight w:val="none"/>
                      <w:lang w:val="en-US" w:eastAsia="zh-CN"/>
                    </w:rPr>
                  </w:pPr>
                  <w:r>
                    <w:rPr>
                      <w:rFonts w:hint="eastAsia" w:ascii="Times New Roman" w:hAnsi="Times New Roman" w:eastAsia="宋体" w:cs="Times New Roman"/>
                      <w:color w:val="auto"/>
                      <w:sz w:val="18"/>
                      <w:szCs w:val="18"/>
                      <w:highlight w:val="none"/>
                      <w:lang w:val="en-US" w:eastAsia="zh-CN"/>
                    </w:rPr>
                    <w:t>甲醇</w:t>
                  </w:r>
                </w:p>
              </w:tc>
              <w:tc>
                <w:tcPr>
                  <w:tcW w:w="620" w:type="dxa"/>
                  <w:vMerge w:val="continue"/>
                  <w:tcBorders>
                    <w:tl2br w:val="nil"/>
                    <w:tr2bl w:val="nil"/>
                  </w:tcBorders>
                  <w:shd w:val="clear" w:color="auto" w:fill="auto"/>
                  <w:noWrap w:val="0"/>
                  <w:vAlign w:val="center"/>
                </w:tcPr>
                <w:p w14:paraId="74421E91">
                  <w:pPr>
                    <w:jc w:val="center"/>
                    <w:rPr>
                      <w:rFonts w:hint="eastAsia" w:cs="Times New Roman"/>
                      <w:color w:val="auto"/>
                      <w:kern w:val="2"/>
                      <w:sz w:val="18"/>
                      <w:szCs w:val="18"/>
                      <w:highlight w:val="none"/>
                      <w:lang w:val="en-US" w:eastAsia="zh-CN" w:bidi="ar-SA"/>
                    </w:rPr>
                  </w:pPr>
                </w:p>
              </w:tc>
              <w:tc>
                <w:tcPr>
                  <w:tcW w:w="804" w:type="dxa"/>
                  <w:tcBorders>
                    <w:tl2br w:val="nil"/>
                    <w:tr2bl w:val="nil"/>
                  </w:tcBorders>
                  <w:shd w:val="clear" w:color="auto" w:fill="auto"/>
                  <w:noWrap w:val="0"/>
                  <w:vAlign w:val="center"/>
                </w:tcPr>
                <w:p w14:paraId="723DE230">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0.003 </w:t>
                  </w:r>
                </w:p>
              </w:tc>
              <w:tc>
                <w:tcPr>
                  <w:tcW w:w="936" w:type="dxa"/>
                  <w:vMerge w:val="continue"/>
                  <w:tcBorders>
                    <w:tl2br w:val="nil"/>
                    <w:tr2bl w:val="nil"/>
                  </w:tcBorders>
                  <w:noWrap w:val="0"/>
                  <w:vAlign w:val="center"/>
                </w:tcPr>
                <w:p w14:paraId="1A363016">
                  <w:pPr>
                    <w:jc w:val="center"/>
                    <w:rPr>
                      <w:rFonts w:ascii="Times New Roman" w:hAnsi="Times New Roman" w:eastAsia="宋体" w:cs="Times New Roman"/>
                      <w:color w:val="auto"/>
                      <w:sz w:val="18"/>
                      <w:szCs w:val="18"/>
                      <w:highlight w:val="none"/>
                    </w:rPr>
                  </w:pPr>
                </w:p>
              </w:tc>
              <w:tc>
                <w:tcPr>
                  <w:tcW w:w="716" w:type="dxa"/>
                  <w:tcBorders>
                    <w:tl2br w:val="nil"/>
                    <w:tr2bl w:val="nil"/>
                  </w:tcBorders>
                  <w:noWrap w:val="0"/>
                  <w:vAlign w:val="center"/>
                </w:tcPr>
                <w:p w14:paraId="79C7FC35">
                  <w:pPr>
                    <w:jc w:val="center"/>
                    <w:rPr>
                      <w:rFonts w:hint="eastAsia" w:ascii="Times New Roman" w:hAnsi="Times New Roman" w:eastAsia="宋体" w:cs="Times New Roman"/>
                      <w:color w:val="auto"/>
                      <w:sz w:val="18"/>
                      <w:szCs w:val="18"/>
                      <w:highlight w:val="none"/>
                    </w:rPr>
                  </w:pPr>
                  <w:r>
                    <w:rPr>
                      <w:rFonts w:hint="eastAsia" w:ascii="Times New Roman" w:hAnsi="Times New Roman" w:eastAsia="宋体" w:cs="Times New Roman"/>
                      <w:color w:val="auto"/>
                      <w:sz w:val="18"/>
                      <w:szCs w:val="18"/>
                      <w:highlight w:val="none"/>
                    </w:rPr>
                    <w:t>/</w:t>
                  </w:r>
                </w:p>
              </w:tc>
              <w:tc>
                <w:tcPr>
                  <w:tcW w:w="727" w:type="dxa"/>
                  <w:tcBorders>
                    <w:tl2br w:val="nil"/>
                    <w:tr2bl w:val="nil"/>
                  </w:tcBorders>
                  <w:noWrap w:val="0"/>
                  <w:vAlign w:val="center"/>
                </w:tcPr>
                <w:p w14:paraId="6C141E61">
                  <w:pPr>
                    <w:jc w:val="center"/>
                    <w:rPr>
                      <w:rFonts w:ascii="Times New Roman" w:hAnsi="Times New Roman" w:eastAsia="宋体" w:cs="Times New Roman"/>
                      <w:color w:val="auto"/>
                      <w:sz w:val="18"/>
                      <w:szCs w:val="18"/>
                      <w:highlight w:val="none"/>
                    </w:rPr>
                  </w:pPr>
                  <w:r>
                    <w:rPr>
                      <w:rFonts w:ascii="Times New Roman" w:hAnsi="Times New Roman" w:eastAsia="宋体" w:cs="Times New Roman"/>
                      <w:color w:val="auto"/>
                      <w:sz w:val="18"/>
                      <w:szCs w:val="18"/>
                      <w:highlight w:val="none"/>
                    </w:rPr>
                    <w:t>/</w:t>
                  </w:r>
                </w:p>
              </w:tc>
              <w:tc>
                <w:tcPr>
                  <w:tcW w:w="1619" w:type="dxa"/>
                  <w:vMerge w:val="continue"/>
                  <w:tcBorders>
                    <w:tl2br w:val="nil"/>
                    <w:tr2bl w:val="nil"/>
                  </w:tcBorders>
                  <w:noWrap w:val="0"/>
                  <w:vAlign w:val="center"/>
                </w:tcPr>
                <w:p w14:paraId="3EEAC3A1">
                  <w:pPr>
                    <w:jc w:val="center"/>
                    <w:rPr>
                      <w:rFonts w:ascii="Times New Roman" w:hAnsi="Times New Roman" w:eastAsia="宋体" w:cs="Times New Roman"/>
                      <w:color w:val="auto"/>
                      <w:sz w:val="18"/>
                      <w:szCs w:val="18"/>
                      <w:highlight w:val="none"/>
                      <w:lang w:val="en-US" w:eastAsia="zh-CN"/>
                    </w:rPr>
                  </w:pPr>
                </w:p>
              </w:tc>
              <w:tc>
                <w:tcPr>
                  <w:tcW w:w="780" w:type="dxa"/>
                  <w:tcBorders>
                    <w:tl2br w:val="nil"/>
                    <w:tr2bl w:val="nil"/>
                  </w:tcBorders>
                  <w:shd w:val="clear" w:color="auto" w:fill="auto"/>
                  <w:noWrap w:val="0"/>
                  <w:vAlign w:val="center"/>
                </w:tcPr>
                <w:p w14:paraId="0E57B5F8">
                  <w:pPr>
                    <w:jc w:val="center"/>
                    <w:rPr>
                      <w:rFonts w:hint="default" w:ascii="Times New Roman" w:hAnsi="Times New Roman" w:eastAsia="宋体" w:cs="Times New Roman"/>
                      <w:color w:val="auto"/>
                      <w:kern w:val="2"/>
                      <w:sz w:val="18"/>
                      <w:szCs w:val="18"/>
                      <w:highlight w:val="none"/>
                      <w:lang w:val="en-US" w:eastAsia="zh-CN" w:bidi="ar-SA"/>
                    </w:rPr>
                  </w:pPr>
                  <w:r>
                    <w:rPr>
                      <w:rFonts w:hint="eastAsia" w:ascii="Times New Roman" w:hAnsi="Times New Roman" w:eastAsia="宋体" w:cs="Times New Roman"/>
                      <w:color w:val="auto"/>
                      <w:kern w:val="2"/>
                      <w:sz w:val="18"/>
                      <w:szCs w:val="18"/>
                      <w:highlight w:val="none"/>
                      <w:lang w:val="en-US" w:eastAsia="zh-CN" w:bidi="ar-SA"/>
                    </w:rPr>
                    <w:t>12</w:t>
                  </w:r>
                </w:p>
              </w:tc>
              <w:tc>
                <w:tcPr>
                  <w:tcW w:w="712" w:type="dxa"/>
                  <w:tcBorders>
                    <w:tl2br w:val="nil"/>
                    <w:tr2bl w:val="nil"/>
                  </w:tcBorders>
                  <w:shd w:val="clear" w:color="auto" w:fill="auto"/>
                  <w:noWrap w:val="0"/>
                  <w:vAlign w:val="center"/>
                </w:tcPr>
                <w:p w14:paraId="7866942E">
                  <w:pPr>
                    <w:jc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color w:val="auto"/>
                      <w:sz w:val="18"/>
                      <w:szCs w:val="18"/>
                      <w:highlight w:val="none"/>
                      <w:lang w:val="en-US" w:eastAsia="zh-CN"/>
                    </w:rPr>
                    <w:t xml:space="preserve">0.003 </w:t>
                  </w:r>
                </w:p>
              </w:tc>
            </w:tr>
          </w:tbl>
          <w:p w14:paraId="09A801F9">
            <w:pPr>
              <w:pStyle w:val="28"/>
              <w:spacing w:after="0"/>
              <w:ind w:left="0" w:leftChars="0" w:firstLine="0" w:firstLineChars="0"/>
              <w:jc w:val="center"/>
              <w:rPr>
                <w:b/>
                <w:bCs/>
                <w:color w:val="auto"/>
                <w:sz w:val="21"/>
                <w:szCs w:val="16"/>
              </w:rPr>
            </w:pPr>
            <w:r>
              <w:rPr>
                <w:b/>
                <w:bCs/>
                <w:color w:val="auto"/>
                <w:sz w:val="21"/>
                <w:szCs w:val="16"/>
              </w:rPr>
              <w:t>表4-2</w:t>
            </w:r>
            <w:r>
              <w:rPr>
                <w:rFonts w:hint="eastAsia"/>
                <w:b/>
                <w:bCs/>
                <w:color w:val="auto"/>
                <w:sz w:val="21"/>
                <w:szCs w:val="16"/>
                <w:lang w:val="en-US" w:eastAsia="zh-CN"/>
              </w:rPr>
              <w:t xml:space="preserve">  </w:t>
            </w:r>
            <w:r>
              <w:rPr>
                <w:b/>
                <w:bCs/>
                <w:color w:val="auto"/>
                <w:sz w:val="21"/>
                <w:szCs w:val="16"/>
              </w:rPr>
              <w:t>项目废气排放口基本情况表</w:t>
            </w:r>
          </w:p>
          <w:tbl>
            <w:tblPr>
              <w:tblStyle w:val="29"/>
              <w:tblW w:w="8301"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1177"/>
              <w:gridCol w:w="823"/>
              <w:gridCol w:w="889"/>
              <w:gridCol w:w="1620"/>
              <w:gridCol w:w="1117"/>
              <w:gridCol w:w="736"/>
              <w:gridCol w:w="1005"/>
              <w:gridCol w:w="934"/>
            </w:tblGrid>
            <w:tr w14:paraId="43BFC8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1177" w:type="dxa"/>
                  <w:tcBorders>
                    <w:tl2br w:val="nil"/>
                    <w:tr2bl w:val="nil"/>
                  </w:tcBorders>
                  <w:noWrap w:val="0"/>
                  <w:vAlign w:val="center"/>
                </w:tcPr>
                <w:p w14:paraId="2B911073">
                  <w:pPr>
                    <w:snapToGrid w:val="0"/>
                    <w:spacing w:before="36" w:beforeLines="15" w:after="36" w:afterLines="15"/>
                    <w:jc w:val="center"/>
                    <w:rPr>
                      <w:color w:val="auto"/>
                      <w:sz w:val="21"/>
                      <w:szCs w:val="21"/>
                      <w:lang w:val="en-GB"/>
                    </w:rPr>
                  </w:pPr>
                  <w:r>
                    <w:rPr>
                      <w:color w:val="auto"/>
                      <w:sz w:val="21"/>
                      <w:szCs w:val="21"/>
                      <w:lang w:val="en-GB"/>
                    </w:rPr>
                    <w:t>名称</w:t>
                  </w:r>
                </w:p>
              </w:tc>
              <w:tc>
                <w:tcPr>
                  <w:tcW w:w="823" w:type="dxa"/>
                  <w:tcBorders>
                    <w:tl2br w:val="nil"/>
                    <w:tr2bl w:val="nil"/>
                  </w:tcBorders>
                  <w:noWrap w:val="0"/>
                  <w:vAlign w:val="center"/>
                </w:tcPr>
                <w:p w14:paraId="5A1CD0DF">
                  <w:pPr>
                    <w:snapToGrid w:val="0"/>
                    <w:spacing w:before="36" w:beforeLines="15" w:after="36" w:afterLines="15"/>
                    <w:jc w:val="center"/>
                    <w:rPr>
                      <w:color w:val="auto"/>
                      <w:sz w:val="21"/>
                      <w:szCs w:val="21"/>
                    </w:rPr>
                  </w:pPr>
                  <w:r>
                    <w:rPr>
                      <w:color w:val="auto"/>
                      <w:sz w:val="21"/>
                      <w:szCs w:val="21"/>
                    </w:rPr>
                    <w:t>编号</w:t>
                  </w:r>
                </w:p>
              </w:tc>
              <w:tc>
                <w:tcPr>
                  <w:tcW w:w="889" w:type="dxa"/>
                  <w:tcBorders>
                    <w:tl2br w:val="nil"/>
                    <w:tr2bl w:val="nil"/>
                  </w:tcBorders>
                  <w:noWrap w:val="0"/>
                  <w:vAlign w:val="center"/>
                </w:tcPr>
                <w:p w14:paraId="6635B80A">
                  <w:pPr>
                    <w:snapToGrid w:val="0"/>
                    <w:spacing w:before="36" w:beforeLines="15" w:after="36" w:afterLines="15"/>
                    <w:jc w:val="center"/>
                    <w:rPr>
                      <w:color w:val="auto"/>
                      <w:sz w:val="21"/>
                      <w:szCs w:val="21"/>
                    </w:rPr>
                  </w:pPr>
                  <w:r>
                    <w:rPr>
                      <w:color w:val="auto"/>
                      <w:sz w:val="21"/>
                      <w:szCs w:val="21"/>
                    </w:rPr>
                    <w:t>类型</w:t>
                  </w:r>
                </w:p>
              </w:tc>
              <w:tc>
                <w:tcPr>
                  <w:tcW w:w="1620" w:type="dxa"/>
                  <w:tcBorders>
                    <w:tl2br w:val="nil"/>
                    <w:tr2bl w:val="nil"/>
                  </w:tcBorders>
                  <w:noWrap w:val="0"/>
                  <w:vAlign w:val="center"/>
                </w:tcPr>
                <w:p w14:paraId="739D1E21">
                  <w:pPr>
                    <w:snapToGrid w:val="0"/>
                    <w:spacing w:before="36" w:beforeLines="15" w:after="36" w:afterLines="15"/>
                    <w:jc w:val="center"/>
                    <w:rPr>
                      <w:color w:val="auto"/>
                      <w:sz w:val="21"/>
                      <w:szCs w:val="21"/>
                      <w:lang w:val="en-GB"/>
                    </w:rPr>
                  </w:pPr>
                  <w:r>
                    <w:rPr>
                      <w:color w:val="auto"/>
                      <w:sz w:val="21"/>
                      <w:szCs w:val="21"/>
                      <w:lang w:val="en-GB"/>
                    </w:rPr>
                    <w:t>排气筒底部中心坐标</w:t>
                  </w:r>
                </w:p>
              </w:tc>
              <w:tc>
                <w:tcPr>
                  <w:tcW w:w="1117" w:type="dxa"/>
                  <w:tcBorders>
                    <w:tl2br w:val="nil"/>
                    <w:tr2bl w:val="nil"/>
                  </w:tcBorders>
                  <w:noWrap w:val="0"/>
                  <w:vAlign w:val="center"/>
                </w:tcPr>
                <w:p w14:paraId="7F2B4FF6">
                  <w:pPr>
                    <w:snapToGrid w:val="0"/>
                    <w:spacing w:before="36" w:beforeLines="15" w:after="36" w:afterLines="15"/>
                    <w:jc w:val="center"/>
                    <w:rPr>
                      <w:color w:val="auto"/>
                      <w:sz w:val="21"/>
                      <w:szCs w:val="21"/>
                      <w:lang w:val="en-GB"/>
                    </w:rPr>
                  </w:pPr>
                  <w:r>
                    <w:rPr>
                      <w:color w:val="auto"/>
                      <w:sz w:val="21"/>
                      <w:szCs w:val="21"/>
                      <w:lang w:val="en-GB"/>
                    </w:rPr>
                    <w:t>排气筒底部海拔高度/m</w:t>
                  </w:r>
                </w:p>
              </w:tc>
              <w:tc>
                <w:tcPr>
                  <w:tcW w:w="736" w:type="dxa"/>
                  <w:tcBorders>
                    <w:tl2br w:val="nil"/>
                    <w:tr2bl w:val="nil"/>
                  </w:tcBorders>
                  <w:noWrap w:val="0"/>
                  <w:vAlign w:val="center"/>
                </w:tcPr>
                <w:p w14:paraId="518EBA5E">
                  <w:pPr>
                    <w:snapToGrid w:val="0"/>
                    <w:spacing w:before="36" w:beforeLines="15" w:after="36" w:afterLines="15"/>
                    <w:jc w:val="center"/>
                    <w:rPr>
                      <w:color w:val="auto"/>
                      <w:sz w:val="21"/>
                      <w:szCs w:val="21"/>
                      <w:lang w:val="en-GB"/>
                    </w:rPr>
                  </w:pPr>
                  <w:r>
                    <w:rPr>
                      <w:color w:val="auto"/>
                      <w:sz w:val="21"/>
                      <w:szCs w:val="21"/>
                      <w:lang w:val="en-GB"/>
                    </w:rPr>
                    <w:t>排气筒高度/m</w:t>
                  </w:r>
                </w:p>
              </w:tc>
              <w:tc>
                <w:tcPr>
                  <w:tcW w:w="1005" w:type="dxa"/>
                  <w:tcBorders>
                    <w:tl2br w:val="nil"/>
                    <w:tr2bl w:val="nil"/>
                  </w:tcBorders>
                  <w:noWrap w:val="0"/>
                  <w:vAlign w:val="center"/>
                </w:tcPr>
                <w:p w14:paraId="40EFF940">
                  <w:pPr>
                    <w:snapToGrid w:val="0"/>
                    <w:spacing w:before="36" w:beforeLines="15" w:after="36" w:afterLines="15"/>
                    <w:jc w:val="center"/>
                    <w:rPr>
                      <w:color w:val="auto"/>
                      <w:sz w:val="21"/>
                      <w:szCs w:val="21"/>
                      <w:lang w:val="en-GB"/>
                    </w:rPr>
                  </w:pPr>
                  <w:r>
                    <w:rPr>
                      <w:color w:val="auto"/>
                      <w:sz w:val="21"/>
                      <w:szCs w:val="21"/>
                      <w:lang w:val="en-GB"/>
                    </w:rPr>
                    <w:t>排气筒出口内径/m</w:t>
                  </w:r>
                </w:p>
              </w:tc>
              <w:tc>
                <w:tcPr>
                  <w:tcW w:w="934" w:type="dxa"/>
                  <w:tcBorders>
                    <w:tl2br w:val="nil"/>
                    <w:tr2bl w:val="nil"/>
                  </w:tcBorders>
                  <w:noWrap w:val="0"/>
                  <w:vAlign w:val="center"/>
                </w:tcPr>
                <w:p w14:paraId="7C01F1E3">
                  <w:pPr>
                    <w:snapToGrid w:val="0"/>
                    <w:spacing w:before="36" w:beforeLines="15" w:after="36" w:afterLines="15"/>
                    <w:jc w:val="center"/>
                    <w:rPr>
                      <w:color w:val="auto"/>
                      <w:sz w:val="21"/>
                      <w:szCs w:val="21"/>
                      <w:lang w:val="en-GB"/>
                    </w:rPr>
                  </w:pPr>
                  <w:r>
                    <w:rPr>
                      <w:color w:val="auto"/>
                      <w:sz w:val="21"/>
                      <w:szCs w:val="21"/>
                      <w:lang w:val="en-GB"/>
                    </w:rPr>
                    <w:t>烟气温度</w:t>
                  </w:r>
                </w:p>
                <w:p w14:paraId="24A9B7EB">
                  <w:pPr>
                    <w:snapToGrid w:val="0"/>
                    <w:spacing w:before="36" w:beforeLines="15" w:after="36" w:afterLines="15"/>
                    <w:jc w:val="center"/>
                    <w:rPr>
                      <w:color w:val="auto"/>
                      <w:sz w:val="21"/>
                      <w:szCs w:val="21"/>
                      <w:lang w:val="en-GB"/>
                    </w:rPr>
                  </w:pPr>
                  <w:r>
                    <w:rPr>
                      <w:color w:val="auto"/>
                      <w:sz w:val="21"/>
                      <w:szCs w:val="21"/>
                      <w:lang w:val="en-GB"/>
                    </w:rPr>
                    <w:t>/℃</w:t>
                  </w:r>
                </w:p>
              </w:tc>
            </w:tr>
            <w:tr w14:paraId="2E6916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657" w:hRule="atLeast"/>
                <w:jc w:val="center"/>
              </w:trPr>
              <w:tc>
                <w:tcPr>
                  <w:tcW w:w="1177" w:type="dxa"/>
                  <w:tcBorders>
                    <w:tl2br w:val="nil"/>
                    <w:tr2bl w:val="nil"/>
                  </w:tcBorders>
                  <w:noWrap w:val="0"/>
                  <w:vAlign w:val="center"/>
                </w:tcPr>
                <w:p w14:paraId="2FB558BC">
                  <w:pPr>
                    <w:snapToGrid w:val="0"/>
                    <w:spacing w:before="36" w:beforeLines="15" w:after="36" w:afterLines="15"/>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实验室有机废气</w:t>
                  </w:r>
                </w:p>
              </w:tc>
              <w:tc>
                <w:tcPr>
                  <w:tcW w:w="823" w:type="dxa"/>
                  <w:tcBorders>
                    <w:tl2br w:val="nil"/>
                    <w:tr2bl w:val="nil"/>
                  </w:tcBorders>
                  <w:noWrap w:val="0"/>
                  <w:vAlign w:val="center"/>
                </w:tcPr>
                <w:p w14:paraId="7196393D">
                  <w:pPr>
                    <w:snapToGrid w:val="0"/>
                    <w:spacing w:before="36" w:beforeLines="15" w:after="36" w:afterLines="15"/>
                    <w:jc w:val="center"/>
                    <w:rPr>
                      <w:color w:val="auto"/>
                      <w:sz w:val="21"/>
                      <w:szCs w:val="21"/>
                    </w:rPr>
                  </w:pPr>
                  <w:r>
                    <w:rPr>
                      <w:color w:val="auto"/>
                      <w:sz w:val="21"/>
                      <w:szCs w:val="21"/>
                    </w:rPr>
                    <w:t>DA001</w:t>
                  </w:r>
                </w:p>
              </w:tc>
              <w:tc>
                <w:tcPr>
                  <w:tcW w:w="889" w:type="dxa"/>
                  <w:tcBorders>
                    <w:tl2br w:val="nil"/>
                    <w:tr2bl w:val="nil"/>
                  </w:tcBorders>
                  <w:noWrap w:val="0"/>
                  <w:vAlign w:val="center"/>
                </w:tcPr>
                <w:p w14:paraId="2A03C739">
                  <w:pPr>
                    <w:snapToGrid w:val="0"/>
                    <w:spacing w:before="36" w:beforeLines="15" w:after="36" w:afterLines="15"/>
                    <w:jc w:val="center"/>
                    <w:rPr>
                      <w:color w:val="auto"/>
                      <w:sz w:val="21"/>
                      <w:szCs w:val="21"/>
                    </w:rPr>
                  </w:pPr>
                  <w:r>
                    <w:rPr>
                      <w:color w:val="auto"/>
                      <w:sz w:val="21"/>
                      <w:szCs w:val="21"/>
                    </w:rPr>
                    <w:t>一般</w:t>
                  </w:r>
                </w:p>
                <w:p w14:paraId="7285A64C">
                  <w:pPr>
                    <w:snapToGrid w:val="0"/>
                    <w:spacing w:before="36" w:beforeLines="15" w:after="36" w:afterLines="15"/>
                    <w:jc w:val="center"/>
                    <w:rPr>
                      <w:color w:val="auto"/>
                      <w:sz w:val="21"/>
                      <w:szCs w:val="21"/>
                    </w:rPr>
                  </w:pPr>
                  <w:r>
                    <w:rPr>
                      <w:color w:val="auto"/>
                      <w:sz w:val="21"/>
                      <w:szCs w:val="21"/>
                    </w:rPr>
                    <w:t>排放口</w:t>
                  </w:r>
                </w:p>
              </w:tc>
              <w:tc>
                <w:tcPr>
                  <w:tcW w:w="1620" w:type="dxa"/>
                  <w:tcBorders>
                    <w:tl2br w:val="nil"/>
                    <w:tr2bl w:val="nil"/>
                  </w:tcBorders>
                  <w:noWrap w:val="0"/>
                  <w:vAlign w:val="center"/>
                </w:tcPr>
                <w:p w14:paraId="4CDD2365">
                  <w:pPr>
                    <w:snapToGrid w:val="0"/>
                    <w:spacing w:before="36" w:beforeLines="15" w:after="36" w:afterLines="15"/>
                    <w:jc w:val="center"/>
                    <w:rPr>
                      <w:rFonts w:hint="eastAsia"/>
                      <w:color w:val="auto"/>
                      <w:sz w:val="21"/>
                      <w:szCs w:val="21"/>
                    </w:rPr>
                  </w:pPr>
                  <w:r>
                    <w:rPr>
                      <w:rFonts w:hint="eastAsia"/>
                      <w:color w:val="auto"/>
                      <w:sz w:val="21"/>
                      <w:szCs w:val="21"/>
                    </w:rPr>
                    <w:t>108.69173</w:t>
                  </w:r>
                </w:p>
                <w:p w14:paraId="31DA47C6">
                  <w:pPr>
                    <w:snapToGrid w:val="0"/>
                    <w:spacing w:before="36" w:beforeLines="15" w:after="36" w:afterLines="15"/>
                    <w:jc w:val="center"/>
                    <w:rPr>
                      <w:color w:val="auto"/>
                    </w:rPr>
                  </w:pPr>
                  <w:r>
                    <w:rPr>
                      <w:rFonts w:hint="eastAsia" w:ascii="Times New Roman" w:hAnsi="Times New Roman" w:eastAsia="宋体" w:cs="Times New Roman"/>
                      <w:color w:val="auto"/>
                      <w:sz w:val="21"/>
                      <w:szCs w:val="21"/>
                    </w:rPr>
                    <w:t>34</w:t>
                  </w:r>
                  <w:r>
                    <w:rPr>
                      <w:rFonts w:hint="eastAsia"/>
                      <w:color w:val="auto"/>
                    </w:rPr>
                    <w:t>.28871</w:t>
                  </w:r>
                </w:p>
              </w:tc>
              <w:tc>
                <w:tcPr>
                  <w:tcW w:w="1117" w:type="dxa"/>
                  <w:tcBorders>
                    <w:tl2br w:val="nil"/>
                    <w:tr2bl w:val="nil"/>
                  </w:tcBorders>
                  <w:noWrap w:val="0"/>
                  <w:vAlign w:val="center"/>
                </w:tcPr>
                <w:p w14:paraId="6D16E762">
                  <w:pPr>
                    <w:snapToGrid w:val="0"/>
                    <w:spacing w:before="36" w:beforeLines="15" w:after="36" w:afterLines="15"/>
                    <w:jc w:val="center"/>
                    <w:rPr>
                      <w:rFonts w:hint="default" w:eastAsia="宋体"/>
                      <w:color w:val="auto"/>
                      <w:sz w:val="21"/>
                      <w:szCs w:val="21"/>
                      <w:lang w:val="en-US" w:eastAsia="zh-CN"/>
                    </w:rPr>
                  </w:pPr>
                  <w:r>
                    <w:rPr>
                      <w:rFonts w:hint="eastAsia" w:eastAsia="宋体"/>
                      <w:color w:val="auto"/>
                      <w:sz w:val="21"/>
                      <w:szCs w:val="21"/>
                      <w:lang w:val="en-US" w:eastAsia="zh-CN"/>
                    </w:rPr>
                    <w:t>385</w:t>
                  </w:r>
                </w:p>
              </w:tc>
              <w:tc>
                <w:tcPr>
                  <w:tcW w:w="736" w:type="dxa"/>
                  <w:tcBorders>
                    <w:tl2br w:val="nil"/>
                    <w:tr2bl w:val="nil"/>
                  </w:tcBorders>
                  <w:noWrap w:val="0"/>
                  <w:vAlign w:val="center"/>
                </w:tcPr>
                <w:p w14:paraId="49B873DE">
                  <w:pPr>
                    <w:snapToGrid w:val="0"/>
                    <w:spacing w:before="36" w:beforeLines="15" w:after="36" w:afterLines="15"/>
                    <w:jc w:val="center"/>
                    <w:rPr>
                      <w:rFonts w:hint="default" w:eastAsia="宋体"/>
                      <w:color w:val="auto"/>
                      <w:sz w:val="21"/>
                      <w:szCs w:val="21"/>
                      <w:lang w:val="en-US" w:eastAsia="zh-CN"/>
                    </w:rPr>
                  </w:pPr>
                  <w:r>
                    <w:rPr>
                      <w:rFonts w:hint="eastAsia" w:eastAsia="宋体"/>
                      <w:color w:val="auto"/>
                      <w:sz w:val="21"/>
                      <w:szCs w:val="21"/>
                      <w:lang w:val="en-US" w:eastAsia="zh-CN"/>
                    </w:rPr>
                    <w:t>45</w:t>
                  </w:r>
                </w:p>
              </w:tc>
              <w:tc>
                <w:tcPr>
                  <w:tcW w:w="1005" w:type="dxa"/>
                  <w:tcBorders>
                    <w:tl2br w:val="nil"/>
                    <w:tr2bl w:val="nil"/>
                  </w:tcBorders>
                  <w:noWrap w:val="0"/>
                  <w:vAlign w:val="center"/>
                </w:tcPr>
                <w:p w14:paraId="51FF992F">
                  <w:pPr>
                    <w:snapToGrid w:val="0"/>
                    <w:spacing w:before="36" w:beforeLines="15" w:after="36" w:afterLines="15"/>
                    <w:jc w:val="center"/>
                    <w:rPr>
                      <w:rFonts w:hint="default" w:eastAsia="宋体"/>
                      <w:color w:val="auto"/>
                      <w:sz w:val="21"/>
                      <w:szCs w:val="21"/>
                      <w:lang w:val="en-US" w:eastAsia="zh-CN"/>
                    </w:rPr>
                  </w:pPr>
                  <w:r>
                    <w:rPr>
                      <w:rFonts w:hint="eastAsia"/>
                      <w:color w:val="auto"/>
                      <w:sz w:val="21"/>
                      <w:szCs w:val="21"/>
                      <w:lang w:val="en-US" w:eastAsia="zh-CN"/>
                    </w:rPr>
                    <w:t>0.4</w:t>
                  </w:r>
                </w:p>
              </w:tc>
              <w:tc>
                <w:tcPr>
                  <w:tcW w:w="934" w:type="dxa"/>
                  <w:tcBorders>
                    <w:tl2br w:val="nil"/>
                    <w:tr2bl w:val="nil"/>
                  </w:tcBorders>
                  <w:noWrap w:val="0"/>
                  <w:vAlign w:val="center"/>
                </w:tcPr>
                <w:p w14:paraId="58EF3DDE">
                  <w:pPr>
                    <w:snapToGrid w:val="0"/>
                    <w:spacing w:before="36" w:beforeLines="15" w:after="36" w:afterLines="15"/>
                    <w:jc w:val="center"/>
                    <w:rPr>
                      <w:rFonts w:hint="eastAsia" w:eastAsia="宋体"/>
                      <w:color w:val="auto"/>
                      <w:sz w:val="21"/>
                      <w:szCs w:val="21"/>
                      <w:lang w:eastAsia="zh-CN"/>
                    </w:rPr>
                  </w:pPr>
                  <w:r>
                    <w:rPr>
                      <w:color w:val="auto"/>
                      <w:sz w:val="21"/>
                      <w:szCs w:val="21"/>
                    </w:rPr>
                    <w:t>2</w:t>
                  </w:r>
                  <w:r>
                    <w:rPr>
                      <w:rFonts w:hint="eastAsia"/>
                      <w:color w:val="auto"/>
                      <w:sz w:val="21"/>
                      <w:szCs w:val="21"/>
                      <w:lang w:val="en-US" w:eastAsia="zh-CN"/>
                    </w:rPr>
                    <w:t>0</w:t>
                  </w:r>
                </w:p>
              </w:tc>
            </w:tr>
          </w:tbl>
          <w:p w14:paraId="5204A261">
            <w:pPr>
              <w:adjustRightInd w:val="0"/>
              <w:snapToGrid w:val="0"/>
              <w:spacing w:before="120" w:beforeLines="50" w:line="360" w:lineRule="auto"/>
              <w:ind w:firstLine="482"/>
              <w:rPr>
                <w:b/>
                <w:bCs/>
                <w:color w:val="auto"/>
                <w:sz w:val="24"/>
              </w:rPr>
            </w:pPr>
            <w:r>
              <w:rPr>
                <w:b/>
                <w:bCs/>
                <w:color w:val="auto"/>
                <w:sz w:val="24"/>
              </w:rPr>
              <w:t>2、源强核算过程</w:t>
            </w:r>
          </w:p>
          <w:p w14:paraId="57D53D0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Times New Roman" w:hAnsi="Times New Roman" w:cs="Times New Roman"/>
                <w:color w:val="auto"/>
                <w:sz w:val="24"/>
                <w:lang w:val="en-US" w:eastAsia="zh-CN"/>
              </w:rPr>
            </w:pPr>
            <w:r>
              <w:rPr>
                <w:rFonts w:hint="eastAsia" w:ascii="Times New Roman" w:hAnsi="Times New Roman" w:eastAsia="宋体" w:cs="Times New Roman"/>
                <w:color w:val="auto"/>
                <w:sz w:val="24"/>
                <w:highlight w:val="none"/>
                <w:lang w:val="en-US" w:eastAsia="zh-CN"/>
              </w:rPr>
              <w:t>根据建设单位 提供资料，本项目实验过程中使用的</w:t>
            </w:r>
            <w:bookmarkStart w:id="11" w:name="OLE_LINK5"/>
            <w:r>
              <w:rPr>
                <w:rFonts w:hint="eastAsia" w:ascii="Times New Roman" w:hAnsi="Times New Roman" w:eastAsia="宋体" w:cs="Times New Roman"/>
                <w:color w:val="auto"/>
                <w:sz w:val="24"/>
                <w:highlight w:val="none"/>
                <w:lang w:val="en-US" w:eastAsia="zh-CN"/>
              </w:rPr>
              <w:t>试剂主要为甲醇、乙醇、</w:t>
            </w:r>
            <w:bookmarkEnd w:id="11"/>
            <w:r>
              <w:rPr>
                <w:rFonts w:hint="eastAsia" w:ascii="Times New Roman" w:hAnsi="Times New Roman" w:eastAsia="宋体" w:cs="Times New Roman"/>
                <w:color w:val="auto"/>
                <w:sz w:val="24"/>
                <w:highlight w:val="none"/>
                <w:lang w:val="en-US" w:eastAsia="zh-CN"/>
              </w:rPr>
              <w:t>二甲苯等，有机溶剂易挥发产生有机废气（以非甲烷总烃计）。根据美国环境保护局编的《空气污染物排放和控制手册工业污染源调查与研究（第二辑）》（中国环境科学出版社，张良璧、刘全义等译）：在实验状态下，有机试剂的挥发比例一般为试剂使用量的</w:t>
            </w:r>
            <w:r>
              <w:rPr>
                <w:rFonts w:hint="default" w:ascii="Times New Roman" w:hAnsi="Times New Roman" w:eastAsia="宋体" w:cs="Times New Roman"/>
                <w:color w:val="auto"/>
                <w:sz w:val="24"/>
                <w:highlight w:val="none"/>
                <w:lang w:val="en-US" w:eastAsia="zh-CN"/>
              </w:rPr>
              <w:t>1%~10%</w:t>
            </w:r>
            <w:r>
              <w:rPr>
                <w:rFonts w:hint="eastAsia" w:ascii="Times New Roman" w:hAnsi="Times New Roman" w:eastAsia="宋体" w:cs="Times New Roman"/>
                <w:color w:val="auto"/>
                <w:sz w:val="24"/>
                <w:highlight w:val="none"/>
                <w:lang w:val="en-US" w:eastAsia="zh-CN"/>
              </w:rPr>
              <w:t xml:space="preserve">，本次环评以挥发有机溶剂 </w:t>
            </w:r>
            <w:r>
              <w:rPr>
                <w:rFonts w:hint="default" w:ascii="Times New Roman" w:hAnsi="Times New Roman" w:eastAsia="宋体" w:cs="Times New Roman"/>
                <w:color w:val="auto"/>
                <w:sz w:val="24"/>
                <w:highlight w:val="none"/>
                <w:lang w:val="en-US" w:eastAsia="zh-CN"/>
              </w:rPr>
              <w:t>10%</w:t>
            </w:r>
            <w:r>
              <w:rPr>
                <w:rFonts w:hint="eastAsia" w:ascii="Times New Roman" w:hAnsi="Times New Roman" w:eastAsia="宋体" w:cs="Times New Roman"/>
                <w:color w:val="auto"/>
                <w:sz w:val="24"/>
                <w:highlight w:val="none"/>
                <w:lang w:val="en-US" w:eastAsia="zh-CN"/>
              </w:rPr>
              <w:t>挥发计算。</w:t>
            </w:r>
          </w:p>
          <w:p w14:paraId="551252C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根据建设提供的资料，本项目有机溶剂的</w:t>
            </w:r>
            <w:r>
              <w:rPr>
                <w:rFonts w:hint="eastAsia" w:cs="Times New Roman"/>
                <w:color w:val="auto"/>
                <w:sz w:val="24"/>
                <w:highlight w:val="none"/>
                <w:lang w:val="en-US" w:eastAsia="zh-CN"/>
              </w:rPr>
              <w:t>使用量约1000L/a（见下表）</w:t>
            </w:r>
            <w:r>
              <w:rPr>
                <w:rFonts w:hint="eastAsia" w:ascii="Times New Roman" w:hAnsi="Times New Roman" w:eastAsia="宋体" w:cs="Times New Roman"/>
                <w:color w:val="auto"/>
                <w:sz w:val="24"/>
                <w:highlight w:val="none"/>
                <w:lang w:val="en-US" w:eastAsia="zh-CN"/>
              </w:rPr>
              <w:t>，根据计算，挥发的</w:t>
            </w:r>
            <w:r>
              <w:rPr>
                <w:rFonts w:hint="eastAsia" w:cs="Times New Roman"/>
                <w:color w:val="auto"/>
                <w:sz w:val="24"/>
                <w:highlight w:val="none"/>
                <w:lang w:val="en-US" w:eastAsia="zh-CN"/>
              </w:rPr>
              <w:t>有机废气</w:t>
            </w:r>
            <w:r>
              <w:rPr>
                <w:rFonts w:hint="eastAsia" w:ascii="Times New Roman" w:hAnsi="Times New Roman" w:eastAsia="宋体" w:cs="Times New Roman"/>
                <w:color w:val="auto"/>
                <w:sz w:val="24"/>
                <w:highlight w:val="none"/>
                <w:lang w:val="en-US" w:eastAsia="zh-CN"/>
              </w:rPr>
              <w:t>量为</w:t>
            </w:r>
            <w:r>
              <w:rPr>
                <w:rFonts w:hint="eastAsia" w:cs="Times New Roman"/>
                <w:color w:val="auto"/>
                <w:sz w:val="24"/>
                <w:highlight w:val="none"/>
                <w:lang w:val="en-US" w:eastAsia="zh-CN"/>
              </w:rPr>
              <w:t>0.083t</w:t>
            </w:r>
            <w:r>
              <w:rPr>
                <w:rFonts w:hint="default" w:ascii="Times New Roman" w:hAnsi="Times New Roman" w:eastAsia="宋体" w:cs="Times New Roman"/>
                <w:color w:val="auto"/>
                <w:sz w:val="24"/>
                <w:highlight w:val="none"/>
                <w:lang w:val="en-US" w:eastAsia="zh-CN"/>
              </w:rPr>
              <w:t>/a</w:t>
            </w:r>
            <w:r>
              <w:rPr>
                <w:rFonts w:hint="eastAsia" w:ascii="Times New Roman" w:hAnsi="Times New Roman" w:eastAsia="宋体" w:cs="Times New Roman"/>
                <w:color w:val="auto"/>
                <w:sz w:val="24"/>
                <w:highlight w:val="none"/>
                <w:lang w:val="en-US" w:eastAsia="zh-CN"/>
              </w:rPr>
              <w:t>，二甲苯、甲醇产生量分别为0.0</w:t>
            </w:r>
            <w:r>
              <w:rPr>
                <w:rFonts w:hint="eastAsia" w:cs="Times New Roman"/>
                <w:color w:val="auto"/>
                <w:sz w:val="24"/>
                <w:highlight w:val="none"/>
                <w:lang w:val="en-US" w:eastAsia="zh-CN"/>
              </w:rPr>
              <w:t>35t</w:t>
            </w:r>
            <w:r>
              <w:rPr>
                <w:rFonts w:hint="default" w:ascii="Times New Roman" w:hAnsi="Times New Roman" w:eastAsia="宋体" w:cs="Times New Roman"/>
                <w:color w:val="auto"/>
                <w:sz w:val="24"/>
                <w:highlight w:val="none"/>
                <w:lang w:val="en-US" w:eastAsia="zh-CN"/>
              </w:rPr>
              <w:t>/a</w:t>
            </w:r>
            <w:r>
              <w:rPr>
                <w:rFonts w:hint="eastAsia" w:ascii="Times New Roman" w:hAnsi="Times New Roman" w:eastAsia="宋体" w:cs="Times New Roman"/>
                <w:color w:val="auto"/>
                <w:sz w:val="24"/>
                <w:highlight w:val="none"/>
                <w:lang w:val="en-US" w:eastAsia="zh-CN"/>
              </w:rPr>
              <w:t>、0.0</w:t>
            </w:r>
            <w:r>
              <w:rPr>
                <w:rFonts w:hint="eastAsia" w:cs="Times New Roman"/>
                <w:color w:val="auto"/>
                <w:sz w:val="24"/>
                <w:highlight w:val="none"/>
                <w:lang w:val="en-US" w:eastAsia="zh-CN"/>
              </w:rPr>
              <w:t>16t</w:t>
            </w:r>
            <w:r>
              <w:rPr>
                <w:rFonts w:hint="default" w:ascii="Times New Roman" w:hAnsi="Times New Roman" w:eastAsia="宋体" w:cs="Times New Roman"/>
                <w:color w:val="auto"/>
                <w:sz w:val="24"/>
                <w:highlight w:val="none"/>
                <w:lang w:val="en-US" w:eastAsia="zh-CN"/>
              </w:rPr>
              <w:t>/a</w:t>
            </w:r>
            <w:r>
              <w:rPr>
                <w:rFonts w:hint="eastAsia" w:ascii="Times New Roman" w:hAnsi="Times New Roman" w:eastAsia="宋体" w:cs="Times New Roman"/>
                <w:color w:val="auto"/>
                <w:sz w:val="24"/>
                <w:highlight w:val="none"/>
                <w:lang w:val="en-US" w:eastAsia="zh-CN"/>
              </w:rPr>
              <w:t>。经通风橱（通风橱三面封闭，一面半封闭，侧吸风）收集</w:t>
            </w:r>
            <w:r>
              <w:rPr>
                <w:rFonts w:hint="eastAsia" w:cs="Times New Roman"/>
                <w:color w:val="auto"/>
                <w:sz w:val="24"/>
                <w:highlight w:val="none"/>
                <w:lang w:val="en-US" w:eastAsia="zh-CN"/>
              </w:rPr>
              <w:t>，引至楼顶经</w:t>
            </w:r>
            <w:r>
              <w:rPr>
                <w:rFonts w:hint="eastAsia" w:ascii="Times New Roman" w:hAnsi="Times New Roman" w:eastAsia="宋体" w:cs="Times New Roman"/>
                <w:color w:val="auto"/>
                <w:sz w:val="24"/>
                <w:highlight w:val="none"/>
                <w:lang w:val="en-US" w:eastAsia="zh-CN"/>
              </w:rPr>
              <w:t>活性炭吸附处理后</w:t>
            </w:r>
            <w:r>
              <w:rPr>
                <w:rFonts w:hint="eastAsia" w:cs="Times New Roman"/>
                <w:color w:val="auto"/>
                <w:sz w:val="24"/>
                <w:highlight w:val="none"/>
                <w:lang w:val="en-US" w:eastAsia="zh-CN"/>
              </w:rPr>
              <w:t>经</w:t>
            </w:r>
            <w:r>
              <w:rPr>
                <w:rFonts w:hint="eastAsia" w:ascii="Times New Roman" w:hAnsi="Times New Roman" w:eastAsia="宋体" w:cs="Times New Roman"/>
                <w:color w:val="auto"/>
                <w:sz w:val="24"/>
                <w:highlight w:val="none"/>
                <w:lang w:val="en-US" w:eastAsia="zh-CN"/>
              </w:rPr>
              <w:t>排气筒</w:t>
            </w:r>
            <w:r>
              <w:rPr>
                <w:rFonts w:hint="eastAsia" w:cs="Times New Roman"/>
                <w:color w:val="auto"/>
                <w:sz w:val="24"/>
                <w:highlight w:val="none"/>
                <w:lang w:val="en-US" w:eastAsia="zh-CN"/>
              </w:rPr>
              <w:t>DA001</w:t>
            </w:r>
            <w:r>
              <w:rPr>
                <w:rFonts w:hint="eastAsia" w:ascii="Times New Roman" w:hAnsi="Times New Roman" w:eastAsia="宋体" w:cs="Times New Roman"/>
                <w:color w:val="auto"/>
                <w:sz w:val="24"/>
                <w:highlight w:val="none"/>
                <w:lang w:val="en-US" w:eastAsia="zh-CN"/>
              </w:rPr>
              <w:t>排放，通风橱集气效率为80</w:t>
            </w:r>
            <w:r>
              <w:rPr>
                <w:rFonts w:hint="default"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kern w:val="2"/>
                <w:sz w:val="24"/>
                <w:szCs w:val="24"/>
                <w:lang w:val="en-US" w:eastAsia="zh-CN" w:bidi="ar-SA"/>
              </w:rPr>
              <w:t>项目产生有机废气的工序工作时长以</w:t>
            </w:r>
            <w:r>
              <w:rPr>
                <w:rFonts w:hint="eastAsia" w:ascii="Times New Roman" w:hAnsi="Times New Roman" w:eastAsia="宋体" w:cs="Times New Roman"/>
                <w:color w:val="auto"/>
                <w:kern w:val="2"/>
                <w:sz w:val="24"/>
                <w:szCs w:val="24"/>
                <w:lang w:val="en-US" w:eastAsia="zh-CN" w:bidi="ar-SA"/>
              </w:rPr>
              <w:t>2</w:t>
            </w:r>
            <w:r>
              <w:rPr>
                <w:rFonts w:hint="default" w:ascii="Times New Roman" w:hAnsi="Times New Roman" w:eastAsia="宋体" w:cs="Times New Roman"/>
                <w:color w:val="auto"/>
                <w:kern w:val="2"/>
                <w:sz w:val="24"/>
                <w:szCs w:val="24"/>
                <w:lang w:val="en-US" w:eastAsia="zh-CN" w:bidi="ar-SA"/>
              </w:rPr>
              <w:t>h/d计，年工作2</w:t>
            </w:r>
            <w:r>
              <w:rPr>
                <w:rFonts w:hint="eastAsia" w:ascii="Times New Roman" w:hAnsi="Times New Roman" w:eastAsia="宋体" w:cs="Times New Roman"/>
                <w:color w:val="auto"/>
                <w:kern w:val="2"/>
                <w:sz w:val="24"/>
                <w:szCs w:val="24"/>
                <w:lang w:val="en-US" w:eastAsia="zh-CN" w:bidi="ar-SA"/>
              </w:rPr>
              <w:t>30</w:t>
            </w:r>
            <w:r>
              <w:rPr>
                <w:rFonts w:hint="default" w:ascii="Times New Roman" w:hAnsi="Times New Roman" w:eastAsia="宋体" w:cs="Times New Roman"/>
                <w:color w:val="auto"/>
                <w:kern w:val="2"/>
                <w:sz w:val="24"/>
                <w:szCs w:val="24"/>
                <w:lang w:val="en-US" w:eastAsia="zh-CN" w:bidi="ar-SA"/>
              </w:rPr>
              <w:t>d</w:t>
            </w:r>
            <w:r>
              <w:rPr>
                <w:rFonts w:hint="eastAsia" w:ascii="Times New Roman" w:hAnsi="Times New Roman" w:eastAsia="宋体" w:cs="Times New Roman"/>
                <w:color w:val="auto"/>
                <w:kern w:val="2"/>
                <w:sz w:val="24"/>
                <w:szCs w:val="24"/>
                <w:lang w:val="en-US" w:eastAsia="zh-CN" w:bidi="ar-SA"/>
              </w:rPr>
              <w:t>。</w:t>
            </w:r>
          </w:p>
          <w:p w14:paraId="2B305B4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szCs w:val="24"/>
                <w:lang w:val="en-US" w:eastAsia="zh-CN"/>
              </w:rPr>
              <w:t>参照生态环境部《主要污染物总量减排核算技术指南(2022年修订)》，“一次性活性炭吸附工艺按集中再生并活化、集中再生、不再生分类处理效率分别为50%、30%、15%，对应的二级活性炭吸附分别为75%、51%、27.75%。”本项目</w:t>
            </w:r>
            <w:r>
              <w:rPr>
                <w:rFonts w:hint="default" w:ascii="Times New Roman" w:hAnsi="Times New Roman" w:cs="Times New Roman"/>
                <w:color w:val="auto"/>
                <w:sz w:val="24"/>
                <w:szCs w:val="24"/>
                <w:lang w:val="en-US" w:eastAsia="zh-CN"/>
              </w:rPr>
              <w:t>使用的</w:t>
            </w:r>
            <w:r>
              <w:rPr>
                <w:rFonts w:hint="default" w:ascii="Times New Roman" w:hAnsi="Times New Roman" w:eastAsia="宋体" w:cs="Times New Roman"/>
                <w:color w:val="auto"/>
                <w:sz w:val="24"/>
                <w:szCs w:val="24"/>
                <w:lang w:val="en-US" w:eastAsia="zh-CN"/>
              </w:rPr>
              <w:t>活性炭</w:t>
            </w:r>
            <w:r>
              <w:rPr>
                <w:rFonts w:hint="default" w:ascii="Times New Roman" w:hAnsi="Times New Roman" w:cs="Times New Roman"/>
                <w:color w:val="auto"/>
                <w:sz w:val="24"/>
                <w:szCs w:val="24"/>
                <w:lang w:val="en-US" w:eastAsia="zh-CN"/>
              </w:rPr>
              <w:t>可集中再生</w:t>
            </w:r>
            <w:r>
              <w:rPr>
                <w:rFonts w:hint="default" w:ascii="Times New Roman" w:hAnsi="Times New Roman" w:eastAsia="宋体" w:cs="Times New Roman"/>
                <w:color w:val="auto"/>
                <w:sz w:val="24"/>
                <w:szCs w:val="24"/>
                <w:lang w:val="en-US" w:eastAsia="zh-CN"/>
              </w:rPr>
              <w:t>，则二级活性炭对有机废气的处理效率为</w:t>
            </w:r>
            <w:r>
              <w:rPr>
                <w:rFonts w:hint="default" w:ascii="Times New Roman" w:hAnsi="Times New Roman" w:cs="Times New Roman"/>
                <w:color w:val="auto"/>
                <w:sz w:val="24"/>
                <w:szCs w:val="24"/>
                <w:lang w:val="en-US" w:eastAsia="zh-CN"/>
              </w:rPr>
              <w:t>51</w:t>
            </w:r>
            <w:r>
              <w:rPr>
                <w:rFonts w:hint="default" w:ascii="Times New Roman" w:hAnsi="Times New Roman" w:eastAsia="宋体" w:cs="Times New Roman"/>
                <w:color w:val="auto"/>
                <w:sz w:val="24"/>
                <w:szCs w:val="24"/>
                <w:lang w:val="en-US" w:eastAsia="zh-CN"/>
              </w:rPr>
              <w:t>%，本次评价生产过程中有机废气的处理效率均按</w:t>
            </w:r>
            <w:r>
              <w:rPr>
                <w:rFonts w:hint="default" w:ascii="Times New Roman" w:hAnsi="Times New Roman" w:cs="Times New Roman"/>
                <w:color w:val="auto"/>
                <w:sz w:val="24"/>
                <w:szCs w:val="24"/>
                <w:lang w:val="en-US" w:eastAsia="zh-CN"/>
              </w:rPr>
              <w:t>50</w:t>
            </w:r>
            <w:r>
              <w:rPr>
                <w:rFonts w:hint="default" w:ascii="Times New Roman" w:hAnsi="Times New Roman" w:eastAsia="宋体" w:cs="Times New Roman"/>
                <w:color w:val="auto"/>
                <w:sz w:val="24"/>
                <w:szCs w:val="24"/>
                <w:lang w:val="en-US" w:eastAsia="zh-CN"/>
              </w:rPr>
              <w:t>%核算。</w:t>
            </w:r>
          </w:p>
          <w:p w14:paraId="7EF232D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本项目有机废气产排情况如下：</w:t>
            </w:r>
          </w:p>
          <w:p w14:paraId="5B1674C8">
            <w:pPr>
              <w:pStyle w:val="100"/>
              <w:keepNext/>
              <w:keepLines w:val="0"/>
              <w:pageBreakBefore w:val="0"/>
              <w:widowControl/>
              <w:kinsoku/>
              <w:wordWrap/>
              <w:overflowPunct/>
              <w:topLinePunct w:val="0"/>
              <w:autoSpaceDE/>
              <w:autoSpaceDN/>
              <w:bidi w:val="0"/>
              <w:adjustRightInd/>
              <w:snapToGrid w:val="0"/>
              <w:spacing w:before="0" w:beforeLines="0" w:after="40"/>
              <w:ind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表4-</w:t>
            </w:r>
            <w:r>
              <w:rPr>
                <w:rFonts w:hint="eastAsia" w:cs="Times New Roman"/>
                <w:color w:val="auto"/>
                <w:sz w:val="21"/>
                <w:szCs w:val="21"/>
                <w:highlight w:val="none"/>
                <w:lang w:val="en-US" w:eastAsia="zh-CN"/>
              </w:rPr>
              <w:t xml:space="preserve">3  </w:t>
            </w:r>
            <w:r>
              <w:rPr>
                <w:rFonts w:hint="default" w:ascii="Times New Roman" w:hAnsi="Times New Roman" w:eastAsia="宋体" w:cs="Times New Roman"/>
                <w:color w:val="auto"/>
                <w:sz w:val="21"/>
                <w:szCs w:val="21"/>
                <w:highlight w:val="none"/>
                <w:lang w:val="en-US" w:eastAsia="zh-CN"/>
              </w:rPr>
              <w:t>废气产</w:t>
            </w:r>
            <w:r>
              <w:rPr>
                <w:rFonts w:hint="eastAsia" w:ascii="Times New Roman" w:hAnsi="Times New Roman" w:eastAsia="宋体" w:cs="Times New Roman"/>
                <w:color w:val="auto"/>
                <w:sz w:val="21"/>
                <w:szCs w:val="21"/>
                <w:highlight w:val="none"/>
                <w:lang w:val="en-US" w:eastAsia="zh-CN"/>
              </w:rPr>
              <w:t>生</w:t>
            </w:r>
            <w:r>
              <w:rPr>
                <w:rFonts w:hint="default" w:ascii="Times New Roman" w:hAnsi="Times New Roman" w:eastAsia="宋体" w:cs="Times New Roman"/>
                <w:color w:val="auto"/>
                <w:sz w:val="21"/>
                <w:szCs w:val="21"/>
                <w:highlight w:val="none"/>
                <w:lang w:val="en-US" w:eastAsia="zh-CN"/>
              </w:rPr>
              <w:t>情况一览表</w:t>
            </w:r>
          </w:p>
          <w:tbl>
            <w:tblPr>
              <w:tblStyle w:val="73"/>
              <w:tblW w:w="4997" w:type="pct"/>
              <w:tblInd w:w="1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334"/>
              <w:gridCol w:w="1503"/>
              <w:gridCol w:w="855"/>
              <w:gridCol w:w="778"/>
              <w:gridCol w:w="1019"/>
              <w:gridCol w:w="1007"/>
              <w:gridCol w:w="1568"/>
            </w:tblGrid>
            <w:tr w14:paraId="586484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27" w:type="pct"/>
                  <w:tcBorders>
                    <w:tl2br w:val="nil"/>
                    <w:tr2bl w:val="nil"/>
                  </w:tcBorders>
                  <w:noWrap w:val="0"/>
                  <w:vAlign w:val="center"/>
                </w:tcPr>
                <w:p w14:paraId="435A124B">
                  <w:pPr>
                    <w:pStyle w:val="112"/>
                    <w:autoSpaceDE w:val="0"/>
                    <w:autoSpaceDN w:val="0"/>
                    <w:spacing w:before="55" w:line="222" w:lineRule="auto"/>
                    <w:ind w:left="114"/>
                    <w:jc w:val="center"/>
                    <w:rPr>
                      <w:rFonts w:hint="eastAsia" w:eastAsia="宋体"/>
                      <w:b/>
                      <w:bCs/>
                      <w:color w:val="auto"/>
                      <w:sz w:val="21"/>
                      <w:szCs w:val="21"/>
                      <w:lang w:val="en-US" w:eastAsia="zh-CN"/>
                    </w:rPr>
                  </w:pPr>
                  <w:r>
                    <w:rPr>
                      <w:b/>
                      <w:bCs/>
                      <w:color w:val="auto"/>
                      <w:spacing w:val="-2"/>
                      <w:sz w:val="21"/>
                      <w:szCs w:val="21"/>
                    </w:rPr>
                    <w:t>污染物</w:t>
                  </w:r>
                  <w:r>
                    <w:rPr>
                      <w:rFonts w:hint="eastAsia"/>
                      <w:b/>
                      <w:bCs/>
                      <w:color w:val="auto"/>
                      <w:spacing w:val="-2"/>
                      <w:sz w:val="21"/>
                      <w:szCs w:val="21"/>
                      <w:lang w:val="en-US" w:eastAsia="zh-CN"/>
                    </w:rPr>
                    <w:t>类别</w:t>
                  </w:r>
                </w:p>
              </w:tc>
              <w:tc>
                <w:tcPr>
                  <w:tcW w:w="931" w:type="pct"/>
                  <w:tcBorders>
                    <w:tl2br w:val="nil"/>
                    <w:tr2bl w:val="nil"/>
                  </w:tcBorders>
                  <w:noWrap w:val="0"/>
                  <w:vAlign w:val="center"/>
                </w:tcPr>
                <w:p w14:paraId="74AFE5E2">
                  <w:pPr>
                    <w:pStyle w:val="112"/>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pacing w:val="-1"/>
                      <w:sz w:val="21"/>
                      <w:szCs w:val="21"/>
                    </w:rPr>
                    <w:t>挥发性试剂名称</w:t>
                  </w:r>
                </w:p>
              </w:tc>
              <w:tc>
                <w:tcPr>
                  <w:tcW w:w="529" w:type="pct"/>
                  <w:tcBorders>
                    <w:tl2br w:val="nil"/>
                    <w:tr2bl w:val="nil"/>
                  </w:tcBorders>
                  <w:noWrap w:val="0"/>
                  <w:vAlign w:val="center"/>
                </w:tcPr>
                <w:p w14:paraId="73C092EF">
                  <w:pPr>
                    <w:pStyle w:val="112"/>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pacing w:val="-2"/>
                      <w:sz w:val="21"/>
                      <w:szCs w:val="21"/>
                    </w:rPr>
                    <w:t>单位</w:t>
                  </w:r>
                </w:p>
              </w:tc>
              <w:tc>
                <w:tcPr>
                  <w:tcW w:w="482" w:type="pct"/>
                  <w:tcBorders>
                    <w:tl2br w:val="nil"/>
                    <w:tr2bl w:val="nil"/>
                  </w:tcBorders>
                  <w:noWrap w:val="0"/>
                  <w:vAlign w:val="center"/>
                </w:tcPr>
                <w:p w14:paraId="20E21B4C">
                  <w:pPr>
                    <w:pStyle w:val="112"/>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pacing w:val="-2"/>
                      <w:sz w:val="21"/>
                      <w:szCs w:val="21"/>
                    </w:rPr>
                    <w:t>年用量</w:t>
                  </w:r>
                </w:p>
              </w:tc>
              <w:tc>
                <w:tcPr>
                  <w:tcW w:w="631" w:type="pct"/>
                  <w:tcBorders>
                    <w:tl2br w:val="nil"/>
                    <w:tr2bl w:val="nil"/>
                  </w:tcBorders>
                  <w:noWrap w:val="0"/>
                  <w:vAlign w:val="center"/>
                </w:tcPr>
                <w:p w14:paraId="2B094608">
                  <w:pPr>
                    <w:pStyle w:val="112"/>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Times New Roman" w:cs="Times New Roman"/>
                      <w:b/>
                      <w:bCs/>
                      <w:color w:val="auto"/>
                      <w:sz w:val="21"/>
                      <w:szCs w:val="21"/>
                    </w:rPr>
                  </w:pPr>
                  <w:r>
                    <w:rPr>
                      <w:rFonts w:hint="default" w:ascii="Times New Roman" w:hAnsi="Times New Roman" w:cs="Times New Roman"/>
                      <w:b/>
                      <w:bCs/>
                      <w:color w:val="auto"/>
                      <w:spacing w:val="-3"/>
                      <w:position w:val="2"/>
                      <w:sz w:val="21"/>
                      <w:szCs w:val="21"/>
                    </w:rPr>
                    <w:t>密度</w:t>
                  </w:r>
                  <w:r>
                    <w:rPr>
                      <w:rFonts w:hint="default" w:ascii="Times New Roman" w:hAnsi="Times New Roman" w:eastAsia="Times New Roman" w:cs="Times New Roman"/>
                      <w:b/>
                      <w:bCs/>
                      <w:color w:val="auto"/>
                      <w:spacing w:val="-3"/>
                      <w:position w:val="2"/>
                      <w:sz w:val="21"/>
                      <w:szCs w:val="21"/>
                    </w:rPr>
                    <w:t>g/ml</w:t>
                  </w:r>
                </w:p>
              </w:tc>
              <w:tc>
                <w:tcPr>
                  <w:tcW w:w="624" w:type="pct"/>
                  <w:tcBorders>
                    <w:tl2br w:val="nil"/>
                    <w:tr2bl w:val="nil"/>
                  </w:tcBorders>
                  <w:noWrap w:val="0"/>
                  <w:vAlign w:val="center"/>
                </w:tcPr>
                <w:p w14:paraId="0397E010">
                  <w:pPr>
                    <w:pStyle w:val="112"/>
                    <w:autoSpaceDE w:val="0"/>
                    <w:autoSpaceDN w:val="0"/>
                    <w:spacing w:before="55" w:line="222" w:lineRule="auto"/>
                    <w:ind w:left="155"/>
                    <w:jc w:val="center"/>
                    <w:rPr>
                      <w:b/>
                      <w:bCs/>
                      <w:color w:val="auto"/>
                      <w:sz w:val="21"/>
                      <w:szCs w:val="21"/>
                    </w:rPr>
                  </w:pPr>
                  <w:r>
                    <w:rPr>
                      <w:b/>
                      <w:bCs/>
                      <w:color w:val="auto"/>
                      <w:spacing w:val="-1"/>
                      <w:sz w:val="21"/>
                      <w:szCs w:val="21"/>
                    </w:rPr>
                    <w:t>挥发比例</w:t>
                  </w:r>
                </w:p>
              </w:tc>
              <w:tc>
                <w:tcPr>
                  <w:tcW w:w="972" w:type="pct"/>
                  <w:tcBorders>
                    <w:tl2br w:val="nil"/>
                    <w:tr2bl w:val="nil"/>
                  </w:tcBorders>
                  <w:noWrap w:val="0"/>
                  <w:vAlign w:val="center"/>
                </w:tcPr>
                <w:p w14:paraId="68EDDC21">
                  <w:pPr>
                    <w:pStyle w:val="112"/>
                    <w:autoSpaceDE w:val="0"/>
                    <w:autoSpaceDN w:val="0"/>
                    <w:spacing w:before="23" w:line="278" w:lineRule="exact"/>
                    <w:ind w:left="141"/>
                    <w:jc w:val="center"/>
                    <w:rPr>
                      <w:rFonts w:ascii="Times New Roman" w:hAnsi="Times New Roman" w:eastAsia="Times New Roman" w:cs="Times New Roman"/>
                      <w:b/>
                      <w:bCs/>
                      <w:color w:val="auto"/>
                      <w:sz w:val="21"/>
                      <w:szCs w:val="21"/>
                    </w:rPr>
                  </w:pPr>
                  <w:r>
                    <w:rPr>
                      <w:b/>
                      <w:bCs/>
                      <w:color w:val="auto"/>
                      <w:spacing w:val="-1"/>
                      <w:position w:val="2"/>
                      <w:sz w:val="21"/>
                      <w:szCs w:val="21"/>
                    </w:rPr>
                    <w:t>废气产生量</w:t>
                  </w:r>
                  <w:r>
                    <w:rPr>
                      <w:rFonts w:ascii="Times New Roman" w:hAnsi="Times New Roman" w:eastAsia="Times New Roman" w:cs="Times New Roman"/>
                      <w:b/>
                      <w:bCs/>
                      <w:color w:val="auto"/>
                      <w:spacing w:val="-1"/>
                      <w:position w:val="2"/>
                      <w:sz w:val="21"/>
                      <w:szCs w:val="21"/>
                    </w:rPr>
                    <w:t>kg/a</w:t>
                  </w:r>
                </w:p>
              </w:tc>
            </w:tr>
            <w:tr w14:paraId="33B591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27" w:type="pct"/>
                  <w:vMerge w:val="restart"/>
                  <w:tcBorders>
                    <w:tl2br w:val="nil"/>
                    <w:tr2bl w:val="nil"/>
                  </w:tcBorders>
                  <w:noWrap w:val="0"/>
                  <w:vAlign w:val="center"/>
                </w:tcPr>
                <w:p w14:paraId="30848768">
                  <w:pPr>
                    <w:keepNext w:val="0"/>
                    <w:keepLines w:val="0"/>
                    <w:pageBreakBefore w:val="0"/>
                    <w:widowControl w:val="0"/>
                    <w:kinsoku/>
                    <w:wordWrap/>
                    <w:overflowPunct/>
                    <w:topLinePunct w:val="0"/>
                    <w:autoSpaceDE w:val="0"/>
                    <w:autoSpaceDN w:val="0"/>
                    <w:bidi w:val="0"/>
                    <w:adjustRightInd/>
                    <w:snapToGrid/>
                    <w:spacing w:line="187" w:lineRule="auto"/>
                    <w:ind w:left="0" w:right="0" w:firstLine="0"/>
                    <w:jc w:val="center"/>
                    <w:textAlignment w:val="auto"/>
                    <w:rPr>
                      <w:rFonts w:ascii="Times New Roman" w:hAnsi="Times New Roman" w:eastAsia="Times New Roman" w:cs="Times New Roman"/>
                      <w:color w:val="auto"/>
                      <w:sz w:val="21"/>
                      <w:szCs w:val="21"/>
                    </w:rPr>
                  </w:pPr>
                  <w:r>
                    <w:rPr>
                      <w:rFonts w:ascii="Times New Roman" w:hAnsi="Times New Roman" w:eastAsia="Times New Roman" w:cs="Times New Roman"/>
                      <w:color w:val="auto"/>
                      <w:sz w:val="21"/>
                      <w:szCs w:val="21"/>
                    </w:rPr>
                    <w:t>VOCs</w:t>
                  </w:r>
                </w:p>
                <w:p w14:paraId="38EA0C43">
                  <w:pPr>
                    <w:pStyle w:val="112"/>
                    <w:keepNext w:val="0"/>
                    <w:keepLines w:val="0"/>
                    <w:pageBreakBefore w:val="0"/>
                    <w:widowControl w:val="0"/>
                    <w:kinsoku/>
                    <w:wordWrap/>
                    <w:overflowPunct/>
                    <w:topLinePunct w:val="0"/>
                    <w:autoSpaceDE w:val="0"/>
                    <w:autoSpaceDN w:val="0"/>
                    <w:bidi w:val="0"/>
                    <w:adjustRightInd/>
                    <w:snapToGrid/>
                    <w:spacing w:line="235" w:lineRule="auto"/>
                    <w:ind w:left="0" w:right="0" w:firstLine="0"/>
                    <w:jc w:val="center"/>
                    <w:textAlignment w:val="auto"/>
                    <w:rPr>
                      <w:color w:val="auto"/>
                      <w:sz w:val="21"/>
                      <w:szCs w:val="21"/>
                    </w:rPr>
                  </w:pPr>
                  <w:r>
                    <w:rPr>
                      <w:color w:val="auto"/>
                      <w:spacing w:val="-6"/>
                      <w:sz w:val="21"/>
                      <w:szCs w:val="21"/>
                    </w:rPr>
                    <w:t>（合计：</w:t>
                  </w:r>
                  <w:r>
                    <w:rPr>
                      <w:rFonts w:hint="eastAsia" w:ascii="Times New Roman" w:hAnsi="Times New Roman" w:cs="Times New Roman"/>
                      <w:color w:val="auto"/>
                      <w:spacing w:val="-2"/>
                      <w:sz w:val="21"/>
                      <w:szCs w:val="21"/>
                      <w:lang w:val="en-US" w:eastAsia="zh-CN"/>
                    </w:rPr>
                    <w:t>0.041t</w:t>
                  </w:r>
                  <w:r>
                    <w:rPr>
                      <w:rFonts w:ascii="Times New Roman" w:hAnsi="Times New Roman" w:eastAsia="Times New Roman" w:cs="Times New Roman"/>
                      <w:color w:val="auto"/>
                      <w:spacing w:val="-2"/>
                      <w:sz w:val="21"/>
                      <w:szCs w:val="21"/>
                    </w:rPr>
                    <w:t>/a</w:t>
                  </w:r>
                  <w:r>
                    <w:rPr>
                      <w:color w:val="auto"/>
                      <w:spacing w:val="-2"/>
                      <w:sz w:val="21"/>
                      <w:szCs w:val="21"/>
                    </w:rPr>
                    <w:t>）</w:t>
                  </w:r>
                </w:p>
              </w:tc>
              <w:tc>
                <w:tcPr>
                  <w:tcW w:w="931" w:type="pct"/>
                  <w:tcBorders>
                    <w:tl2br w:val="nil"/>
                    <w:tr2bl w:val="nil"/>
                  </w:tcBorders>
                  <w:noWrap w:val="0"/>
                  <w:vAlign w:val="center"/>
                </w:tcPr>
                <w:p w14:paraId="5ACC9D39">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rPr>
                    <w:t>无水乙醇</w:t>
                  </w:r>
                </w:p>
              </w:tc>
              <w:tc>
                <w:tcPr>
                  <w:tcW w:w="529" w:type="pct"/>
                  <w:tcBorders>
                    <w:tl2br w:val="nil"/>
                    <w:tr2bl w:val="nil"/>
                  </w:tcBorders>
                  <w:noWrap w:val="0"/>
                  <w:vAlign w:val="center"/>
                </w:tcPr>
                <w:p w14:paraId="53DCFFEE">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L</w:t>
                  </w:r>
                </w:p>
              </w:tc>
              <w:tc>
                <w:tcPr>
                  <w:tcW w:w="482" w:type="pct"/>
                  <w:tcBorders>
                    <w:tl2br w:val="nil"/>
                    <w:tr2bl w:val="nil"/>
                  </w:tcBorders>
                  <w:noWrap w:val="0"/>
                  <w:vAlign w:val="center"/>
                </w:tcPr>
                <w:p w14:paraId="0AB9F91D">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00</w:t>
                  </w:r>
                </w:p>
              </w:tc>
              <w:tc>
                <w:tcPr>
                  <w:tcW w:w="631" w:type="pct"/>
                  <w:tcBorders>
                    <w:tl2br w:val="nil"/>
                    <w:tr2bl w:val="nil"/>
                  </w:tcBorders>
                  <w:noWrap w:val="0"/>
                  <w:vAlign w:val="center"/>
                </w:tcPr>
                <w:p w14:paraId="12BA9743">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Times New Roman" w:cs="Times New Roman"/>
                      <w:color w:val="auto"/>
                      <w:spacing w:val="-1"/>
                      <w:sz w:val="21"/>
                      <w:szCs w:val="21"/>
                    </w:rPr>
                    <w:t>0.7</w:t>
                  </w:r>
                  <w:r>
                    <w:rPr>
                      <w:rFonts w:hint="default" w:ascii="Times New Roman" w:hAnsi="Times New Roman" w:eastAsia="宋体" w:cs="Times New Roman"/>
                      <w:color w:val="auto"/>
                      <w:spacing w:val="-1"/>
                      <w:sz w:val="21"/>
                      <w:szCs w:val="21"/>
                      <w:lang w:val="en-US" w:eastAsia="zh-CN"/>
                    </w:rPr>
                    <w:t>89</w:t>
                  </w:r>
                </w:p>
              </w:tc>
              <w:tc>
                <w:tcPr>
                  <w:tcW w:w="624" w:type="pct"/>
                  <w:tcBorders>
                    <w:tl2br w:val="nil"/>
                    <w:tr2bl w:val="nil"/>
                  </w:tcBorders>
                  <w:noWrap w:val="0"/>
                  <w:vAlign w:val="center"/>
                </w:tcPr>
                <w:p w14:paraId="404051B7">
                  <w:pPr>
                    <w:keepNext w:val="0"/>
                    <w:keepLines w:val="0"/>
                    <w:widowControl/>
                    <w:suppressLineNumbers w:val="0"/>
                    <w:autoSpaceDE w:val="0"/>
                    <w:autoSpaceDN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w:t>
                  </w:r>
                  <w:r>
                    <w:rPr>
                      <w:rFonts w:hint="eastAsia"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eastAsia="宋体" w:cs="Times New Roman"/>
                      <w:i w:val="0"/>
                      <w:iCs w:val="0"/>
                      <w:color w:val="auto"/>
                      <w:kern w:val="0"/>
                      <w:sz w:val="21"/>
                      <w:szCs w:val="21"/>
                      <w:u w:val="none"/>
                      <w:lang w:val="en-US" w:eastAsia="zh-CN" w:bidi="ar"/>
                    </w:rPr>
                    <w:t>%</w:t>
                  </w:r>
                </w:p>
              </w:tc>
              <w:tc>
                <w:tcPr>
                  <w:tcW w:w="1568" w:type="dxa"/>
                  <w:tcBorders>
                    <w:tl2br w:val="nil"/>
                    <w:tr2bl w:val="nil"/>
                  </w:tcBorders>
                  <w:noWrap w:val="0"/>
                  <w:vAlign w:val="center"/>
                </w:tcPr>
                <w:p w14:paraId="4E58921E">
                  <w:pPr>
                    <w:keepNext w:val="0"/>
                    <w:keepLines w:val="0"/>
                    <w:widowControl/>
                    <w:suppressLineNumbers w:val="0"/>
                    <w:autoSpaceDE w:val="0"/>
                    <w:autoSpaceDN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15.78</w:t>
                  </w:r>
                </w:p>
              </w:tc>
            </w:tr>
            <w:tr w14:paraId="610C22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27" w:type="pct"/>
                  <w:vMerge w:val="continue"/>
                  <w:tcBorders>
                    <w:tl2br w:val="nil"/>
                    <w:tr2bl w:val="nil"/>
                  </w:tcBorders>
                  <w:noWrap w:val="0"/>
                  <w:vAlign w:val="center"/>
                </w:tcPr>
                <w:p w14:paraId="20331F49">
                  <w:pPr>
                    <w:autoSpaceDE w:val="0"/>
                    <w:autoSpaceDN w:val="0"/>
                    <w:jc w:val="center"/>
                    <w:rPr>
                      <w:rFonts w:ascii="Arial"/>
                      <w:color w:val="auto"/>
                      <w:sz w:val="21"/>
                    </w:rPr>
                  </w:pPr>
                </w:p>
              </w:tc>
              <w:tc>
                <w:tcPr>
                  <w:tcW w:w="931" w:type="pct"/>
                  <w:tcBorders>
                    <w:tl2br w:val="nil"/>
                    <w:tr2bl w:val="nil"/>
                  </w:tcBorders>
                  <w:noWrap w:val="0"/>
                  <w:vAlign w:val="center"/>
                </w:tcPr>
                <w:p w14:paraId="2EB234F7">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rPr>
                    <w:t>95%乙醇</w:t>
                  </w:r>
                </w:p>
              </w:tc>
              <w:tc>
                <w:tcPr>
                  <w:tcW w:w="529" w:type="pct"/>
                  <w:tcBorders>
                    <w:tl2br w:val="nil"/>
                    <w:tr2bl w:val="nil"/>
                  </w:tcBorders>
                  <w:noWrap w:val="0"/>
                  <w:vAlign w:val="center"/>
                </w:tcPr>
                <w:p w14:paraId="475401C0">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L</w:t>
                  </w:r>
                </w:p>
              </w:tc>
              <w:tc>
                <w:tcPr>
                  <w:tcW w:w="482" w:type="pct"/>
                  <w:tcBorders>
                    <w:tl2br w:val="nil"/>
                    <w:tr2bl w:val="nil"/>
                  </w:tcBorders>
                  <w:noWrap w:val="0"/>
                  <w:vAlign w:val="center"/>
                </w:tcPr>
                <w:p w14:paraId="7B2A1819">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00</w:t>
                  </w:r>
                </w:p>
              </w:tc>
              <w:tc>
                <w:tcPr>
                  <w:tcW w:w="631" w:type="pct"/>
                  <w:tcBorders>
                    <w:tl2br w:val="nil"/>
                    <w:tr2bl w:val="nil"/>
                  </w:tcBorders>
                  <w:noWrap w:val="0"/>
                  <w:vAlign w:val="center"/>
                </w:tcPr>
                <w:p w14:paraId="2C4EA99B">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Times New Roman" w:cs="Times New Roman"/>
                      <w:color w:val="auto"/>
                      <w:spacing w:val="-1"/>
                      <w:sz w:val="21"/>
                      <w:szCs w:val="21"/>
                    </w:rPr>
                    <w:t>0.</w:t>
                  </w:r>
                  <w:r>
                    <w:rPr>
                      <w:rFonts w:hint="eastAsia" w:eastAsia="宋体" w:cs="Times New Roman"/>
                      <w:color w:val="auto"/>
                      <w:spacing w:val="-1"/>
                      <w:sz w:val="21"/>
                      <w:szCs w:val="21"/>
                      <w:lang w:val="en-US" w:eastAsia="zh-CN"/>
                    </w:rPr>
                    <w:t>808</w:t>
                  </w:r>
                </w:p>
              </w:tc>
              <w:tc>
                <w:tcPr>
                  <w:tcW w:w="624" w:type="pct"/>
                  <w:tcBorders>
                    <w:tl2br w:val="nil"/>
                    <w:tr2bl w:val="nil"/>
                  </w:tcBorders>
                  <w:noWrap w:val="0"/>
                  <w:vAlign w:val="center"/>
                </w:tcPr>
                <w:p w14:paraId="259D7A79">
                  <w:pPr>
                    <w:keepNext w:val="0"/>
                    <w:keepLines w:val="0"/>
                    <w:widowControl/>
                    <w:suppressLineNumbers w:val="0"/>
                    <w:autoSpaceDE w:val="0"/>
                    <w:autoSpaceDN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w:t>
                  </w:r>
                  <w:r>
                    <w:rPr>
                      <w:rFonts w:hint="eastAsia"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eastAsia="宋体" w:cs="Times New Roman"/>
                      <w:i w:val="0"/>
                      <w:iCs w:val="0"/>
                      <w:color w:val="auto"/>
                      <w:kern w:val="0"/>
                      <w:sz w:val="21"/>
                      <w:szCs w:val="21"/>
                      <w:u w:val="none"/>
                      <w:lang w:val="en-US" w:eastAsia="zh-CN" w:bidi="ar"/>
                    </w:rPr>
                    <w:t>%</w:t>
                  </w:r>
                </w:p>
              </w:tc>
              <w:tc>
                <w:tcPr>
                  <w:tcW w:w="1568" w:type="dxa"/>
                  <w:tcBorders>
                    <w:tl2br w:val="nil"/>
                    <w:tr2bl w:val="nil"/>
                  </w:tcBorders>
                  <w:noWrap w:val="0"/>
                  <w:vAlign w:val="center"/>
                </w:tcPr>
                <w:p w14:paraId="522E84FD">
                  <w:pPr>
                    <w:keepNext w:val="0"/>
                    <w:keepLines w:val="0"/>
                    <w:widowControl/>
                    <w:suppressLineNumbers w:val="0"/>
                    <w:autoSpaceDE w:val="0"/>
                    <w:autoSpaceDN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16.16</w:t>
                  </w:r>
                </w:p>
              </w:tc>
            </w:tr>
            <w:tr w14:paraId="60E02A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27" w:type="pct"/>
                  <w:vMerge w:val="continue"/>
                  <w:tcBorders>
                    <w:tl2br w:val="nil"/>
                    <w:tr2bl w:val="nil"/>
                  </w:tcBorders>
                  <w:noWrap w:val="0"/>
                  <w:vAlign w:val="center"/>
                </w:tcPr>
                <w:p w14:paraId="3B3795CC">
                  <w:pPr>
                    <w:autoSpaceDE w:val="0"/>
                    <w:autoSpaceDN w:val="0"/>
                    <w:jc w:val="center"/>
                    <w:rPr>
                      <w:rFonts w:ascii="Arial"/>
                      <w:color w:val="auto"/>
                      <w:sz w:val="21"/>
                    </w:rPr>
                  </w:pPr>
                </w:p>
              </w:tc>
              <w:tc>
                <w:tcPr>
                  <w:tcW w:w="931" w:type="pct"/>
                  <w:tcBorders>
                    <w:tl2br w:val="nil"/>
                    <w:tr2bl w:val="nil"/>
                  </w:tcBorders>
                  <w:noWrap w:val="0"/>
                  <w:vAlign w:val="center"/>
                </w:tcPr>
                <w:p w14:paraId="3FC389F0">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rPr>
                    <w:t>甲醇</w:t>
                  </w:r>
                  <w:r>
                    <w:rPr>
                      <w:rFonts w:hint="default" w:ascii="Times New Roman" w:hAnsi="Times New Roman" w:eastAsia="宋体" w:cs="Times New Roman"/>
                      <w:i w:val="0"/>
                      <w:iCs w:val="0"/>
                      <w:color w:val="auto"/>
                      <w:kern w:val="2"/>
                      <w:sz w:val="21"/>
                      <w:szCs w:val="21"/>
                      <w:lang w:val="en-US" w:eastAsia="zh-CN"/>
                    </w:rPr>
                    <w:t>99.5</w:t>
                  </w:r>
                  <w:r>
                    <w:rPr>
                      <w:rFonts w:hint="eastAsia" w:ascii="Times New Roman" w:hAnsi="Times New Roman" w:eastAsia="宋体" w:cs="Times New Roman"/>
                      <w:i w:val="0"/>
                      <w:iCs w:val="0"/>
                      <w:color w:val="auto"/>
                      <w:kern w:val="2"/>
                      <w:sz w:val="21"/>
                      <w:szCs w:val="21"/>
                      <w:lang w:val="en-US" w:eastAsia="zh-CN"/>
                    </w:rPr>
                    <w:t>%</w:t>
                  </w:r>
                </w:p>
              </w:tc>
              <w:tc>
                <w:tcPr>
                  <w:tcW w:w="529" w:type="pct"/>
                  <w:tcBorders>
                    <w:tl2br w:val="nil"/>
                    <w:tr2bl w:val="nil"/>
                  </w:tcBorders>
                  <w:noWrap w:val="0"/>
                  <w:vAlign w:val="center"/>
                </w:tcPr>
                <w:p w14:paraId="43D78F2E">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L</w:t>
                  </w:r>
                </w:p>
              </w:tc>
              <w:tc>
                <w:tcPr>
                  <w:tcW w:w="482" w:type="pct"/>
                  <w:tcBorders>
                    <w:tl2br w:val="nil"/>
                    <w:tr2bl w:val="nil"/>
                  </w:tcBorders>
                  <w:noWrap w:val="0"/>
                  <w:vAlign w:val="center"/>
                </w:tcPr>
                <w:p w14:paraId="74015DFF">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00</w:t>
                  </w:r>
                </w:p>
              </w:tc>
              <w:tc>
                <w:tcPr>
                  <w:tcW w:w="631" w:type="pct"/>
                  <w:tcBorders>
                    <w:tl2br w:val="nil"/>
                    <w:tr2bl w:val="nil"/>
                  </w:tcBorders>
                  <w:noWrap w:val="0"/>
                  <w:vAlign w:val="center"/>
                </w:tcPr>
                <w:p w14:paraId="4968A240">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pacing w:val="-5"/>
                      <w:sz w:val="21"/>
                      <w:szCs w:val="21"/>
                      <w:lang w:val="en-US" w:eastAsia="zh-CN"/>
                    </w:rPr>
                    <w:t>0.791</w:t>
                  </w:r>
                </w:p>
              </w:tc>
              <w:tc>
                <w:tcPr>
                  <w:tcW w:w="624" w:type="pct"/>
                  <w:tcBorders>
                    <w:tl2br w:val="nil"/>
                    <w:tr2bl w:val="nil"/>
                  </w:tcBorders>
                  <w:noWrap w:val="0"/>
                  <w:vAlign w:val="center"/>
                </w:tcPr>
                <w:p w14:paraId="292438B6">
                  <w:pPr>
                    <w:keepNext w:val="0"/>
                    <w:keepLines w:val="0"/>
                    <w:widowControl/>
                    <w:suppressLineNumbers w:val="0"/>
                    <w:autoSpaceDE w:val="0"/>
                    <w:autoSpaceDN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w:t>
                  </w:r>
                  <w:r>
                    <w:rPr>
                      <w:rFonts w:hint="eastAsia"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eastAsia="宋体" w:cs="Times New Roman"/>
                      <w:i w:val="0"/>
                      <w:iCs w:val="0"/>
                      <w:color w:val="auto"/>
                      <w:kern w:val="0"/>
                      <w:sz w:val="21"/>
                      <w:szCs w:val="21"/>
                      <w:u w:val="none"/>
                      <w:lang w:val="en-US" w:eastAsia="zh-CN" w:bidi="ar"/>
                    </w:rPr>
                    <w:t>%</w:t>
                  </w:r>
                </w:p>
              </w:tc>
              <w:tc>
                <w:tcPr>
                  <w:tcW w:w="1568" w:type="dxa"/>
                  <w:tcBorders>
                    <w:tl2br w:val="nil"/>
                    <w:tr2bl w:val="nil"/>
                  </w:tcBorders>
                  <w:noWrap w:val="0"/>
                  <w:vAlign w:val="center"/>
                </w:tcPr>
                <w:p w14:paraId="18826F8A">
                  <w:pPr>
                    <w:keepNext w:val="0"/>
                    <w:keepLines w:val="0"/>
                    <w:widowControl/>
                    <w:suppressLineNumbers w:val="0"/>
                    <w:autoSpaceDE w:val="0"/>
                    <w:autoSpaceDN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15.82</w:t>
                  </w:r>
                </w:p>
              </w:tc>
            </w:tr>
            <w:tr w14:paraId="07821D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27" w:type="pct"/>
                  <w:vMerge w:val="continue"/>
                  <w:tcBorders>
                    <w:tl2br w:val="nil"/>
                    <w:tr2bl w:val="nil"/>
                  </w:tcBorders>
                  <w:noWrap w:val="0"/>
                  <w:vAlign w:val="center"/>
                </w:tcPr>
                <w:p w14:paraId="128CE3A1">
                  <w:pPr>
                    <w:autoSpaceDE w:val="0"/>
                    <w:autoSpaceDN w:val="0"/>
                    <w:jc w:val="center"/>
                    <w:rPr>
                      <w:rFonts w:ascii="Arial"/>
                      <w:color w:val="auto"/>
                      <w:sz w:val="21"/>
                    </w:rPr>
                  </w:pPr>
                </w:p>
              </w:tc>
              <w:tc>
                <w:tcPr>
                  <w:tcW w:w="931" w:type="pct"/>
                  <w:tcBorders>
                    <w:tl2br w:val="nil"/>
                    <w:tr2bl w:val="nil"/>
                  </w:tcBorders>
                  <w:noWrap w:val="0"/>
                  <w:vAlign w:val="center"/>
                </w:tcPr>
                <w:p w14:paraId="12FB7294">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kern w:val="0"/>
                      <w:szCs w:val="21"/>
                      <w:lang w:bidi="ar"/>
                    </w:rPr>
                    <w:t>二甲苯</w:t>
                  </w:r>
                  <w:r>
                    <w:rPr>
                      <w:rFonts w:hint="eastAsia" w:ascii="Times New Roman" w:hAnsi="Times New Roman" w:cs="Times New Roman"/>
                      <w:color w:val="auto"/>
                      <w:kern w:val="0"/>
                      <w:szCs w:val="21"/>
                      <w:lang w:val="en-US" w:eastAsia="zh-CN" w:bidi="ar"/>
                    </w:rPr>
                    <w:t>100%</w:t>
                  </w:r>
                </w:p>
              </w:tc>
              <w:tc>
                <w:tcPr>
                  <w:tcW w:w="529" w:type="pct"/>
                  <w:tcBorders>
                    <w:tl2br w:val="nil"/>
                    <w:tr2bl w:val="nil"/>
                  </w:tcBorders>
                  <w:noWrap w:val="0"/>
                  <w:vAlign w:val="center"/>
                </w:tcPr>
                <w:p w14:paraId="6279F834">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Times New Roman" w:cs="Times New Roman"/>
                      <w:color w:val="auto"/>
                      <w:sz w:val="21"/>
                      <w:szCs w:val="21"/>
                    </w:rPr>
                  </w:pPr>
                  <w:r>
                    <w:rPr>
                      <w:rFonts w:hint="default" w:ascii="Times New Roman" w:hAnsi="Times New Roman" w:eastAsia="Times New Roman" w:cs="Times New Roman"/>
                      <w:color w:val="auto"/>
                      <w:sz w:val="21"/>
                      <w:szCs w:val="21"/>
                    </w:rPr>
                    <w:t>L</w:t>
                  </w:r>
                </w:p>
              </w:tc>
              <w:tc>
                <w:tcPr>
                  <w:tcW w:w="482" w:type="pct"/>
                  <w:tcBorders>
                    <w:tl2br w:val="nil"/>
                    <w:tr2bl w:val="nil"/>
                  </w:tcBorders>
                  <w:noWrap w:val="0"/>
                  <w:vAlign w:val="center"/>
                </w:tcPr>
                <w:p w14:paraId="2C3679A8">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w:t>
                  </w:r>
                  <w:r>
                    <w:rPr>
                      <w:rFonts w:hint="eastAsia" w:eastAsia="宋体" w:cs="Times New Roman"/>
                      <w:color w:val="auto"/>
                      <w:sz w:val="21"/>
                      <w:szCs w:val="21"/>
                      <w:lang w:val="en-US" w:eastAsia="zh-CN"/>
                    </w:rPr>
                    <w:t>00</w:t>
                  </w:r>
                </w:p>
              </w:tc>
              <w:tc>
                <w:tcPr>
                  <w:tcW w:w="631" w:type="pct"/>
                  <w:tcBorders>
                    <w:tl2br w:val="nil"/>
                    <w:tr2bl w:val="nil"/>
                  </w:tcBorders>
                  <w:noWrap w:val="0"/>
                  <w:vAlign w:val="center"/>
                </w:tcPr>
                <w:p w14:paraId="5F511691">
                  <w:pPr>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0.879</w:t>
                  </w:r>
                </w:p>
              </w:tc>
              <w:tc>
                <w:tcPr>
                  <w:tcW w:w="624" w:type="pct"/>
                  <w:tcBorders>
                    <w:tl2br w:val="nil"/>
                    <w:tr2bl w:val="nil"/>
                  </w:tcBorders>
                  <w:noWrap w:val="0"/>
                  <w:vAlign w:val="center"/>
                </w:tcPr>
                <w:p w14:paraId="4651ED39">
                  <w:pPr>
                    <w:keepNext w:val="0"/>
                    <w:keepLines w:val="0"/>
                    <w:widowControl/>
                    <w:suppressLineNumbers w:val="0"/>
                    <w:autoSpaceDE w:val="0"/>
                    <w:autoSpaceDN w:val="0"/>
                    <w:jc w:val="center"/>
                    <w:textAlignment w:val="center"/>
                    <w:rPr>
                      <w:rFonts w:hint="default" w:ascii="Times New Roman" w:hAnsi="Times New Roman" w:eastAsia="宋体" w:cs="Times New Roman"/>
                      <w:color w:val="auto"/>
                      <w:spacing w:val="-2"/>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1</w:t>
                  </w:r>
                  <w:r>
                    <w:rPr>
                      <w:rFonts w:hint="eastAsia" w:ascii="Times New Roman" w:hAnsi="Times New Roman" w:eastAsia="宋体" w:cs="Times New Roman"/>
                      <w:i w:val="0"/>
                      <w:iCs w:val="0"/>
                      <w:color w:val="auto"/>
                      <w:kern w:val="0"/>
                      <w:sz w:val="21"/>
                      <w:szCs w:val="21"/>
                      <w:u w:val="none"/>
                      <w:lang w:val="en-US" w:eastAsia="zh-CN" w:bidi="ar"/>
                    </w:rPr>
                    <w:t>0</w:t>
                  </w:r>
                  <w:r>
                    <w:rPr>
                      <w:rFonts w:hint="default" w:ascii="Times New Roman" w:hAnsi="Times New Roman" w:eastAsia="宋体" w:cs="Times New Roman"/>
                      <w:i w:val="0"/>
                      <w:iCs w:val="0"/>
                      <w:color w:val="auto"/>
                      <w:kern w:val="0"/>
                      <w:sz w:val="21"/>
                      <w:szCs w:val="21"/>
                      <w:u w:val="none"/>
                      <w:lang w:val="en-US" w:eastAsia="zh-CN" w:bidi="ar"/>
                    </w:rPr>
                    <w:t>%</w:t>
                  </w:r>
                </w:p>
              </w:tc>
              <w:tc>
                <w:tcPr>
                  <w:tcW w:w="1568" w:type="dxa"/>
                  <w:tcBorders>
                    <w:tl2br w:val="nil"/>
                    <w:tr2bl w:val="nil"/>
                  </w:tcBorders>
                  <w:noWrap w:val="0"/>
                  <w:vAlign w:val="center"/>
                </w:tcPr>
                <w:p w14:paraId="3D02B751">
                  <w:pPr>
                    <w:keepNext w:val="0"/>
                    <w:keepLines w:val="0"/>
                    <w:widowControl/>
                    <w:suppressLineNumbers w:val="0"/>
                    <w:autoSpaceDE w:val="0"/>
                    <w:autoSpaceDN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35.16</w:t>
                  </w:r>
                </w:p>
              </w:tc>
            </w:tr>
          </w:tbl>
          <w:p w14:paraId="5576E764">
            <w:pPr>
              <w:pStyle w:val="100"/>
              <w:keepNext/>
              <w:keepLines w:val="0"/>
              <w:pageBreakBefore w:val="0"/>
              <w:widowControl/>
              <w:kinsoku/>
              <w:wordWrap/>
              <w:overflowPunct/>
              <w:topLinePunct w:val="0"/>
              <w:autoSpaceDE/>
              <w:autoSpaceDN/>
              <w:bidi w:val="0"/>
              <w:adjustRightInd/>
              <w:snapToGrid w:val="0"/>
              <w:spacing w:before="0" w:beforeLines="0" w:after="0" w:line="240" w:lineRule="auto"/>
              <w:ind w:right="0"/>
              <w:textAlignment w:val="auto"/>
              <w:rPr>
                <w:rFonts w:hint="eastAsia"/>
                <w:color w:val="auto"/>
                <w:sz w:val="21"/>
                <w:szCs w:val="21"/>
                <w:highlight w:val="none"/>
                <w:lang w:val="en-US" w:eastAsia="zh-CN"/>
              </w:rPr>
            </w:pPr>
            <w:r>
              <w:rPr>
                <w:rFonts w:hint="eastAsia"/>
                <w:color w:val="auto"/>
                <w:sz w:val="21"/>
                <w:szCs w:val="21"/>
                <w:highlight w:val="none"/>
                <w:lang w:val="en-US" w:eastAsia="zh-CN"/>
              </w:rPr>
              <w:t xml:space="preserve">表4-4  </w:t>
            </w:r>
            <w:r>
              <w:rPr>
                <w:rFonts w:hint="eastAsia" w:ascii="Times New Roman" w:hAnsi="Times New Roman" w:eastAsia="宋体" w:cs="Times New Roman"/>
                <w:color w:val="auto"/>
                <w:kern w:val="0"/>
                <w:sz w:val="21"/>
                <w:szCs w:val="21"/>
                <w:highlight w:val="none"/>
                <w:lang w:val="en-US" w:eastAsia="zh-CN" w:bidi="ar"/>
              </w:rPr>
              <w:t>本项目</w:t>
            </w:r>
            <w:r>
              <w:rPr>
                <w:rFonts w:hint="eastAsia" w:eastAsia="宋体"/>
                <w:color w:val="auto"/>
                <w:sz w:val="21"/>
                <w:szCs w:val="21"/>
                <w:highlight w:val="none"/>
                <w:lang w:val="en-US" w:eastAsia="zh-CN"/>
              </w:rPr>
              <w:t>有机废气产排</w:t>
            </w:r>
            <w:r>
              <w:rPr>
                <w:rFonts w:hint="eastAsia"/>
                <w:color w:val="auto"/>
                <w:sz w:val="21"/>
                <w:szCs w:val="21"/>
                <w:highlight w:val="none"/>
                <w:lang w:val="en-US" w:eastAsia="zh-CN"/>
              </w:rPr>
              <w:t>情况表</w:t>
            </w:r>
          </w:p>
          <w:tbl>
            <w:tblPr>
              <w:tblStyle w:val="29"/>
              <w:tblW w:w="7829"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561"/>
              <w:gridCol w:w="1078"/>
              <w:gridCol w:w="938"/>
              <w:gridCol w:w="1184"/>
              <w:gridCol w:w="850"/>
              <w:gridCol w:w="787"/>
              <w:gridCol w:w="1019"/>
              <w:gridCol w:w="852"/>
              <w:gridCol w:w="800"/>
            </w:tblGrid>
            <w:tr w14:paraId="082F90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73" w:type="dxa"/>
                  <w:tcBorders>
                    <w:tl2br w:val="nil"/>
                    <w:tr2bl w:val="nil"/>
                  </w:tcBorders>
                  <w:noWrap/>
                  <w:vAlign w:val="center"/>
                </w:tcPr>
                <w:p w14:paraId="025387F7">
                  <w:pPr>
                    <w:pStyle w:val="90"/>
                    <w:bidi w:val="0"/>
                    <w:rPr>
                      <w:rFonts w:hint="eastAsia"/>
                      <w:color w:val="auto"/>
                      <w:highlight w:val="none"/>
                    </w:rPr>
                  </w:pPr>
                  <w:r>
                    <w:rPr>
                      <w:rFonts w:hint="eastAsia"/>
                      <w:color w:val="auto"/>
                      <w:highlight w:val="none"/>
                      <w:lang w:val="en-US" w:eastAsia="zh-CN"/>
                    </w:rPr>
                    <w:t>工序</w:t>
                  </w:r>
                </w:p>
              </w:tc>
              <w:tc>
                <w:tcPr>
                  <w:tcW w:w="1108" w:type="dxa"/>
                  <w:tcBorders>
                    <w:tl2br w:val="nil"/>
                    <w:tr2bl w:val="nil"/>
                  </w:tcBorders>
                  <w:noWrap/>
                  <w:vAlign w:val="center"/>
                </w:tcPr>
                <w:p w14:paraId="68DEC51C">
                  <w:pPr>
                    <w:pStyle w:val="90"/>
                    <w:bidi w:val="0"/>
                    <w:rPr>
                      <w:rFonts w:hint="eastAsia"/>
                      <w:color w:val="auto"/>
                      <w:highlight w:val="none"/>
                    </w:rPr>
                  </w:pPr>
                  <w:r>
                    <w:rPr>
                      <w:rFonts w:hint="eastAsia"/>
                      <w:color w:val="auto"/>
                      <w:highlight w:val="none"/>
                      <w:lang w:val="en-US" w:eastAsia="zh-CN"/>
                    </w:rPr>
                    <w:t>污染因子</w:t>
                  </w:r>
                </w:p>
              </w:tc>
              <w:tc>
                <w:tcPr>
                  <w:tcW w:w="963" w:type="dxa"/>
                  <w:tcBorders>
                    <w:tl2br w:val="nil"/>
                    <w:tr2bl w:val="nil"/>
                  </w:tcBorders>
                  <w:noWrap/>
                  <w:vAlign w:val="center"/>
                </w:tcPr>
                <w:p w14:paraId="54BACAD2">
                  <w:pPr>
                    <w:pStyle w:val="90"/>
                    <w:bidi w:val="0"/>
                    <w:rPr>
                      <w:rFonts w:hint="eastAsia"/>
                      <w:color w:val="auto"/>
                      <w:highlight w:val="none"/>
                    </w:rPr>
                  </w:pPr>
                  <w:r>
                    <w:rPr>
                      <w:rFonts w:hint="eastAsia"/>
                      <w:color w:val="auto"/>
                      <w:highlight w:val="none"/>
                      <w:lang w:val="en-US" w:eastAsia="zh-CN"/>
                    </w:rPr>
                    <w:t>产生量t</w:t>
                  </w:r>
                  <w:r>
                    <w:rPr>
                      <w:rFonts w:hint="default"/>
                      <w:color w:val="auto"/>
                      <w:highlight w:val="none"/>
                      <w:lang w:val="en-US" w:eastAsia="zh-CN"/>
                    </w:rPr>
                    <w:t>/a</w:t>
                  </w:r>
                </w:p>
              </w:tc>
              <w:tc>
                <w:tcPr>
                  <w:tcW w:w="1217" w:type="dxa"/>
                  <w:tcBorders>
                    <w:tl2br w:val="nil"/>
                    <w:tr2bl w:val="nil"/>
                  </w:tcBorders>
                  <w:noWrap/>
                  <w:vAlign w:val="center"/>
                </w:tcPr>
                <w:p w14:paraId="4456F07F">
                  <w:pPr>
                    <w:pStyle w:val="90"/>
                    <w:bidi w:val="0"/>
                    <w:rPr>
                      <w:rFonts w:hint="eastAsia"/>
                      <w:color w:val="auto"/>
                      <w:highlight w:val="none"/>
                    </w:rPr>
                  </w:pPr>
                  <w:r>
                    <w:rPr>
                      <w:rFonts w:hint="eastAsia"/>
                      <w:color w:val="auto"/>
                      <w:highlight w:val="none"/>
                      <w:lang w:val="en-US" w:eastAsia="zh-CN"/>
                    </w:rPr>
                    <w:t>治理措施</w:t>
                  </w:r>
                </w:p>
              </w:tc>
              <w:tc>
                <w:tcPr>
                  <w:tcW w:w="872" w:type="dxa"/>
                  <w:tcBorders>
                    <w:tl2br w:val="nil"/>
                    <w:tr2bl w:val="nil"/>
                  </w:tcBorders>
                  <w:noWrap/>
                  <w:vAlign w:val="center"/>
                </w:tcPr>
                <w:p w14:paraId="0807E597">
                  <w:pPr>
                    <w:pStyle w:val="90"/>
                    <w:bidi w:val="0"/>
                    <w:rPr>
                      <w:rFonts w:hint="eastAsia"/>
                      <w:color w:val="auto"/>
                      <w:highlight w:val="none"/>
                      <w:lang w:val="en-US" w:eastAsia="zh-CN"/>
                    </w:rPr>
                  </w:pPr>
                  <w:r>
                    <w:rPr>
                      <w:rFonts w:hint="eastAsia"/>
                      <w:color w:val="auto"/>
                      <w:highlight w:val="none"/>
                      <w:lang w:val="en-US" w:eastAsia="zh-CN"/>
                    </w:rPr>
                    <w:t>排放</w:t>
                  </w:r>
                </w:p>
                <w:p w14:paraId="6363B4C8">
                  <w:pPr>
                    <w:pStyle w:val="90"/>
                    <w:bidi w:val="0"/>
                    <w:rPr>
                      <w:rFonts w:hint="eastAsia"/>
                      <w:color w:val="auto"/>
                      <w:highlight w:val="none"/>
                    </w:rPr>
                  </w:pPr>
                  <w:r>
                    <w:rPr>
                      <w:rFonts w:hint="eastAsia"/>
                      <w:color w:val="auto"/>
                      <w:highlight w:val="none"/>
                      <w:lang w:val="en-US" w:eastAsia="zh-CN"/>
                    </w:rPr>
                    <w:t>方式</w:t>
                  </w:r>
                </w:p>
              </w:tc>
              <w:tc>
                <w:tcPr>
                  <w:tcW w:w="807" w:type="dxa"/>
                  <w:tcBorders>
                    <w:tl2br w:val="nil"/>
                    <w:tr2bl w:val="nil"/>
                  </w:tcBorders>
                  <w:noWrap/>
                  <w:vAlign w:val="center"/>
                </w:tcPr>
                <w:p w14:paraId="3A1EE5D9">
                  <w:pPr>
                    <w:pStyle w:val="90"/>
                    <w:bidi w:val="0"/>
                    <w:rPr>
                      <w:rFonts w:hint="eastAsia"/>
                      <w:color w:val="auto"/>
                      <w:highlight w:val="none"/>
                    </w:rPr>
                  </w:pPr>
                  <w:r>
                    <w:rPr>
                      <w:rFonts w:hint="eastAsia"/>
                      <w:color w:val="auto"/>
                      <w:highlight w:val="none"/>
                      <w:lang w:val="en-US" w:eastAsia="zh-CN"/>
                    </w:rPr>
                    <w:t>风量</w:t>
                  </w:r>
                  <w:r>
                    <w:rPr>
                      <w:rFonts w:hint="default"/>
                      <w:color w:val="auto"/>
                      <w:highlight w:val="none"/>
                      <w:lang w:val="en-US" w:eastAsia="zh-CN"/>
                    </w:rPr>
                    <w:t>m</w:t>
                  </w:r>
                  <w:r>
                    <w:rPr>
                      <w:rFonts w:hint="default"/>
                      <w:color w:val="auto"/>
                      <w:highlight w:val="none"/>
                      <w:vertAlign w:val="superscript"/>
                      <w:lang w:val="en-US" w:eastAsia="zh-CN"/>
                    </w:rPr>
                    <w:t>3</w:t>
                  </w:r>
                  <w:r>
                    <w:rPr>
                      <w:rFonts w:hint="default"/>
                      <w:color w:val="auto"/>
                      <w:highlight w:val="none"/>
                      <w:lang w:val="en-US" w:eastAsia="zh-CN"/>
                    </w:rPr>
                    <w:t>/h</w:t>
                  </w:r>
                </w:p>
              </w:tc>
              <w:tc>
                <w:tcPr>
                  <w:tcW w:w="1047" w:type="dxa"/>
                  <w:tcBorders>
                    <w:tl2br w:val="nil"/>
                    <w:tr2bl w:val="nil"/>
                  </w:tcBorders>
                  <w:noWrap/>
                  <w:vAlign w:val="center"/>
                </w:tcPr>
                <w:p w14:paraId="7C1FB679">
                  <w:pPr>
                    <w:pStyle w:val="90"/>
                    <w:bidi w:val="0"/>
                    <w:rPr>
                      <w:rFonts w:hint="eastAsia"/>
                      <w:color w:val="auto"/>
                      <w:highlight w:val="none"/>
                    </w:rPr>
                  </w:pPr>
                  <w:r>
                    <w:rPr>
                      <w:rFonts w:hint="eastAsia"/>
                      <w:color w:val="auto"/>
                      <w:highlight w:val="none"/>
                      <w:lang w:val="en-US" w:eastAsia="zh-CN"/>
                    </w:rPr>
                    <w:t>排放浓度</w:t>
                  </w:r>
                  <w:r>
                    <w:rPr>
                      <w:rFonts w:hint="default"/>
                      <w:color w:val="auto"/>
                      <w:highlight w:val="none"/>
                      <w:lang w:val="en-US" w:eastAsia="zh-CN"/>
                    </w:rPr>
                    <w:t>mg/m</w:t>
                  </w:r>
                  <w:r>
                    <w:rPr>
                      <w:rFonts w:hint="default"/>
                      <w:color w:val="auto"/>
                      <w:highlight w:val="none"/>
                      <w:vertAlign w:val="superscript"/>
                      <w:lang w:val="en-US" w:eastAsia="zh-CN"/>
                    </w:rPr>
                    <w:t>3</w:t>
                  </w:r>
                </w:p>
              </w:tc>
              <w:tc>
                <w:tcPr>
                  <w:tcW w:w="874" w:type="dxa"/>
                  <w:tcBorders>
                    <w:tl2br w:val="nil"/>
                    <w:tr2bl w:val="nil"/>
                  </w:tcBorders>
                  <w:noWrap/>
                  <w:vAlign w:val="center"/>
                </w:tcPr>
                <w:p w14:paraId="4AEA558E">
                  <w:pPr>
                    <w:pStyle w:val="90"/>
                    <w:bidi w:val="0"/>
                    <w:rPr>
                      <w:rFonts w:hint="eastAsia"/>
                      <w:color w:val="auto"/>
                      <w:highlight w:val="none"/>
                    </w:rPr>
                  </w:pPr>
                  <w:r>
                    <w:rPr>
                      <w:rFonts w:hint="eastAsia"/>
                      <w:color w:val="auto"/>
                      <w:highlight w:val="none"/>
                      <w:lang w:val="en-US" w:eastAsia="zh-CN"/>
                    </w:rPr>
                    <w:t>排放速率</w:t>
                  </w:r>
                  <w:r>
                    <w:rPr>
                      <w:rFonts w:hint="default"/>
                      <w:color w:val="auto"/>
                      <w:highlight w:val="none"/>
                      <w:lang w:val="en-US" w:eastAsia="zh-CN"/>
                    </w:rPr>
                    <w:t>kg/h</w:t>
                  </w:r>
                </w:p>
              </w:tc>
              <w:tc>
                <w:tcPr>
                  <w:tcW w:w="819" w:type="dxa"/>
                  <w:tcBorders>
                    <w:tl2br w:val="nil"/>
                    <w:tr2bl w:val="nil"/>
                  </w:tcBorders>
                  <w:noWrap/>
                  <w:vAlign w:val="center"/>
                </w:tcPr>
                <w:p w14:paraId="4AA4DCC0">
                  <w:pPr>
                    <w:pStyle w:val="90"/>
                    <w:bidi w:val="0"/>
                    <w:rPr>
                      <w:rFonts w:hint="eastAsia"/>
                      <w:color w:val="auto"/>
                      <w:highlight w:val="none"/>
                    </w:rPr>
                  </w:pPr>
                  <w:r>
                    <w:rPr>
                      <w:rFonts w:hint="eastAsia"/>
                      <w:color w:val="auto"/>
                      <w:highlight w:val="none"/>
                      <w:lang w:val="en-US" w:eastAsia="zh-CN"/>
                    </w:rPr>
                    <w:t>排放量</w:t>
                  </w:r>
                  <w:r>
                    <w:rPr>
                      <w:rFonts w:hint="default"/>
                      <w:color w:val="auto"/>
                      <w:highlight w:val="none"/>
                      <w:lang w:val="en-US" w:eastAsia="zh-CN"/>
                    </w:rPr>
                    <w:t>t/a</w:t>
                  </w:r>
                </w:p>
              </w:tc>
            </w:tr>
            <w:tr w14:paraId="6946E5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73" w:type="dxa"/>
                  <w:vMerge w:val="restart"/>
                  <w:tcBorders>
                    <w:tl2br w:val="nil"/>
                    <w:tr2bl w:val="nil"/>
                  </w:tcBorders>
                  <w:noWrap w:val="0"/>
                  <w:vAlign w:val="center"/>
                </w:tcPr>
                <w:p w14:paraId="3AA521C5">
                  <w:pPr>
                    <w:pStyle w:val="90"/>
                    <w:bidi w:val="0"/>
                    <w:rPr>
                      <w:rFonts w:hint="default" w:eastAsia="宋体"/>
                      <w:color w:val="auto"/>
                      <w:highlight w:val="none"/>
                      <w:lang w:val="en-US" w:eastAsia="zh-CN"/>
                    </w:rPr>
                  </w:pPr>
                  <w:r>
                    <w:rPr>
                      <w:rFonts w:hint="eastAsia"/>
                      <w:color w:val="auto"/>
                      <w:highlight w:val="none"/>
                      <w:lang w:val="en-US" w:eastAsia="zh-CN"/>
                    </w:rPr>
                    <w:t>有机溶剂</w:t>
                  </w:r>
                </w:p>
              </w:tc>
              <w:tc>
                <w:tcPr>
                  <w:tcW w:w="1108" w:type="dxa"/>
                  <w:tcBorders>
                    <w:tl2br w:val="nil"/>
                    <w:tr2bl w:val="nil"/>
                  </w:tcBorders>
                  <w:noWrap/>
                  <w:vAlign w:val="center"/>
                </w:tcPr>
                <w:p w14:paraId="0AE563CD">
                  <w:pPr>
                    <w:pStyle w:val="90"/>
                    <w:bidi w:val="0"/>
                    <w:rPr>
                      <w:rFonts w:hint="eastAsia"/>
                      <w:color w:val="auto"/>
                      <w:highlight w:val="none"/>
                    </w:rPr>
                  </w:pPr>
                  <w:r>
                    <w:rPr>
                      <w:rFonts w:hint="eastAsia"/>
                      <w:color w:val="auto"/>
                      <w:highlight w:val="none"/>
                      <w:lang w:val="en-US" w:eastAsia="zh-CN"/>
                    </w:rPr>
                    <w:t>非甲烷总烃</w:t>
                  </w:r>
                </w:p>
              </w:tc>
              <w:tc>
                <w:tcPr>
                  <w:tcW w:w="963" w:type="dxa"/>
                  <w:tcBorders>
                    <w:tl2br w:val="nil"/>
                    <w:tr2bl w:val="nil"/>
                  </w:tcBorders>
                  <w:noWrap/>
                  <w:vAlign w:val="center"/>
                </w:tcPr>
                <w:p w14:paraId="33ECA544">
                  <w:pPr>
                    <w:keepNext w:val="0"/>
                    <w:keepLines w:val="0"/>
                    <w:widowControl/>
                    <w:suppressLineNumbers w:val="0"/>
                    <w:jc w:val="center"/>
                    <w:textAlignment w:val="center"/>
                    <w:rPr>
                      <w:rFonts w:hint="default"/>
                      <w:color w:val="auto"/>
                      <w:highlight w:val="none"/>
                      <w:lang w:val="en-US"/>
                    </w:rPr>
                  </w:pPr>
                  <w:r>
                    <w:rPr>
                      <w:rFonts w:hint="default" w:ascii="Times New Roman" w:hAnsi="Times New Roman" w:eastAsia="宋体" w:cs="Times New Roman"/>
                      <w:i w:val="0"/>
                      <w:iCs w:val="0"/>
                      <w:color w:val="auto"/>
                      <w:kern w:val="0"/>
                      <w:sz w:val="21"/>
                      <w:szCs w:val="21"/>
                      <w:u w:val="none"/>
                      <w:lang w:val="en-US" w:eastAsia="zh-CN" w:bidi="ar"/>
                    </w:rPr>
                    <w:t xml:space="preserve">0.066 </w:t>
                  </w:r>
                </w:p>
              </w:tc>
              <w:tc>
                <w:tcPr>
                  <w:tcW w:w="1217" w:type="dxa"/>
                  <w:vMerge w:val="restart"/>
                  <w:tcBorders>
                    <w:tl2br w:val="nil"/>
                    <w:tr2bl w:val="nil"/>
                  </w:tcBorders>
                  <w:noWrap w:val="0"/>
                  <w:vAlign w:val="center"/>
                </w:tcPr>
                <w:p w14:paraId="0695E889">
                  <w:pPr>
                    <w:keepNext w:val="0"/>
                    <w:keepLines w:val="0"/>
                    <w:widowControl/>
                    <w:suppressLineNumbers w:val="0"/>
                    <w:jc w:val="center"/>
                    <w:textAlignment w:val="center"/>
                    <w:rPr>
                      <w:rFonts w:hint="eastAsia"/>
                      <w:color w:val="auto"/>
                      <w:highlight w:val="none"/>
                    </w:rPr>
                  </w:pPr>
                  <w:r>
                    <w:rPr>
                      <w:rFonts w:hint="eastAsia" w:ascii="Times New Roman" w:hAnsi="Times New Roman" w:eastAsia="宋体" w:cs="Times New Roman"/>
                      <w:b w:val="0"/>
                      <w:bCs w:val="0"/>
                      <w:color w:val="auto"/>
                      <w:spacing w:val="-2"/>
                      <w:sz w:val="21"/>
                      <w:szCs w:val="21"/>
                      <w:vertAlign w:val="baseline"/>
                      <w:lang w:val="en-US" w:eastAsia="zh-CN"/>
                    </w:rPr>
                    <w:t>通风橱+</w:t>
                  </w:r>
                  <w:r>
                    <w:rPr>
                      <w:rFonts w:hint="eastAsia" w:ascii="Times New Roman" w:hAnsi="Times New Roman" w:cs="Times New Roman"/>
                      <w:b w:val="0"/>
                      <w:bCs w:val="0"/>
                      <w:color w:val="auto"/>
                      <w:spacing w:val="-2"/>
                      <w:sz w:val="21"/>
                      <w:szCs w:val="21"/>
                      <w:vertAlign w:val="baseline"/>
                      <w:lang w:val="en-US" w:eastAsia="zh-CN"/>
                    </w:rPr>
                    <w:t>二级活性炭吸附装置</w:t>
                  </w:r>
                  <w:r>
                    <w:rPr>
                      <w:rFonts w:hint="eastAsia" w:ascii="Times New Roman" w:hAnsi="Times New Roman" w:eastAsia="宋体" w:cs="Times New Roman"/>
                      <w:b w:val="0"/>
                      <w:bCs w:val="0"/>
                      <w:color w:val="auto"/>
                      <w:spacing w:val="-2"/>
                      <w:sz w:val="21"/>
                      <w:szCs w:val="21"/>
                      <w:vertAlign w:val="baseline"/>
                      <w:lang w:val="en-US" w:eastAsia="zh-CN"/>
                    </w:rPr>
                    <w:t>+DA001（45m）</w:t>
                  </w:r>
                </w:p>
              </w:tc>
              <w:tc>
                <w:tcPr>
                  <w:tcW w:w="872" w:type="dxa"/>
                  <w:vMerge w:val="restart"/>
                  <w:tcBorders>
                    <w:tl2br w:val="nil"/>
                    <w:tr2bl w:val="nil"/>
                  </w:tcBorders>
                  <w:noWrap/>
                  <w:vAlign w:val="center"/>
                </w:tcPr>
                <w:p w14:paraId="70D69BEF">
                  <w:pPr>
                    <w:keepNext w:val="0"/>
                    <w:keepLines w:val="0"/>
                    <w:widowControl/>
                    <w:suppressLineNumbers w:val="0"/>
                    <w:jc w:val="center"/>
                    <w:textAlignment w:val="center"/>
                    <w:rPr>
                      <w:rFonts w:hint="eastAsia"/>
                      <w:color w:val="auto"/>
                      <w:highlight w:val="none"/>
                    </w:rPr>
                  </w:pPr>
                  <w:r>
                    <w:rPr>
                      <w:rFonts w:hint="eastAsia" w:ascii="宋体" w:hAnsi="宋体" w:eastAsia="宋体" w:cs="宋体"/>
                      <w:i w:val="0"/>
                      <w:iCs w:val="0"/>
                      <w:color w:val="auto"/>
                      <w:kern w:val="0"/>
                      <w:sz w:val="21"/>
                      <w:szCs w:val="21"/>
                      <w:u w:val="none"/>
                      <w:lang w:val="en-US" w:eastAsia="zh-CN" w:bidi="ar"/>
                    </w:rPr>
                    <w:t>有组织</w:t>
                  </w:r>
                </w:p>
              </w:tc>
              <w:tc>
                <w:tcPr>
                  <w:tcW w:w="807" w:type="dxa"/>
                  <w:vMerge w:val="restart"/>
                  <w:tcBorders>
                    <w:tl2br w:val="nil"/>
                    <w:tr2bl w:val="nil"/>
                  </w:tcBorders>
                  <w:noWrap/>
                  <w:vAlign w:val="center"/>
                </w:tcPr>
                <w:p w14:paraId="07F3799F">
                  <w:pPr>
                    <w:keepNext w:val="0"/>
                    <w:keepLines w:val="0"/>
                    <w:widowControl/>
                    <w:suppressLineNumbers w:val="0"/>
                    <w:jc w:val="center"/>
                    <w:textAlignment w:val="center"/>
                    <w:rPr>
                      <w:rFonts w:hint="default"/>
                      <w:color w:val="auto"/>
                      <w:highlight w:val="none"/>
                      <w:lang w:val="en-US"/>
                    </w:rPr>
                  </w:pPr>
                  <w:r>
                    <w:rPr>
                      <w:rFonts w:hint="default" w:ascii="Times New Roman" w:hAnsi="Times New Roman" w:eastAsia="宋体" w:cs="Times New Roman"/>
                      <w:i w:val="0"/>
                      <w:iCs w:val="0"/>
                      <w:color w:val="auto"/>
                      <w:kern w:val="0"/>
                      <w:sz w:val="21"/>
                      <w:szCs w:val="21"/>
                      <w:u w:val="none"/>
                      <w:lang w:val="en-US" w:eastAsia="zh-CN" w:bidi="ar"/>
                    </w:rPr>
                    <w:t>5000</w:t>
                  </w:r>
                </w:p>
              </w:tc>
              <w:tc>
                <w:tcPr>
                  <w:tcW w:w="1047" w:type="dxa"/>
                  <w:tcBorders>
                    <w:tl2br w:val="nil"/>
                    <w:tr2bl w:val="nil"/>
                  </w:tcBorders>
                  <w:noWrap/>
                  <w:vAlign w:val="center"/>
                </w:tcPr>
                <w:p w14:paraId="55837B23">
                  <w:pPr>
                    <w:keepNext w:val="0"/>
                    <w:keepLines w:val="0"/>
                    <w:widowControl/>
                    <w:suppressLineNumbers w:val="0"/>
                    <w:jc w:val="center"/>
                    <w:textAlignment w:val="center"/>
                    <w:rPr>
                      <w:rFonts w:hint="default"/>
                      <w:color w:val="auto"/>
                      <w:highlight w:val="none"/>
                      <w:lang w:val="en-US"/>
                    </w:rPr>
                  </w:pPr>
                  <w:r>
                    <w:rPr>
                      <w:rFonts w:hint="default" w:ascii="Times New Roman" w:hAnsi="Times New Roman" w:eastAsia="宋体" w:cs="Times New Roman"/>
                      <w:i w:val="0"/>
                      <w:iCs w:val="0"/>
                      <w:color w:val="auto"/>
                      <w:kern w:val="0"/>
                      <w:sz w:val="21"/>
                      <w:szCs w:val="21"/>
                      <w:u w:val="none"/>
                      <w:lang w:val="en-US" w:eastAsia="zh-CN" w:bidi="ar"/>
                    </w:rPr>
                    <w:t xml:space="preserve">14.42 </w:t>
                  </w:r>
                </w:p>
              </w:tc>
              <w:tc>
                <w:tcPr>
                  <w:tcW w:w="874" w:type="dxa"/>
                  <w:tcBorders>
                    <w:tl2br w:val="nil"/>
                    <w:tr2bl w:val="nil"/>
                  </w:tcBorders>
                  <w:noWrap/>
                  <w:vAlign w:val="center"/>
                </w:tcPr>
                <w:p w14:paraId="369769D6">
                  <w:pPr>
                    <w:keepNext w:val="0"/>
                    <w:keepLines w:val="0"/>
                    <w:widowControl/>
                    <w:suppressLineNumbers w:val="0"/>
                    <w:jc w:val="center"/>
                    <w:textAlignment w:val="center"/>
                    <w:rPr>
                      <w:rFonts w:hint="default"/>
                      <w:color w:val="auto"/>
                      <w:highlight w:val="none"/>
                      <w:lang w:val="en-US"/>
                    </w:rPr>
                  </w:pPr>
                  <w:r>
                    <w:rPr>
                      <w:rFonts w:hint="default" w:ascii="Times New Roman" w:hAnsi="Times New Roman" w:eastAsia="宋体" w:cs="Times New Roman"/>
                      <w:i w:val="0"/>
                      <w:iCs w:val="0"/>
                      <w:color w:val="auto"/>
                      <w:kern w:val="0"/>
                      <w:sz w:val="21"/>
                      <w:szCs w:val="21"/>
                      <w:u w:val="none"/>
                      <w:lang w:val="en-US" w:eastAsia="zh-CN" w:bidi="ar"/>
                    </w:rPr>
                    <w:t xml:space="preserve">0.072 </w:t>
                  </w:r>
                </w:p>
              </w:tc>
              <w:tc>
                <w:tcPr>
                  <w:tcW w:w="819" w:type="dxa"/>
                  <w:tcBorders>
                    <w:tl2br w:val="nil"/>
                    <w:tr2bl w:val="nil"/>
                  </w:tcBorders>
                  <w:noWrap/>
                  <w:vAlign w:val="center"/>
                </w:tcPr>
                <w:p w14:paraId="3F1ACFFC">
                  <w:pPr>
                    <w:keepNext w:val="0"/>
                    <w:keepLines w:val="0"/>
                    <w:widowControl/>
                    <w:suppressLineNumbers w:val="0"/>
                    <w:jc w:val="center"/>
                    <w:textAlignment w:val="center"/>
                    <w:rPr>
                      <w:rFonts w:hint="default"/>
                      <w:color w:val="auto"/>
                      <w:highlight w:val="none"/>
                      <w:lang w:val="en-US"/>
                    </w:rPr>
                  </w:pPr>
                  <w:r>
                    <w:rPr>
                      <w:rFonts w:hint="default" w:ascii="Times New Roman" w:hAnsi="Times New Roman" w:eastAsia="宋体" w:cs="Times New Roman"/>
                      <w:i w:val="0"/>
                      <w:iCs w:val="0"/>
                      <w:color w:val="auto"/>
                      <w:kern w:val="0"/>
                      <w:sz w:val="21"/>
                      <w:szCs w:val="21"/>
                      <w:u w:val="none"/>
                      <w:lang w:val="en-US" w:eastAsia="zh-CN" w:bidi="ar"/>
                    </w:rPr>
                    <w:t xml:space="preserve">0.033 </w:t>
                  </w:r>
                </w:p>
              </w:tc>
            </w:tr>
            <w:tr w14:paraId="3AB2F8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73" w:type="dxa"/>
                  <w:vMerge w:val="continue"/>
                  <w:tcBorders>
                    <w:tl2br w:val="nil"/>
                    <w:tr2bl w:val="nil"/>
                  </w:tcBorders>
                  <w:noWrap w:val="0"/>
                  <w:vAlign w:val="center"/>
                </w:tcPr>
                <w:p w14:paraId="69A04E06">
                  <w:pPr>
                    <w:pStyle w:val="90"/>
                    <w:bidi w:val="0"/>
                    <w:rPr>
                      <w:rFonts w:hint="eastAsia"/>
                      <w:color w:val="auto"/>
                      <w:highlight w:val="none"/>
                      <w:lang w:val="en-US" w:eastAsia="zh-CN"/>
                    </w:rPr>
                  </w:pPr>
                </w:p>
              </w:tc>
              <w:tc>
                <w:tcPr>
                  <w:tcW w:w="1108" w:type="dxa"/>
                  <w:tcBorders>
                    <w:tl2br w:val="nil"/>
                    <w:tr2bl w:val="nil"/>
                  </w:tcBorders>
                  <w:noWrap/>
                  <w:vAlign w:val="center"/>
                </w:tcPr>
                <w:p w14:paraId="24E0B865">
                  <w:pPr>
                    <w:pStyle w:val="90"/>
                    <w:bidi w:val="0"/>
                    <w:rPr>
                      <w:rFonts w:hint="default"/>
                      <w:color w:val="auto"/>
                      <w:highlight w:val="none"/>
                      <w:lang w:val="en-US" w:eastAsia="zh-CN"/>
                    </w:rPr>
                  </w:pPr>
                  <w:r>
                    <w:rPr>
                      <w:rFonts w:hint="eastAsia"/>
                      <w:color w:val="auto"/>
                      <w:highlight w:val="none"/>
                      <w:lang w:val="en-US" w:eastAsia="zh-CN"/>
                    </w:rPr>
                    <w:t>二甲苯</w:t>
                  </w:r>
                </w:p>
              </w:tc>
              <w:tc>
                <w:tcPr>
                  <w:tcW w:w="963" w:type="dxa"/>
                  <w:tcBorders>
                    <w:tl2br w:val="nil"/>
                    <w:tr2bl w:val="nil"/>
                  </w:tcBorders>
                  <w:noWrap/>
                  <w:vAlign w:val="center"/>
                </w:tcPr>
                <w:p w14:paraId="007768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0.028 </w:t>
                  </w:r>
                </w:p>
              </w:tc>
              <w:tc>
                <w:tcPr>
                  <w:tcW w:w="1217" w:type="dxa"/>
                  <w:vMerge w:val="continue"/>
                  <w:tcBorders>
                    <w:tl2br w:val="nil"/>
                    <w:tr2bl w:val="nil"/>
                  </w:tcBorders>
                  <w:noWrap w:val="0"/>
                  <w:vAlign w:val="center"/>
                </w:tcPr>
                <w:p w14:paraId="047FFB6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72" w:type="dxa"/>
                  <w:vMerge w:val="continue"/>
                  <w:tcBorders>
                    <w:tl2br w:val="nil"/>
                    <w:tr2bl w:val="nil"/>
                  </w:tcBorders>
                  <w:noWrap/>
                  <w:vAlign w:val="center"/>
                </w:tcPr>
                <w:p w14:paraId="54BB4C2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07" w:type="dxa"/>
                  <w:vMerge w:val="continue"/>
                  <w:tcBorders>
                    <w:tl2br w:val="nil"/>
                    <w:tr2bl w:val="nil"/>
                  </w:tcBorders>
                  <w:noWrap/>
                  <w:vAlign w:val="center"/>
                </w:tcPr>
                <w:p w14:paraId="6A3FA65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047" w:type="dxa"/>
                  <w:tcBorders>
                    <w:tl2br w:val="nil"/>
                    <w:tr2bl w:val="nil"/>
                  </w:tcBorders>
                  <w:noWrap/>
                  <w:vAlign w:val="center"/>
                </w:tcPr>
                <w:p w14:paraId="13D89E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6.11 </w:t>
                  </w:r>
                </w:p>
              </w:tc>
              <w:tc>
                <w:tcPr>
                  <w:tcW w:w="874" w:type="dxa"/>
                  <w:tcBorders>
                    <w:tl2br w:val="nil"/>
                    <w:tr2bl w:val="nil"/>
                  </w:tcBorders>
                  <w:noWrap/>
                  <w:vAlign w:val="center"/>
                </w:tcPr>
                <w:p w14:paraId="4EBE25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0.031 </w:t>
                  </w:r>
                </w:p>
              </w:tc>
              <w:tc>
                <w:tcPr>
                  <w:tcW w:w="819" w:type="dxa"/>
                  <w:tcBorders>
                    <w:tl2br w:val="nil"/>
                    <w:tr2bl w:val="nil"/>
                  </w:tcBorders>
                  <w:noWrap/>
                  <w:vAlign w:val="center"/>
                </w:tcPr>
                <w:p w14:paraId="49C888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0.014 </w:t>
                  </w:r>
                </w:p>
              </w:tc>
            </w:tr>
            <w:tr w14:paraId="62523C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73" w:type="dxa"/>
                  <w:vMerge w:val="continue"/>
                  <w:tcBorders>
                    <w:tl2br w:val="nil"/>
                    <w:tr2bl w:val="nil"/>
                  </w:tcBorders>
                  <w:noWrap w:val="0"/>
                  <w:vAlign w:val="center"/>
                </w:tcPr>
                <w:p w14:paraId="64EF139C">
                  <w:pPr>
                    <w:pStyle w:val="90"/>
                    <w:bidi w:val="0"/>
                    <w:rPr>
                      <w:rFonts w:hint="eastAsia"/>
                      <w:color w:val="auto"/>
                      <w:highlight w:val="none"/>
                      <w:lang w:val="en-US" w:eastAsia="zh-CN"/>
                    </w:rPr>
                  </w:pPr>
                </w:p>
              </w:tc>
              <w:tc>
                <w:tcPr>
                  <w:tcW w:w="1108" w:type="dxa"/>
                  <w:tcBorders>
                    <w:tl2br w:val="nil"/>
                    <w:tr2bl w:val="nil"/>
                  </w:tcBorders>
                  <w:noWrap/>
                  <w:vAlign w:val="center"/>
                </w:tcPr>
                <w:p w14:paraId="571D38D3">
                  <w:pPr>
                    <w:pStyle w:val="90"/>
                    <w:bidi w:val="0"/>
                    <w:rPr>
                      <w:rFonts w:hint="default"/>
                      <w:color w:val="auto"/>
                      <w:highlight w:val="none"/>
                      <w:lang w:val="en-US" w:eastAsia="zh-CN"/>
                    </w:rPr>
                  </w:pPr>
                  <w:r>
                    <w:rPr>
                      <w:rFonts w:hint="eastAsia"/>
                      <w:color w:val="auto"/>
                      <w:highlight w:val="none"/>
                      <w:lang w:val="en-US" w:eastAsia="zh-CN"/>
                    </w:rPr>
                    <w:t>甲醇</w:t>
                  </w:r>
                </w:p>
              </w:tc>
              <w:tc>
                <w:tcPr>
                  <w:tcW w:w="963" w:type="dxa"/>
                  <w:tcBorders>
                    <w:tl2br w:val="nil"/>
                    <w:tr2bl w:val="nil"/>
                  </w:tcBorders>
                  <w:noWrap/>
                  <w:vAlign w:val="center"/>
                </w:tcPr>
                <w:p w14:paraId="2C44AB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0.013 </w:t>
                  </w:r>
                </w:p>
              </w:tc>
              <w:tc>
                <w:tcPr>
                  <w:tcW w:w="1217" w:type="dxa"/>
                  <w:vMerge w:val="continue"/>
                  <w:tcBorders>
                    <w:tl2br w:val="nil"/>
                    <w:tr2bl w:val="nil"/>
                  </w:tcBorders>
                  <w:noWrap w:val="0"/>
                  <w:vAlign w:val="center"/>
                </w:tcPr>
                <w:p w14:paraId="70DA38C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72" w:type="dxa"/>
                  <w:vMerge w:val="continue"/>
                  <w:tcBorders>
                    <w:tl2br w:val="nil"/>
                    <w:tr2bl w:val="nil"/>
                  </w:tcBorders>
                  <w:noWrap/>
                  <w:vAlign w:val="center"/>
                </w:tcPr>
                <w:p w14:paraId="40408E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07" w:type="dxa"/>
                  <w:vMerge w:val="continue"/>
                  <w:tcBorders>
                    <w:tl2br w:val="nil"/>
                    <w:tr2bl w:val="nil"/>
                  </w:tcBorders>
                  <w:noWrap/>
                  <w:vAlign w:val="center"/>
                </w:tcPr>
                <w:p w14:paraId="1057B35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047" w:type="dxa"/>
                  <w:tcBorders>
                    <w:tl2br w:val="nil"/>
                    <w:tr2bl w:val="nil"/>
                  </w:tcBorders>
                  <w:noWrap/>
                  <w:vAlign w:val="center"/>
                </w:tcPr>
                <w:p w14:paraId="51DD34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2.75 </w:t>
                  </w:r>
                </w:p>
              </w:tc>
              <w:tc>
                <w:tcPr>
                  <w:tcW w:w="874" w:type="dxa"/>
                  <w:tcBorders>
                    <w:tl2br w:val="nil"/>
                    <w:tr2bl w:val="nil"/>
                  </w:tcBorders>
                  <w:noWrap/>
                  <w:vAlign w:val="center"/>
                </w:tcPr>
                <w:p w14:paraId="3E4129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0.014 </w:t>
                  </w:r>
                </w:p>
              </w:tc>
              <w:tc>
                <w:tcPr>
                  <w:tcW w:w="819" w:type="dxa"/>
                  <w:tcBorders>
                    <w:tl2br w:val="nil"/>
                    <w:tr2bl w:val="nil"/>
                  </w:tcBorders>
                  <w:noWrap/>
                  <w:vAlign w:val="center"/>
                </w:tcPr>
                <w:p w14:paraId="26258E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0.006 </w:t>
                  </w:r>
                </w:p>
              </w:tc>
            </w:tr>
            <w:tr w14:paraId="17B1BE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73" w:type="dxa"/>
                  <w:vMerge w:val="continue"/>
                  <w:tcBorders>
                    <w:tl2br w:val="nil"/>
                    <w:tr2bl w:val="nil"/>
                  </w:tcBorders>
                  <w:noWrap w:val="0"/>
                  <w:vAlign w:val="center"/>
                </w:tcPr>
                <w:p w14:paraId="47183356">
                  <w:pPr>
                    <w:pStyle w:val="90"/>
                    <w:bidi w:val="0"/>
                    <w:rPr>
                      <w:rFonts w:hint="eastAsia"/>
                      <w:color w:val="auto"/>
                      <w:highlight w:val="none"/>
                      <w:lang w:val="en-US" w:eastAsia="zh-CN"/>
                    </w:rPr>
                  </w:pPr>
                </w:p>
              </w:tc>
              <w:tc>
                <w:tcPr>
                  <w:tcW w:w="1108" w:type="dxa"/>
                  <w:tcBorders>
                    <w:tl2br w:val="nil"/>
                    <w:tr2bl w:val="nil"/>
                  </w:tcBorders>
                  <w:noWrap/>
                  <w:vAlign w:val="center"/>
                </w:tcPr>
                <w:p w14:paraId="1A3806DA">
                  <w:pPr>
                    <w:pStyle w:val="90"/>
                    <w:bidi w:val="0"/>
                    <w:ind w:firstLine="0" w:firstLineChars="0"/>
                    <w:rPr>
                      <w:rFonts w:hint="eastAsia"/>
                      <w:color w:val="auto"/>
                      <w:highlight w:val="none"/>
                      <w:lang w:val="en-US" w:eastAsia="zh-CN"/>
                    </w:rPr>
                  </w:pPr>
                  <w:r>
                    <w:rPr>
                      <w:rFonts w:hint="eastAsia"/>
                      <w:color w:val="auto"/>
                      <w:highlight w:val="none"/>
                      <w:lang w:val="en-US" w:eastAsia="zh-CN"/>
                    </w:rPr>
                    <w:t>非甲烷总烃</w:t>
                  </w:r>
                </w:p>
              </w:tc>
              <w:tc>
                <w:tcPr>
                  <w:tcW w:w="963" w:type="dxa"/>
                  <w:tcBorders>
                    <w:tl2br w:val="nil"/>
                    <w:tr2bl w:val="nil"/>
                  </w:tcBorders>
                  <w:noWrap/>
                  <w:vAlign w:val="center"/>
                </w:tcPr>
                <w:p w14:paraId="15FABC9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0.017 </w:t>
                  </w:r>
                </w:p>
              </w:tc>
              <w:tc>
                <w:tcPr>
                  <w:tcW w:w="1217" w:type="dxa"/>
                  <w:vMerge w:val="restart"/>
                  <w:tcBorders>
                    <w:tl2br w:val="nil"/>
                    <w:tr2bl w:val="nil"/>
                  </w:tcBorders>
                  <w:noWrap w:val="0"/>
                  <w:vAlign w:val="center"/>
                </w:tcPr>
                <w:p w14:paraId="7F97CCC9">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通风换气</w:t>
                  </w:r>
                </w:p>
              </w:tc>
              <w:tc>
                <w:tcPr>
                  <w:tcW w:w="872" w:type="dxa"/>
                  <w:vMerge w:val="restart"/>
                  <w:tcBorders>
                    <w:tl2br w:val="nil"/>
                    <w:tr2bl w:val="nil"/>
                  </w:tcBorders>
                  <w:noWrap/>
                  <w:vAlign w:val="center"/>
                </w:tcPr>
                <w:p w14:paraId="48FBDD54">
                  <w:pPr>
                    <w:keepNext w:val="0"/>
                    <w:keepLines w:val="0"/>
                    <w:widowControl/>
                    <w:suppressLineNumbers w:val="0"/>
                    <w:jc w:val="center"/>
                    <w:textAlignment w:val="center"/>
                    <w:rPr>
                      <w:rFonts w:hint="eastAsia"/>
                      <w:color w:val="auto"/>
                      <w:highlight w:val="none"/>
                    </w:rPr>
                  </w:pPr>
                  <w:r>
                    <w:rPr>
                      <w:rFonts w:hint="eastAsia" w:ascii="宋体" w:hAnsi="宋体" w:eastAsia="宋体" w:cs="宋体"/>
                      <w:i w:val="0"/>
                      <w:iCs w:val="0"/>
                      <w:color w:val="auto"/>
                      <w:kern w:val="0"/>
                      <w:sz w:val="21"/>
                      <w:szCs w:val="21"/>
                      <w:u w:val="none"/>
                      <w:lang w:val="en-US" w:eastAsia="zh-CN" w:bidi="ar"/>
                    </w:rPr>
                    <w:t>无组织</w:t>
                  </w:r>
                </w:p>
              </w:tc>
              <w:tc>
                <w:tcPr>
                  <w:tcW w:w="807" w:type="dxa"/>
                  <w:tcBorders>
                    <w:tl2br w:val="nil"/>
                    <w:tr2bl w:val="nil"/>
                  </w:tcBorders>
                  <w:noWrap/>
                  <w:vAlign w:val="center"/>
                </w:tcPr>
                <w:p w14:paraId="60DB08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w:t>
                  </w:r>
                </w:p>
              </w:tc>
              <w:tc>
                <w:tcPr>
                  <w:tcW w:w="1047" w:type="dxa"/>
                  <w:tcBorders>
                    <w:tl2br w:val="nil"/>
                    <w:tr2bl w:val="nil"/>
                  </w:tcBorders>
                  <w:noWrap/>
                  <w:vAlign w:val="center"/>
                </w:tcPr>
                <w:p w14:paraId="2038E396">
                  <w:pPr>
                    <w:jc w:val="center"/>
                    <w:rPr>
                      <w:rFonts w:hint="default" w:ascii="Times New Roman" w:hAnsi="Times New Roman" w:eastAsia="宋体" w:cs="Times New Roman"/>
                      <w:i w:val="0"/>
                      <w:iCs w:val="0"/>
                      <w:color w:val="auto"/>
                      <w:kern w:val="0"/>
                      <w:sz w:val="21"/>
                      <w:szCs w:val="21"/>
                      <w:u w:val="none"/>
                      <w:lang w:val="en-US" w:eastAsia="zh-CN" w:bidi="ar"/>
                    </w:rPr>
                  </w:pPr>
                </w:p>
              </w:tc>
              <w:tc>
                <w:tcPr>
                  <w:tcW w:w="874" w:type="dxa"/>
                  <w:tcBorders>
                    <w:tl2br w:val="nil"/>
                    <w:tr2bl w:val="nil"/>
                  </w:tcBorders>
                  <w:noWrap/>
                  <w:vAlign w:val="center"/>
                </w:tcPr>
                <w:p w14:paraId="78661F5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0.036 </w:t>
                  </w:r>
                </w:p>
              </w:tc>
              <w:tc>
                <w:tcPr>
                  <w:tcW w:w="819" w:type="dxa"/>
                  <w:tcBorders>
                    <w:tl2br w:val="nil"/>
                    <w:tr2bl w:val="nil"/>
                  </w:tcBorders>
                  <w:noWrap/>
                  <w:vAlign w:val="center"/>
                </w:tcPr>
                <w:p w14:paraId="4B51FA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0.017 </w:t>
                  </w:r>
                </w:p>
              </w:tc>
            </w:tr>
            <w:tr w14:paraId="27938D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73" w:type="dxa"/>
                  <w:vMerge w:val="continue"/>
                  <w:tcBorders>
                    <w:tl2br w:val="nil"/>
                    <w:tr2bl w:val="nil"/>
                  </w:tcBorders>
                  <w:noWrap w:val="0"/>
                  <w:vAlign w:val="center"/>
                </w:tcPr>
                <w:p w14:paraId="24547C02">
                  <w:pPr>
                    <w:pStyle w:val="90"/>
                    <w:bidi w:val="0"/>
                    <w:rPr>
                      <w:rFonts w:hint="eastAsia"/>
                      <w:color w:val="auto"/>
                      <w:highlight w:val="none"/>
                      <w:lang w:val="en-US" w:eastAsia="zh-CN"/>
                    </w:rPr>
                  </w:pPr>
                </w:p>
              </w:tc>
              <w:tc>
                <w:tcPr>
                  <w:tcW w:w="1108" w:type="dxa"/>
                  <w:tcBorders>
                    <w:tl2br w:val="nil"/>
                    <w:tr2bl w:val="nil"/>
                  </w:tcBorders>
                  <w:noWrap/>
                  <w:vAlign w:val="center"/>
                </w:tcPr>
                <w:p w14:paraId="230664B6">
                  <w:pPr>
                    <w:pStyle w:val="90"/>
                    <w:bidi w:val="0"/>
                    <w:ind w:firstLine="0" w:firstLineChars="0"/>
                    <w:rPr>
                      <w:rFonts w:hint="eastAsia"/>
                      <w:color w:val="auto"/>
                      <w:highlight w:val="none"/>
                      <w:lang w:val="en-US" w:eastAsia="zh-CN"/>
                    </w:rPr>
                  </w:pPr>
                  <w:r>
                    <w:rPr>
                      <w:rFonts w:hint="eastAsia"/>
                      <w:color w:val="auto"/>
                      <w:highlight w:val="none"/>
                      <w:lang w:val="en-US" w:eastAsia="zh-CN"/>
                    </w:rPr>
                    <w:t>二甲苯</w:t>
                  </w:r>
                </w:p>
              </w:tc>
              <w:tc>
                <w:tcPr>
                  <w:tcW w:w="963" w:type="dxa"/>
                  <w:tcBorders>
                    <w:tl2br w:val="nil"/>
                    <w:tr2bl w:val="nil"/>
                  </w:tcBorders>
                  <w:noWrap/>
                  <w:vAlign w:val="center"/>
                </w:tcPr>
                <w:p w14:paraId="64B60F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0.007 </w:t>
                  </w:r>
                </w:p>
              </w:tc>
              <w:tc>
                <w:tcPr>
                  <w:tcW w:w="1217" w:type="dxa"/>
                  <w:vMerge w:val="continue"/>
                  <w:tcBorders>
                    <w:tl2br w:val="nil"/>
                    <w:tr2bl w:val="nil"/>
                  </w:tcBorders>
                  <w:noWrap w:val="0"/>
                  <w:vAlign w:val="center"/>
                </w:tcPr>
                <w:p w14:paraId="6335441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72" w:type="dxa"/>
                  <w:vMerge w:val="continue"/>
                  <w:tcBorders>
                    <w:tl2br w:val="nil"/>
                    <w:tr2bl w:val="nil"/>
                  </w:tcBorders>
                  <w:noWrap/>
                  <w:vAlign w:val="center"/>
                </w:tcPr>
                <w:p w14:paraId="33E53AE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807" w:type="dxa"/>
                  <w:tcBorders>
                    <w:tl2br w:val="nil"/>
                    <w:tr2bl w:val="nil"/>
                  </w:tcBorders>
                  <w:noWrap/>
                  <w:vAlign w:val="center"/>
                </w:tcPr>
                <w:p w14:paraId="4988225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w:t>
                  </w:r>
                </w:p>
              </w:tc>
              <w:tc>
                <w:tcPr>
                  <w:tcW w:w="1047" w:type="dxa"/>
                  <w:tcBorders>
                    <w:tl2br w:val="nil"/>
                    <w:tr2bl w:val="nil"/>
                  </w:tcBorders>
                  <w:noWrap/>
                  <w:vAlign w:val="center"/>
                </w:tcPr>
                <w:p w14:paraId="0FF214D1">
                  <w:pPr>
                    <w:jc w:val="center"/>
                    <w:rPr>
                      <w:rFonts w:hint="default" w:ascii="Times New Roman" w:hAnsi="Times New Roman" w:eastAsia="宋体" w:cs="Times New Roman"/>
                      <w:i w:val="0"/>
                      <w:iCs w:val="0"/>
                      <w:color w:val="auto"/>
                      <w:kern w:val="0"/>
                      <w:sz w:val="21"/>
                      <w:szCs w:val="21"/>
                      <w:u w:val="none"/>
                      <w:lang w:val="en-US" w:eastAsia="zh-CN" w:bidi="ar"/>
                    </w:rPr>
                  </w:pPr>
                </w:p>
              </w:tc>
              <w:tc>
                <w:tcPr>
                  <w:tcW w:w="874" w:type="dxa"/>
                  <w:tcBorders>
                    <w:tl2br w:val="nil"/>
                    <w:tr2bl w:val="nil"/>
                  </w:tcBorders>
                  <w:noWrap/>
                  <w:vAlign w:val="center"/>
                </w:tcPr>
                <w:p w14:paraId="248E5D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0.015 </w:t>
                  </w:r>
                </w:p>
              </w:tc>
              <w:tc>
                <w:tcPr>
                  <w:tcW w:w="819" w:type="dxa"/>
                  <w:tcBorders>
                    <w:tl2br w:val="nil"/>
                    <w:tr2bl w:val="nil"/>
                  </w:tcBorders>
                  <w:noWrap/>
                  <w:vAlign w:val="center"/>
                </w:tcPr>
                <w:p w14:paraId="3A33CA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0.007 </w:t>
                  </w:r>
                </w:p>
              </w:tc>
            </w:tr>
            <w:tr w14:paraId="2BDCA6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73" w:type="dxa"/>
                  <w:vMerge w:val="continue"/>
                  <w:tcBorders>
                    <w:tl2br w:val="nil"/>
                    <w:tr2bl w:val="nil"/>
                  </w:tcBorders>
                  <w:noWrap w:val="0"/>
                  <w:vAlign w:val="center"/>
                </w:tcPr>
                <w:p w14:paraId="10DF74BB">
                  <w:pPr>
                    <w:pStyle w:val="90"/>
                    <w:bidi w:val="0"/>
                    <w:rPr>
                      <w:rFonts w:hint="eastAsia"/>
                      <w:color w:val="auto"/>
                      <w:highlight w:val="none"/>
                    </w:rPr>
                  </w:pPr>
                </w:p>
              </w:tc>
              <w:tc>
                <w:tcPr>
                  <w:tcW w:w="1108" w:type="dxa"/>
                  <w:tcBorders>
                    <w:tl2br w:val="nil"/>
                    <w:tr2bl w:val="nil"/>
                  </w:tcBorders>
                  <w:noWrap/>
                  <w:vAlign w:val="center"/>
                </w:tcPr>
                <w:p w14:paraId="10E9727F">
                  <w:pPr>
                    <w:pStyle w:val="90"/>
                    <w:bidi w:val="0"/>
                    <w:ind w:firstLine="0" w:firstLineChars="0"/>
                    <w:rPr>
                      <w:rFonts w:hint="eastAsia"/>
                      <w:color w:val="auto"/>
                      <w:highlight w:val="none"/>
                    </w:rPr>
                  </w:pPr>
                  <w:r>
                    <w:rPr>
                      <w:rFonts w:hint="eastAsia"/>
                      <w:color w:val="auto"/>
                      <w:highlight w:val="none"/>
                      <w:lang w:val="en-US" w:eastAsia="zh-CN"/>
                    </w:rPr>
                    <w:t>甲醇</w:t>
                  </w:r>
                </w:p>
              </w:tc>
              <w:tc>
                <w:tcPr>
                  <w:tcW w:w="963" w:type="dxa"/>
                  <w:tcBorders>
                    <w:tl2br w:val="nil"/>
                    <w:tr2bl w:val="nil"/>
                  </w:tcBorders>
                  <w:noWrap/>
                  <w:vAlign w:val="center"/>
                </w:tcPr>
                <w:p w14:paraId="53618BC4">
                  <w:pPr>
                    <w:keepNext w:val="0"/>
                    <w:keepLines w:val="0"/>
                    <w:widowControl/>
                    <w:suppressLineNumbers w:val="0"/>
                    <w:jc w:val="center"/>
                    <w:textAlignment w:val="center"/>
                    <w:rPr>
                      <w:rFonts w:hint="default"/>
                      <w:color w:val="auto"/>
                      <w:highlight w:val="none"/>
                      <w:lang w:val="en-US"/>
                    </w:rPr>
                  </w:pPr>
                  <w:r>
                    <w:rPr>
                      <w:rFonts w:hint="default" w:ascii="Times New Roman" w:hAnsi="Times New Roman" w:eastAsia="宋体" w:cs="Times New Roman"/>
                      <w:i w:val="0"/>
                      <w:iCs w:val="0"/>
                      <w:color w:val="auto"/>
                      <w:kern w:val="0"/>
                      <w:sz w:val="21"/>
                      <w:szCs w:val="21"/>
                      <w:u w:val="none"/>
                      <w:lang w:val="en-US" w:eastAsia="zh-CN" w:bidi="ar"/>
                    </w:rPr>
                    <w:t xml:space="preserve">0.003 </w:t>
                  </w:r>
                </w:p>
              </w:tc>
              <w:tc>
                <w:tcPr>
                  <w:tcW w:w="1217" w:type="dxa"/>
                  <w:vMerge w:val="continue"/>
                  <w:tcBorders>
                    <w:tl2br w:val="nil"/>
                    <w:tr2bl w:val="nil"/>
                  </w:tcBorders>
                  <w:noWrap w:val="0"/>
                  <w:vAlign w:val="center"/>
                </w:tcPr>
                <w:p w14:paraId="0565D10D">
                  <w:pPr>
                    <w:jc w:val="center"/>
                    <w:rPr>
                      <w:rFonts w:hint="eastAsia"/>
                      <w:color w:val="auto"/>
                      <w:highlight w:val="none"/>
                    </w:rPr>
                  </w:pPr>
                </w:p>
              </w:tc>
              <w:tc>
                <w:tcPr>
                  <w:tcW w:w="872" w:type="dxa"/>
                  <w:vMerge w:val="continue"/>
                  <w:tcBorders>
                    <w:tl2br w:val="nil"/>
                    <w:tr2bl w:val="nil"/>
                  </w:tcBorders>
                  <w:noWrap/>
                  <w:vAlign w:val="center"/>
                </w:tcPr>
                <w:p w14:paraId="3CCFEDB8">
                  <w:pPr>
                    <w:keepNext w:val="0"/>
                    <w:keepLines w:val="0"/>
                    <w:widowControl/>
                    <w:suppressLineNumbers w:val="0"/>
                    <w:jc w:val="center"/>
                    <w:textAlignment w:val="center"/>
                    <w:rPr>
                      <w:rFonts w:hint="eastAsia"/>
                      <w:color w:val="auto"/>
                      <w:highlight w:val="none"/>
                    </w:rPr>
                  </w:pPr>
                </w:p>
              </w:tc>
              <w:tc>
                <w:tcPr>
                  <w:tcW w:w="807" w:type="dxa"/>
                  <w:tcBorders>
                    <w:tl2br w:val="nil"/>
                    <w:tr2bl w:val="nil"/>
                  </w:tcBorders>
                  <w:noWrap/>
                  <w:vAlign w:val="center"/>
                </w:tcPr>
                <w:p w14:paraId="2048970A">
                  <w:pPr>
                    <w:keepNext w:val="0"/>
                    <w:keepLines w:val="0"/>
                    <w:widowControl/>
                    <w:suppressLineNumbers w:val="0"/>
                    <w:jc w:val="center"/>
                    <w:textAlignment w:val="center"/>
                    <w:rPr>
                      <w:rFonts w:hint="eastAsia"/>
                      <w:color w:val="auto"/>
                      <w:highlight w:val="none"/>
                    </w:rPr>
                  </w:pPr>
                  <w:r>
                    <w:rPr>
                      <w:rFonts w:hint="default" w:ascii="Times New Roman" w:hAnsi="Times New Roman" w:eastAsia="宋体" w:cs="Times New Roman"/>
                      <w:i w:val="0"/>
                      <w:iCs w:val="0"/>
                      <w:color w:val="auto"/>
                      <w:kern w:val="0"/>
                      <w:sz w:val="21"/>
                      <w:szCs w:val="21"/>
                      <w:u w:val="none"/>
                      <w:lang w:val="en-US" w:eastAsia="zh-CN" w:bidi="ar"/>
                    </w:rPr>
                    <w:t>/</w:t>
                  </w:r>
                </w:p>
              </w:tc>
              <w:tc>
                <w:tcPr>
                  <w:tcW w:w="1047" w:type="dxa"/>
                  <w:tcBorders>
                    <w:tl2br w:val="nil"/>
                    <w:tr2bl w:val="nil"/>
                  </w:tcBorders>
                  <w:noWrap/>
                  <w:vAlign w:val="center"/>
                </w:tcPr>
                <w:p w14:paraId="1E791E8F">
                  <w:pPr>
                    <w:keepNext w:val="0"/>
                    <w:keepLines w:val="0"/>
                    <w:widowControl/>
                    <w:suppressLineNumbers w:val="0"/>
                    <w:jc w:val="center"/>
                    <w:textAlignment w:val="center"/>
                    <w:rPr>
                      <w:rFonts w:hint="eastAsia" w:eastAsia="宋体"/>
                      <w:color w:val="auto"/>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w:t>
                  </w:r>
                </w:p>
              </w:tc>
              <w:tc>
                <w:tcPr>
                  <w:tcW w:w="874" w:type="dxa"/>
                  <w:tcBorders>
                    <w:tl2br w:val="nil"/>
                    <w:tr2bl w:val="nil"/>
                  </w:tcBorders>
                  <w:noWrap/>
                  <w:vAlign w:val="center"/>
                </w:tcPr>
                <w:p w14:paraId="0E6A99AA">
                  <w:pPr>
                    <w:keepNext w:val="0"/>
                    <w:keepLines w:val="0"/>
                    <w:widowControl/>
                    <w:suppressLineNumbers w:val="0"/>
                    <w:jc w:val="center"/>
                    <w:textAlignment w:val="center"/>
                    <w:rPr>
                      <w:rFonts w:hint="default"/>
                      <w:color w:val="auto"/>
                      <w:highlight w:val="none"/>
                      <w:lang w:val="en-US"/>
                    </w:rPr>
                  </w:pPr>
                  <w:r>
                    <w:rPr>
                      <w:rFonts w:hint="default" w:ascii="Times New Roman" w:hAnsi="Times New Roman" w:eastAsia="宋体" w:cs="Times New Roman"/>
                      <w:i w:val="0"/>
                      <w:iCs w:val="0"/>
                      <w:color w:val="auto"/>
                      <w:kern w:val="0"/>
                      <w:sz w:val="21"/>
                      <w:szCs w:val="21"/>
                      <w:u w:val="none"/>
                      <w:lang w:val="en-US" w:eastAsia="zh-CN" w:bidi="ar"/>
                    </w:rPr>
                    <w:t xml:space="preserve">0.007 </w:t>
                  </w:r>
                </w:p>
              </w:tc>
              <w:tc>
                <w:tcPr>
                  <w:tcW w:w="819" w:type="dxa"/>
                  <w:tcBorders>
                    <w:tl2br w:val="nil"/>
                    <w:tr2bl w:val="nil"/>
                  </w:tcBorders>
                  <w:noWrap/>
                  <w:vAlign w:val="center"/>
                </w:tcPr>
                <w:p w14:paraId="287B6493">
                  <w:pPr>
                    <w:keepNext w:val="0"/>
                    <w:keepLines w:val="0"/>
                    <w:widowControl/>
                    <w:suppressLineNumbers w:val="0"/>
                    <w:jc w:val="center"/>
                    <w:textAlignment w:val="center"/>
                    <w:rPr>
                      <w:rFonts w:hint="default"/>
                      <w:color w:val="auto"/>
                      <w:highlight w:val="none"/>
                      <w:lang w:val="en-US"/>
                    </w:rPr>
                  </w:pPr>
                  <w:r>
                    <w:rPr>
                      <w:rFonts w:hint="default" w:ascii="Times New Roman" w:hAnsi="Times New Roman" w:eastAsia="宋体" w:cs="Times New Roman"/>
                      <w:i w:val="0"/>
                      <w:iCs w:val="0"/>
                      <w:color w:val="auto"/>
                      <w:kern w:val="0"/>
                      <w:sz w:val="21"/>
                      <w:szCs w:val="21"/>
                      <w:u w:val="none"/>
                      <w:lang w:val="en-US" w:eastAsia="zh-CN" w:bidi="ar"/>
                    </w:rPr>
                    <w:t xml:space="preserve">0.003 </w:t>
                  </w:r>
                </w:p>
              </w:tc>
            </w:tr>
          </w:tbl>
          <w:p w14:paraId="28AA988D">
            <w:pPr>
              <w:adjustRightInd w:val="0"/>
              <w:snapToGrid w:val="0"/>
              <w:spacing w:line="360" w:lineRule="auto"/>
              <w:ind w:firstLine="482" w:firstLineChars="200"/>
              <w:jc w:val="left"/>
              <w:rPr>
                <w:rFonts w:hint="default" w:ascii="Times New Roman" w:hAnsi="Times New Roman" w:eastAsia="宋体" w:cs="Times New Roman"/>
                <w:b/>
                <w:bCs/>
                <w:color w:val="auto"/>
                <w:sz w:val="24"/>
                <w:lang w:val="en-US" w:eastAsia="zh-CN"/>
              </w:rPr>
            </w:pPr>
            <w:r>
              <w:rPr>
                <w:rFonts w:hint="eastAsia" w:cs="Times New Roman"/>
                <w:b/>
                <w:bCs/>
                <w:color w:val="auto"/>
                <w:sz w:val="24"/>
                <w:lang w:val="en-US" w:eastAsia="zh-CN"/>
              </w:rPr>
              <w:t>3、治理措施的可行性分析</w:t>
            </w:r>
          </w:p>
          <w:p w14:paraId="55AA1529">
            <w:pPr>
              <w:spacing w:line="360" w:lineRule="auto"/>
              <w:ind w:firstLine="480" w:firstLineChars="200"/>
              <w:rPr>
                <w:rFonts w:hint="default" w:ascii="Times New Roman" w:hAnsi="Times New Roman" w:eastAsia="宋体" w:cs="Times New Roman"/>
                <w:bCs/>
                <w:color w:val="auto"/>
                <w:kern w:val="0"/>
                <w:sz w:val="24"/>
                <w:lang w:val="en-US" w:eastAsia="zh-CN" w:bidi="en-US"/>
              </w:rPr>
            </w:pPr>
            <w:r>
              <w:rPr>
                <w:rFonts w:hint="eastAsia" w:ascii="Times New Roman" w:hAnsi="Times New Roman" w:eastAsia="宋体" w:cs="Times New Roman"/>
                <w:bCs/>
                <w:color w:val="auto"/>
                <w:kern w:val="0"/>
                <w:sz w:val="24"/>
                <w:lang w:val="en-US" w:eastAsia="zh-CN" w:bidi="en-US"/>
              </w:rPr>
              <w:t>有机溶剂挥发产生的有机废气经通风橱（通风橱三面封闭，一面半封闭，侧吸风）收集，引至楼顶经活性炭吸附处理后经排气筒DA001排放</w:t>
            </w:r>
            <w:r>
              <w:rPr>
                <w:rFonts w:hint="default" w:ascii="Times New Roman" w:hAnsi="Times New Roman" w:eastAsia="宋体" w:cs="Times New Roman"/>
                <w:bCs/>
                <w:color w:val="auto"/>
                <w:kern w:val="0"/>
                <w:sz w:val="24"/>
                <w:lang w:val="en-US" w:eastAsia="zh-CN" w:bidi="en-US"/>
              </w:rPr>
              <w:t>。</w:t>
            </w:r>
          </w:p>
          <w:p w14:paraId="2B035FA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cs="Times New Roman"/>
                <w:color w:val="auto"/>
                <w:sz w:val="24"/>
                <w:lang w:val="en-US" w:eastAsia="zh-CN" w:bidi="ar"/>
              </w:rPr>
            </w:pPr>
            <w:r>
              <w:rPr>
                <w:rFonts w:hint="default" w:cs="Times New Roman"/>
                <w:color w:val="auto"/>
                <w:sz w:val="24"/>
                <w:lang w:val="en-US" w:eastAsia="zh-CN" w:bidi="ar"/>
              </w:rPr>
              <w:t>根据《吸附法处理有机废气技术规范》</w:t>
            </w:r>
            <w:r>
              <w:rPr>
                <w:rFonts w:hint="eastAsia" w:cs="Times New Roman"/>
                <w:color w:val="auto"/>
                <w:sz w:val="24"/>
                <w:lang w:val="en-US" w:eastAsia="zh-CN" w:bidi="ar"/>
              </w:rPr>
              <w:t>（</w:t>
            </w:r>
            <w:r>
              <w:rPr>
                <w:rFonts w:hint="default" w:cs="Times New Roman"/>
                <w:color w:val="auto"/>
                <w:sz w:val="24"/>
                <w:lang w:val="en-US" w:eastAsia="zh-CN" w:bidi="ar"/>
              </w:rPr>
              <w:t>HJ2026-2013</w:t>
            </w:r>
            <w:r>
              <w:rPr>
                <w:rFonts w:hint="eastAsia" w:cs="Times New Roman"/>
                <w:color w:val="auto"/>
                <w:sz w:val="24"/>
                <w:lang w:val="en-US" w:eastAsia="zh-CN" w:bidi="ar"/>
              </w:rPr>
              <w:t>）、《西安市生态环境局关于加强挥发性有机物活性炭吸附处理设施运行管理工作的通知》（市环发〔2022〕65号）和西安市生态环境局办公室《关于加强涉气项目环境影响评价管理的通知》（市环办发〔2023〕47）要求，有机废气可采用吸附法进行处置。</w:t>
            </w:r>
          </w:p>
          <w:p w14:paraId="75C252C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highlight w:val="none"/>
                <w:lang w:val="en-US" w:eastAsia="zh-CN" w:bidi="ar"/>
              </w:rPr>
              <w:t>活性炭具有多孔结构，比表面积大，能够吸附外界气体分子，从而去除异味和有害气体</w:t>
            </w:r>
            <w:r>
              <w:rPr>
                <w:rFonts w:hint="default" w:ascii="Times New Roman" w:hAnsi="Times New Roman" w:eastAsia="宋体" w:cs="Times New Roman"/>
                <w:color w:val="auto"/>
                <w:sz w:val="24"/>
                <w:lang w:val="en-US" w:eastAsia="zh-CN" w:bidi="ar"/>
              </w:rPr>
              <w:t>。活性炭吸附主要有以下特点</w:t>
            </w:r>
            <w:r>
              <w:rPr>
                <w:rFonts w:hint="eastAsia" w:ascii="Times New Roman" w:hAnsi="Times New Roman" w:eastAsia="宋体" w:cs="Times New Roman"/>
                <w:color w:val="auto"/>
                <w:sz w:val="24"/>
                <w:lang w:val="en-US" w:eastAsia="zh-CN" w:bidi="ar"/>
              </w:rPr>
              <w:t>：</w:t>
            </w:r>
          </w:p>
          <w:p w14:paraId="4C81123A">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①活性炭是非极性的吸附剂，能选择吸附非极性物质</w:t>
            </w:r>
            <w:r>
              <w:rPr>
                <w:rFonts w:hint="eastAsia" w:ascii="Times New Roman" w:hAnsi="Times New Roman" w:eastAsia="宋体" w:cs="Times New Roman"/>
                <w:color w:val="auto"/>
                <w:sz w:val="24"/>
                <w:lang w:val="en-US" w:eastAsia="zh-CN" w:bidi="ar"/>
              </w:rPr>
              <w:t>；</w:t>
            </w:r>
          </w:p>
          <w:p w14:paraId="4B40DE6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②活性炭是疏水性的吸附剂，在有水或水蒸气存在的情况下仍能发挥作用</w:t>
            </w:r>
            <w:r>
              <w:rPr>
                <w:rFonts w:hint="eastAsia" w:ascii="Times New Roman" w:hAnsi="Times New Roman" w:eastAsia="宋体" w:cs="Times New Roman"/>
                <w:color w:val="auto"/>
                <w:sz w:val="24"/>
                <w:lang w:val="en-US" w:eastAsia="zh-CN" w:bidi="ar"/>
              </w:rPr>
              <w:t>；</w:t>
            </w:r>
          </w:p>
          <w:p w14:paraId="725F402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③活性炭</w:t>
            </w:r>
            <w:r>
              <w:rPr>
                <w:rFonts w:hint="eastAsia" w:cs="Times New Roman"/>
                <w:color w:val="auto"/>
                <w:sz w:val="24"/>
                <w:highlight w:val="none"/>
                <w:lang w:val="en-US" w:eastAsia="zh-CN" w:bidi="ar"/>
              </w:rPr>
              <w:t>用途广泛</w:t>
            </w:r>
            <w:r>
              <w:rPr>
                <w:rFonts w:hint="default" w:ascii="Times New Roman" w:hAnsi="Times New Roman" w:eastAsia="宋体" w:cs="Times New Roman"/>
                <w:color w:val="auto"/>
                <w:sz w:val="24"/>
                <w:lang w:val="en-US" w:eastAsia="zh-CN" w:bidi="ar"/>
              </w:rPr>
              <w:t>，能够吸附分子大小不同的物质</w:t>
            </w:r>
            <w:r>
              <w:rPr>
                <w:rFonts w:hint="eastAsia" w:ascii="Times New Roman" w:hAnsi="Times New Roman" w:eastAsia="宋体" w:cs="Times New Roman"/>
                <w:color w:val="auto"/>
                <w:sz w:val="24"/>
                <w:lang w:val="en-US" w:eastAsia="zh-CN" w:bidi="ar"/>
              </w:rPr>
              <w:t>；</w:t>
            </w:r>
          </w:p>
          <w:p w14:paraId="11A55ED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④活性炭的化学稳定性和热稳定性优于硅胶等其他吸附剂。</w:t>
            </w:r>
          </w:p>
          <w:p w14:paraId="7F340F0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活性炭吸附法工艺成熟，效果可靠，广泛应用于化工、喷漆、印刷、轻工等行业的有机废气处理。此外，活性炭具有孔径分布合理、吸附容量高、吸附速度快、机械强度大、在固定床中使用，气流阻力小，易于解吸和再生等优点。</w:t>
            </w:r>
          </w:p>
          <w:p w14:paraId="7C165CF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根据工程分析，本项目废气污染物产生浓度较低，活性炭具有适用于处理低浓度有机废气、操作简单、能耗低、投资费用低和维护简单的特性。因此，本项目利用活性炭吸附装置作为有机废气的主要处理手段。</w:t>
            </w:r>
          </w:p>
          <w:p w14:paraId="2D2D3D1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活性炭吸附箱体采用不锈钢制作，内部进行防腐处理。原理是风机将有机废气从吸入吸附塔体的气箱内，然后进入箱体吸附单元，有机废气分子吸附在活性炭上，净化后的废气汇集至风口排出。</w:t>
            </w:r>
          </w:p>
          <w:p w14:paraId="7C67F3FD">
            <w:pPr>
              <w:adjustRightInd w:val="0"/>
              <w:snapToGrid w:val="0"/>
              <w:spacing w:line="360" w:lineRule="auto"/>
              <w:ind w:firstLine="482" w:firstLineChars="200"/>
              <w:rPr>
                <w:rFonts w:hint="default" w:ascii="Times New Roman" w:hAnsi="Times New Roman" w:cs="Times New Roman"/>
                <w:b/>
                <w:color w:val="auto"/>
                <w:sz w:val="24"/>
              </w:rPr>
            </w:pPr>
            <w:r>
              <w:rPr>
                <w:rFonts w:hint="eastAsia" w:ascii="Times New Roman" w:hAnsi="Times New Roman" w:cs="Times New Roman"/>
                <w:b/>
                <w:color w:val="auto"/>
                <w:sz w:val="24"/>
                <w:lang w:val="en-US" w:eastAsia="zh-CN"/>
              </w:rPr>
              <w:t>4、</w:t>
            </w:r>
            <w:r>
              <w:rPr>
                <w:rFonts w:hint="default" w:ascii="Times New Roman" w:hAnsi="Times New Roman" w:cs="Times New Roman"/>
                <w:b/>
                <w:color w:val="auto"/>
                <w:sz w:val="24"/>
              </w:rPr>
              <w:t>废气排放的环境影响</w:t>
            </w:r>
          </w:p>
          <w:p w14:paraId="0E0170C8">
            <w:pPr>
              <w:adjustRightInd w:val="0"/>
              <w:snapToGrid w:val="0"/>
              <w:spacing w:line="360" w:lineRule="auto"/>
              <w:ind w:firstLine="480" w:firstLineChars="200"/>
              <w:rPr>
                <w:rFonts w:hint="default" w:ascii="Times New Roman" w:hAnsi="Times New Roman" w:cs="Times New Roman"/>
                <w:color w:val="auto"/>
                <w:sz w:val="24"/>
              </w:rPr>
            </w:pPr>
            <w:r>
              <w:rPr>
                <w:rFonts w:hint="eastAsia" w:ascii="Times New Roman" w:hAnsi="Times New Roman" w:eastAsia="宋体" w:cs="Times New Roman"/>
                <w:color w:val="auto"/>
                <w:sz w:val="24"/>
                <w:szCs w:val="24"/>
                <w:lang w:val="en-US" w:eastAsia="zh-CN"/>
              </w:rPr>
              <w:t>项目产生的有组织废气为甲醇、二甲苯、非甲烷总烃，</w:t>
            </w:r>
            <w:r>
              <w:rPr>
                <w:rFonts w:hint="eastAsia" w:ascii="Times New Roman" w:hAnsi="Times New Roman" w:eastAsia="宋体" w:cs="Times New Roman"/>
                <w:color w:val="auto"/>
                <w:sz w:val="24"/>
                <w:szCs w:val="24"/>
              </w:rPr>
              <w:t>根据</w:t>
            </w:r>
            <w:r>
              <w:rPr>
                <w:rFonts w:hint="eastAsia" w:ascii="Times New Roman" w:hAnsi="Times New Roman" w:eastAsia="宋体" w:cs="Times New Roman"/>
                <w:color w:val="auto"/>
                <w:sz w:val="24"/>
                <w:szCs w:val="24"/>
                <w:lang w:val="en-US" w:eastAsia="zh-CN"/>
              </w:rPr>
              <w:t>以上分析可知</w:t>
            </w:r>
            <w:r>
              <w:rPr>
                <w:rFonts w:hint="eastAsia"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甲醇、二甲苯、非甲烷总烃</w:t>
            </w:r>
            <w:r>
              <w:rPr>
                <w:rFonts w:hint="eastAsia" w:ascii="Times New Roman" w:hAnsi="Times New Roman" w:eastAsia="宋体" w:cs="Times New Roman"/>
                <w:color w:val="auto"/>
                <w:sz w:val="24"/>
                <w:szCs w:val="24"/>
              </w:rPr>
              <w:t>排放速率</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排放浓度均</w:t>
            </w:r>
            <w:r>
              <w:rPr>
                <w:rFonts w:hint="eastAsia" w:ascii="Times New Roman" w:hAnsi="Times New Roman" w:eastAsia="宋体" w:cs="Times New Roman"/>
                <w:color w:val="auto"/>
                <w:sz w:val="24"/>
                <w:szCs w:val="24"/>
              </w:rPr>
              <w:t>可满足《大气污染物综合排放标准》（GB16297-1996）二级标准值</w:t>
            </w:r>
            <w:r>
              <w:rPr>
                <w:rFonts w:hint="eastAsia" w:ascii="Times New Roman" w:hAnsi="Times New Roman" w:eastAsia="宋体" w:cs="Times New Roman"/>
                <w:color w:val="auto"/>
                <w:sz w:val="24"/>
                <w:szCs w:val="32"/>
                <w:highlight w:val="none"/>
                <w:lang w:val="en-US" w:eastAsia="zh-CN"/>
              </w:rPr>
              <w:t>。</w:t>
            </w:r>
            <w:r>
              <w:rPr>
                <w:rFonts w:hint="default" w:ascii="Times New Roman" w:hAnsi="Times New Roman" w:cs="Times New Roman"/>
                <w:color w:val="auto"/>
                <w:sz w:val="24"/>
              </w:rPr>
              <w:t>本项目建成后会对项目所在区域排放少量大气污染物，主要为非甲烷总烃</w:t>
            </w:r>
            <w:r>
              <w:rPr>
                <w:rFonts w:hint="eastAsia" w:ascii="Times New Roman" w:hAnsi="Times New Roman" w:cs="Times New Roman"/>
                <w:color w:val="auto"/>
                <w:sz w:val="24"/>
                <w:lang w:eastAsia="zh-CN"/>
              </w:rPr>
              <w:t>、</w:t>
            </w:r>
            <w:r>
              <w:rPr>
                <w:rFonts w:hint="eastAsia" w:ascii="Times New Roman" w:hAnsi="Times New Roman" w:eastAsia="宋体" w:cs="Times New Roman"/>
                <w:color w:val="auto"/>
                <w:sz w:val="24"/>
                <w:szCs w:val="24"/>
                <w:lang w:val="en-US" w:eastAsia="zh-CN"/>
              </w:rPr>
              <w:t>甲醇、二甲苯</w:t>
            </w: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排放量较小，</w:t>
            </w:r>
            <w:r>
              <w:rPr>
                <w:rFonts w:hint="eastAsia" w:cs="Times New Roman"/>
                <w:color w:val="auto"/>
                <w:sz w:val="24"/>
                <w:lang w:val="en-US" w:eastAsia="zh-CN"/>
              </w:rPr>
              <w:t>对外</w:t>
            </w:r>
            <w:r>
              <w:rPr>
                <w:rFonts w:hint="default" w:ascii="Times New Roman" w:hAnsi="Times New Roman" w:cs="Times New Roman"/>
                <w:color w:val="auto"/>
                <w:sz w:val="24"/>
              </w:rPr>
              <w:t>环境空气质量</w:t>
            </w:r>
            <w:r>
              <w:rPr>
                <w:rFonts w:hint="eastAsia" w:cs="Times New Roman"/>
                <w:color w:val="auto"/>
                <w:sz w:val="24"/>
                <w:lang w:val="en-US" w:eastAsia="zh-CN"/>
              </w:rPr>
              <w:t>影响较小</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综上，本项目废气经上述措施处理后，对环境空气影响较小。</w:t>
            </w:r>
          </w:p>
          <w:p w14:paraId="7F70F113">
            <w:pPr>
              <w:adjustRightInd w:val="0"/>
              <w:snapToGrid w:val="0"/>
              <w:spacing w:line="360" w:lineRule="auto"/>
              <w:ind w:firstLine="482" w:firstLineChars="200"/>
              <w:rPr>
                <w:rFonts w:hint="default" w:ascii="Times New Roman" w:hAnsi="Times New Roman" w:eastAsia="宋体" w:cs="Times New Roman"/>
                <w:b/>
                <w:color w:val="auto"/>
                <w:sz w:val="24"/>
              </w:rPr>
            </w:pPr>
            <w:r>
              <w:rPr>
                <w:rFonts w:hint="eastAsia" w:ascii="Times New Roman" w:hAnsi="Times New Roman" w:eastAsia="宋体" w:cs="Times New Roman"/>
                <w:b/>
                <w:color w:val="auto"/>
                <w:sz w:val="24"/>
                <w:lang w:val="en-US" w:eastAsia="zh-CN"/>
              </w:rPr>
              <w:t>5、</w:t>
            </w:r>
            <w:r>
              <w:rPr>
                <w:rFonts w:hint="default" w:ascii="Times New Roman" w:hAnsi="Times New Roman" w:eastAsia="宋体" w:cs="Times New Roman"/>
                <w:b/>
                <w:color w:val="auto"/>
                <w:sz w:val="24"/>
              </w:rPr>
              <w:t>排气筒设置合理性分析</w:t>
            </w:r>
          </w:p>
          <w:p w14:paraId="19758025">
            <w:pPr>
              <w:adjustRightInd w:val="0"/>
              <w:snapToGrid w:val="0"/>
              <w:spacing w:line="360" w:lineRule="auto"/>
              <w:ind w:firstLine="480" w:firstLineChars="200"/>
              <w:rPr>
                <w:rFonts w:hint="eastAsia" w:ascii="Times New Roman" w:hAnsi="Times New Roman" w:eastAsia="宋体" w:cs="Times New Roman"/>
                <w:color w:val="auto"/>
                <w:sz w:val="24"/>
                <w:lang w:eastAsia="zh-CN"/>
              </w:rPr>
            </w:pPr>
            <w:r>
              <w:rPr>
                <w:rFonts w:hint="default" w:ascii="Times New Roman" w:hAnsi="Times New Roman" w:eastAsia="宋体" w:cs="Times New Roman"/>
                <w:color w:val="auto"/>
                <w:sz w:val="24"/>
              </w:rPr>
              <w:t>根据《大气污染物综合排放标准》（GB16297-1996）要求：新污染源的排气筒一般不应低于15m，排气筒高度应高于周围200m范围内建筑物5m以上，不能达到该要求的，应按其高度对应的表列排放速率严格50%执行</w:t>
            </w:r>
            <w:r>
              <w:rPr>
                <w:rFonts w:hint="eastAsia" w:ascii="Times New Roman" w:hAnsi="Times New Roman" w:eastAsia="宋体" w:cs="Times New Roman"/>
                <w:color w:val="auto"/>
                <w:sz w:val="24"/>
                <w:lang w:eastAsia="zh-CN"/>
              </w:rPr>
              <w:t>。</w:t>
            </w:r>
          </w:p>
          <w:p w14:paraId="081FE46F">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根据现场调查，本项目排气筒200m范围内的最高建筑物为</w:t>
            </w:r>
            <w:r>
              <w:rPr>
                <w:rFonts w:hint="eastAsia"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lang w:val="en-US" w:eastAsia="zh-CN"/>
              </w:rPr>
              <w:t>厂房</w:t>
            </w:r>
            <w:r>
              <w:rPr>
                <w:rFonts w:hint="default" w:ascii="Times New Roman" w:hAnsi="Times New Roman" w:eastAsia="宋体" w:cs="Times New Roman"/>
                <w:color w:val="auto"/>
                <w:sz w:val="24"/>
              </w:rPr>
              <w:t>，高度</w:t>
            </w:r>
            <w:r>
              <w:rPr>
                <w:rFonts w:hint="eastAsia" w:ascii="Times New Roman" w:hAnsi="Times New Roman" w:eastAsia="宋体" w:cs="Times New Roman"/>
                <w:color w:val="auto"/>
                <w:sz w:val="24"/>
                <w:lang w:val="en-US" w:eastAsia="zh-CN"/>
              </w:rPr>
              <w:t>约39.9</w:t>
            </w:r>
            <w:r>
              <w:rPr>
                <w:rFonts w:hint="default" w:ascii="Times New Roman" w:hAnsi="Times New Roman" w:eastAsia="宋体" w:cs="Times New Roman"/>
                <w:color w:val="auto"/>
                <w:sz w:val="24"/>
              </w:rPr>
              <w:t>m。本项目建成后共设置</w:t>
            </w:r>
            <w:r>
              <w:rPr>
                <w:rFonts w:hint="eastAsia" w:ascii="Times New Roman" w:hAnsi="Times New Roman" w:eastAsia="宋体" w:cs="Times New Roman"/>
                <w:color w:val="auto"/>
                <w:sz w:val="24"/>
                <w:lang w:val="en-US" w:eastAsia="zh-CN"/>
              </w:rPr>
              <w:t>1</w:t>
            </w:r>
            <w:r>
              <w:rPr>
                <w:rFonts w:hint="default" w:ascii="Times New Roman" w:hAnsi="Times New Roman" w:eastAsia="宋体" w:cs="Times New Roman"/>
                <w:color w:val="auto"/>
                <w:sz w:val="24"/>
              </w:rPr>
              <w:t>根</w:t>
            </w:r>
            <w:r>
              <w:rPr>
                <w:rFonts w:hint="eastAsia" w:ascii="Times New Roman" w:hAnsi="Times New Roman" w:eastAsia="宋体" w:cs="Times New Roman"/>
                <w:color w:val="auto"/>
                <w:sz w:val="24"/>
                <w:lang w:val="en-US" w:eastAsia="zh-CN"/>
              </w:rPr>
              <w:t>45</w:t>
            </w:r>
            <w:r>
              <w:rPr>
                <w:rFonts w:hint="default" w:ascii="Times New Roman" w:hAnsi="Times New Roman" w:eastAsia="宋体" w:cs="Times New Roman"/>
                <w:color w:val="auto"/>
                <w:sz w:val="24"/>
              </w:rPr>
              <w:t>m高排气筒，</w:t>
            </w:r>
            <w:r>
              <w:rPr>
                <w:rFonts w:hint="default" w:ascii="Times New Roman" w:hAnsi="Times New Roman" w:eastAsia="宋体" w:cs="Times New Roman"/>
                <w:color w:val="auto"/>
                <w:sz w:val="24"/>
                <w:lang w:val="en-US" w:eastAsia="zh-CN"/>
              </w:rPr>
              <w:t>排气筒高度满足</w:t>
            </w:r>
            <w:r>
              <w:rPr>
                <w:rFonts w:hint="default" w:ascii="Times New Roman" w:hAnsi="Times New Roman" w:eastAsia="宋体" w:cs="Times New Roman"/>
                <w:color w:val="auto"/>
                <w:sz w:val="24"/>
              </w:rPr>
              <w:t>不应低于15m</w:t>
            </w:r>
            <w:r>
              <w:rPr>
                <w:rFonts w:hint="default" w:ascii="Times New Roman" w:hAnsi="Times New Roman" w:eastAsia="宋体" w:cs="Times New Roman"/>
                <w:color w:val="auto"/>
                <w:sz w:val="24"/>
                <w:lang w:val="en-US" w:eastAsia="zh-CN"/>
              </w:rPr>
              <w:t>要求，</w:t>
            </w:r>
            <w:r>
              <w:rPr>
                <w:rFonts w:hint="default" w:ascii="Times New Roman" w:hAnsi="Times New Roman" w:eastAsia="宋体" w:cs="Times New Roman"/>
                <w:color w:val="auto"/>
                <w:sz w:val="24"/>
              </w:rPr>
              <w:t>高于周围200m范围内建筑物5m以上</w:t>
            </w:r>
            <w:r>
              <w:rPr>
                <w:rFonts w:hint="default" w:ascii="Times New Roman" w:hAnsi="Times New Roman" w:eastAsia="宋体" w:cs="Times New Roman"/>
                <w:color w:val="auto"/>
                <w:sz w:val="24"/>
                <w:lang w:val="en-US" w:eastAsia="zh-CN"/>
              </w:rPr>
              <w:t>要求</w:t>
            </w:r>
            <w:r>
              <w:rPr>
                <w:rFonts w:hint="eastAsia" w:ascii="Times New Roman" w:hAnsi="Times New Roman" w:eastAsia="宋体" w:cs="Times New Roman"/>
                <w:color w:val="auto"/>
                <w:sz w:val="24"/>
                <w:lang w:val="en-US" w:eastAsia="zh-CN"/>
              </w:rPr>
              <w:t>。</w:t>
            </w:r>
          </w:p>
          <w:p w14:paraId="265C8182">
            <w:pPr>
              <w:adjustRightInd w:val="0"/>
              <w:snapToGrid w:val="0"/>
              <w:spacing w:line="360" w:lineRule="auto"/>
              <w:ind w:firstLine="482" w:firstLineChars="200"/>
              <w:rPr>
                <w:rFonts w:hint="default" w:ascii="Times New Roman" w:hAnsi="Times New Roman" w:cs="Times New Roman"/>
                <w:b/>
                <w:color w:val="auto"/>
                <w:sz w:val="24"/>
              </w:rPr>
            </w:pPr>
            <w:r>
              <w:rPr>
                <w:rFonts w:hint="eastAsia" w:cs="Times New Roman"/>
                <w:b/>
                <w:color w:val="auto"/>
                <w:sz w:val="24"/>
                <w:lang w:val="en-US" w:eastAsia="zh-CN"/>
              </w:rPr>
              <w:t>6、</w:t>
            </w:r>
            <w:r>
              <w:rPr>
                <w:rFonts w:hint="default" w:ascii="Times New Roman" w:hAnsi="Times New Roman" w:cs="Times New Roman"/>
                <w:b/>
                <w:color w:val="auto"/>
                <w:sz w:val="24"/>
              </w:rPr>
              <w:t>非正常情况污染排放</w:t>
            </w:r>
          </w:p>
          <w:p w14:paraId="5E9D9041">
            <w:pPr>
              <w:wordWrap w:val="0"/>
              <w:spacing w:line="360" w:lineRule="auto"/>
              <w:ind w:firstLine="480" w:firstLineChars="200"/>
              <w:rPr>
                <w:color w:val="auto"/>
                <w:sz w:val="24"/>
                <w:szCs w:val="32"/>
              </w:rPr>
            </w:pPr>
            <w:r>
              <w:rPr>
                <w:color w:val="auto"/>
                <w:sz w:val="24"/>
                <w:szCs w:val="32"/>
              </w:rPr>
              <w:t>项目非正常情况主要是设备开停时环保</w:t>
            </w:r>
            <w:r>
              <w:rPr>
                <w:rFonts w:hint="eastAsia"/>
                <w:color w:val="auto"/>
                <w:sz w:val="24"/>
                <w:szCs w:val="32"/>
              </w:rPr>
              <w:t>设施</w:t>
            </w:r>
            <w:r>
              <w:rPr>
                <w:color w:val="auto"/>
                <w:sz w:val="24"/>
                <w:szCs w:val="32"/>
              </w:rPr>
              <w:t>未提前开启</w:t>
            </w:r>
            <w:r>
              <w:rPr>
                <w:rFonts w:hint="eastAsia"/>
                <w:color w:val="auto"/>
                <w:sz w:val="24"/>
                <w:szCs w:val="32"/>
              </w:rPr>
              <w:t>或环保设施故障无法运行</w:t>
            </w:r>
            <w:r>
              <w:rPr>
                <w:color w:val="auto"/>
                <w:sz w:val="24"/>
                <w:szCs w:val="32"/>
              </w:rPr>
              <w:t>，造成废气超标排放，以最不利情况下废气处理系统</w:t>
            </w:r>
            <w:r>
              <w:rPr>
                <w:rFonts w:hint="eastAsia"/>
                <w:color w:val="auto"/>
                <w:sz w:val="24"/>
                <w:szCs w:val="32"/>
              </w:rPr>
              <w:t>收集、处理</w:t>
            </w:r>
            <w:r>
              <w:rPr>
                <w:color w:val="auto"/>
                <w:sz w:val="24"/>
                <w:szCs w:val="32"/>
              </w:rPr>
              <w:t>效率为零考虑，源强最大的时段废气排放1h对周围环境的影响，具体见下表。</w:t>
            </w:r>
          </w:p>
          <w:p w14:paraId="21B5AAF0">
            <w:pPr>
              <w:autoSpaceDE w:val="0"/>
              <w:autoSpaceDN w:val="0"/>
              <w:jc w:val="center"/>
              <w:rPr>
                <w:b/>
                <w:color w:val="auto"/>
                <w:szCs w:val="21"/>
              </w:rPr>
            </w:pPr>
            <w:r>
              <w:rPr>
                <w:b/>
                <w:color w:val="auto"/>
                <w:szCs w:val="21"/>
              </w:rPr>
              <w:t>表</w:t>
            </w:r>
            <w:r>
              <w:rPr>
                <w:rFonts w:hint="eastAsia"/>
                <w:b/>
                <w:color w:val="auto"/>
                <w:szCs w:val="21"/>
              </w:rPr>
              <w:t>4-</w:t>
            </w:r>
            <w:r>
              <w:rPr>
                <w:rFonts w:hint="eastAsia"/>
                <w:b/>
                <w:color w:val="auto"/>
                <w:szCs w:val="21"/>
                <w:lang w:val="en-US" w:eastAsia="zh-CN"/>
              </w:rPr>
              <w:t>5</w:t>
            </w:r>
            <w:r>
              <w:rPr>
                <w:rFonts w:hint="eastAsia"/>
                <w:b/>
                <w:color w:val="auto"/>
                <w:szCs w:val="21"/>
              </w:rPr>
              <w:t xml:space="preserve">   </w:t>
            </w:r>
            <w:r>
              <w:rPr>
                <w:b/>
                <w:color w:val="auto"/>
                <w:szCs w:val="21"/>
              </w:rPr>
              <w:t>非正常情况废气排放情况一览表</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799"/>
              <w:gridCol w:w="1592"/>
              <w:gridCol w:w="1219"/>
              <w:gridCol w:w="1457"/>
            </w:tblGrid>
            <w:tr w14:paraId="59422A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354" w:type="pct"/>
                  <w:tcBorders>
                    <w:tl2br w:val="nil"/>
                    <w:tr2bl w:val="nil"/>
                  </w:tcBorders>
                  <w:vAlign w:val="center"/>
                </w:tcPr>
                <w:p w14:paraId="20C77FC9">
                  <w:pPr>
                    <w:kinsoku w:val="0"/>
                    <w:overflowPunct w:val="0"/>
                    <w:autoSpaceDE w:val="0"/>
                    <w:autoSpaceDN w:val="0"/>
                    <w:adjustRightInd w:val="0"/>
                    <w:snapToGrid w:val="0"/>
                    <w:jc w:val="center"/>
                    <w:rPr>
                      <w:color w:val="auto"/>
                      <w:szCs w:val="21"/>
                    </w:rPr>
                  </w:pPr>
                  <w:r>
                    <w:rPr>
                      <w:color w:val="auto"/>
                      <w:szCs w:val="21"/>
                    </w:rPr>
                    <w:t>产排污环节</w:t>
                  </w:r>
                </w:p>
              </w:tc>
              <w:tc>
                <w:tcPr>
                  <w:tcW w:w="2645" w:type="pct"/>
                  <w:gridSpan w:val="3"/>
                  <w:tcBorders>
                    <w:tl2br w:val="nil"/>
                    <w:tr2bl w:val="nil"/>
                  </w:tcBorders>
                  <w:vAlign w:val="center"/>
                </w:tcPr>
                <w:p w14:paraId="2311B17E">
                  <w:pPr>
                    <w:kinsoku w:val="0"/>
                    <w:overflowPunct w:val="0"/>
                    <w:autoSpaceDE w:val="0"/>
                    <w:autoSpaceDN w:val="0"/>
                    <w:adjustRightInd w:val="0"/>
                    <w:snapToGrid w:val="0"/>
                    <w:jc w:val="center"/>
                    <w:rPr>
                      <w:rFonts w:hint="default" w:eastAsia="宋体"/>
                      <w:color w:val="auto"/>
                      <w:szCs w:val="21"/>
                      <w:lang w:val="en-US" w:eastAsia="zh-CN"/>
                    </w:rPr>
                  </w:pPr>
                  <w:r>
                    <w:rPr>
                      <w:rFonts w:hint="eastAsia"/>
                      <w:color w:val="auto"/>
                      <w:szCs w:val="21"/>
                      <w:lang w:val="en-US" w:eastAsia="zh-CN"/>
                    </w:rPr>
                    <w:t>有机废气</w:t>
                  </w:r>
                </w:p>
              </w:tc>
            </w:tr>
            <w:tr w14:paraId="205A61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354" w:type="pct"/>
                  <w:tcBorders>
                    <w:tl2br w:val="nil"/>
                    <w:tr2bl w:val="nil"/>
                  </w:tcBorders>
                  <w:vAlign w:val="center"/>
                </w:tcPr>
                <w:p w14:paraId="6DEFA38E">
                  <w:pPr>
                    <w:kinsoku w:val="0"/>
                    <w:overflowPunct w:val="0"/>
                    <w:autoSpaceDE w:val="0"/>
                    <w:autoSpaceDN w:val="0"/>
                    <w:adjustRightInd w:val="0"/>
                    <w:snapToGrid w:val="0"/>
                    <w:jc w:val="center"/>
                    <w:rPr>
                      <w:color w:val="auto"/>
                      <w:szCs w:val="21"/>
                    </w:rPr>
                  </w:pPr>
                  <w:r>
                    <w:rPr>
                      <w:color w:val="auto"/>
                      <w:szCs w:val="21"/>
                    </w:rPr>
                    <w:t>污染物种类</w:t>
                  </w:r>
                </w:p>
              </w:tc>
              <w:tc>
                <w:tcPr>
                  <w:tcW w:w="986" w:type="pct"/>
                  <w:tcBorders>
                    <w:tl2br w:val="nil"/>
                    <w:tr2bl w:val="nil"/>
                  </w:tcBorders>
                  <w:vAlign w:val="center"/>
                </w:tcPr>
                <w:p w14:paraId="5DA15EF8">
                  <w:pPr>
                    <w:kinsoku w:val="0"/>
                    <w:overflowPunct w:val="0"/>
                    <w:autoSpaceDE w:val="0"/>
                    <w:autoSpaceDN w:val="0"/>
                    <w:adjustRightInd w:val="0"/>
                    <w:snapToGrid w:val="0"/>
                    <w:jc w:val="center"/>
                    <w:rPr>
                      <w:color w:val="auto"/>
                      <w:szCs w:val="21"/>
                    </w:rPr>
                  </w:pPr>
                  <w:r>
                    <w:rPr>
                      <w:rFonts w:hint="eastAsia"/>
                      <w:color w:val="auto"/>
                      <w:szCs w:val="21"/>
                    </w:rPr>
                    <w:t>非甲烷总烃</w:t>
                  </w:r>
                </w:p>
              </w:tc>
              <w:tc>
                <w:tcPr>
                  <w:tcW w:w="755" w:type="pct"/>
                  <w:tcBorders>
                    <w:tl2br w:val="nil"/>
                    <w:tr2bl w:val="nil"/>
                  </w:tcBorders>
                  <w:vAlign w:val="center"/>
                </w:tcPr>
                <w:p w14:paraId="08B2E65F">
                  <w:pPr>
                    <w:kinsoku w:val="0"/>
                    <w:overflowPunct w:val="0"/>
                    <w:autoSpaceDE w:val="0"/>
                    <w:autoSpaceDN w:val="0"/>
                    <w:adjustRightInd w:val="0"/>
                    <w:snapToGrid w:val="0"/>
                    <w:jc w:val="center"/>
                    <w:rPr>
                      <w:rFonts w:hint="eastAsia" w:eastAsia="宋体"/>
                      <w:color w:val="auto"/>
                      <w:szCs w:val="21"/>
                      <w:lang w:val="en-US" w:eastAsia="zh-CN"/>
                    </w:rPr>
                  </w:pPr>
                  <w:r>
                    <w:rPr>
                      <w:rFonts w:hint="eastAsia"/>
                      <w:color w:val="auto"/>
                      <w:szCs w:val="21"/>
                      <w:lang w:val="en-US" w:eastAsia="zh-CN"/>
                    </w:rPr>
                    <w:t>二甲苯</w:t>
                  </w:r>
                </w:p>
              </w:tc>
              <w:tc>
                <w:tcPr>
                  <w:tcW w:w="903" w:type="pct"/>
                  <w:tcBorders>
                    <w:tl2br w:val="nil"/>
                    <w:tr2bl w:val="nil"/>
                  </w:tcBorders>
                  <w:vAlign w:val="center"/>
                </w:tcPr>
                <w:p w14:paraId="3885E8E5">
                  <w:pPr>
                    <w:kinsoku w:val="0"/>
                    <w:overflowPunct w:val="0"/>
                    <w:autoSpaceDE w:val="0"/>
                    <w:autoSpaceDN w:val="0"/>
                    <w:adjustRightInd w:val="0"/>
                    <w:snapToGrid w:val="0"/>
                    <w:jc w:val="center"/>
                    <w:rPr>
                      <w:rFonts w:hint="eastAsia" w:eastAsia="宋体"/>
                      <w:color w:val="auto"/>
                      <w:szCs w:val="21"/>
                      <w:lang w:val="en-US" w:eastAsia="zh-CN"/>
                    </w:rPr>
                  </w:pPr>
                  <w:r>
                    <w:rPr>
                      <w:rFonts w:hint="eastAsia"/>
                      <w:color w:val="auto"/>
                      <w:szCs w:val="21"/>
                      <w:lang w:val="en-US" w:eastAsia="zh-CN"/>
                    </w:rPr>
                    <w:t>甲醇</w:t>
                  </w:r>
                </w:p>
              </w:tc>
            </w:tr>
            <w:tr w14:paraId="416A28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54" w:type="pct"/>
                  <w:tcBorders>
                    <w:tl2br w:val="nil"/>
                    <w:tr2bl w:val="nil"/>
                  </w:tcBorders>
                  <w:vAlign w:val="center"/>
                </w:tcPr>
                <w:p w14:paraId="3C33AE28">
                  <w:pPr>
                    <w:kinsoku w:val="0"/>
                    <w:overflowPunct w:val="0"/>
                    <w:autoSpaceDE w:val="0"/>
                    <w:autoSpaceDN w:val="0"/>
                    <w:adjustRightInd w:val="0"/>
                    <w:snapToGrid w:val="0"/>
                    <w:jc w:val="center"/>
                    <w:rPr>
                      <w:color w:val="auto"/>
                      <w:szCs w:val="21"/>
                    </w:rPr>
                  </w:pPr>
                  <w:r>
                    <w:rPr>
                      <w:rFonts w:hint="eastAsia"/>
                      <w:color w:val="auto"/>
                      <w:szCs w:val="21"/>
                    </w:rPr>
                    <w:t>排放浓度mg/m</w:t>
                  </w:r>
                  <w:r>
                    <w:rPr>
                      <w:rFonts w:hint="eastAsia"/>
                      <w:color w:val="auto"/>
                      <w:szCs w:val="21"/>
                      <w:vertAlign w:val="superscript"/>
                    </w:rPr>
                    <w:t>3</w:t>
                  </w:r>
                </w:p>
              </w:tc>
              <w:tc>
                <w:tcPr>
                  <w:tcW w:w="986" w:type="pct"/>
                  <w:tcBorders>
                    <w:tl2br w:val="nil"/>
                    <w:tr2bl w:val="nil"/>
                  </w:tcBorders>
                  <w:vAlign w:val="center"/>
                </w:tcPr>
                <w:p w14:paraId="09E915EF">
                  <w:pPr>
                    <w:kinsoku w:val="0"/>
                    <w:overflowPunct w:val="0"/>
                    <w:autoSpaceDE w:val="0"/>
                    <w:autoSpaceDN w:val="0"/>
                    <w:adjustRightInd w:val="0"/>
                    <w:snapToGrid w:val="0"/>
                    <w:jc w:val="center"/>
                    <w:rPr>
                      <w:rFonts w:hint="default" w:eastAsia="宋体"/>
                      <w:color w:val="auto"/>
                      <w:szCs w:val="21"/>
                      <w:lang w:val="en-US" w:eastAsia="zh-CN"/>
                    </w:rPr>
                  </w:pPr>
                  <w:r>
                    <w:rPr>
                      <w:rFonts w:hint="eastAsia"/>
                      <w:color w:val="auto"/>
                      <w:szCs w:val="21"/>
                      <w:lang w:val="en-US" w:eastAsia="zh-CN"/>
                    </w:rPr>
                    <w:t>28.8</w:t>
                  </w:r>
                </w:p>
              </w:tc>
              <w:tc>
                <w:tcPr>
                  <w:tcW w:w="755" w:type="pct"/>
                  <w:tcBorders>
                    <w:tl2br w:val="nil"/>
                    <w:tr2bl w:val="nil"/>
                  </w:tcBorders>
                  <w:vAlign w:val="center"/>
                </w:tcPr>
                <w:p w14:paraId="2F107A2F">
                  <w:pPr>
                    <w:kinsoku w:val="0"/>
                    <w:overflowPunct w:val="0"/>
                    <w:autoSpaceDE w:val="0"/>
                    <w:autoSpaceDN w:val="0"/>
                    <w:adjustRightInd w:val="0"/>
                    <w:snapToGrid w:val="0"/>
                    <w:jc w:val="center"/>
                    <w:rPr>
                      <w:rFonts w:hint="default"/>
                      <w:color w:val="auto"/>
                      <w:szCs w:val="21"/>
                      <w:lang w:val="en-US" w:eastAsia="zh-CN"/>
                    </w:rPr>
                  </w:pPr>
                  <w:r>
                    <w:rPr>
                      <w:rFonts w:hint="eastAsia"/>
                      <w:color w:val="auto"/>
                      <w:szCs w:val="21"/>
                      <w:lang w:val="en-US" w:eastAsia="zh-CN"/>
                    </w:rPr>
                    <w:t>12.2</w:t>
                  </w:r>
                </w:p>
              </w:tc>
              <w:tc>
                <w:tcPr>
                  <w:tcW w:w="903" w:type="pct"/>
                  <w:tcBorders>
                    <w:tl2br w:val="nil"/>
                    <w:tr2bl w:val="nil"/>
                  </w:tcBorders>
                  <w:vAlign w:val="center"/>
                </w:tcPr>
                <w:p w14:paraId="28F5AD1E">
                  <w:pPr>
                    <w:kinsoku w:val="0"/>
                    <w:overflowPunct w:val="0"/>
                    <w:autoSpaceDE w:val="0"/>
                    <w:autoSpaceDN w:val="0"/>
                    <w:adjustRightInd w:val="0"/>
                    <w:snapToGrid w:val="0"/>
                    <w:jc w:val="center"/>
                    <w:rPr>
                      <w:rFonts w:hint="default"/>
                      <w:color w:val="auto"/>
                      <w:szCs w:val="21"/>
                      <w:lang w:val="en-US" w:eastAsia="zh-CN"/>
                    </w:rPr>
                  </w:pPr>
                  <w:r>
                    <w:rPr>
                      <w:rFonts w:hint="eastAsia"/>
                      <w:color w:val="auto"/>
                      <w:szCs w:val="21"/>
                      <w:lang w:val="en-US" w:eastAsia="zh-CN"/>
                    </w:rPr>
                    <w:t>5.5</w:t>
                  </w:r>
                </w:p>
              </w:tc>
            </w:tr>
            <w:tr w14:paraId="2C314F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2354" w:type="pct"/>
                  <w:tcBorders>
                    <w:tl2br w:val="nil"/>
                    <w:tr2bl w:val="nil"/>
                  </w:tcBorders>
                  <w:vAlign w:val="center"/>
                </w:tcPr>
                <w:p w14:paraId="4E8D5C71">
                  <w:pPr>
                    <w:kinsoku w:val="0"/>
                    <w:overflowPunct w:val="0"/>
                    <w:autoSpaceDE w:val="0"/>
                    <w:autoSpaceDN w:val="0"/>
                    <w:adjustRightInd w:val="0"/>
                    <w:snapToGrid w:val="0"/>
                    <w:jc w:val="center"/>
                    <w:rPr>
                      <w:color w:val="auto"/>
                      <w:szCs w:val="21"/>
                    </w:rPr>
                  </w:pPr>
                  <w:r>
                    <w:rPr>
                      <w:color w:val="auto"/>
                      <w:szCs w:val="21"/>
                    </w:rPr>
                    <w:t>持续时间</w:t>
                  </w:r>
                </w:p>
              </w:tc>
              <w:tc>
                <w:tcPr>
                  <w:tcW w:w="986" w:type="pct"/>
                  <w:tcBorders>
                    <w:tl2br w:val="nil"/>
                    <w:tr2bl w:val="nil"/>
                  </w:tcBorders>
                  <w:vAlign w:val="center"/>
                </w:tcPr>
                <w:p w14:paraId="15E654F0">
                  <w:pPr>
                    <w:kinsoku w:val="0"/>
                    <w:overflowPunct w:val="0"/>
                    <w:autoSpaceDE w:val="0"/>
                    <w:autoSpaceDN w:val="0"/>
                    <w:adjustRightInd w:val="0"/>
                    <w:snapToGrid w:val="0"/>
                    <w:jc w:val="center"/>
                    <w:rPr>
                      <w:color w:val="auto"/>
                      <w:szCs w:val="21"/>
                    </w:rPr>
                  </w:pPr>
                  <w:r>
                    <w:rPr>
                      <w:color w:val="auto"/>
                      <w:szCs w:val="21"/>
                    </w:rPr>
                    <w:t>1h</w:t>
                  </w:r>
                </w:p>
              </w:tc>
              <w:tc>
                <w:tcPr>
                  <w:tcW w:w="755" w:type="pct"/>
                  <w:tcBorders>
                    <w:tl2br w:val="nil"/>
                    <w:tr2bl w:val="nil"/>
                  </w:tcBorders>
                  <w:vAlign w:val="center"/>
                </w:tcPr>
                <w:p w14:paraId="5640EF78">
                  <w:pPr>
                    <w:kinsoku w:val="0"/>
                    <w:overflowPunct w:val="0"/>
                    <w:autoSpaceDE w:val="0"/>
                    <w:autoSpaceDN w:val="0"/>
                    <w:adjustRightInd w:val="0"/>
                    <w:snapToGrid w:val="0"/>
                    <w:jc w:val="center"/>
                    <w:rPr>
                      <w:color w:val="auto"/>
                      <w:szCs w:val="21"/>
                    </w:rPr>
                  </w:pPr>
                  <w:r>
                    <w:rPr>
                      <w:color w:val="auto"/>
                      <w:szCs w:val="21"/>
                    </w:rPr>
                    <w:t>1h</w:t>
                  </w:r>
                </w:p>
              </w:tc>
              <w:tc>
                <w:tcPr>
                  <w:tcW w:w="903" w:type="pct"/>
                  <w:tcBorders>
                    <w:tl2br w:val="nil"/>
                    <w:tr2bl w:val="nil"/>
                  </w:tcBorders>
                  <w:vAlign w:val="center"/>
                </w:tcPr>
                <w:p w14:paraId="5827A926">
                  <w:pPr>
                    <w:kinsoku w:val="0"/>
                    <w:overflowPunct w:val="0"/>
                    <w:autoSpaceDE w:val="0"/>
                    <w:autoSpaceDN w:val="0"/>
                    <w:adjustRightInd w:val="0"/>
                    <w:snapToGrid w:val="0"/>
                    <w:jc w:val="center"/>
                    <w:rPr>
                      <w:color w:val="auto"/>
                      <w:szCs w:val="21"/>
                    </w:rPr>
                  </w:pPr>
                  <w:r>
                    <w:rPr>
                      <w:color w:val="auto"/>
                      <w:szCs w:val="21"/>
                    </w:rPr>
                    <w:t>1h</w:t>
                  </w:r>
                </w:p>
              </w:tc>
            </w:tr>
            <w:tr w14:paraId="5436B5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354" w:type="pct"/>
                  <w:tcBorders>
                    <w:tl2br w:val="nil"/>
                    <w:tr2bl w:val="nil"/>
                  </w:tcBorders>
                  <w:vAlign w:val="center"/>
                </w:tcPr>
                <w:p w14:paraId="42194DE6">
                  <w:pPr>
                    <w:kinsoku w:val="0"/>
                    <w:overflowPunct w:val="0"/>
                    <w:autoSpaceDE w:val="0"/>
                    <w:autoSpaceDN w:val="0"/>
                    <w:adjustRightInd w:val="0"/>
                    <w:snapToGrid w:val="0"/>
                    <w:jc w:val="center"/>
                    <w:rPr>
                      <w:color w:val="auto"/>
                      <w:szCs w:val="21"/>
                    </w:rPr>
                  </w:pPr>
                  <w:r>
                    <w:rPr>
                      <w:color w:val="auto"/>
                      <w:szCs w:val="21"/>
                    </w:rPr>
                    <w:t>排放量kg</w:t>
                  </w:r>
                </w:p>
              </w:tc>
              <w:tc>
                <w:tcPr>
                  <w:tcW w:w="986" w:type="pct"/>
                  <w:tcBorders>
                    <w:tl2br w:val="nil"/>
                    <w:tr2bl w:val="nil"/>
                  </w:tcBorders>
                  <w:vAlign w:val="center"/>
                </w:tcPr>
                <w:p w14:paraId="4FE92027">
                  <w:pPr>
                    <w:kinsoku w:val="0"/>
                    <w:overflowPunct w:val="0"/>
                    <w:autoSpaceDE w:val="0"/>
                    <w:autoSpaceDN w:val="0"/>
                    <w:adjustRightInd w:val="0"/>
                    <w:snapToGrid w:val="0"/>
                    <w:jc w:val="center"/>
                    <w:rPr>
                      <w:rFonts w:hint="default" w:eastAsia="宋体"/>
                      <w:color w:val="auto"/>
                      <w:szCs w:val="21"/>
                      <w:lang w:val="en-US" w:eastAsia="zh-CN"/>
                    </w:rPr>
                  </w:pPr>
                  <w:r>
                    <w:rPr>
                      <w:rFonts w:hint="eastAsia"/>
                      <w:color w:val="auto"/>
                      <w:szCs w:val="21"/>
                      <w:lang w:val="en-US" w:eastAsia="zh-CN"/>
                    </w:rPr>
                    <w:t>0.144</w:t>
                  </w:r>
                </w:p>
              </w:tc>
              <w:tc>
                <w:tcPr>
                  <w:tcW w:w="755" w:type="pct"/>
                  <w:tcBorders>
                    <w:tl2br w:val="nil"/>
                    <w:tr2bl w:val="nil"/>
                  </w:tcBorders>
                  <w:vAlign w:val="center"/>
                </w:tcPr>
                <w:p w14:paraId="52BFAE20">
                  <w:pPr>
                    <w:kinsoku w:val="0"/>
                    <w:overflowPunct w:val="0"/>
                    <w:autoSpaceDE w:val="0"/>
                    <w:autoSpaceDN w:val="0"/>
                    <w:adjustRightInd w:val="0"/>
                    <w:snapToGrid w:val="0"/>
                    <w:jc w:val="center"/>
                    <w:rPr>
                      <w:rFonts w:hint="default"/>
                      <w:color w:val="auto"/>
                      <w:szCs w:val="21"/>
                      <w:lang w:val="en-US" w:eastAsia="zh-CN"/>
                    </w:rPr>
                  </w:pPr>
                  <w:r>
                    <w:rPr>
                      <w:rFonts w:hint="eastAsia"/>
                      <w:color w:val="auto"/>
                      <w:szCs w:val="21"/>
                      <w:lang w:val="en-US" w:eastAsia="zh-CN"/>
                    </w:rPr>
                    <w:t>0.061</w:t>
                  </w:r>
                </w:p>
              </w:tc>
              <w:tc>
                <w:tcPr>
                  <w:tcW w:w="903" w:type="pct"/>
                  <w:tcBorders>
                    <w:tl2br w:val="nil"/>
                    <w:tr2bl w:val="nil"/>
                  </w:tcBorders>
                  <w:vAlign w:val="center"/>
                </w:tcPr>
                <w:p w14:paraId="19C8FF38">
                  <w:pPr>
                    <w:kinsoku w:val="0"/>
                    <w:overflowPunct w:val="0"/>
                    <w:autoSpaceDE w:val="0"/>
                    <w:autoSpaceDN w:val="0"/>
                    <w:adjustRightInd w:val="0"/>
                    <w:snapToGrid w:val="0"/>
                    <w:jc w:val="center"/>
                    <w:rPr>
                      <w:rFonts w:hint="default"/>
                      <w:color w:val="auto"/>
                      <w:szCs w:val="21"/>
                      <w:lang w:val="en-US" w:eastAsia="zh-CN"/>
                    </w:rPr>
                  </w:pPr>
                  <w:r>
                    <w:rPr>
                      <w:rFonts w:hint="eastAsia"/>
                      <w:color w:val="auto"/>
                      <w:szCs w:val="21"/>
                      <w:lang w:val="en-US" w:eastAsia="zh-CN"/>
                    </w:rPr>
                    <w:t>0.028</w:t>
                  </w:r>
                </w:p>
              </w:tc>
            </w:tr>
          </w:tbl>
          <w:p w14:paraId="50D6544B">
            <w:pPr>
              <w:keepNext w:val="0"/>
              <w:keepLines w:val="0"/>
              <w:pageBreakBefore w:val="0"/>
              <w:widowControl w:val="0"/>
              <w:kinsoku/>
              <w:wordWrap w:val="0"/>
              <w:overflowPunct/>
              <w:topLinePunct w:val="0"/>
              <w:autoSpaceDE/>
              <w:autoSpaceDN/>
              <w:bidi w:val="0"/>
              <w:adjustRightInd/>
              <w:snapToGrid/>
              <w:spacing w:before="157" w:beforeLines="50" w:line="360" w:lineRule="auto"/>
              <w:ind w:firstLine="480" w:firstLineChars="200"/>
              <w:textAlignment w:val="auto"/>
              <w:rPr>
                <w:color w:val="auto"/>
                <w:sz w:val="24"/>
              </w:rPr>
            </w:pPr>
            <w:r>
              <w:rPr>
                <w:color w:val="auto"/>
                <w:sz w:val="24"/>
                <w:szCs w:val="32"/>
              </w:rPr>
              <w:t>防治措施：</w:t>
            </w:r>
            <w:r>
              <w:rPr>
                <w:rFonts w:hint="eastAsia"/>
                <w:color w:val="auto"/>
                <w:sz w:val="24"/>
                <w:szCs w:val="32"/>
              </w:rPr>
              <w:t>在非正常工况下，需</w:t>
            </w:r>
            <w:r>
              <w:rPr>
                <w:color w:val="auto"/>
                <w:sz w:val="24"/>
                <w:szCs w:val="32"/>
              </w:rPr>
              <w:t>严格控制生产，装置</w:t>
            </w:r>
            <w:r>
              <w:rPr>
                <w:rFonts w:hint="eastAsia"/>
                <w:color w:val="auto"/>
                <w:sz w:val="24"/>
                <w:szCs w:val="32"/>
              </w:rPr>
              <w:t>开启</w:t>
            </w:r>
            <w:r>
              <w:rPr>
                <w:color w:val="auto"/>
                <w:sz w:val="24"/>
                <w:szCs w:val="32"/>
              </w:rPr>
              <w:t>时先运行废气处理系统，</w:t>
            </w:r>
            <w:r>
              <w:rPr>
                <w:rFonts w:hint="eastAsia"/>
                <w:color w:val="auto"/>
                <w:sz w:val="24"/>
                <w:szCs w:val="32"/>
              </w:rPr>
              <w:t>关闭</w:t>
            </w:r>
            <w:r>
              <w:rPr>
                <w:color w:val="auto"/>
                <w:sz w:val="24"/>
                <w:szCs w:val="32"/>
              </w:rPr>
              <w:t>时后停废气处理装置，避免开停时出现废气事故排放；加强废气处理设施的运营维护，定期检修、定期更换</w:t>
            </w:r>
            <w:r>
              <w:rPr>
                <w:rFonts w:hint="eastAsia"/>
                <w:color w:val="auto"/>
                <w:sz w:val="24"/>
                <w:szCs w:val="32"/>
                <w:lang w:val="en-US" w:eastAsia="zh-CN"/>
              </w:rPr>
              <w:t>活性炭</w:t>
            </w:r>
            <w:r>
              <w:rPr>
                <w:color w:val="auto"/>
                <w:sz w:val="24"/>
                <w:szCs w:val="32"/>
              </w:rPr>
              <w:t>，确保废气处理设施正常运行；当出现非正常排放时，建设单位应采取紧急处理措施，暂时停止生产，及时维修，直到生产设施或环保设施正常运转，坚决杜绝非正常排放。</w:t>
            </w:r>
          </w:p>
          <w:p w14:paraId="1E81AF4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eastAsia="宋体" w:cs="Times New Roman"/>
                <w:b/>
                <w:color w:val="auto"/>
                <w:sz w:val="24"/>
                <w:lang w:eastAsia="zh-CN"/>
              </w:rPr>
            </w:pPr>
            <w:r>
              <w:rPr>
                <w:rFonts w:hint="eastAsia" w:cs="Times New Roman"/>
                <w:b/>
                <w:color w:val="auto"/>
                <w:sz w:val="24"/>
                <w:lang w:val="en-US" w:eastAsia="zh-CN"/>
              </w:rPr>
              <w:t>6、</w:t>
            </w:r>
            <w:r>
              <w:rPr>
                <w:rFonts w:hint="default" w:ascii="Times New Roman" w:hAnsi="Times New Roman" w:cs="Times New Roman"/>
                <w:b/>
                <w:color w:val="auto"/>
                <w:sz w:val="24"/>
              </w:rPr>
              <w:t>自行监测</w:t>
            </w:r>
            <w:r>
              <w:rPr>
                <w:rFonts w:hint="eastAsia" w:cs="Times New Roman"/>
                <w:b/>
                <w:color w:val="auto"/>
                <w:sz w:val="24"/>
                <w:lang w:val="en-US" w:eastAsia="zh-CN"/>
              </w:rPr>
              <w:t>计划</w:t>
            </w:r>
          </w:p>
          <w:p w14:paraId="75082A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根</w:t>
            </w:r>
            <w:r>
              <w:rPr>
                <w:rFonts w:hint="default" w:ascii="Times New Roman" w:hAnsi="Times New Roman" w:eastAsia="宋体" w:cs="Times New Roman"/>
                <w:color w:val="auto"/>
                <w:sz w:val="24"/>
                <w:vertAlign w:val="baseline"/>
                <w:lang w:val="en-US" w:eastAsia="zh-CN"/>
              </w:rPr>
              <w:t>据《排污许可证申请与核发技术规范</w:t>
            </w:r>
            <w:r>
              <w:rPr>
                <w:rFonts w:hint="eastAsia" w:cs="Times New Roman"/>
                <w:color w:val="auto"/>
                <w:sz w:val="24"/>
                <w:vertAlign w:val="baseline"/>
                <w:lang w:val="en-US" w:eastAsia="zh-CN"/>
              </w:rPr>
              <w:t xml:space="preserve">  </w:t>
            </w:r>
            <w:r>
              <w:rPr>
                <w:rFonts w:hint="default" w:ascii="Times New Roman" w:hAnsi="Times New Roman" w:eastAsia="宋体" w:cs="Times New Roman"/>
                <w:color w:val="auto"/>
                <w:sz w:val="24"/>
                <w:vertAlign w:val="baseline"/>
                <w:lang w:val="en-US" w:eastAsia="zh-CN"/>
              </w:rPr>
              <w:t>总则》（HJ942-2018）、《排污单位自行监测技术指南</w:t>
            </w:r>
            <w:r>
              <w:rPr>
                <w:rFonts w:hint="eastAsia" w:cs="Times New Roman"/>
                <w:color w:val="auto"/>
                <w:sz w:val="24"/>
                <w:vertAlign w:val="baseline"/>
                <w:lang w:val="en-US" w:eastAsia="zh-CN"/>
              </w:rPr>
              <w:t xml:space="preserve">  </w:t>
            </w:r>
            <w:r>
              <w:rPr>
                <w:rFonts w:hint="default" w:ascii="Times New Roman" w:hAnsi="Times New Roman" w:eastAsia="宋体" w:cs="Times New Roman"/>
                <w:color w:val="auto"/>
                <w:sz w:val="24"/>
                <w:vertAlign w:val="baseline"/>
                <w:lang w:val="en-US" w:eastAsia="zh-CN"/>
              </w:rPr>
              <w:t>总则》（HJ819-2017）</w:t>
            </w:r>
            <w:r>
              <w:rPr>
                <w:rFonts w:hint="default" w:ascii="Times New Roman" w:hAnsi="Times New Roman" w:eastAsia="宋体" w:cs="Times New Roman"/>
                <w:color w:val="auto"/>
                <w:sz w:val="24"/>
                <w:lang w:val="en-US" w:eastAsia="zh-CN"/>
              </w:rPr>
              <w:t>，本项目属非重点排污单位，废气排气筒为一般排放口</w:t>
            </w:r>
            <w:r>
              <w:rPr>
                <w:rFonts w:hint="eastAsia" w:cs="Times New Roman"/>
                <w:color w:val="auto"/>
                <w:sz w:val="24"/>
                <w:lang w:val="en-US" w:eastAsia="zh-CN"/>
              </w:rPr>
              <w:t>，</w:t>
            </w:r>
            <w:r>
              <w:rPr>
                <w:rFonts w:hint="default" w:ascii="Times New Roman" w:hAnsi="Times New Roman" w:eastAsia="宋体" w:cs="Times New Roman"/>
                <w:color w:val="auto"/>
                <w:sz w:val="24"/>
              </w:rPr>
              <w:t>本项目废气监测计划</w:t>
            </w:r>
            <w:r>
              <w:rPr>
                <w:rFonts w:hint="default" w:ascii="Times New Roman" w:hAnsi="Times New Roman" w:eastAsia="宋体" w:cs="Times New Roman"/>
                <w:color w:val="auto"/>
                <w:sz w:val="24"/>
                <w:lang w:val="en-US" w:eastAsia="zh-CN"/>
              </w:rPr>
              <w:t>如下</w:t>
            </w:r>
            <w:r>
              <w:rPr>
                <w:rFonts w:hint="default" w:ascii="Times New Roman" w:hAnsi="Times New Roman" w:eastAsia="宋体" w:cs="Times New Roman"/>
                <w:color w:val="auto"/>
                <w:sz w:val="24"/>
              </w:rPr>
              <w:t>。</w:t>
            </w:r>
          </w:p>
          <w:p w14:paraId="4E542596">
            <w:pPr>
              <w:pStyle w:val="100"/>
              <w:keepNext/>
              <w:keepLines w:val="0"/>
              <w:pageBreakBefore w:val="0"/>
              <w:widowControl/>
              <w:kinsoku/>
              <w:wordWrap/>
              <w:overflowPunct/>
              <w:topLinePunct w:val="0"/>
              <w:autoSpaceDE/>
              <w:autoSpaceDN/>
              <w:bidi w:val="0"/>
              <w:adjustRightInd/>
              <w:snapToGrid w:val="0"/>
              <w:spacing w:before="0" w:beforeLines="0" w:after="40"/>
              <w:ind w:right="0"/>
              <w:textAlignment w:val="auto"/>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表</w:t>
            </w:r>
            <w:r>
              <w:rPr>
                <w:rFonts w:hint="eastAsia" w:ascii="Times New Roman" w:hAnsi="Times New Roman" w:eastAsia="宋体" w:cs="Times New Roman"/>
                <w:color w:val="auto"/>
                <w:kern w:val="0"/>
                <w:sz w:val="21"/>
                <w:szCs w:val="21"/>
                <w:highlight w:val="none"/>
                <w:lang w:val="en-US" w:eastAsia="zh-CN" w:bidi="ar"/>
              </w:rPr>
              <w:t>4-</w:t>
            </w:r>
            <w:r>
              <w:rPr>
                <w:rFonts w:hint="eastAsia" w:cs="Times New Roman"/>
                <w:color w:val="auto"/>
                <w:kern w:val="0"/>
                <w:sz w:val="21"/>
                <w:szCs w:val="21"/>
                <w:highlight w:val="none"/>
                <w:lang w:val="en-US" w:eastAsia="zh-CN" w:bidi="ar"/>
              </w:rPr>
              <w:t xml:space="preserve">6  </w:t>
            </w:r>
            <w:r>
              <w:rPr>
                <w:rFonts w:hint="default" w:ascii="Times New Roman" w:hAnsi="Times New Roman" w:eastAsia="宋体" w:cs="Times New Roman"/>
                <w:color w:val="auto"/>
                <w:kern w:val="0"/>
                <w:sz w:val="21"/>
                <w:szCs w:val="21"/>
                <w:highlight w:val="none"/>
                <w:lang w:val="en-US" w:eastAsia="zh-CN" w:bidi="ar"/>
              </w:rPr>
              <w:t>监测计划表</w:t>
            </w:r>
          </w:p>
          <w:tbl>
            <w:tblPr>
              <w:tblStyle w:val="29"/>
              <w:tblW w:w="822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47"/>
              <w:gridCol w:w="873"/>
              <w:gridCol w:w="1181"/>
              <w:gridCol w:w="1640"/>
              <w:gridCol w:w="1152"/>
              <w:gridCol w:w="2835"/>
            </w:tblGrid>
            <w:tr w14:paraId="34F72D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20" w:type="dxa"/>
                  <w:gridSpan w:val="2"/>
                  <w:tcBorders>
                    <w:tl2br w:val="nil"/>
                    <w:tr2bl w:val="nil"/>
                  </w:tcBorders>
                  <w:noWrap w:val="0"/>
                  <w:vAlign w:val="center"/>
                </w:tcPr>
                <w:p w14:paraId="5267A52C">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w:t>
                  </w:r>
                </w:p>
              </w:tc>
              <w:tc>
                <w:tcPr>
                  <w:tcW w:w="1181" w:type="dxa"/>
                  <w:tcBorders>
                    <w:tl2br w:val="nil"/>
                    <w:tr2bl w:val="nil"/>
                  </w:tcBorders>
                  <w:noWrap w:val="0"/>
                  <w:vAlign w:val="center"/>
                </w:tcPr>
                <w:p w14:paraId="021BC01D">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监测点位</w:t>
                  </w:r>
                </w:p>
              </w:tc>
              <w:tc>
                <w:tcPr>
                  <w:tcW w:w="1640" w:type="dxa"/>
                  <w:tcBorders>
                    <w:tl2br w:val="nil"/>
                    <w:tr2bl w:val="nil"/>
                  </w:tcBorders>
                  <w:noWrap w:val="0"/>
                  <w:vAlign w:val="center"/>
                </w:tcPr>
                <w:p w14:paraId="5DCAC26C">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监测因子</w:t>
                  </w:r>
                </w:p>
              </w:tc>
              <w:tc>
                <w:tcPr>
                  <w:tcW w:w="1152" w:type="dxa"/>
                  <w:tcBorders>
                    <w:tl2br w:val="nil"/>
                    <w:tr2bl w:val="nil"/>
                  </w:tcBorders>
                  <w:noWrap w:val="0"/>
                  <w:vAlign w:val="center"/>
                </w:tcPr>
                <w:p w14:paraId="40E6B8A5">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监测频次</w:t>
                  </w:r>
                </w:p>
              </w:tc>
              <w:tc>
                <w:tcPr>
                  <w:tcW w:w="2835" w:type="dxa"/>
                  <w:tcBorders>
                    <w:tl2br w:val="nil"/>
                    <w:tr2bl w:val="nil"/>
                  </w:tcBorders>
                  <w:noWrap w:val="0"/>
                  <w:vAlign w:val="center"/>
                </w:tcPr>
                <w:p w14:paraId="25A7ED61">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执行标准</w:t>
                  </w:r>
                </w:p>
              </w:tc>
            </w:tr>
            <w:tr w14:paraId="46D8C1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547" w:type="dxa"/>
                  <w:vMerge w:val="restart"/>
                  <w:tcBorders>
                    <w:tl2br w:val="nil"/>
                    <w:tr2bl w:val="nil"/>
                  </w:tcBorders>
                  <w:noWrap w:val="0"/>
                  <w:vAlign w:val="center"/>
                </w:tcPr>
                <w:p w14:paraId="5EB5C019">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废气</w:t>
                  </w:r>
                </w:p>
              </w:tc>
              <w:tc>
                <w:tcPr>
                  <w:tcW w:w="873" w:type="dxa"/>
                  <w:tcBorders>
                    <w:tl2br w:val="nil"/>
                    <w:tr2bl w:val="nil"/>
                  </w:tcBorders>
                  <w:noWrap w:val="0"/>
                  <w:vAlign w:val="center"/>
                </w:tcPr>
                <w:p w14:paraId="16C877B7">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有组织</w:t>
                  </w:r>
                </w:p>
              </w:tc>
              <w:tc>
                <w:tcPr>
                  <w:tcW w:w="1181" w:type="dxa"/>
                  <w:tcBorders>
                    <w:tl2br w:val="nil"/>
                    <w:tr2bl w:val="nil"/>
                  </w:tcBorders>
                  <w:noWrap w:val="0"/>
                  <w:vAlign w:val="center"/>
                </w:tcPr>
                <w:p w14:paraId="0774EFE8">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有机废气排气筒DA00</w:t>
                  </w:r>
                  <w:r>
                    <w:rPr>
                      <w:rFonts w:hint="default" w:ascii="Times New Roman" w:hAnsi="Times New Roman" w:eastAsia="宋体" w:cs="Times New Roman"/>
                      <w:color w:val="auto"/>
                      <w:sz w:val="21"/>
                      <w:szCs w:val="21"/>
                      <w:lang w:val="en-US" w:eastAsia="zh-CN"/>
                    </w:rPr>
                    <w:t>1</w:t>
                  </w:r>
                </w:p>
              </w:tc>
              <w:tc>
                <w:tcPr>
                  <w:tcW w:w="1640" w:type="dxa"/>
                  <w:tcBorders>
                    <w:tl2br w:val="nil"/>
                    <w:tr2bl w:val="nil"/>
                  </w:tcBorders>
                  <w:noWrap w:val="0"/>
                  <w:vAlign w:val="center"/>
                </w:tcPr>
                <w:p w14:paraId="45874271">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非甲烷总烃</w:t>
                  </w:r>
                </w:p>
                <w:p w14:paraId="53CEA3F8">
                  <w:pPr>
                    <w:pStyle w:val="70"/>
                    <w:ind w:firstLine="0" w:firstLineChars="0"/>
                    <w:rPr>
                      <w:rFonts w:hint="default"/>
                      <w:color w:val="auto"/>
                      <w:lang w:val="en-US" w:eastAsia="zh-CN"/>
                    </w:rPr>
                  </w:pPr>
                  <w:r>
                    <w:rPr>
                      <w:rFonts w:hint="eastAsia" w:eastAsia="宋体" w:cs="Times New Roman"/>
                      <w:color w:val="auto"/>
                      <w:sz w:val="21"/>
                      <w:szCs w:val="21"/>
                      <w:lang w:val="en-US" w:eastAsia="zh-CN"/>
                    </w:rPr>
                    <w:t>二甲苯、甲醇</w:t>
                  </w:r>
                </w:p>
              </w:tc>
              <w:tc>
                <w:tcPr>
                  <w:tcW w:w="1152" w:type="dxa"/>
                  <w:tcBorders>
                    <w:tl2br w:val="nil"/>
                    <w:tr2bl w:val="nil"/>
                  </w:tcBorders>
                  <w:noWrap w:val="0"/>
                  <w:vAlign w:val="center"/>
                </w:tcPr>
                <w:p w14:paraId="334A387F">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1次/年</w:t>
                  </w:r>
                </w:p>
              </w:tc>
              <w:tc>
                <w:tcPr>
                  <w:tcW w:w="2835" w:type="dxa"/>
                  <w:tcBorders>
                    <w:tl2br w:val="nil"/>
                    <w:tr2bl w:val="nil"/>
                  </w:tcBorders>
                  <w:noWrap w:val="0"/>
                  <w:vAlign w:val="center"/>
                </w:tcPr>
                <w:p w14:paraId="10625565">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《大气污染物综合排放标准》（</w:t>
                  </w:r>
                  <w:r>
                    <w:rPr>
                      <w:rFonts w:hint="default" w:eastAsia="宋体" w:cs="Times New Roman"/>
                      <w:color w:val="auto"/>
                      <w:sz w:val="21"/>
                      <w:szCs w:val="21"/>
                      <w:lang w:val="en-US" w:eastAsia="zh-CN"/>
                    </w:rPr>
                    <w:t>GB16297-1996</w:t>
                  </w:r>
                  <w:r>
                    <w:rPr>
                      <w:rFonts w:hint="eastAsia"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表2二级标准要求</w:t>
                  </w:r>
                </w:p>
              </w:tc>
            </w:tr>
            <w:tr w14:paraId="30BF20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7" w:type="dxa"/>
                  <w:vMerge w:val="continue"/>
                  <w:tcBorders>
                    <w:tl2br w:val="nil"/>
                    <w:tr2bl w:val="nil"/>
                  </w:tcBorders>
                  <w:noWrap w:val="0"/>
                  <w:vAlign w:val="center"/>
                </w:tcPr>
                <w:p w14:paraId="4B6D43AB">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rPr>
                  </w:pPr>
                </w:p>
              </w:tc>
              <w:tc>
                <w:tcPr>
                  <w:tcW w:w="873" w:type="dxa"/>
                  <w:tcBorders>
                    <w:tl2br w:val="nil"/>
                    <w:tr2bl w:val="nil"/>
                  </w:tcBorders>
                  <w:noWrap w:val="0"/>
                  <w:vAlign w:val="center"/>
                </w:tcPr>
                <w:p w14:paraId="26444EC7">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无组织</w:t>
                  </w:r>
                </w:p>
              </w:tc>
              <w:tc>
                <w:tcPr>
                  <w:tcW w:w="1181" w:type="dxa"/>
                  <w:tcBorders>
                    <w:tl2br w:val="nil"/>
                    <w:tr2bl w:val="nil"/>
                  </w:tcBorders>
                  <w:noWrap w:val="0"/>
                  <w:vAlign w:val="center"/>
                </w:tcPr>
                <w:p w14:paraId="4A0A25D8">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厂界</w:t>
                  </w:r>
                </w:p>
              </w:tc>
              <w:tc>
                <w:tcPr>
                  <w:tcW w:w="1640" w:type="dxa"/>
                  <w:tcBorders>
                    <w:tl2br w:val="nil"/>
                    <w:tr2bl w:val="nil"/>
                  </w:tcBorders>
                  <w:noWrap w:val="0"/>
                  <w:vAlign w:val="center"/>
                </w:tcPr>
                <w:p w14:paraId="087C9903">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宋体" w:cs="Times New Roman"/>
                      <w:color w:val="auto"/>
                      <w:sz w:val="21"/>
                      <w:szCs w:val="21"/>
                      <w:lang w:val="en-US" w:eastAsia="zh-CN"/>
                    </w:rPr>
                  </w:pPr>
                  <w:r>
                    <w:rPr>
                      <w:rFonts w:hint="eastAsia" w:eastAsia="宋体" w:cs="Times New Roman"/>
                      <w:color w:val="auto"/>
                      <w:sz w:val="21"/>
                      <w:szCs w:val="21"/>
                      <w:lang w:val="en-US" w:eastAsia="zh-CN"/>
                    </w:rPr>
                    <w:t>非甲烷总烃</w:t>
                  </w:r>
                </w:p>
                <w:p w14:paraId="5C5040E9">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宋体" w:cs="Times New Roman"/>
                      <w:color w:val="auto"/>
                      <w:sz w:val="21"/>
                      <w:szCs w:val="21"/>
                      <w:highlight w:val="yellow"/>
                      <w:lang w:val="en-US" w:eastAsia="zh-CN"/>
                    </w:rPr>
                  </w:pPr>
                  <w:r>
                    <w:rPr>
                      <w:rFonts w:hint="eastAsia" w:eastAsia="宋体" w:cs="Times New Roman"/>
                      <w:color w:val="auto"/>
                      <w:sz w:val="21"/>
                      <w:szCs w:val="21"/>
                      <w:lang w:val="en-US" w:eastAsia="zh-CN"/>
                    </w:rPr>
                    <w:t>二甲苯、甲醇</w:t>
                  </w:r>
                </w:p>
              </w:tc>
              <w:tc>
                <w:tcPr>
                  <w:tcW w:w="1152" w:type="dxa"/>
                  <w:tcBorders>
                    <w:tl2br w:val="nil"/>
                    <w:tr2bl w:val="nil"/>
                  </w:tcBorders>
                  <w:noWrap w:val="0"/>
                  <w:vAlign w:val="center"/>
                </w:tcPr>
                <w:p w14:paraId="4C9BB1E1">
                  <w:pPr>
                    <w:pStyle w:val="70"/>
                    <w:keepNext w:val="0"/>
                    <w:keepLines w:val="0"/>
                    <w:pageBreakBefore w:val="0"/>
                    <w:widowControl w:val="0"/>
                    <w:kinsoku/>
                    <w:wordWrap/>
                    <w:overflowPunct/>
                    <w:topLinePunct w:val="0"/>
                    <w:autoSpaceDE/>
                    <w:autoSpaceDN/>
                    <w:bidi w:val="0"/>
                    <w:adjustRightInd/>
                    <w:snapToGrid/>
                    <w:ind w:right="0" w:rightChars="0" w:firstLine="0" w:firstLineChars="0"/>
                    <w:textAlignment w:val="auto"/>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rPr>
                    <w:t>1次/年</w:t>
                  </w:r>
                </w:p>
              </w:tc>
              <w:tc>
                <w:tcPr>
                  <w:tcW w:w="2835" w:type="dxa"/>
                  <w:tcBorders>
                    <w:tl2br w:val="nil"/>
                    <w:tr2bl w:val="nil"/>
                  </w:tcBorders>
                  <w:noWrap w:val="0"/>
                  <w:vAlign w:val="center"/>
                </w:tcPr>
                <w:p w14:paraId="4C7D84A6">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《大气污染物综合排放标准》（</w:t>
                  </w:r>
                  <w:r>
                    <w:rPr>
                      <w:rFonts w:hint="default" w:eastAsia="宋体" w:cs="Times New Roman"/>
                      <w:color w:val="auto"/>
                      <w:sz w:val="21"/>
                      <w:szCs w:val="21"/>
                      <w:lang w:val="en-US" w:eastAsia="zh-CN"/>
                    </w:rPr>
                    <w:t>GB16297-1996</w:t>
                  </w:r>
                  <w:r>
                    <w:rPr>
                      <w:rFonts w:hint="eastAsia"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表2无组织排放监测控点</w:t>
                  </w:r>
                </w:p>
              </w:tc>
            </w:tr>
            <w:tr w14:paraId="509451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547" w:type="dxa"/>
                  <w:vMerge w:val="continue"/>
                  <w:tcBorders>
                    <w:tl2br w:val="nil"/>
                    <w:tr2bl w:val="nil"/>
                  </w:tcBorders>
                  <w:noWrap w:val="0"/>
                  <w:vAlign w:val="center"/>
                </w:tcPr>
                <w:p w14:paraId="6D858F36">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rPr>
                  </w:pPr>
                </w:p>
              </w:tc>
              <w:tc>
                <w:tcPr>
                  <w:tcW w:w="2054" w:type="dxa"/>
                  <w:gridSpan w:val="2"/>
                  <w:tcBorders>
                    <w:tl2br w:val="nil"/>
                    <w:tr2bl w:val="nil"/>
                  </w:tcBorders>
                  <w:noWrap w:val="0"/>
                  <w:vAlign w:val="center"/>
                </w:tcPr>
                <w:p w14:paraId="228F18DF">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color w:val="auto"/>
                      <w:sz w:val="21"/>
                      <w:szCs w:val="21"/>
                      <w:lang w:val="en-US" w:eastAsia="zh-CN"/>
                    </w:rPr>
                  </w:pPr>
                  <w:r>
                    <w:rPr>
                      <w:rFonts w:hint="eastAsia" w:eastAsia="宋体" w:cs="Times New Roman"/>
                      <w:color w:val="auto"/>
                      <w:sz w:val="21"/>
                      <w:szCs w:val="21"/>
                      <w:lang w:val="en-US" w:eastAsia="zh-CN"/>
                    </w:rPr>
                    <w:t>实验室外</w:t>
                  </w:r>
                </w:p>
              </w:tc>
              <w:tc>
                <w:tcPr>
                  <w:tcW w:w="1640" w:type="dxa"/>
                  <w:tcBorders>
                    <w:tl2br w:val="nil"/>
                    <w:tr2bl w:val="nil"/>
                  </w:tcBorders>
                  <w:noWrap w:val="0"/>
                  <w:vAlign w:val="center"/>
                </w:tcPr>
                <w:p w14:paraId="72D7121C">
                  <w:pPr>
                    <w:pStyle w:val="70"/>
                    <w:keepNext w:val="0"/>
                    <w:keepLines w:val="0"/>
                    <w:pageBreakBefore w:val="0"/>
                    <w:widowControl w:val="0"/>
                    <w:kinsoku/>
                    <w:wordWrap/>
                    <w:overflowPunct/>
                    <w:topLinePunct w:val="0"/>
                    <w:autoSpaceDE/>
                    <w:autoSpaceDN/>
                    <w:bidi w:val="0"/>
                    <w:adjustRightInd/>
                    <w:snapToGrid/>
                    <w:ind w:right="0" w:rightChars="0" w:firstLine="0" w:firstLineChars="0"/>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非甲烷总烃</w:t>
                  </w:r>
                </w:p>
              </w:tc>
              <w:tc>
                <w:tcPr>
                  <w:tcW w:w="1152" w:type="dxa"/>
                  <w:tcBorders>
                    <w:tl2br w:val="nil"/>
                    <w:tr2bl w:val="nil"/>
                  </w:tcBorders>
                  <w:noWrap w:val="0"/>
                  <w:vAlign w:val="center"/>
                </w:tcPr>
                <w:p w14:paraId="4E452F6A">
                  <w:pPr>
                    <w:pStyle w:val="70"/>
                    <w:keepNext w:val="0"/>
                    <w:keepLines w:val="0"/>
                    <w:pageBreakBefore w:val="0"/>
                    <w:widowControl w:val="0"/>
                    <w:kinsoku/>
                    <w:wordWrap/>
                    <w:overflowPunct/>
                    <w:topLinePunct w:val="0"/>
                    <w:autoSpaceDE/>
                    <w:autoSpaceDN/>
                    <w:bidi w:val="0"/>
                    <w:adjustRightInd/>
                    <w:snapToGrid/>
                    <w:ind w:right="0" w:rightChars="0" w:firstLine="0" w:firstLineChars="0"/>
                    <w:textAlignment w:val="auto"/>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rPr>
                    <w:t>1次/年</w:t>
                  </w:r>
                </w:p>
              </w:tc>
              <w:tc>
                <w:tcPr>
                  <w:tcW w:w="2835" w:type="dxa"/>
                  <w:tcBorders>
                    <w:tl2br w:val="nil"/>
                    <w:tr2bl w:val="nil"/>
                  </w:tcBorders>
                  <w:noWrap w:val="0"/>
                  <w:vAlign w:val="center"/>
                </w:tcPr>
                <w:p w14:paraId="49C1E95F">
                  <w:pPr>
                    <w:pStyle w:val="70"/>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《挥发性有机物无组织排放控制标准》</w:t>
                  </w:r>
                  <w:r>
                    <w:rPr>
                      <w:rFonts w:hint="eastAsia"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GB37822-2019)</w:t>
                  </w:r>
                </w:p>
              </w:tc>
            </w:tr>
          </w:tbl>
          <w:p w14:paraId="04A3F53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cs="Times New Roman"/>
                <w:b/>
                <w:bCs/>
                <w:color w:val="auto"/>
                <w:sz w:val="24"/>
              </w:rPr>
            </w:pPr>
            <w:r>
              <w:rPr>
                <w:rFonts w:hint="default" w:ascii="Times New Roman" w:hAnsi="Times New Roman" w:cs="Times New Roman"/>
                <w:b/>
                <w:bCs/>
                <w:color w:val="auto"/>
                <w:sz w:val="24"/>
              </w:rPr>
              <w:t>二、废水</w:t>
            </w:r>
          </w:p>
          <w:p w14:paraId="19FAD7B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eastAsia="宋体" w:cs="Times New Roman"/>
                <w:b/>
                <w:bCs/>
                <w:color w:val="auto"/>
                <w:sz w:val="24"/>
                <w:lang w:val="en-US" w:eastAsia="zh-CN"/>
              </w:rPr>
            </w:pPr>
            <w:r>
              <w:rPr>
                <w:rFonts w:hint="eastAsia" w:cs="Times New Roman"/>
                <w:b/>
                <w:bCs/>
                <w:color w:val="auto"/>
                <w:sz w:val="24"/>
                <w:lang w:val="en-US" w:eastAsia="zh-CN"/>
              </w:rPr>
              <w:t>1.</w:t>
            </w:r>
            <w:r>
              <w:rPr>
                <w:rFonts w:hint="eastAsia" w:eastAsia="宋体" w:cs="Times New Roman"/>
                <w:b/>
                <w:bCs/>
                <w:color w:val="auto"/>
                <w:sz w:val="24"/>
                <w:lang w:val="en-US" w:eastAsia="zh-CN"/>
              </w:rPr>
              <w:t>废水产排情况</w:t>
            </w:r>
          </w:p>
          <w:p w14:paraId="2C8D017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hint="eastAsia" w:eastAsia="宋体" w:cs="Times New Roman"/>
                <w:color w:val="auto"/>
                <w:sz w:val="24"/>
                <w:lang w:val="en-US" w:eastAsia="zh-CN"/>
              </w:rPr>
              <w:t>本项目产生的废水主要为</w:t>
            </w:r>
            <w:bookmarkStart w:id="12" w:name="OLE_LINK9"/>
            <w:r>
              <w:rPr>
                <w:rFonts w:hint="eastAsia" w:ascii="Times New Roman" w:hAnsi="Times New Roman" w:eastAsia="宋体" w:cs="Times New Roman"/>
                <w:color w:val="auto"/>
                <w:sz w:val="24"/>
                <w:lang w:val="en-US" w:eastAsia="zh-CN"/>
              </w:rPr>
              <w:t>实验室</w:t>
            </w:r>
            <w:r>
              <w:rPr>
                <w:rFonts w:hint="eastAsia" w:cs="Times New Roman"/>
                <w:color w:val="auto"/>
                <w:sz w:val="24"/>
                <w:lang w:val="en-US" w:eastAsia="zh-CN"/>
              </w:rPr>
              <w:t>废水</w:t>
            </w:r>
            <w:r>
              <w:rPr>
                <w:rFonts w:hint="eastAsia" w:ascii="Times New Roman" w:hAnsi="Times New Roman" w:eastAsia="宋体" w:cs="Times New Roman"/>
                <w:color w:val="auto"/>
                <w:sz w:val="24"/>
                <w:lang w:val="en-US" w:eastAsia="zh-CN"/>
              </w:rPr>
              <w:t>、纯水制备产生的浓水</w:t>
            </w:r>
            <w:bookmarkEnd w:id="12"/>
            <w:r>
              <w:rPr>
                <w:rFonts w:hint="eastAsia" w:cs="Times New Roman"/>
                <w:color w:val="auto"/>
                <w:sz w:val="24"/>
                <w:lang w:val="en-US" w:eastAsia="zh-CN"/>
              </w:rPr>
              <w:t>、地面及工服清洁废水</w:t>
            </w:r>
            <w:r>
              <w:rPr>
                <w:rFonts w:hint="eastAsia" w:eastAsia="宋体" w:cs="Times New Roman"/>
                <w:color w:val="auto"/>
                <w:sz w:val="24"/>
                <w:lang w:val="en-US" w:eastAsia="zh-CN"/>
              </w:rPr>
              <w:t>以及生活污水</w:t>
            </w:r>
            <w:r>
              <w:rPr>
                <w:rFonts w:hint="eastAsia" w:ascii="Times New Roman" w:hAnsi="Times New Roman" w:eastAsia="宋体" w:cs="Times New Roman"/>
                <w:color w:val="auto"/>
                <w:sz w:val="24"/>
                <w:lang w:val="en-US" w:eastAsia="zh-CN"/>
              </w:rPr>
              <w:t>。</w:t>
            </w:r>
          </w:p>
          <w:p w14:paraId="15380A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（1）生活污水</w:t>
            </w:r>
            <w:r>
              <w:rPr>
                <w:rFonts w:hint="eastAsia" w:cs="Times New Roman"/>
                <w:color w:val="auto"/>
                <w:sz w:val="24"/>
                <w:lang w:val="en-US" w:eastAsia="zh-CN"/>
              </w:rPr>
              <w:t>、地面及工服清洁废水、</w:t>
            </w:r>
            <w:r>
              <w:rPr>
                <w:rFonts w:hint="eastAsia" w:ascii="Times New Roman" w:hAnsi="Times New Roman" w:eastAsia="宋体" w:cs="Times New Roman"/>
                <w:color w:val="auto"/>
                <w:sz w:val="24"/>
                <w:lang w:val="en-US" w:eastAsia="zh-CN"/>
              </w:rPr>
              <w:t>纯水制备产生的浓水</w:t>
            </w:r>
          </w:p>
          <w:p w14:paraId="37C23DF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本项目生活污水</w:t>
            </w:r>
            <w:r>
              <w:rPr>
                <w:rFonts w:hint="default" w:ascii="Times New Roman" w:hAnsi="Times New Roman" w:eastAsia="宋体" w:cs="Times New Roman"/>
                <w:color w:val="auto"/>
                <w:sz w:val="24"/>
                <w:lang w:val="en-US" w:eastAsia="zh-CN"/>
              </w:rPr>
              <w:t>产生量</w:t>
            </w:r>
            <w:r>
              <w:rPr>
                <w:rFonts w:hint="default" w:ascii="Times New Roman" w:hAnsi="Times New Roman" w:eastAsia="宋体" w:cs="Times New Roman"/>
                <w:color w:val="auto"/>
                <w:sz w:val="24"/>
              </w:rPr>
              <w:t>为</w:t>
            </w:r>
            <w:r>
              <w:rPr>
                <w:rFonts w:hint="eastAsia" w:cs="Times New Roman"/>
                <w:color w:val="auto"/>
                <w:sz w:val="24"/>
                <w:lang w:val="en-US" w:eastAsia="zh-CN"/>
              </w:rPr>
              <w:t>64</w:t>
            </w:r>
            <w:r>
              <w:rPr>
                <w:rFonts w:hint="default" w:ascii="Times New Roman" w:hAnsi="Times New Roman" w:eastAsia="宋体" w:cs="Times New Roman"/>
                <w:color w:val="auto"/>
                <w:sz w:val="24"/>
              </w:rPr>
              <w:t>m</w:t>
            </w:r>
            <w:r>
              <w:rPr>
                <w:rFonts w:hint="default" w:ascii="Times New Roman" w:hAnsi="Times New Roman" w:eastAsia="宋体" w:cs="Times New Roman"/>
                <w:color w:val="auto"/>
                <w:sz w:val="24"/>
                <w:vertAlign w:val="superscript"/>
              </w:rPr>
              <w:t>3</w:t>
            </w:r>
            <w:r>
              <w:rPr>
                <w:rFonts w:hint="default" w:ascii="Times New Roman" w:hAnsi="Times New Roman" w:eastAsia="宋体" w:cs="Times New Roman"/>
                <w:color w:val="auto"/>
                <w:sz w:val="24"/>
              </w:rPr>
              <w:t>/a</w:t>
            </w:r>
            <w:r>
              <w:rPr>
                <w:rFonts w:hint="eastAsia" w:cs="Times New Roman"/>
                <w:color w:val="auto"/>
                <w:sz w:val="24"/>
                <w:lang w:eastAsia="zh-CN"/>
              </w:rPr>
              <w:t>，</w:t>
            </w:r>
            <w:r>
              <w:rPr>
                <w:rFonts w:hint="eastAsia" w:cs="Times New Roman"/>
                <w:color w:val="auto"/>
                <w:sz w:val="24"/>
                <w:lang w:val="en-US" w:eastAsia="zh-CN"/>
              </w:rPr>
              <w:t>地面及工服清洁废水产生量为74.24</w:t>
            </w:r>
            <w:r>
              <w:rPr>
                <w:rFonts w:hint="default" w:ascii="Times New Roman" w:hAnsi="Times New Roman" w:eastAsia="宋体" w:cs="Times New Roman"/>
                <w:color w:val="auto"/>
                <w:sz w:val="24"/>
              </w:rPr>
              <w:t>m</w:t>
            </w:r>
            <w:r>
              <w:rPr>
                <w:rFonts w:hint="default" w:ascii="Times New Roman" w:hAnsi="Times New Roman" w:eastAsia="宋体" w:cs="Times New Roman"/>
                <w:color w:val="auto"/>
                <w:sz w:val="24"/>
                <w:vertAlign w:val="superscript"/>
              </w:rPr>
              <w:t>3</w:t>
            </w:r>
            <w:r>
              <w:rPr>
                <w:rFonts w:hint="default" w:ascii="Times New Roman" w:hAnsi="Times New Roman" w:eastAsia="宋体" w:cs="Times New Roman"/>
                <w:color w:val="auto"/>
                <w:sz w:val="24"/>
              </w:rPr>
              <w:t>/a</w:t>
            </w:r>
            <w:r>
              <w:rPr>
                <w:rFonts w:hint="eastAsia" w:cs="Times New Roman"/>
                <w:color w:val="auto"/>
                <w:sz w:val="24"/>
                <w:lang w:eastAsia="zh-CN"/>
              </w:rPr>
              <w:t>，</w:t>
            </w:r>
            <w:r>
              <w:rPr>
                <w:rFonts w:hint="eastAsia" w:cs="Times New Roman"/>
                <w:color w:val="auto"/>
                <w:sz w:val="24"/>
                <w:lang w:val="en-US" w:eastAsia="zh-CN"/>
              </w:rPr>
              <w:t>浓水产生量为6.31</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eastAsia" w:cs="Times New Roman"/>
                <w:color w:val="auto"/>
                <w:sz w:val="24"/>
                <w:lang w:val="en-US" w:eastAsia="zh-CN"/>
              </w:rPr>
              <w:t>/a</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生活污水</w:t>
            </w:r>
            <w:r>
              <w:rPr>
                <w:rFonts w:hint="eastAsia" w:cs="Times New Roman"/>
                <w:color w:val="auto"/>
                <w:sz w:val="24"/>
                <w:lang w:eastAsia="zh-CN"/>
              </w:rPr>
              <w:t>、</w:t>
            </w:r>
            <w:r>
              <w:rPr>
                <w:rFonts w:hint="eastAsia" w:cs="Times New Roman"/>
                <w:color w:val="auto"/>
                <w:sz w:val="24"/>
                <w:lang w:val="en-US" w:eastAsia="zh-CN"/>
              </w:rPr>
              <w:t>地面及工服清洁废水、浓水</w:t>
            </w:r>
            <w:r>
              <w:rPr>
                <w:rFonts w:hint="default" w:ascii="Times New Roman" w:hAnsi="Times New Roman" w:eastAsia="宋体" w:cs="Times New Roman"/>
                <w:color w:val="auto"/>
                <w:sz w:val="24"/>
              </w:rPr>
              <w:t>经</w:t>
            </w:r>
            <w:r>
              <w:rPr>
                <w:rFonts w:hint="eastAsia" w:cs="Times New Roman"/>
                <w:color w:val="auto"/>
                <w:sz w:val="24"/>
                <w:lang w:val="en-US" w:eastAsia="zh-CN"/>
              </w:rPr>
              <w:t>现有</w:t>
            </w:r>
            <w:r>
              <w:rPr>
                <w:rFonts w:hint="default" w:ascii="Times New Roman" w:hAnsi="Times New Roman" w:eastAsia="宋体" w:cs="Times New Roman"/>
                <w:color w:val="auto"/>
                <w:sz w:val="24"/>
              </w:rPr>
              <w:t>化粪池处理</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达到《污水综合排放标准》（GB8978-1996）中的三级标准</w:t>
            </w:r>
            <w:r>
              <w:rPr>
                <w:rFonts w:hint="default" w:ascii="Times New Roman" w:hAnsi="Times New Roman" w:eastAsia="宋体" w:cs="Times New Roman"/>
                <w:color w:val="auto"/>
                <w:sz w:val="24"/>
                <w:lang w:val="en-US" w:eastAsia="zh-CN"/>
              </w:rPr>
              <w:t>以及</w:t>
            </w:r>
            <w:r>
              <w:rPr>
                <w:rFonts w:hint="default" w:ascii="Times New Roman" w:hAnsi="Times New Roman" w:eastAsia="宋体" w:cs="Times New Roman"/>
                <w:color w:val="auto"/>
                <w:sz w:val="24"/>
              </w:rPr>
              <w:t>《污水排入城镇下水道水质标准》</w:t>
            </w:r>
            <w:r>
              <w:rPr>
                <w:rFonts w:hint="eastAsia" w:cs="Times New Roman"/>
                <w:color w:val="auto"/>
                <w:sz w:val="24"/>
                <w:lang w:eastAsia="zh-CN"/>
              </w:rPr>
              <w:t>（</w:t>
            </w:r>
            <w:r>
              <w:rPr>
                <w:rFonts w:hint="default" w:ascii="Times New Roman" w:hAnsi="Times New Roman" w:eastAsia="宋体" w:cs="Times New Roman"/>
                <w:color w:val="auto"/>
                <w:sz w:val="24"/>
              </w:rPr>
              <w:t>GB/T31962-2015</w:t>
            </w:r>
            <w:r>
              <w:rPr>
                <w:rFonts w:hint="eastAsia" w:cs="Times New Roman"/>
                <w:color w:val="auto"/>
                <w:sz w:val="24"/>
                <w:lang w:eastAsia="zh-CN"/>
              </w:rPr>
              <w:t>）</w:t>
            </w:r>
            <w:r>
              <w:rPr>
                <w:rFonts w:hint="default" w:ascii="Times New Roman" w:hAnsi="Times New Roman" w:eastAsia="宋体" w:cs="Times New Roman"/>
                <w:color w:val="auto"/>
                <w:sz w:val="24"/>
              </w:rPr>
              <w:t>中</w:t>
            </w:r>
            <w:r>
              <w:rPr>
                <w:rFonts w:hint="default" w:ascii="Times New Roman" w:hAnsi="Times New Roman" w:eastAsia="宋体" w:cs="Times New Roman"/>
                <w:color w:val="auto"/>
                <w:sz w:val="24"/>
                <w:lang w:val="en-US" w:eastAsia="zh-CN"/>
              </w:rPr>
              <w:t>B</w:t>
            </w:r>
            <w:r>
              <w:rPr>
                <w:rFonts w:hint="default" w:ascii="Times New Roman" w:hAnsi="Times New Roman" w:eastAsia="宋体" w:cs="Times New Roman"/>
                <w:color w:val="auto"/>
                <w:sz w:val="24"/>
              </w:rPr>
              <w:t>级标准</w:t>
            </w:r>
            <w:r>
              <w:rPr>
                <w:rFonts w:hint="default" w:ascii="Times New Roman" w:hAnsi="Times New Roman" w:eastAsia="宋体" w:cs="Times New Roman"/>
                <w:color w:val="auto"/>
                <w:sz w:val="24"/>
                <w:lang w:val="en-US" w:eastAsia="zh-CN"/>
              </w:rPr>
              <w:t>后</w:t>
            </w:r>
            <w:r>
              <w:rPr>
                <w:rFonts w:hint="default" w:ascii="Times New Roman" w:hAnsi="Times New Roman" w:eastAsia="宋体" w:cs="Times New Roman"/>
                <w:color w:val="auto"/>
                <w:sz w:val="24"/>
              </w:rPr>
              <w:t>经</w:t>
            </w:r>
            <w:r>
              <w:rPr>
                <w:rFonts w:hint="default" w:ascii="Times New Roman" w:hAnsi="Times New Roman" w:eastAsia="宋体" w:cs="Times New Roman"/>
                <w:color w:val="auto"/>
                <w:sz w:val="24"/>
                <w:lang w:val="en-US" w:eastAsia="zh-CN"/>
              </w:rPr>
              <w:t>市政</w:t>
            </w:r>
            <w:r>
              <w:rPr>
                <w:rFonts w:hint="default" w:ascii="Times New Roman" w:hAnsi="Times New Roman" w:eastAsia="宋体" w:cs="Times New Roman"/>
                <w:color w:val="auto"/>
                <w:sz w:val="24"/>
              </w:rPr>
              <w:t>污水管网排至</w:t>
            </w:r>
            <w:r>
              <w:rPr>
                <w:rFonts w:hint="eastAsia" w:cs="Times New Roman"/>
                <w:color w:val="auto"/>
                <w:kern w:val="0"/>
                <w:sz w:val="24"/>
                <w:lang w:val="en-US" w:eastAsia="zh-CN"/>
              </w:rPr>
              <w:t>沣西新城渭河</w:t>
            </w:r>
            <w:r>
              <w:rPr>
                <w:rFonts w:hint="default" w:ascii="Times New Roman" w:hAnsi="Times New Roman" w:cs="Times New Roman"/>
                <w:color w:val="auto"/>
                <w:kern w:val="0"/>
                <w:sz w:val="24"/>
                <w:lang w:val="en-US" w:eastAsia="zh-CN"/>
              </w:rPr>
              <w:t>污水处理厂</w:t>
            </w:r>
            <w:r>
              <w:rPr>
                <w:rFonts w:hint="default" w:ascii="Times New Roman" w:hAnsi="Times New Roman" w:eastAsia="宋体" w:cs="Times New Roman"/>
                <w:color w:val="auto"/>
                <w:sz w:val="24"/>
              </w:rPr>
              <w:t>。</w:t>
            </w:r>
          </w:p>
          <w:p w14:paraId="549DDA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rPr>
            </w:pPr>
            <w:r>
              <w:rPr>
                <w:rFonts w:hint="eastAsia"/>
                <w:color w:val="auto"/>
                <w:sz w:val="24"/>
                <w:szCs w:val="24"/>
                <w:highlight w:val="none"/>
              </w:rPr>
              <w:t>根据</w:t>
            </w:r>
            <w:r>
              <w:rPr>
                <w:color w:val="auto"/>
                <w:sz w:val="24"/>
                <w:szCs w:val="24"/>
                <w:highlight w:val="none"/>
              </w:rPr>
              <w:t>《生活污染源产排污系数手册》主要污染物及浓度为COD460mg/L、氨氮52.2mg/L、TP5.12mg/L、TN71.2mg/L。BOD</w:t>
            </w:r>
            <w:r>
              <w:rPr>
                <w:rFonts w:hint="eastAsia"/>
                <w:color w:val="auto"/>
                <w:sz w:val="24"/>
                <w:szCs w:val="24"/>
                <w:highlight w:val="none"/>
                <w:vertAlign w:val="subscript"/>
                <w:lang w:val="en-US" w:eastAsia="zh-CN"/>
              </w:rPr>
              <w:t>5</w:t>
            </w:r>
            <w:r>
              <w:rPr>
                <w:color w:val="auto"/>
                <w:sz w:val="24"/>
                <w:szCs w:val="24"/>
                <w:highlight w:val="none"/>
              </w:rPr>
              <w:t>、SS类比同类生活污水取值分别为200mg/L、</w:t>
            </w:r>
            <w:r>
              <w:rPr>
                <w:rFonts w:hint="eastAsia"/>
                <w:color w:val="auto"/>
                <w:sz w:val="24"/>
                <w:szCs w:val="24"/>
                <w:highlight w:val="none"/>
                <w:lang w:val="en-US" w:eastAsia="zh-CN"/>
              </w:rPr>
              <w:t>300</w:t>
            </w:r>
            <w:r>
              <w:rPr>
                <w:color w:val="auto"/>
                <w:sz w:val="24"/>
                <w:szCs w:val="24"/>
                <w:highlight w:val="none"/>
              </w:rPr>
              <w:t>mg/L。</w:t>
            </w:r>
            <w:r>
              <w:rPr>
                <w:color w:val="auto"/>
                <w:sz w:val="24"/>
              </w:rPr>
              <w:t>参考《村镇生活污染防治最佳可行技术指南（试行）》，一般三格式化粪池对污染物的去除效率为COD</w:t>
            </w:r>
            <w:r>
              <w:rPr>
                <w:rFonts w:hint="eastAsia"/>
                <w:color w:val="auto"/>
                <w:sz w:val="24"/>
              </w:rPr>
              <w:t>：</w:t>
            </w:r>
            <w:r>
              <w:rPr>
                <w:color w:val="auto"/>
                <w:sz w:val="24"/>
              </w:rPr>
              <w:t>40%~50%、SS：60%~70%、TN≤10%、TP≤20%，BOD</w:t>
            </w:r>
            <w:r>
              <w:rPr>
                <w:rFonts w:hint="eastAsia"/>
                <w:color w:val="auto"/>
                <w:sz w:val="24"/>
                <w:vertAlign w:val="subscript"/>
                <w:lang w:val="en-US" w:eastAsia="zh-CN"/>
              </w:rPr>
              <w:t>5</w:t>
            </w:r>
            <w:r>
              <w:rPr>
                <w:color w:val="auto"/>
                <w:sz w:val="24"/>
              </w:rPr>
              <w:t>取值</w:t>
            </w:r>
            <w:r>
              <w:rPr>
                <w:rFonts w:hint="eastAsia"/>
                <w:color w:val="auto"/>
                <w:sz w:val="24"/>
                <w:lang w:val="en-US" w:eastAsia="zh-CN"/>
              </w:rPr>
              <w:t>按</w:t>
            </w:r>
            <w:r>
              <w:rPr>
                <w:color w:val="auto"/>
                <w:sz w:val="24"/>
              </w:rPr>
              <w:t>40%</w:t>
            </w:r>
            <w:r>
              <w:rPr>
                <w:rFonts w:hint="eastAsia"/>
                <w:color w:val="auto"/>
                <w:sz w:val="24"/>
                <w:lang w:eastAsia="zh-CN"/>
              </w:rPr>
              <w:t>。</w:t>
            </w:r>
            <w:r>
              <w:rPr>
                <w:rFonts w:hint="eastAsia" w:ascii="Times New Roman" w:hAnsi="Times New Roman" w:eastAsia="宋体" w:cs="Times New Roman"/>
                <w:color w:val="auto"/>
                <w:sz w:val="24"/>
                <w:lang w:val="en-US" w:eastAsia="zh-CN"/>
              </w:rPr>
              <w:t>地面及工服清洁废水参照生活污水产生浓度，</w:t>
            </w:r>
            <w:r>
              <w:rPr>
                <w:rFonts w:hint="default" w:ascii="Times New Roman" w:hAnsi="Times New Roman" w:eastAsia="宋体" w:cs="Times New Roman"/>
                <w:color w:val="auto"/>
                <w:sz w:val="24"/>
              </w:rPr>
              <w:t>本项目废水中污染物排放浓度及污染物排放量见表</w:t>
            </w:r>
            <w:r>
              <w:rPr>
                <w:rFonts w:hint="default" w:ascii="Times New Roman" w:hAnsi="Times New Roman" w:eastAsia="宋体" w:cs="Times New Roman"/>
                <w:color w:val="auto"/>
                <w:sz w:val="24"/>
                <w:lang w:val="en-US" w:eastAsia="zh-CN"/>
              </w:rPr>
              <w:t>4-</w:t>
            </w:r>
            <w:r>
              <w:rPr>
                <w:rFonts w:hint="eastAsia" w:cs="Times New Roman"/>
                <w:color w:val="auto"/>
                <w:sz w:val="24"/>
                <w:lang w:val="en-US" w:eastAsia="zh-CN"/>
              </w:rPr>
              <w:t>1</w:t>
            </w:r>
            <w:r>
              <w:rPr>
                <w:rFonts w:hint="default" w:ascii="Times New Roman" w:hAnsi="Times New Roman" w:eastAsia="宋体" w:cs="Times New Roman"/>
                <w:color w:val="auto"/>
                <w:sz w:val="24"/>
              </w:rPr>
              <w:t>。</w:t>
            </w:r>
          </w:p>
          <w:p w14:paraId="2E35592B">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cs="Times New Roman"/>
                <w:color w:val="auto"/>
                <w:kern w:val="0"/>
                <w:sz w:val="24"/>
                <w:lang w:val="en-US" w:eastAsia="zh-CN"/>
              </w:rPr>
            </w:pPr>
            <w:r>
              <w:rPr>
                <w:rFonts w:hint="default" w:ascii="Times New Roman" w:hAnsi="Times New Roman" w:cs="Times New Roman"/>
                <w:color w:val="auto"/>
                <w:kern w:val="0"/>
                <w:sz w:val="24"/>
                <w:lang w:eastAsia="zh-CN"/>
              </w:rPr>
              <w:t>（</w:t>
            </w:r>
            <w:r>
              <w:rPr>
                <w:rFonts w:hint="default" w:ascii="Times New Roman" w:hAnsi="Times New Roman" w:cs="Times New Roman"/>
                <w:color w:val="auto"/>
                <w:kern w:val="0"/>
                <w:sz w:val="24"/>
                <w:lang w:val="en-US" w:eastAsia="zh-CN"/>
              </w:rPr>
              <w:t>2</w:t>
            </w:r>
            <w:r>
              <w:rPr>
                <w:rFonts w:hint="default" w:ascii="Times New Roman" w:hAnsi="Times New Roman" w:cs="Times New Roman"/>
                <w:color w:val="auto"/>
                <w:kern w:val="0"/>
                <w:sz w:val="24"/>
                <w:lang w:eastAsia="zh-CN"/>
              </w:rPr>
              <w:t>）</w:t>
            </w:r>
            <w:r>
              <w:rPr>
                <w:rFonts w:hint="eastAsia" w:cs="Times New Roman"/>
                <w:color w:val="auto"/>
                <w:kern w:val="0"/>
                <w:sz w:val="24"/>
                <w:lang w:val="en-US" w:eastAsia="zh-CN"/>
              </w:rPr>
              <w:t>实验</w:t>
            </w:r>
            <w:r>
              <w:rPr>
                <w:rFonts w:hint="default" w:ascii="Times New Roman" w:hAnsi="Times New Roman" w:cs="Times New Roman"/>
                <w:color w:val="auto"/>
                <w:kern w:val="0"/>
                <w:sz w:val="24"/>
                <w:lang w:val="en-US" w:eastAsia="zh-CN"/>
              </w:rPr>
              <w:t>废水</w:t>
            </w:r>
          </w:p>
          <w:p w14:paraId="5D8842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宋体" w:hAnsi="宋体" w:eastAsia="宋体" w:cs="宋体"/>
                <w:color w:val="auto"/>
                <w:kern w:val="0"/>
                <w:sz w:val="24"/>
                <w:szCs w:val="24"/>
                <w:lang w:val="en-US" w:eastAsia="zh-CN" w:bidi="ar"/>
              </w:rPr>
              <w:t>本</w:t>
            </w:r>
            <w:r>
              <w:rPr>
                <w:rFonts w:hint="eastAsia" w:ascii="Times New Roman" w:hAnsi="Times New Roman" w:eastAsia="宋体" w:cs="Times New Roman"/>
                <w:color w:val="auto"/>
                <w:sz w:val="24"/>
                <w:lang w:val="en-US" w:eastAsia="zh-CN"/>
              </w:rPr>
              <w:t>项目检测试剂中不含砷镉铬等重金属物质，故实验室废水中不含重金属类污染物，项目检验实验残液</w:t>
            </w:r>
            <w:r>
              <w:rPr>
                <w:rFonts w:hint="eastAsia" w:cs="Times New Roman"/>
                <w:color w:val="auto"/>
                <w:sz w:val="24"/>
                <w:lang w:val="en-US" w:eastAsia="zh-CN"/>
              </w:rPr>
              <w:t>、仪器</w:t>
            </w:r>
            <w:r>
              <w:rPr>
                <w:rFonts w:hint="eastAsia" w:ascii="Times New Roman" w:hAnsi="Times New Roman" w:eastAsia="宋体" w:cs="Times New Roman"/>
                <w:color w:val="auto"/>
                <w:sz w:val="24"/>
                <w:lang w:val="en-US" w:eastAsia="zh-CN"/>
              </w:rPr>
              <w:t>器皿清洗</w:t>
            </w:r>
            <w:r>
              <w:rPr>
                <w:rFonts w:hint="eastAsia" w:cs="Times New Roman"/>
                <w:color w:val="auto"/>
                <w:sz w:val="24"/>
                <w:lang w:val="en-US" w:eastAsia="zh-CN"/>
              </w:rPr>
              <w:t>头道</w:t>
            </w:r>
            <w:r>
              <w:rPr>
                <w:rFonts w:hint="eastAsia" w:ascii="Times New Roman" w:hAnsi="Times New Roman" w:eastAsia="宋体" w:cs="Times New Roman"/>
                <w:color w:val="auto"/>
                <w:sz w:val="24"/>
                <w:lang w:val="en-US" w:eastAsia="zh-CN"/>
              </w:rPr>
              <w:t>废水作为危废处理。</w:t>
            </w:r>
          </w:p>
          <w:p w14:paraId="489D31E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rPr>
            </w:pPr>
            <w:r>
              <w:rPr>
                <w:rFonts w:hint="eastAsia" w:ascii="Times New Roman" w:hAnsi="Times New Roman" w:eastAsia="宋体" w:cs="Times New Roman"/>
                <w:color w:val="auto"/>
                <w:sz w:val="24"/>
                <w:lang w:val="en-US" w:eastAsia="zh-CN"/>
              </w:rPr>
              <w:t>项目实验室废水主要为实验室</w:t>
            </w:r>
            <w:r>
              <w:rPr>
                <w:rFonts w:hint="eastAsia" w:cs="Times New Roman"/>
                <w:color w:val="auto"/>
                <w:sz w:val="24"/>
                <w:lang w:val="en-US" w:eastAsia="zh-CN"/>
              </w:rPr>
              <w:t>设备器皿</w:t>
            </w:r>
            <w:r>
              <w:rPr>
                <w:rFonts w:hint="eastAsia" w:cs="Times New Roman"/>
                <w:color w:val="auto"/>
                <w:kern w:val="0"/>
                <w:sz w:val="24"/>
                <w:lang w:val="en-US" w:eastAsia="zh-CN"/>
              </w:rPr>
              <w:t>后期清洗、润洗</w:t>
            </w:r>
            <w:r>
              <w:rPr>
                <w:rFonts w:hint="eastAsia" w:cs="Times New Roman"/>
                <w:color w:val="auto"/>
                <w:sz w:val="24"/>
                <w:lang w:val="en-US" w:eastAsia="zh-CN"/>
              </w:rPr>
              <w:t>废水，染色工序冲洗废水</w:t>
            </w:r>
            <w:r>
              <w:rPr>
                <w:rFonts w:hint="eastAsia" w:ascii="Times New Roman" w:hAnsi="Times New Roman" w:eastAsia="宋体" w:cs="Times New Roman"/>
                <w:color w:val="auto"/>
                <w:sz w:val="24"/>
                <w:lang w:val="en-US" w:eastAsia="zh-CN"/>
              </w:rPr>
              <w:t>。</w:t>
            </w:r>
            <w:r>
              <w:rPr>
                <w:rFonts w:hint="eastAsia" w:cs="Times New Roman"/>
                <w:color w:val="auto"/>
                <w:sz w:val="24"/>
                <w:lang w:val="en-US" w:eastAsia="zh-CN"/>
              </w:rPr>
              <w:t>根据水平衡计算，实验室项目器皿</w:t>
            </w:r>
            <w:r>
              <w:rPr>
                <w:rFonts w:hint="eastAsia" w:cs="Times New Roman"/>
                <w:color w:val="auto"/>
                <w:kern w:val="0"/>
                <w:sz w:val="24"/>
                <w:lang w:val="en-US" w:eastAsia="zh-CN"/>
              </w:rPr>
              <w:t>后期清洗润洗</w:t>
            </w:r>
            <w:r>
              <w:rPr>
                <w:rFonts w:hint="eastAsia" w:cs="Times New Roman"/>
                <w:color w:val="auto"/>
                <w:sz w:val="24"/>
                <w:lang w:val="en-US" w:eastAsia="zh-CN"/>
              </w:rPr>
              <w:t>废水</w:t>
            </w:r>
            <w:r>
              <w:rPr>
                <w:rFonts w:hint="eastAsia" w:cs="Times New Roman"/>
                <w:color w:val="auto"/>
                <w:kern w:val="0"/>
                <w:sz w:val="24"/>
                <w:lang w:val="en-US" w:eastAsia="zh-CN"/>
              </w:rPr>
              <w:t>产生量约10.76m</w:t>
            </w:r>
            <w:r>
              <w:rPr>
                <w:rFonts w:hint="eastAsia" w:cs="Times New Roman"/>
                <w:color w:val="auto"/>
                <w:kern w:val="0"/>
                <w:sz w:val="24"/>
                <w:vertAlign w:val="superscript"/>
                <w:lang w:val="en-US" w:eastAsia="zh-CN"/>
              </w:rPr>
              <w:t>3</w:t>
            </w:r>
            <w:r>
              <w:rPr>
                <w:rFonts w:hint="default" w:ascii="Times New Roman" w:hAnsi="Times New Roman" w:cs="Times New Roman"/>
                <w:color w:val="auto"/>
                <w:kern w:val="0"/>
                <w:sz w:val="24"/>
                <w:lang w:val="en-US" w:eastAsia="zh-CN"/>
              </w:rPr>
              <w:t>/a</w:t>
            </w:r>
            <w:r>
              <w:rPr>
                <w:rFonts w:hint="eastAsia" w:cs="Times New Roman"/>
                <w:color w:val="auto"/>
                <w:kern w:val="0"/>
                <w:sz w:val="24"/>
                <w:lang w:val="en-US" w:eastAsia="zh-CN"/>
              </w:rPr>
              <w:t>，</w:t>
            </w:r>
            <w:r>
              <w:rPr>
                <w:rFonts w:hint="eastAsia" w:cs="Times New Roman"/>
                <w:color w:val="auto"/>
                <w:sz w:val="24"/>
                <w:lang w:val="en-US" w:eastAsia="zh-CN"/>
              </w:rPr>
              <w:t>染色工序冲洗废水产生量约4.97</w:t>
            </w:r>
            <w:r>
              <w:rPr>
                <w:rFonts w:hint="eastAsia" w:ascii="Times New Roman" w:hAnsi="Times New Roman" w:cs="Times New Roman"/>
                <w:color w:val="auto"/>
                <w:kern w:val="0"/>
                <w:sz w:val="24"/>
                <w:lang w:val="en-US" w:eastAsia="zh-CN"/>
              </w:rPr>
              <w:t>m</w:t>
            </w:r>
            <w:r>
              <w:rPr>
                <w:rFonts w:hint="eastAsia" w:cs="Times New Roman"/>
                <w:color w:val="auto"/>
                <w:kern w:val="0"/>
                <w:sz w:val="24"/>
                <w:vertAlign w:val="superscript"/>
                <w:lang w:val="en-US" w:eastAsia="zh-CN"/>
              </w:rPr>
              <w:t>3</w:t>
            </w:r>
            <w:r>
              <w:rPr>
                <w:rFonts w:hint="eastAsia" w:ascii="Times New Roman" w:hAnsi="Times New Roman" w:cs="Times New Roman"/>
                <w:color w:val="auto"/>
                <w:kern w:val="0"/>
                <w:sz w:val="24"/>
                <w:lang w:val="en-US" w:eastAsia="zh-CN"/>
              </w:rPr>
              <w:t>/</w:t>
            </w:r>
            <w:r>
              <w:rPr>
                <w:rFonts w:hint="eastAsia" w:cs="Times New Roman"/>
                <w:color w:val="auto"/>
                <w:kern w:val="0"/>
                <w:sz w:val="24"/>
                <w:lang w:val="en-US" w:eastAsia="zh-CN"/>
              </w:rPr>
              <w:t>a，</w:t>
            </w:r>
            <w:r>
              <w:rPr>
                <w:rFonts w:hint="eastAsia" w:ascii="Times New Roman" w:hAnsi="Times New Roman" w:eastAsia="宋体" w:cs="Times New Roman"/>
                <w:color w:val="auto"/>
                <w:kern w:val="0"/>
                <w:sz w:val="24"/>
                <w:lang w:val="en-US" w:eastAsia="zh-CN"/>
              </w:rPr>
              <w:t>合计产生量</w:t>
            </w:r>
            <w:r>
              <w:rPr>
                <w:rFonts w:hint="eastAsia" w:cs="Times New Roman"/>
                <w:color w:val="auto"/>
                <w:sz w:val="24"/>
                <w:lang w:val="en-US" w:eastAsia="zh-CN"/>
              </w:rPr>
              <w:t>15.73m</w:t>
            </w:r>
            <w:r>
              <w:rPr>
                <w:rFonts w:hint="eastAsia" w:cs="Times New Roman"/>
                <w:color w:val="auto"/>
                <w:sz w:val="24"/>
                <w:vertAlign w:val="superscript"/>
                <w:lang w:val="en-US" w:eastAsia="zh-CN"/>
              </w:rPr>
              <w:t>3</w:t>
            </w:r>
            <w:r>
              <w:rPr>
                <w:rFonts w:hint="eastAsia" w:ascii="Times New Roman" w:hAnsi="Times New Roman" w:eastAsia="宋体" w:cs="Times New Roman"/>
                <w:color w:val="auto"/>
                <w:kern w:val="0"/>
                <w:sz w:val="24"/>
                <w:lang w:val="en-US" w:eastAsia="zh-CN"/>
              </w:rPr>
              <w:t>/a</w:t>
            </w:r>
            <w:r>
              <w:rPr>
                <w:rFonts w:hint="eastAsia" w:eastAsia="宋体" w:cs="Times New Roman"/>
                <w:color w:val="auto"/>
                <w:kern w:val="0"/>
                <w:sz w:val="24"/>
                <w:lang w:val="en-US" w:eastAsia="zh-CN"/>
              </w:rPr>
              <w:t>。</w:t>
            </w:r>
            <w:r>
              <w:rPr>
                <w:rFonts w:hint="eastAsia" w:ascii="宋体" w:hAnsi="宋体" w:eastAsia="宋体" w:cs="宋体"/>
                <w:color w:val="auto"/>
                <w:kern w:val="0"/>
                <w:sz w:val="24"/>
                <w:szCs w:val="24"/>
                <w:lang w:val="en-US" w:eastAsia="zh-CN" w:bidi="ar"/>
              </w:rPr>
              <w:t>该类废水含有少量</w:t>
            </w:r>
            <w:r>
              <w:rPr>
                <w:rFonts w:hint="default" w:ascii="Times New Roman" w:hAnsi="Times New Roman" w:cs="Times New Roman"/>
                <w:color w:val="auto"/>
                <w:sz w:val="24"/>
                <w:lang w:val="en-US" w:eastAsia="zh-CN"/>
              </w:rPr>
              <w:t>COD、BOD</w:t>
            </w:r>
            <w:r>
              <w:rPr>
                <w:rFonts w:hint="default" w:ascii="Times New Roman" w:hAnsi="Times New Roman" w:cs="Times New Roman"/>
                <w:color w:val="auto"/>
                <w:sz w:val="24"/>
                <w:vertAlign w:val="subscript"/>
                <w:lang w:val="en-US" w:eastAsia="zh-CN"/>
              </w:rPr>
              <w:t>5</w:t>
            </w:r>
            <w:r>
              <w:rPr>
                <w:rFonts w:hint="default" w:ascii="Times New Roman" w:hAnsi="Times New Roman" w:cs="Times New Roman"/>
                <w:color w:val="auto"/>
                <w:sz w:val="24"/>
                <w:lang w:val="en-US" w:eastAsia="zh-CN"/>
              </w:rPr>
              <w:t>、SS</w:t>
            </w:r>
            <w:r>
              <w:rPr>
                <w:rFonts w:hint="eastAsia" w:ascii="宋体" w:hAnsi="宋体" w:eastAsia="宋体" w:cs="宋体"/>
                <w:color w:val="auto"/>
                <w:kern w:val="0"/>
                <w:sz w:val="24"/>
                <w:szCs w:val="24"/>
                <w:lang w:val="en-US" w:eastAsia="zh-CN" w:bidi="ar"/>
              </w:rPr>
              <w:t>及</w:t>
            </w:r>
            <w:r>
              <w:rPr>
                <w:rFonts w:hint="eastAsia" w:ascii="宋体" w:hAnsi="宋体" w:cs="宋体"/>
                <w:color w:val="auto"/>
                <w:kern w:val="0"/>
                <w:sz w:val="24"/>
                <w:szCs w:val="24"/>
                <w:lang w:val="en-US" w:eastAsia="zh-CN" w:bidi="ar"/>
              </w:rPr>
              <w:t>总大肠菌群</w:t>
            </w:r>
            <w:r>
              <w:rPr>
                <w:rFonts w:hint="eastAsia" w:ascii="宋体" w:hAnsi="宋体" w:eastAsia="宋体" w:cs="宋体"/>
                <w:color w:val="auto"/>
                <w:kern w:val="0"/>
                <w:sz w:val="24"/>
                <w:szCs w:val="24"/>
                <w:lang w:val="en-US" w:eastAsia="zh-CN" w:bidi="ar"/>
              </w:rPr>
              <w:t>等，主要污染物及产生浓度</w:t>
            </w:r>
            <w:r>
              <w:rPr>
                <w:rFonts w:hint="eastAsia" w:ascii="宋体" w:hAnsi="宋体" w:cs="宋体"/>
                <w:color w:val="auto"/>
                <w:kern w:val="0"/>
                <w:sz w:val="24"/>
                <w:szCs w:val="24"/>
                <w:lang w:val="en-US" w:eastAsia="zh-CN" w:bidi="ar"/>
              </w:rPr>
              <w:t>见下表</w:t>
            </w:r>
            <w:r>
              <w:rPr>
                <w:rFonts w:hint="eastAsia" w:ascii="宋体" w:hAnsi="宋体" w:eastAsia="宋体" w:cs="宋体"/>
                <w:color w:val="auto"/>
                <w:kern w:val="0"/>
                <w:sz w:val="24"/>
                <w:szCs w:val="24"/>
                <w:lang w:val="en-US" w:eastAsia="zh-CN" w:bidi="ar"/>
              </w:rPr>
              <w:t>。</w:t>
            </w:r>
          </w:p>
          <w:p w14:paraId="245FAA02">
            <w:pPr>
              <w:pStyle w:val="10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Autospacing="0"/>
              <w:ind w:left="0" w:right="0" w:firstLine="0"/>
              <w:textAlignment w:val="auto"/>
              <w:rPr>
                <w:rFonts w:hint="default" w:ascii="Times New Roman" w:hAnsi="Times New Roman" w:eastAsia="宋体" w:cs="Times New Roman"/>
                <w:b/>
                <w:color w:val="auto"/>
                <w:sz w:val="21"/>
                <w:szCs w:val="21"/>
                <w:lang w:val="en-US" w:eastAsia="zh-CN"/>
              </w:rPr>
            </w:pPr>
          </w:p>
          <w:p w14:paraId="5BDA4A33">
            <w:pPr>
              <w:pStyle w:val="10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Autospacing="0"/>
              <w:ind w:left="0" w:right="0" w:firstLine="0"/>
              <w:textAlignment w:val="auto"/>
              <w:rPr>
                <w:rFonts w:hint="default" w:ascii="Times New Roman" w:hAnsi="Times New Roman" w:eastAsia="宋体" w:cs="Times New Roman"/>
                <w:b/>
                <w:color w:val="auto"/>
                <w:sz w:val="21"/>
                <w:szCs w:val="21"/>
                <w:lang w:val="en-US" w:eastAsia="zh-CN"/>
              </w:rPr>
            </w:pPr>
          </w:p>
          <w:p w14:paraId="293E6CCC">
            <w:pPr>
              <w:pStyle w:val="106"/>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Autospacing="0"/>
              <w:ind w:left="0" w:right="0" w:firstLine="0"/>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lang w:val="en-US" w:eastAsia="zh-CN"/>
              </w:rPr>
              <w:t>表</w:t>
            </w:r>
            <w:r>
              <w:rPr>
                <w:rFonts w:hint="eastAsia" w:ascii="Times New Roman" w:hAnsi="Times New Roman" w:eastAsia="宋体" w:cs="Times New Roman"/>
                <w:b/>
                <w:color w:val="auto"/>
                <w:sz w:val="21"/>
                <w:szCs w:val="21"/>
                <w:lang w:val="en-US" w:eastAsia="zh-CN"/>
              </w:rPr>
              <w:t>4-</w:t>
            </w:r>
            <w:r>
              <w:rPr>
                <w:rFonts w:hint="eastAsia" w:cs="Times New Roman"/>
                <w:b/>
                <w:color w:val="auto"/>
                <w:sz w:val="21"/>
                <w:szCs w:val="21"/>
                <w:lang w:val="en-US" w:eastAsia="zh-CN"/>
              </w:rPr>
              <w:t xml:space="preserve">7  </w:t>
            </w:r>
            <w:r>
              <w:rPr>
                <w:rFonts w:hint="default" w:ascii="Times New Roman" w:hAnsi="Times New Roman" w:eastAsia="宋体" w:cs="Times New Roman"/>
                <w:b/>
                <w:color w:val="auto"/>
                <w:sz w:val="21"/>
                <w:szCs w:val="21"/>
              </w:rPr>
              <w:t>项目废水产排情况一览表</w:t>
            </w:r>
          </w:p>
          <w:tbl>
            <w:tblPr>
              <w:tblStyle w:val="29"/>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91"/>
              <w:gridCol w:w="1890"/>
              <w:gridCol w:w="763"/>
              <w:gridCol w:w="741"/>
              <w:gridCol w:w="683"/>
              <w:gridCol w:w="748"/>
              <w:gridCol w:w="749"/>
              <w:gridCol w:w="773"/>
              <w:gridCol w:w="829"/>
            </w:tblGrid>
            <w:tr w14:paraId="48722E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23" w:type="pct"/>
                  <w:gridSpan w:val="2"/>
                  <w:tcBorders>
                    <w:tl2br w:val="nil"/>
                    <w:tr2bl w:val="nil"/>
                  </w:tcBorders>
                  <w:shd w:val="clear" w:color="auto" w:fill="auto"/>
                  <w:vAlign w:val="center"/>
                </w:tcPr>
                <w:p w14:paraId="3E9EB6A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产污环节</w:t>
                  </w:r>
                </w:p>
              </w:tc>
              <w:tc>
                <w:tcPr>
                  <w:tcW w:w="3276" w:type="pct"/>
                  <w:gridSpan w:val="7"/>
                  <w:tcBorders>
                    <w:tl2br w:val="nil"/>
                    <w:tr2bl w:val="nil"/>
                  </w:tcBorders>
                  <w:shd w:val="clear" w:color="auto" w:fill="auto"/>
                  <w:vAlign w:val="center"/>
                </w:tcPr>
                <w:p w14:paraId="5A31F6E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办公、纯水制备、实验过程</w:t>
                  </w:r>
                  <w:r>
                    <w:rPr>
                      <w:rFonts w:hint="eastAsia" w:cs="Times New Roman"/>
                      <w:i w:val="0"/>
                      <w:iCs w:val="0"/>
                      <w:color w:val="auto"/>
                      <w:kern w:val="0"/>
                      <w:sz w:val="18"/>
                      <w:szCs w:val="18"/>
                      <w:u w:val="none"/>
                      <w:lang w:val="en-US" w:eastAsia="zh-CN" w:bidi="ar"/>
                    </w:rPr>
                    <w:t>、地面及工服清洁</w:t>
                  </w:r>
                </w:p>
              </w:tc>
            </w:tr>
            <w:tr w14:paraId="44F785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23" w:type="pct"/>
                  <w:gridSpan w:val="2"/>
                  <w:tcBorders>
                    <w:tl2br w:val="nil"/>
                    <w:tr2bl w:val="nil"/>
                  </w:tcBorders>
                  <w:shd w:val="clear" w:color="auto" w:fill="auto"/>
                  <w:vAlign w:val="center"/>
                </w:tcPr>
                <w:p w14:paraId="76835C7E">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类别</w:t>
                  </w:r>
                </w:p>
              </w:tc>
              <w:tc>
                <w:tcPr>
                  <w:tcW w:w="3276" w:type="pct"/>
                  <w:gridSpan w:val="7"/>
                  <w:tcBorders>
                    <w:tl2br w:val="nil"/>
                    <w:tr2bl w:val="nil"/>
                  </w:tcBorders>
                  <w:shd w:val="clear" w:color="auto" w:fill="auto"/>
                  <w:vAlign w:val="center"/>
                </w:tcPr>
                <w:p w14:paraId="5417C203">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rPr>
                  </w:pPr>
                  <w:r>
                    <w:rPr>
                      <w:rFonts w:hint="default" w:ascii="Times New Roman" w:hAnsi="Times New Roman" w:eastAsia="宋体" w:cs="Times New Roman"/>
                      <w:i w:val="0"/>
                      <w:iCs w:val="0"/>
                      <w:color w:val="auto"/>
                      <w:kern w:val="0"/>
                      <w:sz w:val="18"/>
                      <w:szCs w:val="18"/>
                      <w:u w:val="none"/>
                      <w:lang w:val="en-US" w:eastAsia="zh-CN" w:bidi="ar"/>
                    </w:rPr>
                    <w:t>生活污水</w:t>
                  </w:r>
                  <w:r>
                    <w:rPr>
                      <w:rFonts w:hint="eastAsia" w:cs="Times New Roman"/>
                      <w:i w:val="0"/>
                      <w:iCs w:val="0"/>
                      <w:color w:val="auto"/>
                      <w:kern w:val="0"/>
                      <w:sz w:val="18"/>
                      <w:szCs w:val="18"/>
                      <w:u w:val="none"/>
                      <w:lang w:val="en-US" w:eastAsia="zh-CN" w:bidi="ar"/>
                    </w:rPr>
                    <w:t>、地面及工服清洁废水</w:t>
                  </w:r>
                  <w:r>
                    <w:rPr>
                      <w:rFonts w:hint="default" w:ascii="Times New Roman" w:hAnsi="Times New Roman" w:eastAsia="宋体" w:cs="Times New Roman"/>
                      <w:i w:val="0"/>
                      <w:iCs w:val="0"/>
                      <w:color w:val="auto"/>
                      <w:kern w:val="0"/>
                      <w:sz w:val="18"/>
                      <w:szCs w:val="18"/>
                      <w:u w:val="none"/>
                      <w:lang w:val="en-US" w:eastAsia="zh-CN" w:bidi="ar"/>
                    </w:rPr>
                    <w:t>、纯水机浓水</w:t>
                  </w:r>
                  <w:r>
                    <w:rPr>
                      <w:rFonts w:hint="eastAsia" w:cs="Times New Roman"/>
                      <w:i w:val="0"/>
                      <w:iCs w:val="0"/>
                      <w:color w:val="auto"/>
                      <w:kern w:val="0"/>
                      <w:sz w:val="18"/>
                      <w:szCs w:val="18"/>
                      <w:u w:val="none"/>
                      <w:lang w:val="en-US" w:eastAsia="zh-CN" w:bidi="ar"/>
                    </w:rPr>
                    <w:t>、</w:t>
                  </w:r>
                  <w:r>
                    <w:rPr>
                      <w:rFonts w:hint="default" w:ascii="Times New Roman" w:hAnsi="Times New Roman" w:eastAsia="宋体" w:cs="Times New Roman"/>
                      <w:i w:val="0"/>
                      <w:iCs w:val="0"/>
                      <w:color w:val="auto"/>
                      <w:kern w:val="0"/>
                      <w:sz w:val="18"/>
                      <w:szCs w:val="18"/>
                      <w:u w:val="none"/>
                      <w:lang w:val="en-US" w:eastAsia="zh-CN" w:bidi="ar"/>
                    </w:rPr>
                    <w:t>实验废水</w:t>
                  </w:r>
                </w:p>
              </w:tc>
            </w:tr>
            <w:tr w14:paraId="1612D8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restart"/>
                  <w:tcBorders>
                    <w:tl2br w:val="nil"/>
                    <w:tr2bl w:val="nil"/>
                  </w:tcBorders>
                  <w:shd w:val="clear" w:color="auto" w:fill="auto"/>
                  <w:vAlign w:val="center"/>
                </w:tcPr>
                <w:p w14:paraId="4B5BBD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实验室</w:t>
                  </w:r>
                </w:p>
                <w:p w14:paraId="3F9B599B">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废水1</w:t>
                  </w:r>
                  <w:r>
                    <w:rPr>
                      <w:rFonts w:hint="eastAsia" w:cs="Times New Roman"/>
                      <w:i w:val="0"/>
                      <w:iCs w:val="0"/>
                      <w:color w:val="auto"/>
                      <w:kern w:val="0"/>
                      <w:sz w:val="18"/>
                      <w:szCs w:val="18"/>
                      <w:u w:val="none"/>
                      <w:lang w:val="en-US" w:eastAsia="zh-CN" w:bidi="ar"/>
                    </w:rPr>
                    <w:t>5.73</w:t>
                  </w:r>
                  <w:r>
                    <w:rPr>
                      <w:rFonts w:hint="default" w:ascii="Times New Roman" w:hAnsi="Times New Roman" w:eastAsia="宋体" w:cs="Times New Roman"/>
                      <w:i w:val="0"/>
                      <w:iCs w:val="0"/>
                      <w:color w:val="auto"/>
                      <w:kern w:val="0"/>
                      <w:sz w:val="18"/>
                      <w:szCs w:val="18"/>
                      <w:u w:val="none"/>
                      <w:lang w:val="en-US" w:eastAsia="zh-CN" w:bidi="ar"/>
                    </w:rPr>
                    <w:t>m</w:t>
                  </w:r>
                  <w:r>
                    <w:rPr>
                      <w:rFonts w:hint="default" w:ascii="Times New Roman" w:hAnsi="Times New Roman" w:eastAsia="宋体" w:cs="Times New Roman"/>
                      <w:i w:val="0"/>
                      <w:iCs w:val="0"/>
                      <w:color w:val="auto"/>
                      <w:kern w:val="0"/>
                      <w:sz w:val="18"/>
                      <w:szCs w:val="18"/>
                      <w:u w:val="none"/>
                      <w:vertAlign w:val="superscript"/>
                      <w:lang w:val="en-US" w:eastAsia="zh-CN" w:bidi="ar"/>
                    </w:rPr>
                    <w:t>3</w:t>
                  </w:r>
                  <w:r>
                    <w:rPr>
                      <w:rFonts w:hint="default" w:ascii="Times New Roman" w:hAnsi="Times New Roman" w:eastAsia="宋体" w:cs="Times New Roman"/>
                      <w:i w:val="0"/>
                      <w:iCs w:val="0"/>
                      <w:color w:val="auto"/>
                      <w:kern w:val="0"/>
                      <w:sz w:val="18"/>
                      <w:szCs w:val="18"/>
                      <w:u w:val="none"/>
                      <w:lang w:val="en-US" w:eastAsia="zh-CN" w:bidi="ar"/>
                    </w:rPr>
                    <w:t>/a</w:t>
                  </w:r>
                </w:p>
              </w:tc>
              <w:tc>
                <w:tcPr>
                  <w:tcW w:w="1171" w:type="pct"/>
                  <w:tcBorders>
                    <w:tl2br w:val="nil"/>
                    <w:tr2bl w:val="nil"/>
                  </w:tcBorders>
                  <w:shd w:val="clear" w:color="auto" w:fill="auto"/>
                  <w:vAlign w:val="center"/>
                </w:tcPr>
                <w:p w14:paraId="762AE55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污染物种类</w:t>
                  </w:r>
                </w:p>
              </w:tc>
              <w:tc>
                <w:tcPr>
                  <w:tcW w:w="472" w:type="pct"/>
                  <w:tcBorders>
                    <w:tl2br w:val="nil"/>
                    <w:tr2bl w:val="nil"/>
                  </w:tcBorders>
                  <w:shd w:val="clear" w:color="auto" w:fill="auto"/>
                  <w:vAlign w:val="center"/>
                </w:tcPr>
                <w:p w14:paraId="24695E61">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COD</w:t>
                  </w:r>
                </w:p>
              </w:tc>
              <w:tc>
                <w:tcPr>
                  <w:tcW w:w="459" w:type="pct"/>
                  <w:tcBorders>
                    <w:tl2br w:val="nil"/>
                    <w:tr2bl w:val="nil"/>
                  </w:tcBorders>
                  <w:shd w:val="clear" w:color="auto" w:fill="auto"/>
                  <w:vAlign w:val="center"/>
                </w:tcPr>
                <w:p w14:paraId="05A37D5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BOD</w:t>
                  </w:r>
                  <w:r>
                    <w:rPr>
                      <w:rFonts w:hint="default" w:ascii="Times New Roman" w:hAnsi="Times New Roman" w:eastAsia="宋体" w:cs="Times New Roman"/>
                      <w:i w:val="0"/>
                      <w:iCs w:val="0"/>
                      <w:color w:val="auto"/>
                      <w:kern w:val="0"/>
                      <w:sz w:val="18"/>
                      <w:szCs w:val="18"/>
                      <w:u w:val="none"/>
                      <w:vertAlign w:val="subscript"/>
                      <w:lang w:val="en-US" w:eastAsia="zh-CN" w:bidi="ar"/>
                    </w:rPr>
                    <w:t>5</w:t>
                  </w:r>
                </w:p>
              </w:tc>
              <w:tc>
                <w:tcPr>
                  <w:tcW w:w="423" w:type="pct"/>
                  <w:tcBorders>
                    <w:tl2br w:val="nil"/>
                    <w:tr2bl w:val="nil"/>
                  </w:tcBorders>
                  <w:shd w:val="clear" w:color="auto" w:fill="auto"/>
                  <w:vAlign w:val="center"/>
                </w:tcPr>
                <w:p w14:paraId="478BB84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氨氮</w:t>
                  </w:r>
                </w:p>
              </w:tc>
              <w:tc>
                <w:tcPr>
                  <w:tcW w:w="463" w:type="pct"/>
                  <w:tcBorders>
                    <w:tl2br w:val="nil"/>
                    <w:tr2bl w:val="nil"/>
                  </w:tcBorders>
                  <w:shd w:val="clear" w:color="auto" w:fill="auto"/>
                  <w:vAlign w:val="center"/>
                </w:tcPr>
                <w:p w14:paraId="0DD995A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SS</w:t>
                  </w:r>
                </w:p>
              </w:tc>
              <w:tc>
                <w:tcPr>
                  <w:tcW w:w="464" w:type="pct"/>
                  <w:tcBorders>
                    <w:tl2br w:val="nil"/>
                    <w:tr2bl w:val="nil"/>
                  </w:tcBorders>
                  <w:shd w:val="clear" w:color="auto" w:fill="auto"/>
                  <w:vAlign w:val="center"/>
                </w:tcPr>
                <w:p w14:paraId="388FA3E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TP</w:t>
                  </w:r>
                </w:p>
              </w:tc>
              <w:tc>
                <w:tcPr>
                  <w:tcW w:w="479" w:type="pct"/>
                  <w:tcBorders>
                    <w:tl2br w:val="nil"/>
                    <w:tr2bl w:val="nil"/>
                  </w:tcBorders>
                  <w:shd w:val="clear" w:color="auto" w:fill="auto"/>
                  <w:vAlign w:val="center"/>
                </w:tcPr>
                <w:p w14:paraId="7BBCBEF0">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TN</w:t>
                  </w:r>
                </w:p>
              </w:tc>
              <w:tc>
                <w:tcPr>
                  <w:tcW w:w="513" w:type="pct"/>
                  <w:tcBorders>
                    <w:tl2br w:val="nil"/>
                    <w:tr2bl w:val="nil"/>
                  </w:tcBorders>
                  <w:shd w:val="clear" w:color="auto" w:fill="auto"/>
                  <w:vAlign w:val="center"/>
                </w:tcPr>
                <w:p w14:paraId="3302DD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总大肠菌群</w:t>
                  </w:r>
                </w:p>
              </w:tc>
            </w:tr>
            <w:tr w14:paraId="0BDD34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21A2E201">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32500C9D">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产生浓度（mg/L）</w:t>
                  </w:r>
                </w:p>
              </w:tc>
              <w:tc>
                <w:tcPr>
                  <w:tcW w:w="472" w:type="pct"/>
                  <w:tcBorders>
                    <w:tl2br w:val="nil"/>
                    <w:tr2bl w:val="nil"/>
                  </w:tcBorders>
                  <w:shd w:val="clear" w:color="auto" w:fill="auto"/>
                  <w:vAlign w:val="center"/>
                </w:tcPr>
                <w:p w14:paraId="21B6BE01">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330</w:t>
                  </w:r>
                </w:p>
              </w:tc>
              <w:tc>
                <w:tcPr>
                  <w:tcW w:w="459" w:type="pct"/>
                  <w:tcBorders>
                    <w:tl2br w:val="nil"/>
                    <w:tr2bl w:val="nil"/>
                  </w:tcBorders>
                  <w:shd w:val="clear" w:color="auto" w:fill="auto"/>
                  <w:vAlign w:val="center"/>
                </w:tcPr>
                <w:p w14:paraId="66680A5E">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110</w:t>
                  </w:r>
                </w:p>
              </w:tc>
              <w:tc>
                <w:tcPr>
                  <w:tcW w:w="423" w:type="pct"/>
                  <w:tcBorders>
                    <w:tl2br w:val="nil"/>
                    <w:tr2bl w:val="nil"/>
                  </w:tcBorders>
                  <w:shd w:val="clear" w:color="auto" w:fill="auto"/>
                  <w:vAlign w:val="center"/>
                </w:tcPr>
                <w:p w14:paraId="2A26D71C">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15</w:t>
                  </w:r>
                </w:p>
              </w:tc>
              <w:tc>
                <w:tcPr>
                  <w:tcW w:w="463" w:type="pct"/>
                  <w:tcBorders>
                    <w:tl2br w:val="nil"/>
                    <w:tr2bl w:val="nil"/>
                  </w:tcBorders>
                  <w:shd w:val="clear" w:color="auto" w:fill="auto"/>
                  <w:vAlign w:val="center"/>
                </w:tcPr>
                <w:p w14:paraId="26D34D2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170</w:t>
                  </w:r>
                </w:p>
              </w:tc>
              <w:tc>
                <w:tcPr>
                  <w:tcW w:w="464" w:type="pct"/>
                  <w:tcBorders>
                    <w:tl2br w:val="nil"/>
                    <w:tr2bl w:val="nil"/>
                  </w:tcBorders>
                  <w:shd w:val="clear" w:color="auto" w:fill="auto"/>
                  <w:vAlign w:val="center"/>
                </w:tcPr>
                <w:p w14:paraId="3478EC6D">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eastAsia" w:cs="Times New Roman"/>
                      <w:i w:val="0"/>
                      <w:iCs w:val="0"/>
                      <w:color w:val="auto"/>
                      <w:kern w:val="0"/>
                      <w:sz w:val="18"/>
                      <w:szCs w:val="18"/>
                      <w:u w:val="none"/>
                      <w:lang w:val="en-US" w:eastAsia="zh-CN" w:bidi="ar"/>
                    </w:rPr>
                    <w:t>1.</w:t>
                  </w:r>
                  <w:r>
                    <w:rPr>
                      <w:rFonts w:hint="default" w:ascii="Times New Roman" w:hAnsi="Times New Roman" w:eastAsia="宋体" w:cs="Times New Roman"/>
                      <w:i w:val="0"/>
                      <w:iCs w:val="0"/>
                      <w:color w:val="auto"/>
                      <w:kern w:val="0"/>
                      <w:sz w:val="18"/>
                      <w:szCs w:val="18"/>
                      <w:u w:val="none"/>
                      <w:lang w:val="en-US" w:eastAsia="zh-CN" w:bidi="ar"/>
                    </w:rPr>
                    <w:t>5</w:t>
                  </w:r>
                </w:p>
              </w:tc>
              <w:tc>
                <w:tcPr>
                  <w:tcW w:w="479" w:type="pct"/>
                  <w:tcBorders>
                    <w:tl2br w:val="nil"/>
                    <w:tr2bl w:val="nil"/>
                  </w:tcBorders>
                  <w:shd w:val="clear" w:color="auto" w:fill="auto"/>
                  <w:vAlign w:val="center"/>
                </w:tcPr>
                <w:p w14:paraId="6AF5967B">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20</w:t>
                  </w:r>
                </w:p>
              </w:tc>
              <w:tc>
                <w:tcPr>
                  <w:tcW w:w="513" w:type="pct"/>
                  <w:tcBorders>
                    <w:tl2br w:val="nil"/>
                    <w:tr2bl w:val="nil"/>
                  </w:tcBorders>
                  <w:shd w:val="clear" w:color="auto" w:fill="auto"/>
                  <w:vAlign w:val="center"/>
                </w:tcPr>
                <w:p w14:paraId="2CCB620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≥16000个/L</w:t>
                  </w:r>
                </w:p>
              </w:tc>
            </w:tr>
            <w:tr w14:paraId="7680BE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4BE65AF1">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0742E85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污染物产生量（t/a）</w:t>
                  </w:r>
                </w:p>
              </w:tc>
              <w:tc>
                <w:tcPr>
                  <w:tcW w:w="472" w:type="pct"/>
                  <w:tcBorders>
                    <w:tl2br w:val="nil"/>
                    <w:tr2bl w:val="nil"/>
                  </w:tcBorders>
                  <w:shd w:val="clear" w:color="auto" w:fill="auto"/>
                  <w:vAlign w:val="center"/>
                </w:tcPr>
                <w:p w14:paraId="48D0F887">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0.0052 </w:t>
                  </w:r>
                </w:p>
              </w:tc>
              <w:tc>
                <w:tcPr>
                  <w:tcW w:w="459" w:type="pct"/>
                  <w:tcBorders>
                    <w:tl2br w:val="nil"/>
                    <w:tr2bl w:val="nil"/>
                  </w:tcBorders>
                  <w:shd w:val="clear" w:color="auto" w:fill="auto"/>
                  <w:vAlign w:val="center"/>
                </w:tcPr>
                <w:p w14:paraId="294305F3">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0.0017 </w:t>
                  </w:r>
                </w:p>
              </w:tc>
              <w:tc>
                <w:tcPr>
                  <w:tcW w:w="423" w:type="pct"/>
                  <w:tcBorders>
                    <w:tl2br w:val="nil"/>
                    <w:tr2bl w:val="nil"/>
                  </w:tcBorders>
                  <w:shd w:val="clear" w:color="auto" w:fill="auto"/>
                  <w:vAlign w:val="center"/>
                </w:tcPr>
                <w:p w14:paraId="0996F4A3">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0.0002 </w:t>
                  </w:r>
                </w:p>
              </w:tc>
              <w:tc>
                <w:tcPr>
                  <w:tcW w:w="463" w:type="pct"/>
                  <w:tcBorders>
                    <w:tl2br w:val="nil"/>
                    <w:tr2bl w:val="nil"/>
                  </w:tcBorders>
                  <w:shd w:val="clear" w:color="auto" w:fill="auto"/>
                  <w:vAlign w:val="center"/>
                </w:tcPr>
                <w:p w14:paraId="7B7013BB">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0.0027 </w:t>
                  </w:r>
                </w:p>
              </w:tc>
              <w:tc>
                <w:tcPr>
                  <w:tcW w:w="464" w:type="pct"/>
                  <w:tcBorders>
                    <w:tl2br w:val="nil"/>
                    <w:tr2bl w:val="nil"/>
                  </w:tcBorders>
                  <w:shd w:val="clear" w:color="auto" w:fill="auto"/>
                  <w:vAlign w:val="center"/>
                </w:tcPr>
                <w:p w14:paraId="3A375C00">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0.0000 </w:t>
                  </w:r>
                </w:p>
              </w:tc>
              <w:tc>
                <w:tcPr>
                  <w:tcW w:w="479" w:type="pct"/>
                  <w:tcBorders>
                    <w:tl2br w:val="nil"/>
                    <w:tr2bl w:val="nil"/>
                  </w:tcBorders>
                  <w:shd w:val="clear" w:color="auto" w:fill="auto"/>
                  <w:vAlign w:val="center"/>
                </w:tcPr>
                <w:p w14:paraId="186C405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0.0003 </w:t>
                  </w:r>
                </w:p>
              </w:tc>
              <w:tc>
                <w:tcPr>
                  <w:tcW w:w="513" w:type="pct"/>
                  <w:tcBorders>
                    <w:tl2br w:val="nil"/>
                    <w:tr2bl w:val="nil"/>
                  </w:tcBorders>
                  <w:shd w:val="clear" w:color="auto" w:fill="auto"/>
                  <w:vAlign w:val="center"/>
                </w:tcPr>
                <w:p w14:paraId="105920FE">
                  <w:pPr>
                    <w:keepNext w:val="0"/>
                    <w:keepLines w:val="0"/>
                    <w:widowControl/>
                    <w:suppressLineNumbers w:val="0"/>
                    <w:jc w:val="center"/>
                    <w:textAlignment w:val="center"/>
                    <w:rPr>
                      <w:rFonts w:hint="eastAsia" w:ascii="Times New Roman" w:hAnsi="Times New Roman" w:eastAsia="宋体" w:cs="Times New Roman"/>
                      <w:i w:val="0"/>
                      <w:iCs w:val="0"/>
                      <w:color w:val="auto"/>
                      <w:sz w:val="18"/>
                      <w:szCs w:val="18"/>
                      <w:u w:val="none"/>
                      <w:lang w:val="en-US" w:eastAsia="zh-CN"/>
                    </w:rPr>
                  </w:pPr>
                  <w:r>
                    <w:rPr>
                      <w:rFonts w:hint="eastAsia" w:cs="Times New Roman"/>
                      <w:i w:val="0"/>
                      <w:iCs w:val="0"/>
                      <w:color w:val="auto"/>
                      <w:sz w:val="18"/>
                      <w:szCs w:val="18"/>
                      <w:u w:val="none"/>
                      <w:lang w:val="en-US" w:eastAsia="zh-CN"/>
                    </w:rPr>
                    <w:t>/</w:t>
                  </w:r>
                </w:p>
              </w:tc>
            </w:tr>
            <w:tr w14:paraId="29AA7D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7C022C95">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2055B85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治理工艺</w:t>
                  </w:r>
                </w:p>
              </w:tc>
              <w:tc>
                <w:tcPr>
                  <w:tcW w:w="3276" w:type="pct"/>
                  <w:gridSpan w:val="7"/>
                  <w:tcBorders>
                    <w:tl2br w:val="nil"/>
                    <w:tr2bl w:val="nil"/>
                  </w:tcBorders>
                  <w:shd w:val="clear" w:color="auto" w:fill="auto"/>
                  <w:vAlign w:val="center"/>
                </w:tcPr>
                <w:p w14:paraId="7FAD7A2C">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消毒</w:t>
                  </w:r>
                </w:p>
              </w:tc>
            </w:tr>
            <w:tr w14:paraId="47E629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552" w:type="pct"/>
                  <w:vMerge w:val="restart"/>
                  <w:tcBorders>
                    <w:tl2br w:val="nil"/>
                    <w:tr2bl w:val="nil"/>
                  </w:tcBorders>
                  <w:shd w:val="clear" w:color="auto" w:fill="auto"/>
                  <w:vAlign w:val="center"/>
                </w:tcPr>
                <w:p w14:paraId="3C861FC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生活污水</w:t>
                  </w:r>
                  <w:r>
                    <w:rPr>
                      <w:rFonts w:hint="eastAsia" w:cs="Times New Roman"/>
                      <w:i w:val="0"/>
                      <w:iCs w:val="0"/>
                      <w:color w:val="auto"/>
                      <w:kern w:val="0"/>
                      <w:sz w:val="18"/>
                      <w:szCs w:val="18"/>
                      <w:u w:val="none"/>
                      <w:lang w:val="en-US" w:eastAsia="zh-CN" w:bidi="ar"/>
                    </w:rPr>
                    <w:t>、地面及工服清洁废水138.24</w:t>
                  </w:r>
                  <w:r>
                    <w:rPr>
                      <w:rFonts w:hint="default" w:ascii="Times New Roman" w:hAnsi="Times New Roman" w:eastAsia="宋体" w:cs="Times New Roman"/>
                      <w:i w:val="0"/>
                      <w:iCs w:val="0"/>
                      <w:color w:val="auto"/>
                      <w:kern w:val="0"/>
                      <w:sz w:val="18"/>
                      <w:szCs w:val="18"/>
                      <w:u w:val="none"/>
                      <w:lang w:val="en-US" w:eastAsia="zh-CN" w:bidi="ar"/>
                    </w:rPr>
                    <w:t>m</w:t>
                  </w:r>
                  <w:r>
                    <w:rPr>
                      <w:rFonts w:hint="default" w:ascii="Times New Roman" w:hAnsi="Times New Roman" w:eastAsia="宋体" w:cs="Times New Roman"/>
                      <w:i w:val="0"/>
                      <w:iCs w:val="0"/>
                      <w:color w:val="auto"/>
                      <w:kern w:val="0"/>
                      <w:sz w:val="18"/>
                      <w:szCs w:val="18"/>
                      <w:u w:val="none"/>
                      <w:vertAlign w:val="superscript"/>
                      <w:lang w:val="en-US" w:eastAsia="zh-CN" w:bidi="ar"/>
                    </w:rPr>
                    <w:t>3</w:t>
                  </w:r>
                  <w:r>
                    <w:rPr>
                      <w:rFonts w:hint="default" w:ascii="Times New Roman" w:hAnsi="Times New Roman" w:eastAsia="宋体" w:cs="Times New Roman"/>
                      <w:i w:val="0"/>
                      <w:iCs w:val="0"/>
                      <w:color w:val="auto"/>
                      <w:kern w:val="0"/>
                      <w:sz w:val="18"/>
                      <w:szCs w:val="18"/>
                      <w:u w:val="none"/>
                      <w:lang w:val="en-US" w:eastAsia="zh-CN" w:bidi="ar"/>
                    </w:rPr>
                    <w:t>/a</w:t>
                  </w:r>
                </w:p>
              </w:tc>
              <w:tc>
                <w:tcPr>
                  <w:tcW w:w="1171" w:type="pct"/>
                  <w:tcBorders>
                    <w:tl2br w:val="nil"/>
                    <w:tr2bl w:val="nil"/>
                  </w:tcBorders>
                  <w:shd w:val="clear" w:color="auto" w:fill="auto"/>
                  <w:vAlign w:val="center"/>
                </w:tcPr>
                <w:p w14:paraId="6DC867BA">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污染物种类</w:t>
                  </w:r>
                </w:p>
              </w:tc>
              <w:tc>
                <w:tcPr>
                  <w:tcW w:w="472" w:type="pct"/>
                  <w:tcBorders>
                    <w:tl2br w:val="nil"/>
                    <w:tr2bl w:val="nil"/>
                  </w:tcBorders>
                  <w:shd w:val="clear" w:color="auto" w:fill="auto"/>
                  <w:vAlign w:val="center"/>
                </w:tcPr>
                <w:p w14:paraId="254B5120">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COD</w:t>
                  </w:r>
                </w:p>
              </w:tc>
              <w:tc>
                <w:tcPr>
                  <w:tcW w:w="459" w:type="pct"/>
                  <w:tcBorders>
                    <w:tl2br w:val="nil"/>
                    <w:tr2bl w:val="nil"/>
                  </w:tcBorders>
                  <w:shd w:val="clear" w:color="auto" w:fill="auto"/>
                  <w:vAlign w:val="center"/>
                </w:tcPr>
                <w:p w14:paraId="48C9A842">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BOD</w:t>
                  </w:r>
                  <w:r>
                    <w:rPr>
                      <w:rFonts w:hint="default" w:ascii="Times New Roman" w:hAnsi="Times New Roman" w:eastAsia="宋体" w:cs="Times New Roman"/>
                      <w:i w:val="0"/>
                      <w:iCs w:val="0"/>
                      <w:color w:val="auto"/>
                      <w:kern w:val="0"/>
                      <w:sz w:val="18"/>
                      <w:szCs w:val="18"/>
                      <w:u w:val="none"/>
                      <w:vertAlign w:val="subscript"/>
                      <w:lang w:val="en-US" w:eastAsia="zh-CN" w:bidi="ar"/>
                    </w:rPr>
                    <w:t>5</w:t>
                  </w:r>
                </w:p>
              </w:tc>
              <w:tc>
                <w:tcPr>
                  <w:tcW w:w="423" w:type="pct"/>
                  <w:tcBorders>
                    <w:tl2br w:val="nil"/>
                    <w:tr2bl w:val="nil"/>
                  </w:tcBorders>
                  <w:shd w:val="clear" w:color="auto" w:fill="auto"/>
                  <w:vAlign w:val="center"/>
                </w:tcPr>
                <w:p w14:paraId="7688D082">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氨氮</w:t>
                  </w:r>
                </w:p>
              </w:tc>
              <w:tc>
                <w:tcPr>
                  <w:tcW w:w="463" w:type="pct"/>
                  <w:tcBorders>
                    <w:tl2br w:val="nil"/>
                    <w:tr2bl w:val="nil"/>
                  </w:tcBorders>
                  <w:shd w:val="clear" w:color="auto" w:fill="auto"/>
                  <w:vAlign w:val="center"/>
                </w:tcPr>
                <w:p w14:paraId="5004FBE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SS</w:t>
                  </w:r>
                </w:p>
              </w:tc>
              <w:tc>
                <w:tcPr>
                  <w:tcW w:w="464" w:type="pct"/>
                  <w:tcBorders>
                    <w:tl2br w:val="nil"/>
                    <w:tr2bl w:val="nil"/>
                  </w:tcBorders>
                  <w:shd w:val="clear" w:color="auto" w:fill="auto"/>
                  <w:vAlign w:val="center"/>
                </w:tcPr>
                <w:p w14:paraId="1D32D807">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TP</w:t>
                  </w:r>
                </w:p>
              </w:tc>
              <w:tc>
                <w:tcPr>
                  <w:tcW w:w="479" w:type="pct"/>
                  <w:tcBorders>
                    <w:tl2br w:val="nil"/>
                    <w:tr2bl w:val="nil"/>
                  </w:tcBorders>
                  <w:shd w:val="clear" w:color="auto" w:fill="auto"/>
                  <w:vAlign w:val="center"/>
                </w:tcPr>
                <w:p w14:paraId="5969B760">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TN</w:t>
                  </w:r>
                </w:p>
              </w:tc>
              <w:tc>
                <w:tcPr>
                  <w:tcW w:w="513" w:type="pct"/>
                  <w:tcBorders>
                    <w:tl2br w:val="nil"/>
                    <w:tr2bl w:val="nil"/>
                  </w:tcBorders>
                  <w:shd w:val="clear" w:color="auto" w:fill="auto"/>
                  <w:vAlign w:val="center"/>
                </w:tcPr>
                <w:p w14:paraId="17A3E025">
                  <w:pPr>
                    <w:keepNext w:val="0"/>
                    <w:keepLines w:val="0"/>
                    <w:widowControl/>
                    <w:suppressLineNumbers w:val="0"/>
                    <w:jc w:val="center"/>
                    <w:textAlignment w:val="center"/>
                    <w:rPr>
                      <w:rFonts w:hint="eastAsia"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阴离子表面活性剂</w:t>
                  </w:r>
                </w:p>
              </w:tc>
            </w:tr>
            <w:tr w14:paraId="17BE92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2DCD21AD">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2D4770E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污染物产生浓度（mg/L）</w:t>
                  </w:r>
                </w:p>
              </w:tc>
              <w:tc>
                <w:tcPr>
                  <w:tcW w:w="472" w:type="pct"/>
                  <w:tcBorders>
                    <w:tl2br w:val="nil"/>
                    <w:tr2bl w:val="nil"/>
                  </w:tcBorders>
                  <w:shd w:val="clear" w:color="auto" w:fill="auto"/>
                  <w:vAlign w:val="center"/>
                </w:tcPr>
                <w:p w14:paraId="74B83492">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460</w:t>
                  </w:r>
                </w:p>
              </w:tc>
              <w:tc>
                <w:tcPr>
                  <w:tcW w:w="459" w:type="pct"/>
                  <w:tcBorders>
                    <w:tl2br w:val="nil"/>
                    <w:tr2bl w:val="nil"/>
                  </w:tcBorders>
                  <w:shd w:val="clear" w:color="auto" w:fill="auto"/>
                  <w:vAlign w:val="center"/>
                </w:tcPr>
                <w:p w14:paraId="77B3B6B2">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200</w:t>
                  </w:r>
                </w:p>
              </w:tc>
              <w:tc>
                <w:tcPr>
                  <w:tcW w:w="423" w:type="pct"/>
                  <w:tcBorders>
                    <w:tl2br w:val="nil"/>
                    <w:tr2bl w:val="nil"/>
                  </w:tcBorders>
                  <w:shd w:val="clear" w:color="auto" w:fill="auto"/>
                  <w:vAlign w:val="center"/>
                </w:tcPr>
                <w:p w14:paraId="21DF884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52.2</w:t>
                  </w:r>
                </w:p>
              </w:tc>
              <w:tc>
                <w:tcPr>
                  <w:tcW w:w="463" w:type="pct"/>
                  <w:tcBorders>
                    <w:tl2br w:val="nil"/>
                    <w:tr2bl w:val="nil"/>
                  </w:tcBorders>
                  <w:shd w:val="clear" w:color="auto" w:fill="auto"/>
                  <w:vAlign w:val="center"/>
                </w:tcPr>
                <w:p w14:paraId="79B2D080">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eastAsia" w:cs="Times New Roman"/>
                      <w:i w:val="0"/>
                      <w:iCs w:val="0"/>
                      <w:color w:val="auto"/>
                      <w:kern w:val="0"/>
                      <w:sz w:val="18"/>
                      <w:szCs w:val="18"/>
                      <w:u w:val="none"/>
                      <w:lang w:val="en-US" w:eastAsia="zh-CN" w:bidi="ar"/>
                    </w:rPr>
                    <w:t>3</w:t>
                  </w:r>
                  <w:r>
                    <w:rPr>
                      <w:rFonts w:hint="default" w:ascii="Times New Roman" w:hAnsi="Times New Roman" w:eastAsia="宋体" w:cs="Times New Roman"/>
                      <w:i w:val="0"/>
                      <w:iCs w:val="0"/>
                      <w:color w:val="auto"/>
                      <w:kern w:val="0"/>
                      <w:sz w:val="18"/>
                      <w:szCs w:val="18"/>
                      <w:u w:val="none"/>
                      <w:lang w:val="en-US" w:eastAsia="zh-CN" w:bidi="ar"/>
                    </w:rPr>
                    <w:t>00</w:t>
                  </w:r>
                </w:p>
              </w:tc>
              <w:tc>
                <w:tcPr>
                  <w:tcW w:w="464" w:type="pct"/>
                  <w:tcBorders>
                    <w:tl2br w:val="nil"/>
                    <w:tr2bl w:val="nil"/>
                  </w:tcBorders>
                  <w:shd w:val="clear" w:color="auto" w:fill="auto"/>
                  <w:vAlign w:val="center"/>
                </w:tcPr>
                <w:p w14:paraId="5199D02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rPr>
                  </w:pPr>
                  <w:r>
                    <w:rPr>
                      <w:rFonts w:hint="default" w:ascii="Times New Roman" w:hAnsi="Times New Roman" w:eastAsia="宋体" w:cs="Times New Roman"/>
                      <w:i w:val="0"/>
                      <w:iCs w:val="0"/>
                      <w:color w:val="auto"/>
                      <w:kern w:val="0"/>
                      <w:sz w:val="18"/>
                      <w:szCs w:val="18"/>
                      <w:u w:val="none"/>
                      <w:lang w:val="en-US" w:eastAsia="zh-CN" w:bidi="ar"/>
                    </w:rPr>
                    <w:t>5</w:t>
                  </w:r>
                  <w:r>
                    <w:rPr>
                      <w:rFonts w:hint="eastAsia" w:cs="Times New Roman"/>
                      <w:i w:val="0"/>
                      <w:iCs w:val="0"/>
                      <w:color w:val="auto"/>
                      <w:kern w:val="0"/>
                      <w:sz w:val="18"/>
                      <w:szCs w:val="18"/>
                      <w:u w:val="none"/>
                      <w:lang w:val="en-US" w:eastAsia="zh-CN" w:bidi="ar"/>
                    </w:rPr>
                    <w:t>.12</w:t>
                  </w:r>
                </w:p>
              </w:tc>
              <w:tc>
                <w:tcPr>
                  <w:tcW w:w="479" w:type="pct"/>
                  <w:tcBorders>
                    <w:tl2br w:val="nil"/>
                    <w:tr2bl w:val="nil"/>
                  </w:tcBorders>
                  <w:shd w:val="clear" w:color="auto" w:fill="auto"/>
                  <w:vAlign w:val="center"/>
                </w:tcPr>
                <w:p w14:paraId="4EE7731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lang w:val="en-US"/>
                    </w:rPr>
                  </w:pPr>
                  <w:r>
                    <w:rPr>
                      <w:rFonts w:hint="eastAsia" w:cs="Times New Roman"/>
                      <w:i w:val="0"/>
                      <w:iCs w:val="0"/>
                      <w:color w:val="auto"/>
                      <w:kern w:val="0"/>
                      <w:sz w:val="18"/>
                      <w:szCs w:val="18"/>
                      <w:u w:val="none"/>
                      <w:lang w:val="en-US" w:eastAsia="zh-CN" w:bidi="ar"/>
                    </w:rPr>
                    <w:t>71.2</w:t>
                  </w:r>
                </w:p>
              </w:tc>
              <w:tc>
                <w:tcPr>
                  <w:tcW w:w="513" w:type="pct"/>
                  <w:tcBorders>
                    <w:tl2br w:val="nil"/>
                    <w:tr2bl w:val="nil"/>
                  </w:tcBorders>
                  <w:shd w:val="clear" w:color="auto" w:fill="auto"/>
                  <w:vAlign w:val="center"/>
                </w:tcPr>
                <w:p w14:paraId="3477B7DB">
                  <w:pPr>
                    <w:keepNext w:val="0"/>
                    <w:keepLines w:val="0"/>
                    <w:widowControl/>
                    <w:suppressLineNumbers w:val="0"/>
                    <w:jc w:val="center"/>
                    <w:textAlignment w:val="center"/>
                    <w:rPr>
                      <w:rFonts w:hint="eastAsia"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10</w:t>
                  </w:r>
                </w:p>
              </w:tc>
            </w:tr>
            <w:tr w14:paraId="69B868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6DE80D54">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66B90E1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污染物产生量（t/a）</w:t>
                  </w:r>
                </w:p>
              </w:tc>
              <w:tc>
                <w:tcPr>
                  <w:tcW w:w="472" w:type="pct"/>
                  <w:tcBorders>
                    <w:tl2br w:val="nil"/>
                    <w:tr2bl w:val="nil"/>
                  </w:tcBorders>
                  <w:shd w:val="clear" w:color="auto" w:fill="auto"/>
                  <w:vAlign w:val="center"/>
                </w:tcPr>
                <w:p w14:paraId="5DCE6873">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0.064 </w:t>
                  </w:r>
                </w:p>
              </w:tc>
              <w:tc>
                <w:tcPr>
                  <w:tcW w:w="459" w:type="pct"/>
                  <w:tcBorders>
                    <w:tl2br w:val="nil"/>
                    <w:tr2bl w:val="nil"/>
                  </w:tcBorders>
                  <w:shd w:val="clear" w:color="auto" w:fill="auto"/>
                  <w:vAlign w:val="center"/>
                </w:tcPr>
                <w:p w14:paraId="21AA1427">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0.028 </w:t>
                  </w:r>
                </w:p>
              </w:tc>
              <w:tc>
                <w:tcPr>
                  <w:tcW w:w="423" w:type="pct"/>
                  <w:tcBorders>
                    <w:tl2br w:val="nil"/>
                    <w:tr2bl w:val="nil"/>
                  </w:tcBorders>
                  <w:shd w:val="clear" w:color="auto" w:fill="auto"/>
                  <w:vAlign w:val="center"/>
                </w:tcPr>
                <w:p w14:paraId="1D70D081">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0.007 </w:t>
                  </w:r>
                </w:p>
              </w:tc>
              <w:tc>
                <w:tcPr>
                  <w:tcW w:w="463" w:type="pct"/>
                  <w:tcBorders>
                    <w:tl2br w:val="nil"/>
                    <w:tr2bl w:val="nil"/>
                  </w:tcBorders>
                  <w:shd w:val="clear" w:color="auto" w:fill="auto"/>
                  <w:vAlign w:val="center"/>
                </w:tcPr>
                <w:p w14:paraId="52C5E92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0.041 </w:t>
                  </w:r>
                </w:p>
              </w:tc>
              <w:tc>
                <w:tcPr>
                  <w:tcW w:w="464" w:type="pct"/>
                  <w:tcBorders>
                    <w:tl2br w:val="nil"/>
                    <w:tr2bl w:val="nil"/>
                  </w:tcBorders>
                  <w:shd w:val="clear" w:color="auto" w:fill="auto"/>
                  <w:vAlign w:val="center"/>
                </w:tcPr>
                <w:p w14:paraId="6693432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0.001 </w:t>
                  </w:r>
                </w:p>
              </w:tc>
              <w:tc>
                <w:tcPr>
                  <w:tcW w:w="479" w:type="pct"/>
                  <w:tcBorders>
                    <w:tl2br w:val="nil"/>
                    <w:tr2bl w:val="nil"/>
                  </w:tcBorders>
                  <w:shd w:val="clear" w:color="auto" w:fill="auto"/>
                  <w:vAlign w:val="center"/>
                </w:tcPr>
                <w:p w14:paraId="3BC102C2">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0.010 </w:t>
                  </w:r>
                </w:p>
              </w:tc>
              <w:tc>
                <w:tcPr>
                  <w:tcW w:w="513" w:type="pct"/>
                  <w:tcBorders>
                    <w:tl2br w:val="nil"/>
                    <w:tr2bl w:val="nil"/>
                  </w:tcBorders>
                  <w:shd w:val="clear" w:color="auto" w:fill="auto"/>
                  <w:vAlign w:val="center"/>
                </w:tcPr>
                <w:p w14:paraId="55539121">
                  <w:pPr>
                    <w:keepNext w:val="0"/>
                    <w:keepLines w:val="0"/>
                    <w:widowControl/>
                    <w:suppressLineNumbers w:val="0"/>
                    <w:jc w:val="center"/>
                    <w:textAlignment w:val="center"/>
                    <w:rPr>
                      <w:rFonts w:hint="eastAsia"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 xml:space="preserve">0.001 </w:t>
                  </w:r>
                </w:p>
              </w:tc>
            </w:tr>
            <w:tr w14:paraId="769C56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552" w:type="pct"/>
                  <w:vMerge w:val="restart"/>
                  <w:tcBorders>
                    <w:tl2br w:val="nil"/>
                    <w:tr2bl w:val="nil"/>
                  </w:tcBorders>
                  <w:shd w:val="clear" w:color="auto" w:fill="auto"/>
                  <w:vAlign w:val="center"/>
                </w:tcPr>
                <w:p w14:paraId="54EF88BB">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纯水制备浓水</w:t>
                  </w:r>
                  <w:r>
                    <w:rPr>
                      <w:rFonts w:hint="eastAsia" w:cs="Times New Roman"/>
                      <w:i w:val="0"/>
                      <w:iCs w:val="0"/>
                      <w:color w:val="auto"/>
                      <w:kern w:val="0"/>
                      <w:sz w:val="18"/>
                      <w:szCs w:val="18"/>
                      <w:u w:val="none"/>
                      <w:lang w:val="en-US" w:eastAsia="zh-CN" w:bidi="ar"/>
                    </w:rPr>
                    <w:t>6.31</w:t>
                  </w:r>
                  <w:r>
                    <w:rPr>
                      <w:rFonts w:hint="default" w:ascii="Times New Roman" w:hAnsi="Times New Roman" w:eastAsia="宋体" w:cs="Times New Roman"/>
                      <w:i w:val="0"/>
                      <w:iCs w:val="0"/>
                      <w:color w:val="auto"/>
                      <w:kern w:val="0"/>
                      <w:sz w:val="18"/>
                      <w:szCs w:val="18"/>
                      <w:u w:val="none"/>
                      <w:lang w:val="en-US" w:eastAsia="zh-CN" w:bidi="ar"/>
                    </w:rPr>
                    <w:t>m</w:t>
                  </w:r>
                  <w:r>
                    <w:rPr>
                      <w:rFonts w:hint="default" w:ascii="Times New Roman" w:hAnsi="Times New Roman" w:eastAsia="宋体" w:cs="Times New Roman"/>
                      <w:i w:val="0"/>
                      <w:iCs w:val="0"/>
                      <w:color w:val="auto"/>
                      <w:kern w:val="0"/>
                      <w:sz w:val="18"/>
                      <w:szCs w:val="18"/>
                      <w:u w:val="none"/>
                      <w:vertAlign w:val="superscript"/>
                      <w:lang w:val="en-US" w:eastAsia="zh-CN" w:bidi="ar"/>
                    </w:rPr>
                    <w:t>3</w:t>
                  </w:r>
                  <w:r>
                    <w:rPr>
                      <w:rFonts w:hint="default" w:ascii="Times New Roman" w:hAnsi="Times New Roman" w:eastAsia="宋体" w:cs="Times New Roman"/>
                      <w:i w:val="0"/>
                      <w:iCs w:val="0"/>
                      <w:color w:val="auto"/>
                      <w:kern w:val="0"/>
                      <w:sz w:val="18"/>
                      <w:szCs w:val="18"/>
                      <w:u w:val="none"/>
                      <w:lang w:val="en-US" w:eastAsia="zh-CN" w:bidi="ar"/>
                    </w:rPr>
                    <w:t>/a</w:t>
                  </w:r>
                </w:p>
              </w:tc>
              <w:tc>
                <w:tcPr>
                  <w:tcW w:w="1171" w:type="pct"/>
                  <w:tcBorders>
                    <w:tl2br w:val="nil"/>
                    <w:tr2bl w:val="nil"/>
                  </w:tcBorders>
                  <w:shd w:val="clear" w:color="auto" w:fill="auto"/>
                  <w:vAlign w:val="center"/>
                </w:tcPr>
                <w:p w14:paraId="3E6DAFE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污染物种类</w:t>
                  </w:r>
                </w:p>
              </w:tc>
              <w:tc>
                <w:tcPr>
                  <w:tcW w:w="472" w:type="pct"/>
                  <w:tcBorders>
                    <w:tl2br w:val="nil"/>
                    <w:tr2bl w:val="nil"/>
                  </w:tcBorders>
                  <w:shd w:val="clear" w:color="auto" w:fill="auto"/>
                  <w:vAlign w:val="center"/>
                </w:tcPr>
                <w:p w14:paraId="6AC9333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COD</w:t>
                  </w:r>
                </w:p>
              </w:tc>
              <w:tc>
                <w:tcPr>
                  <w:tcW w:w="459" w:type="pct"/>
                  <w:tcBorders>
                    <w:tl2br w:val="nil"/>
                    <w:tr2bl w:val="nil"/>
                  </w:tcBorders>
                  <w:shd w:val="clear" w:color="auto" w:fill="auto"/>
                  <w:vAlign w:val="center"/>
                </w:tcPr>
                <w:p w14:paraId="0A98B981">
                  <w:pPr>
                    <w:jc w:val="center"/>
                    <w:rPr>
                      <w:rFonts w:hint="default" w:ascii="Times New Roman" w:hAnsi="Times New Roman" w:eastAsia="宋体" w:cs="Times New Roman"/>
                      <w:i w:val="0"/>
                      <w:iCs w:val="0"/>
                      <w:color w:val="auto"/>
                      <w:sz w:val="18"/>
                      <w:szCs w:val="18"/>
                      <w:u w:val="none"/>
                    </w:rPr>
                  </w:pPr>
                  <w:r>
                    <w:rPr>
                      <w:rFonts w:hint="eastAsia" w:ascii="Times New Roman" w:hAnsi="Times New Roman" w:eastAsia="宋体" w:cs="Times New Roman"/>
                      <w:i w:val="0"/>
                      <w:iCs w:val="0"/>
                      <w:color w:val="auto"/>
                      <w:sz w:val="18"/>
                      <w:szCs w:val="18"/>
                      <w:u w:val="none"/>
                      <w:lang w:val="en-US" w:eastAsia="zh-CN"/>
                    </w:rPr>
                    <w:t>/</w:t>
                  </w:r>
                </w:p>
              </w:tc>
              <w:tc>
                <w:tcPr>
                  <w:tcW w:w="423" w:type="pct"/>
                  <w:tcBorders>
                    <w:tl2br w:val="nil"/>
                    <w:tr2bl w:val="nil"/>
                  </w:tcBorders>
                  <w:shd w:val="clear" w:color="auto" w:fill="auto"/>
                  <w:vAlign w:val="center"/>
                </w:tcPr>
                <w:p w14:paraId="0B3D6FFD">
                  <w:pPr>
                    <w:jc w:val="center"/>
                    <w:rPr>
                      <w:rFonts w:hint="default" w:ascii="Times New Roman" w:hAnsi="Times New Roman" w:eastAsia="宋体" w:cs="Times New Roman"/>
                      <w:i w:val="0"/>
                      <w:iCs w:val="0"/>
                      <w:color w:val="auto"/>
                      <w:sz w:val="18"/>
                      <w:szCs w:val="18"/>
                      <w:u w:val="none"/>
                    </w:rPr>
                  </w:pPr>
                  <w:r>
                    <w:rPr>
                      <w:rFonts w:hint="eastAsia" w:ascii="Times New Roman" w:hAnsi="Times New Roman" w:eastAsia="宋体" w:cs="Times New Roman"/>
                      <w:i w:val="0"/>
                      <w:iCs w:val="0"/>
                      <w:color w:val="auto"/>
                      <w:sz w:val="18"/>
                      <w:szCs w:val="18"/>
                      <w:u w:val="none"/>
                      <w:lang w:val="en-US" w:eastAsia="zh-CN"/>
                    </w:rPr>
                    <w:t>/</w:t>
                  </w:r>
                </w:p>
              </w:tc>
              <w:tc>
                <w:tcPr>
                  <w:tcW w:w="463" w:type="pct"/>
                  <w:tcBorders>
                    <w:tl2br w:val="nil"/>
                    <w:tr2bl w:val="nil"/>
                  </w:tcBorders>
                  <w:shd w:val="clear" w:color="auto" w:fill="auto"/>
                  <w:vAlign w:val="center"/>
                </w:tcPr>
                <w:p w14:paraId="0FEF5647">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SS</w:t>
                  </w:r>
                </w:p>
              </w:tc>
              <w:tc>
                <w:tcPr>
                  <w:tcW w:w="464" w:type="pct"/>
                  <w:tcBorders>
                    <w:tl2br w:val="nil"/>
                    <w:tr2bl w:val="nil"/>
                  </w:tcBorders>
                  <w:shd w:val="clear" w:color="auto" w:fill="auto"/>
                  <w:vAlign w:val="center"/>
                </w:tcPr>
                <w:p w14:paraId="08462AF0">
                  <w:pPr>
                    <w:jc w:val="center"/>
                    <w:rPr>
                      <w:rFonts w:hint="default" w:ascii="Times New Roman" w:hAnsi="Times New Roman" w:eastAsia="宋体" w:cs="Times New Roman"/>
                      <w:i w:val="0"/>
                      <w:iCs w:val="0"/>
                      <w:color w:val="auto"/>
                      <w:sz w:val="18"/>
                      <w:szCs w:val="18"/>
                      <w:u w:val="none"/>
                    </w:rPr>
                  </w:pPr>
                  <w:r>
                    <w:rPr>
                      <w:rFonts w:hint="eastAsia" w:ascii="Times New Roman" w:hAnsi="Times New Roman" w:eastAsia="宋体" w:cs="Times New Roman"/>
                      <w:i w:val="0"/>
                      <w:iCs w:val="0"/>
                      <w:color w:val="auto"/>
                      <w:sz w:val="18"/>
                      <w:szCs w:val="18"/>
                      <w:u w:val="none"/>
                      <w:lang w:val="en-US" w:eastAsia="zh-CN"/>
                    </w:rPr>
                    <w:t>/</w:t>
                  </w:r>
                </w:p>
              </w:tc>
              <w:tc>
                <w:tcPr>
                  <w:tcW w:w="479" w:type="pct"/>
                  <w:tcBorders>
                    <w:tl2br w:val="nil"/>
                    <w:tr2bl w:val="nil"/>
                  </w:tcBorders>
                  <w:shd w:val="clear" w:color="auto" w:fill="auto"/>
                  <w:vAlign w:val="center"/>
                </w:tcPr>
                <w:p w14:paraId="0B1E09BE">
                  <w:pPr>
                    <w:jc w:val="center"/>
                    <w:rPr>
                      <w:rFonts w:hint="default" w:ascii="Times New Roman" w:hAnsi="Times New Roman" w:eastAsia="宋体" w:cs="Times New Roman"/>
                      <w:i w:val="0"/>
                      <w:iCs w:val="0"/>
                      <w:color w:val="auto"/>
                      <w:sz w:val="18"/>
                      <w:szCs w:val="18"/>
                      <w:u w:val="none"/>
                    </w:rPr>
                  </w:pPr>
                  <w:r>
                    <w:rPr>
                      <w:rFonts w:hint="eastAsia" w:ascii="Times New Roman" w:hAnsi="Times New Roman" w:eastAsia="宋体" w:cs="Times New Roman"/>
                      <w:i w:val="0"/>
                      <w:iCs w:val="0"/>
                      <w:color w:val="auto"/>
                      <w:sz w:val="18"/>
                      <w:szCs w:val="18"/>
                      <w:u w:val="none"/>
                      <w:lang w:val="en-US" w:eastAsia="zh-CN"/>
                    </w:rPr>
                    <w:t>/</w:t>
                  </w:r>
                </w:p>
              </w:tc>
              <w:tc>
                <w:tcPr>
                  <w:tcW w:w="513" w:type="pct"/>
                  <w:tcBorders>
                    <w:tl2br w:val="nil"/>
                    <w:tr2bl w:val="nil"/>
                  </w:tcBorders>
                  <w:shd w:val="clear" w:color="auto" w:fill="auto"/>
                  <w:vAlign w:val="center"/>
                </w:tcPr>
                <w:p w14:paraId="3041703E">
                  <w:pPr>
                    <w:jc w:val="center"/>
                    <w:rPr>
                      <w:rFonts w:hint="default" w:ascii="Times New Roman" w:hAnsi="Times New Roman" w:eastAsia="宋体" w:cs="Times New Roman"/>
                      <w:i w:val="0"/>
                      <w:iCs w:val="0"/>
                      <w:color w:val="auto"/>
                      <w:sz w:val="18"/>
                      <w:szCs w:val="18"/>
                      <w:u w:val="none"/>
                    </w:rPr>
                  </w:pPr>
                  <w:r>
                    <w:rPr>
                      <w:rFonts w:hint="eastAsia" w:ascii="Times New Roman" w:hAnsi="Times New Roman" w:eastAsia="宋体" w:cs="Times New Roman"/>
                      <w:i w:val="0"/>
                      <w:iCs w:val="0"/>
                      <w:color w:val="auto"/>
                      <w:sz w:val="18"/>
                      <w:szCs w:val="18"/>
                      <w:u w:val="none"/>
                      <w:lang w:val="en-US" w:eastAsia="zh-CN"/>
                    </w:rPr>
                    <w:t>/</w:t>
                  </w:r>
                </w:p>
              </w:tc>
            </w:tr>
            <w:tr w14:paraId="748EEF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30ABB9A8">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14481EA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污染物产生浓度（mg/L）</w:t>
                  </w:r>
                </w:p>
              </w:tc>
              <w:tc>
                <w:tcPr>
                  <w:tcW w:w="472" w:type="pct"/>
                  <w:tcBorders>
                    <w:tl2br w:val="nil"/>
                    <w:tr2bl w:val="nil"/>
                  </w:tcBorders>
                  <w:shd w:val="clear" w:color="auto" w:fill="auto"/>
                  <w:vAlign w:val="center"/>
                </w:tcPr>
                <w:p w14:paraId="609279EA">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75</w:t>
                  </w:r>
                </w:p>
              </w:tc>
              <w:tc>
                <w:tcPr>
                  <w:tcW w:w="459" w:type="pct"/>
                  <w:tcBorders>
                    <w:tl2br w:val="nil"/>
                    <w:tr2bl w:val="nil"/>
                  </w:tcBorders>
                  <w:shd w:val="clear" w:color="auto" w:fill="auto"/>
                  <w:vAlign w:val="center"/>
                </w:tcPr>
                <w:p w14:paraId="7A0270FE">
                  <w:pPr>
                    <w:jc w:val="center"/>
                    <w:rPr>
                      <w:rFonts w:hint="default" w:ascii="Times New Roman" w:hAnsi="Times New Roman" w:eastAsia="宋体" w:cs="Times New Roman"/>
                      <w:i w:val="0"/>
                      <w:iCs w:val="0"/>
                      <w:color w:val="auto"/>
                      <w:sz w:val="18"/>
                      <w:szCs w:val="18"/>
                      <w:u w:val="none"/>
                    </w:rPr>
                  </w:pPr>
                  <w:r>
                    <w:rPr>
                      <w:rFonts w:hint="eastAsia" w:ascii="Times New Roman" w:hAnsi="Times New Roman" w:eastAsia="宋体" w:cs="Times New Roman"/>
                      <w:i w:val="0"/>
                      <w:iCs w:val="0"/>
                      <w:color w:val="auto"/>
                      <w:sz w:val="18"/>
                      <w:szCs w:val="18"/>
                      <w:u w:val="none"/>
                      <w:lang w:val="en-US" w:eastAsia="zh-CN"/>
                    </w:rPr>
                    <w:t>/</w:t>
                  </w:r>
                </w:p>
              </w:tc>
              <w:tc>
                <w:tcPr>
                  <w:tcW w:w="423" w:type="pct"/>
                  <w:tcBorders>
                    <w:tl2br w:val="nil"/>
                    <w:tr2bl w:val="nil"/>
                  </w:tcBorders>
                  <w:shd w:val="clear" w:color="auto" w:fill="auto"/>
                  <w:vAlign w:val="center"/>
                </w:tcPr>
                <w:p w14:paraId="086A5C34">
                  <w:pPr>
                    <w:jc w:val="center"/>
                    <w:rPr>
                      <w:rFonts w:hint="default" w:ascii="Times New Roman" w:hAnsi="Times New Roman" w:eastAsia="宋体" w:cs="Times New Roman"/>
                      <w:i w:val="0"/>
                      <w:iCs w:val="0"/>
                      <w:color w:val="auto"/>
                      <w:sz w:val="18"/>
                      <w:szCs w:val="18"/>
                      <w:u w:val="none"/>
                    </w:rPr>
                  </w:pPr>
                  <w:r>
                    <w:rPr>
                      <w:rFonts w:hint="eastAsia" w:ascii="Times New Roman" w:hAnsi="Times New Roman" w:eastAsia="宋体" w:cs="Times New Roman"/>
                      <w:i w:val="0"/>
                      <w:iCs w:val="0"/>
                      <w:color w:val="auto"/>
                      <w:sz w:val="18"/>
                      <w:szCs w:val="18"/>
                      <w:u w:val="none"/>
                      <w:lang w:val="en-US" w:eastAsia="zh-CN"/>
                    </w:rPr>
                    <w:t>/</w:t>
                  </w:r>
                </w:p>
              </w:tc>
              <w:tc>
                <w:tcPr>
                  <w:tcW w:w="463" w:type="pct"/>
                  <w:tcBorders>
                    <w:tl2br w:val="nil"/>
                    <w:tr2bl w:val="nil"/>
                  </w:tcBorders>
                  <w:shd w:val="clear" w:color="auto" w:fill="auto"/>
                  <w:vAlign w:val="center"/>
                </w:tcPr>
                <w:p w14:paraId="6E97ABA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50</w:t>
                  </w:r>
                </w:p>
              </w:tc>
              <w:tc>
                <w:tcPr>
                  <w:tcW w:w="464" w:type="pct"/>
                  <w:tcBorders>
                    <w:tl2br w:val="nil"/>
                    <w:tr2bl w:val="nil"/>
                  </w:tcBorders>
                  <w:shd w:val="clear" w:color="auto" w:fill="auto"/>
                  <w:vAlign w:val="center"/>
                </w:tcPr>
                <w:p w14:paraId="5CABD7F8">
                  <w:pPr>
                    <w:jc w:val="center"/>
                    <w:rPr>
                      <w:rFonts w:hint="default" w:ascii="Times New Roman" w:hAnsi="Times New Roman" w:eastAsia="宋体" w:cs="Times New Roman"/>
                      <w:i w:val="0"/>
                      <w:iCs w:val="0"/>
                      <w:color w:val="auto"/>
                      <w:sz w:val="18"/>
                      <w:szCs w:val="18"/>
                      <w:u w:val="none"/>
                    </w:rPr>
                  </w:pPr>
                  <w:r>
                    <w:rPr>
                      <w:rFonts w:hint="eastAsia" w:ascii="Times New Roman" w:hAnsi="Times New Roman" w:eastAsia="宋体" w:cs="Times New Roman"/>
                      <w:i w:val="0"/>
                      <w:iCs w:val="0"/>
                      <w:color w:val="auto"/>
                      <w:sz w:val="18"/>
                      <w:szCs w:val="18"/>
                      <w:u w:val="none"/>
                      <w:lang w:val="en-US" w:eastAsia="zh-CN"/>
                    </w:rPr>
                    <w:t>/</w:t>
                  </w:r>
                </w:p>
              </w:tc>
              <w:tc>
                <w:tcPr>
                  <w:tcW w:w="479" w:type="pct"/>
                  <w:tcBorders>
                    <w:tl2br w:val="nil"/>
                    <w:tr2bl w:val="nil"/>
                  </w:tcBorders>
                  <w:shd w:val="clear" w:color="auto" w:fill="auto"/>
                  <w:vAlign w:val="center"/>
                </w:tcPr>
                <w:p w14:paraId="4C4108D9">
                  <w:pPr>
                    <w:jc w:val="center"/>
                    <w:rPr>
                      <w:rFonts w:hint="default" w:ascii="Times New Roman" w:hAnsi="Times New Roman" w:eastAsia="宋体" w:cs="Times New Roman"/>
                      <w:i w:val="0"/>
                      <w:iCs w:val="0"/>
                      <w:color w:val="auto"/>
                      <w:sz w:val="18"/>
                      <w:szCs w:val="18"/>
                      <w:u w:val="none"/>
                    </w:rPr>
                  </w:pPr>
                  <w:r>
                    <w:rPr>
                      <w:rFonts w:hint="eastAsia" w:ascii="Times New Roman" w:hAnsi="Times New Roman" w:eastAsia="宋体" w:cs="Times New Roman"/>
                      <w:i w:val="0"/>
                      <w:iCs w:val="0"/>
                      <w:color w:val="auto"/>
                      <w:sz w:val="18"/>
                      <w:szCs w:val="18"/>
                      <w:u w:val="none"/>
                      <w:lang w:val="en-US" w:eastAsia="zh-CN"/>
                    </w:rPr>
                    <w:t>/</w:t>
                  </w:r>
                </w:p>
              </w:tc>
              <w:tc>
                <w:tcPr>
                  <w:tcW w:w="513" w:type="pct"/>
                  <w:tcBorders>
                    <w:tl2br w:val="nil"/>
                    <w:tr2bl w:val="nil"/>
                  </w:tcBorders>
                  <w:shd w:val="clear" w:color="auto" w:fill="auto"/>
                  <w:vAlign w:val="center"/>
                </w:tcPr>
                <w:p w14:paraId="6F513FC4">
                  <w:pPr>
                    <w:jc w:val="center"/>
                    <w:rPr>
                      <w:rFonts w:hint="default" w:ascii="Times New Roman" w:hAnsi="Times New Roman" w:eastAsia="宋体" w:cs="Times New Roman"/>
                      <w:i w:val="0"/>
                      <w:iCs w:val="0"/>
                      <w:color w:val="auto"/>
                      <w:sz w:val="18"/>
                      <w:szCs w:val="18"/>
                      <w:u w:val="none"/>
                    </w:rPr>
                  </w:pPr>
                  <w:r>
                    <w:rPr>
                      <w:rFonts w:hint="eastAsia" w:ascii="Times New Roman" w:hAnsi="Times New Roman" w:eastAsia="宋体" w:cs="Times New Roman"/>
                      <w:i w:val="0"/>
                      <w:iCs w:val="0"/>
                      <w:color w:val="auto"/>
                      <w:sz w:val="18"/>
                      <w:szCs w:val="18"/>
                      <w:u w:val="none"/>
                      <w:lang w:val="en-US" w:eastAsia="zh-CN"/>
                    </w:rPr>
                    <w:t>/</w:t>
                  </w:r>
                </w:p>
              </w:tc>
            </w:tr>
            <w:tr w14:paraId="4420D7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2871A102">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51257F8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污染物产生量（t/a）</w:t>
                  </w:r>
                </w:p>
              </w:tc>
              <w:tc>
                <w:tcPr>
                  <w:tcW w:w="472" w:type="pct"/>
                  <w:tcBorders>
                    <w:tl2br w:val="nil"/>
                    <w:tr2bl w:val="nil"/>
                  </w:tcBorders>
                  <w:shd w:val="clear" w:color="auto" w:fill="auto"/>
                  <w:vAlign w:val="center"/>
                </w:tcPr>
                <w:p w14:paraId="4581C23D">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0.0005 </w:t>
                  </w:r>
                </w:p>
              </w:tc>
              <w:tc>
                <w:tcPr>
                  <w:tcW w:w="459" w:type="pct"/>
                  <w:tcBorders>
                    <w:tl2br w:val="nil"/>
                    <w:tr2bl w:val="nil"/>
                  </w:tcBorders>
                  <w:shd w:val="clear" w:color="auto" w:fill="auto"/>
                  <w:vAlign w:val="center"/>
                </w:tcPr>
                <w:p w14:paraId="55678BC0">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w:t>
                  </w:r>
                </w:p>
              </w:tc>
              <w:tc>
                <w:tcPr>
                  <w:tcW w:w="423" w:type="pct"/>
                  <w:tcBorders>
                    <w:tl2br w:val="nil"/>
                    <w:tr2bl w:val="nil"/>
                  </w:tcBorders>
                  <w:shd w:val="clear" w:color="auto" w:fill="auto"/>
                  <w:vAlign w:val="center"/>
                </w:tcPr>
                <w:p w14:paraId="67ECF633">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w:t>
                  </w:r>
                </w:p>
              </w:tc>
              <w:tc>
                <w:tcPr>
                  <w:tcW w:w="463" w:type="pct"/>
                  <w:tcBorders>
                    <w:tl2br w:val="nil"/>
                    <w:tr2bl w:val="nil"/>
                  </w:tcBorders>
                  <w:shd w:val="clear" w:color="auto" w:fill="auto"/>
                  <w:vAlign w:val="center"/>
                </w:tcPr>
                <w:p w14:paraId="32B9EBD2">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0.0003 </w:t>
                  </w:r>
                </w:p>
              </w:tc>
              <w:tc>
                <w:tcPr>
                  <w:tcW w:w="464" w:type="pct"/>
                  <w:tcBorders>
                    <w:tl2br w:val="nil"/>
                    <w:tr2bl w:val="nil"/>
                  </w:tcBorders>
                  <w:shd w:val="clear" w:color="auto" w:fill="auto"/>
                  <w:vAlign w:val="center"/>
                </w:tcPr>
                <w:p w14:paraId="79C473BA">
                  <w:pPr>
                    <w:jc w:val="center"/>
                    <w:rPr>
                      <w:rFonts w:hint="default" w:ascii="Times New Roman" w:hAnsi="Times New Roman" w:eastAsia="宋体" w:cs="Times New Roman"/>
                      <w:i w:val="0"/>
                      <w:iCs w:val="0"/>
                      <w:color w:val="auto"/>
                      <w:sz w:val="18"/>
                      <w:szCs w:val="18"/>
                      <w:u w:val="none"/>
                    </w:rPr>
                  </w:pPr>
                  <w:r>
                    <w:rPr>
                      <w:rFonts w:hint="eastAsia" w:ascii="Times New Roman" w:hAnsi="Times New Roman" w:eastAsia="宋体" w:cs="Times New Roman"/>
                      <w:i w:val="0"/>
                      <w:iCs w:val="0"/>
                      <w:color w:val="auto"/>
                      <w:sz w:val="18"/>
                      <w:szCs w:val="18"/>
                      <w:u w:val="none"/>
                      <w:lang w:val="en-US" w:eastAsia="zh-CN"/>
                    </w:rPr>
                    <w:t>/</w:t>
                  </w:r>
                </w:p>
              </w:tc>
              <w:tc>
                <w:tcPr>
                  <w:tcW w:w="479" w:type="pct"/>
                  <w:tcBorders>
                    <w:tl2br w:val="nil"/>
                    <w:tr2bl w:val="nil"/>
                  </w:tcBorders>
                  <w:shd w:val="clear" w:color="auto" w:fill="auto"/>
                  <w:vAlign w:val="center"/>
                </w:tcPr>
                <w:p w14:paraId="14A64443">
                  <w:pPr>
                    <w:jc w:val="center"/>
                    <w:rPr>
                      <w:rFonts w:hint="default" w:ascii="Times New Roman" w:hAnsi="Times New Roman" w:eastAsia="宋体" w:cs="Times New Roman"/>
                      <w:i w:val="0"/>
                      <w:iCs w:val="0"/>
                      <w:color w:val="auto"/>
                      <w:sz w:val="18"/>
                      <w:szCs w:val="18"/>
                      <w:u w:val="none"/>
                    </w:rPr>
                  </w:pPr>
                  <w:r>
                    <w:rPr>
                      <w:rFonts w:hint="eastAsia" w:ascii="Times New Roman" w:hAnsi="Times New Roman" w:eastAsia="宋体" w:cs="Times New Roman"/>
                      <w:i w:val="0"/>
                      <w:iCs w:val="0"/>
                      <w:color w:val="auto"/>
                      <w:sz w:val="18"/>
                      <w:szCs w:val="18"/>
                      <w:u w:val="none"/>
                      <w:lang w:val="en-US" w:eastAsia="zh-CN"/>
                    </w:rPr>
                    <w:t>/</w:t>
                  </w:r>
                </w:p>
              </w:tc>
              <w:tc>
                <w:tcPr>
                  <w:tcW w:w="513" w:type="pct"/>
                  <w:tcBorders>
                    <w:tl2br w:val="nil"/>
                    <w:tr2bl w:val="nil"/>
                  </w:tcBorders>
                  <w:shd w:val="clear" w:color="auto" w:fill="auto"/>
                  <w:vAlign w:val="center"/>
                </w:tcPr>
                <w:p w14:paraId="6191D339">
                  <w:pPr>
                    <w:jc w:val="center"/>
                    <w:rPr>
                      <w:rFonts w:hint="default" w:ascii="Times New Roman" w:hAnsi="Times New Roman" w:eastAsia="宋体" w:cs="Times New Roman"/>
                      <w:i w:val="0"/>
                      <w:iCs w:val="0"/>
                      <w:color w:val="auto"/>
                      <w:sz w:val="18"/>
                      <w:szCs w:val="18"/>
                      <w:u w:val="none"/>
                    </w:rPr>
                  </w:pPr>
                  <w:r>
                    <w:rPr>
                      <w:rFonts w:hint="eastAsia" w:ascii="Times New Roman" w:hAnsi="Times New Roman" w:eastAsia="宋体" w:cs="Times New Roman"/>
                      <w:i w:val="0"/>
                      <w:iCs w:val="0"/>
                      <w:color w:val="auto"/>
                      <w:sz w:val="18"/>
                      <w:szCs w:val="18"/>
                      <w:u w:val="none"/>
                      <w:lang w:val="en-US" w:eastAsia="zh-CN"/>
                    </w:rPr>
                    <w:t>/</w:t>
                  </w:r>
                </w:p>
              </w:tc>
            </w:tr>
            <w:tr w14:paraId="4077F2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552" w:type="pct"/>
                  <w:vMerge w:val="restart"/>
                  <w:tcBorders>
                    <w:tl2br w:val="nil"/>
                    <w:tr2bl w:val="nil"/>
                  </w:tcBorders>
                  <w:shd w:val="clear" w:color="auto" w:fill="auto"/>
                  <w:vAlign w:val="center"/>
                </w:tcPr>
                <w:p w14:paraId="1C77BF9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混合后废水</w:t>
                  </w:r>
                  <w:r>
                    <w:rPr>
                      <w:rFonts w:hint="eastAsia" w:cs="Times New Roman"/>
                      <w:i w:val="0"/>
                      <w:iCs w:val="0"/>
                      <w:color w:val="auto"/>
                      <w:kern w:val="0"/>
                      <w:sz w:val="18"/>
                      <w:szCs w:val="18"/>
                      <w:u w:val="none"/>
                      <w:lang w:val="en-US" w:eastAsia="zh-CN" w:bidi="ar"/>
                    </w:rPr>
                    <w:t>160.28</w:t>
                  </w:r>
                  <w:r>
                    <w:rPr>
                      <w:rFonts w:hint="default" w:ascii="Times New Roman" w:hAnsi="Times New Roman" w:eastAsia="宋体" w:cs="Times New Roman"/>
                      <w:i w:val="0"/>
                      <w:iCs w:val="0"/>
                      <w:color w:val="auto"/>
                      <w:kern w:val="0"/>
                      <w:sz w:val="18"/>
                      <w:szCs w:val="18"/>
                      <w:u w:val="none"/>
                      <w:lang w:val="en-US" w:eastAsia="zh-CN" w:bidi="ar"/>
                    </w:rPr>
                    <w:t>m</w:t>
                  </w:r>
                  <w:r>
                    <w:rPr>
                      <w:rFonts w:hint="default" w:ascii="Times New Roman" w:hAnsi="Times New Roman" w:eastAsia="宋体" w:cs="Times New Roman"/>
                      <w:i w:val="0"/>
                      <w:iCs w:val="0"/>
                      <w:color w:val="auto"/>
                      <w:kern w:val="0"/>
                      <w:sz w:val="18"/>
                      <w:szCs w:val="18"/>
                      <w:u w:val="none"/>
                      <w:vertAlign w:val="superscript"/>
                      <w:lang w:val="en-US" w:eastAsia="zh-CN" w:bidi="ar"/>
                    </w:rPr>
                    <w:t>3</w:t>
                  </w:r>
                  <w:r>
                    <w:rPr>
                      <w:rFonts w:hint="default" w:ascii="Times New Roman" w:hAnsi="Times New Roman" w:eastAsia="宋体" w:cs="Times New Roman"/>
                      <w:i w:val="0"/>
                      <w:iCs w:val="0"/>
                      <w:color w:val="auto"/>
                      <w:kern w:val="0"/>
                      <w:sz w:val="18"/>
                      <w:szCs w:val="18"/>
                      <w:u w:val="none"/>
                      <w:lang w:val="en-US" w:eastAsia="zh-CN" w:bidi="ar"/>
                    </w:rPr>
                    <w:t>/a</w:t>
                  </w:r>
                </w:p>
              </w:tc>
              <w:tc>
                <w:tcPr>
                  <w:tcW w:w="1171" w:type="pct"/>
                  <w:tcBorders>
                    <w:tl2br w:val="nil"/>
                    <w:tr2bl w:val="nil"/>
                  </w:tcBorders>
                  <w:shd w:val="clear" w:color="auto" w:fill="auto"/>
                  <w:vAlign w:val="center"/>
                </w:tcPr>
                <w:p w14:paraId="33402E8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污染物种类</w:t>
                  </w:r>
                </w:p>
              </w:tc>
              <w:tc>
                <w:tcPr>
                  <w:tcW w:w="472" w:type="pct"/>
                  <w:tcBorders>
                    <w:tl2br w:val="nil"/>
                    <w:tr2bl w:val="nil"/>
                  </w:tcBorders>
                  <w:shd w:val="clear" w:color="auto" w:fill="auto"/>
                  <w:vAlign w:val="center"/>
                </w:tcPr>
                <w:p w14:paraId="43D21C9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COD</w:t>
                  </w:r>
                </w:p>
              </w:tc>
              <w:tc>
                <w:tcPr>
                  <w:tcW w:w="459" w:type="pct"/>
                  <w:tcBorders>
                    <w:tl2br w:val="nil"/>
                    <w:tr2bl w:val="nil"/>
                  </w:tcBorders>
                  <w:shd w:val="clear" w:color="auto" w:fill="auto"/>
                  <w:vAlign w:val="center"/>
                </w:tcPr>
                <w:p w14:paraId="1D725C6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BOD</w:t>
                  </w:r>
                  <w:r>
                    <w:rPr>
                      <w:rFonts w:hint="default" w:ascii="Times New Roman" w:hAnsi="Times New Roman" w:eastAsia="宋体" w:cs="Times New Roman"/>
                      <w:i w:val="0"/>
                      <w:iCs w:val="0"/>
                      <w:color w:val="auto"/>
                      <w:kern w:val="0"/>
                      <w:sz w:val="18"/>
                      <w:szCs w:val="18"/>
                      <w:u w:val="none"/>
                      <w:vertAlign w:val="subscript"/>
                      <w:lang w:val="en-US" w:eastAsia="zh-CN" w:bidi="ar"/>
                    </w:rPr>
                    <w:t>5</w:t>
                  </w:r>
                </w:p>
              </w:tc>
              <w:tc>
                <w:tcPr>
                  <w:tcW w:w="423" w:type="pct"/>
                  <w:tcBorders>
                    <w:tl2br w:val="nil"/>
                    <w:tr2bl w:val="nil"/>
                  </w:tcBorders>
                  <w:shd w:val="clear" w:color="auto" w:fill="auto"/>
                  <w:vAlign w:val="center"/>
                </w:tcPr>
                <w:p w14:paraId="6CAE1B1A">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氨氮</w:t>
                  </w:r>
                </w:p>
              </w:tc>
              <w:tc>
                <w:tcPr>
                  <w:tcW w:w="463" w:type="pct"/>
                  <w:tcBorders>
                    <w:tl2br w:val="nil"/>
                    <w:tr2bl w:val="nil"/>
                  </w:tcBorders>
                  <w:shd w:val="clear" w:color="auto" w:fill="auto"/>
                  <w:vAlign w:val="center"/>
                </w:tcPr>
                <w:p w14:paraId="65C44EF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SS</w:t>
                  </w:r>
                </w:p>
              </w:tc>
              <w:tc>
                <w:tcPr>
                  <w:tcW w:w="464" w:type="pct"/>
                  <w:tcBorders>
                    <w:tl2br w:val="nil"/>
                    <w:tr2bl w:val="nil"/>
                  </w:tcBorders>
                  <w:shd w:val="clear" w:color="auto" w:fill="auto"/>
                  <w:vAlign w:val="center"/>
                </w:tcPr>
                <w:p w14:paraId="0E7A7B2D">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TP</w:t>
                  </w:r>
                </w:p>
              </w:tc>
              <w:tc>
                <w:tcPr>
                  <w:tcW w:w="479" w:type="pct"/>
                  <w:tcBorders>
                    <w:tl2br w:val="nil"/>
                    <w:tr2bl w:val="nil"/>
                  </w:tcBorders>
                  <w:shd w:val="clear" w:color="auto" w:fill="auto"/>
                  <w:vAlign w:val="center"/>
                </w:tcPr>
                <w:p w14:paraId="5DD66AC7">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TN</w:t>
                  </w:r>
                </w:p>
              </w:tc>
              <w:tc>
                <w:tcPr>
                  <w:tcW w:w="513" w:type="pct"/>
                  <w:tcBorders>
                    <w:tl2br w:val="nil"/>
                    <w:tr2bl w:val="nil"/>
                  </w:tcBorders>
                  <w:shd w:val="clear" w:color="auto" w:fill="auto"/>
                  <w:vAlign w:val="center"/>
                </w:tcPr>
                <w:p w14:paraId="5049FAA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阴离子表面活性剂</w:t>
                  </w:r>
                </w:p>
              </w:tc>
            </w:tr>
            <w:tr w14:paraId="55C403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38F68647">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157C7600">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污染物浓度（mg/L）</w:t>
                  </w:r>
                </w:p>
              </w:tc>
              <w:tc>
                <w:tcPr>
                  <w:tcW w:w="472" w:type="pct"/>
                  <w:tcBorders>
                    <w:tl2br w:val="nil"/>
                    <w:tr2bl w:val="nil"/>
                  </w:tcBorders>
                  <w:shd w:val="clear" w:color="auto" w:fill="auto"/>
                  <w:vAlign w:val="center"/>
                </w:tcPr>
                <w:p w14:paraId="79F862B1">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431.3 </w:t>
                  </w:r>
                </w:p>
              </w:tc>
              <w:tc>
                <w:tcPr>
                  <w:tcW w:w="459" w:type="pct"/>
                  <w:tcBorders>
                    <w:tl2br w:val="nil"/>
                    <w:tr2bl w:val="nil"/>
                  </w:tcBorders>
                  <w:shd w:val="clear" w:color="auto" w:fill="auto"/>
                  <w:vAlign w:val="center"/>
                </w:tcPr>
                <w:p w14:paraId="34F55A7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183.0 </w:t>
                  </w:r>
                </w:p>
              </w:tc>
              <w:tc>
                <w:tcPr>
                  <w:tcW w:w="423" w:type="pct"/>
                  <w:tcBorders>
                    <w:tl2br w:val="nil"/>
                    <w:tr2bl w:val="nil"/>
                  </w:tcBorders>
                  <w:shd w:val="clear" w:color="auto" w:fill="auto"/>
                  <w:vAlign w:val="center"/>
                </w:tcPr>
                <w:p w14:paraId="0492569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46.5 </w:t>
                  </w:r>
                </w:p>
              </w:tc>
              <w:tc>
                <w:tcPr>
                  <w:tcW w:w="463" w:type="pct"/>
                  <w:tcBorders>
                    <w:tl2br w:val="nil"/>
                    <w:tr2bl w:val="nil"/>
                  </w:tcBorders>
                  <w:shd w:val="clear" w:color="auto" w:fill="auto"/>
                  <w:vAlign w:val="center"/>
                </w:tcPr>
                <w:p w14:paraId="3330A762">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277.0 </w:t>
                  </w:r>
                </w:p>
              </w:tc>
              <w:tc>
                <w:tcPr>
                  <w:tcW w:w="464" w:type="pct"/>
                  <w:tcBorders>
                    <w:tl2br w:val="nil"/>
                    <w:tr2bl w:val="nil"/>
                  </w:tcBorders>
                  <w:shd w:val="clear" w:color="auto" w:fill="auto"/>
                  <w:vAlign w:val="center"/>
                </w:tcPr>
                <w:p w14:paraId="6BF716C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4.6 </w:t>
                  </w:r>
                </w:p>
              </w:tc>
              <w:tc>
                <w:tcPr>
                  <w:tcW w:w="479" w:type="pct"/>
                  <w:tcBorders>
                    <w:tl2br w:val="nil"/>
                    <w:tr2bl w:val="nil"/>
                  </w:tcBorders>
                  <w:shd w:val="clear" w:color="auto" w:fill="auto"/>
                  <w:vAlign w:val="center"/>
                </w:tcPr>
                <w:p w14:paraId="360E91B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63.3 </w:t>
                  </w:r>
                </w:p>
              </w:tc>
              <w:tc>
                <w:tcPr>
                  <w:tcW w:w="513" w:type="pct"/>
                  <w:tcBorders>
                    <w:tl2br w:val="nil"/>
                    <w:tr2bl w:val="nil"/>
                  </w:tcBorders>
                  <w:shd w:val="clear" w:color="auto" w:fill="auto"/>
                  <w:vAlign w:val="center"/>
                </w:tcPr>
                <w:p w14:paraId="4E9335C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8.6 </w:t>
                  </w:r>
                </w:p>
              </w:tc>
            </w:tr>
            <w:tr w14:paraId="60CFA3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4CBD43DD">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4BDED7C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治理工艺</w:t>
                  </w:r>
                </w:p>
              </w:tc>
              <w:tc>
                <w:tcPr>
                  <w:tcW w:w="3276" w:type="pct"/>
                  <w:gridSpan w:val="7"/>
                  <w:tcBorders>
                    <w:tl2br w:val="nil"/>
                    <w:tr2bl w:val="nil"/>
                  </w:tcBorders>
                  <w:shd w:val="clear" w:color="auto" w:fill="auto"/>
                  <w:vAlign w:val="center"/>
                </w:tcPr>
                <w:p w14:paraId="0FD4105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化粪池（依托科技创新谷一期）</w:t>
                  </w:r>
                </w:p>
              </w:tc>
            </w:tr>
            <w:tr w14:paraId="71A5CF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2B310115">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7B67B8F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治理效率（%）</w:t>
                  </w:r>
                </w:p>
              </w:tc>
              <w:tc>
                <w:tcPr>
                  <w:tcW w:w="472" w:type="pct"/>
                  <w:tcBorders>
                    <w:tl2br w:val="nil"/>
                    <w:tr2bl w:val="nil"/>
                  </w:tcBorders>
                  <w:shd w:val="clear" w:color="auto" w:fill="auto"/>
                  <w:vAlign w:val="center"/>
                </w:tcPr>
                <w:p w14:paraId="0F92982C">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40</w:t>
                  </w:r>
                </w:p>
              </w:tc>
              <w:tc>
                <w:tcPr>
                  <w:tcW w:w="459" w:type="pct"/>
                  <w:tcBorders>
                    <w:tl2br w:val="nil"/>
                    <w:tr2bl w:val="nil"/>
                  </w:tcBorders>
                  <w:shd w:val="clear" w:color="auto" w:fill="auto"/>
                  <w:vAlign w:val="center"/>
                </w:tcPr>
                <w:p w14:paraId="454CE9A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40</w:t>
                  </w:r>
                </w:p>
              </w:tc>
              <w:tc>
                <w:tcPr>
                  <w:tcW w:w="423" w:type="pct"/>
                  <w:tcBorders>
                    <w:tl2br w:val="nil"/>
                    <w:tr2bl w:val="nil"/>
                  </w:tcBorders>
                  <w:shd w:val="clear" w:color="auto" w:fill="auto"/>
                  <w:vAlign w:val="center"/>
                </w:tcPr>
                <w:p w14:paraId="19DBC79A">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10</w:t>
                  </w:r>
                </w:p>
              </w:tc>
              <w:tc>
                <w:tcPr>
                  <w:tcW w:w="463" w:type="pct"/>
                  <w:tcBorders>
                    <w:tl2br w:val="nil"/>
                    <w:tr2bl w:val="nil"/>
                  </w:tcBorders>
                  <w:shd w:val="clear" w:color="auto" w:fill="auto"/>
                  <w:vAlign w:val="center"/>
                </w:tcPr>
                <w:p w14:paraId="359A4263">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60</w:t>
                  </w:r>
                </w:p>
              </w:tc>
              <w:tc>
                <w:tcPr>
                  <w:tcW w:w="464" w:type="pct"/>
                  <w:tcBorders>
                    <w:tl2br w:val="nil"/>
                    <w:tr2bl w:val="nil"/>
                  </w:tcBorders>
                  <w:shd w:val="clear" w:color="auto" w:fill="auto"/>
                  <w:vAlign w:val="center"/>
                </w:tcPr>
                <w:p w14:paraId="4DF9F1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20</w:t>
                  </w:r>
                </w:p>
              </w:tc>
              <w:tc>
                <w:tcPr>
                  <w:tcW w:w="479" w:type="pct"/>
                  <w:tcBorders>
                    <w:tl2br w:val="nil"/>
                    <w:tr2bl w:val="nil"/>
                  </w:tcBorders>
                  <w:shd w:val="clear" w:color="auto" w:fill="auto"/>
                  <w:vAlign w:val="center"/>
                </w:tcPr>
                <w:p w14:paraId="43A54A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10</w:t>
                  </w:r>
                </w:p>
              </w:tc>
              <w:tc>
                <w:tcPr>
                  <w:tcW w:w="513" w:type="pct"/>
                  <w:tcBorders>
                    <w:tl2br w:val="nil"/>
                    <w:tr2bl w:val="nil"/>
                  </w:tcBorders>
                  <w:shd w:val="clear" w:color="auto" w:fill="auto"/>
                  <w:vAlign w:val="center"/>
                </w:tcPr>
                <w:p w14:paraId="2DE83C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0</w:t>
                  </w:r>
                </w:p>
              </w:tc>
            </w:tr>
            <w:tr w14:paraId="5CCA34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08BC3B2C">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253473B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处理后浓度（mg/L）</w:t>
                  </w:r>
                </w:p>
              </w:tc>
              <w:tc>
                <w:tcPr>
                  <w:tcW w:w="472" w:type="pct"/>
                  <w:tcBorders>
                    <w:tl2br w:val="nil"/>
                    <w:tr2bl w:val="nil"/>
                  </w:tcBorders>
                  <w:shd w:val="clear" w:color="auto" w:fill="auto"/>
                  <w:vAlign w:val="center"/>
                </w:tcPr>
                <w:p w14:paraId="0C05D90C">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258.8 </w:t>
                  </w:r>
                </w:p>
              </w:tc>
              <w:tc>
                <w:tcPr>
                  <w:tcW w:w="459" w:type="pct"/>
                  <w:tcBorders>
                    <w:tl2br w:val="nil"/>
                    <w:tr2bl w:val="nil"/>
                  </w:tcBorders>
                  <w:shd w:val="clear" w:color="auto" w:fill="auto"/>
                  <w:vAlign w:val="center"/>
                </w:tcPr>
                <w:p w14:paraId="20717AC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109.8 </w:t>
                  </w:r>
                </w:p>
              </w:tc>
              <w:tc>
                <w:tcPr>
                  <w:tcW w:w="423" w:type="pct"/>
                  <w:tcBorders>
                    <w:tl2br w:val="nil"/>
                    <w:tr2bl w:val="nil"/>
                  </w:tcBorders>
                  <w:shd w:val="clear" w:color="auto" w:fill="auto"/>
                  <w:vAlign w:val="center"/>
                </w:tcPr>
                <w:p w14:paraId="3448A96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41.8 </w:t>
                  </w:r>
                </w:p>
              </w:tc>
              <w:tc>
                <w:tcPr>
                  <w:tcW w:w="463" w:type="pct"/>
                  <w:tcBorders>
                    <w:tl2br w:val="nil"/>
                    <w:tr2bl w:val="nil"/>
                  </w:tcBorders>
                  <w:shd w:val="clear" w:color="auto" w:fill="auto"/>
                  <w:vAlign w:val="center"/>
                </w:tcPr>
                <w:p w14:paraId="78C061AE">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110.8 </w:t>
                  </w:r>
                </w:p>
              </w:tc>
              <w:tc>
                <w:tcPr>
                  <w:tcW w:w="464" w:type="pct"/>
                  <w:tcBorders>
                    <w:tl2br w:val="nil"/>
                    <w:tr2bl w:val="nil"/>
                  </w:tcBorders>
                  <w:shd w:val="clear" w:color="auto" w:fill="auto"/>
                  <w:vAlign w:val="center"/>
                </w:tcPr>
                <w:p w14:paraId="0E325DA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3.6 </w:t>
                  </w:r>
                </w:p>
              </w:tc>
              <w:tc>
                <w:tcPr>
                  <w:tcW w:w="479" w:type="pct"/>
                  <w:tcBorders>
                    <w:tl2br w:val="nil"/>
                    <w:tr2bl w:val="nil"/>
                  </w:tcBorders>
                  <w:shd w:val="clear" w:color="auto" w:fill="auto"/>
                  <w:vAlign w:val="center"/>
                </w:tcPr>
                <w:p w14:paraId="4F48C06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57.0 </w:t>
                  </w:r>
                </w:p>
              </w:tc>
              <w:tc>
                <w:tcPr>
                  <w:tcW w:w="513" w:type="pct"/>
                  <w:tcBorders>
                    <w:tl2br w:val="nil"/>
                    <w:tr2bl w:val="nil"/>
                  </w:tcBorders>
                  <w:shd w:val="clear" w:color="auto" w:fill="auto"/>
                  <w:vAlign w:val="center"/>
                </w:tcPr>
                <w:p w14:paraId="2E5555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 xml:space="preserve">8.6 </w:t>
                  </w:r>
                </w:p>
              </w:tc>
            </w:tr>
            <w:tr w14:paraId="24A067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5CBCAF2B">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04287403">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污染物排放量（t/a）</w:t>
                  </w:r>
                </w:p>
              </w:tc>
              <w:tc>
                <w:tcPr>
                  <w:tcW w:w="472" w:type="pct"/>
                  <w:tcBorders>
                    <w:tl2br w:val="nil"/>
                    <w:tr2bl w:val="nil"/>
                  </w:tcBorders>
                  <w:shd w:val="clear" w:color="auto" w:fill="auto"/>
                  <w:vAlign w:val="center"/>
                </w:tcPr>
                <w:p w14:paraId="6CBC658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0.041 </w:t>
                  </w:r>
                </w:p>
              </w:tc>
              <w:tc>
                <w:tcPr>
                  <w:tcW w:w="459" w:type="pct"/>
                  <w:tcBorders>
                    <w:tl2br w:val="nil"/>
                    <w:tr2bl w:val="nil"/>
                  </w:tcBorders>
                  <w:shd w:val="clear" w:color="auto" w:fill="auto"/>
                  <w:vAlign w:val="center"/>
                </w:tcPr>
                <w:p w14:paraId="7D196ED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0.018 </w:t>
                  </w:r>
                </w:p>
              </w:tc>
              <w:tc>
                <w:tcPr>
                  <w:tcW w:w="423" w:type="pct"/>
                  <w:tcBorders>
                    <w:tl2br w:val="nil"/>
                    <w:tr2bl w:val="nil"/>
                  </w:tcBorders>
                  <w:shd w:val="clear" w:color="auto" w:fill="auto"/>
                  <w:vAlign w:val="center"/>
                </w:tcPr>
                <w:p w14:paraId="4CE231CF">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0.007 </w:t>
                  </w:r>
                </w:p>
              </w:tc>
              <w:tc>
                <w:tcPr>
                  <w:tcW w:w="463" w:type="pct"/>
                  <w:tcBorders>
                    <w:tl2br w:val="nil"/>
                    <w:tr2bl w:val="nil"/>
                  </w:tcBorders>
                  <w:shd w:val="clear" w:color="auto" w:fill="auto"/>
                  <w:vAlign w:val="center"/>
                </w:tcPr>
                <w:p w14:paraId="1C031DBC">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0.018 </w:t>
                  </w:r>
                </w:p>
              </w:tc>
              <w:tc>
                <w:tcPr>
                  <w:tcW w:w="464" w:type="pct"/>
                  <w:tcBorders>
                    <w:tl2br w:val="nil"/>
                    <w:tr2bl w:val="nil"/>
                  </w:tcBorders>
                  <w:shd w:val="clear" w:color="auto" w:fill="auto"/>
                  <w:vAlign w:val="center"/>
                </w:tcPr>
                <w:p w14:paraId="6817FE30">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0.001 </w:t>
                  </w:r>
                </w:p>
              </w:tc>
              <w:tc>
                <w:tcPr>
                  <w:tcW w:w="479" w:type="pct"/>
                  <w:tcBorders>
                    <w:tl2br w:val="nil"/>
                    <w:tr2bl w:val="nil"/>
                  </w:tcBorders>
                  <w:shd w:val="clear" w:color="auto" w:fill="auto"/>
                  <w:vAlign w:val="center"/>
                </w:tcPr>
                <w:p w14:paraId="3ACC027E">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0.009 </w:t>
                  </w:r>
                </w:p>
              </w:tc>
              <w:tc>
                <w:tcPr>
                  <w:tcW w:w="513" w:type="pct"/>
                  <w:tcBorders>
                    <w:tl2br w:val="nil"/>
                    <w:tr2bl w:val="nil"/>
                  </w:tcBorders>
                  <w:shd w:val="clear" w:color="auto" w:fill="auto"/>
                  <w:vAlign w:val="center"/>
                </w:tcPr>
                <w:p w14:paraId="5F5B01D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 xml:space="preserve">0.001 </w:t>
                  </w:r>
                </w:p>
              </w:tc>
            </w:tr>
            <w:tr w14:paraId="1B2118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1723" w:type="pct"/>
                  <w:gridSpan w:val="2"/>
                  <w:tcBorders>
                    <w:tl2br w:val="nil"/>
                    <w:tr2bl w:val="nil"/>
                  </w:tcBorders>
                  <w:shd w:val="clear" w:color="auto" w:fill="auto"/>
                  <w:vAlign w:val="center"/>
                </w:tcPr>
                <w:p w14:paraId="31C7157B">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排放方式</w:t>
                  </w:r>
                </w:p>
              </w:tc>
              <w:tc>
                <w:tcPr>
                  <w:tcW w:w="3276" w:type="pct"/>
                  <w:gridSpan w:val="7"/>
                  <w:tcBorders>
                    <w:tl2br w:val="nil"/>
                    <w:tr2bl w:val="nil"/>
                  </w:tcBorders>
                  <w:shd w:val="clear" w:color="auto" w:fill="auto"/>
                  <w:vAlign w:val="center"/>
                </w:tcPr>
                <w:p w14:paraId="5202B21C">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间接排放</w:t>
                  </w:r>
                </w:p>
              </w:tc>
            </w:tr>
            <w:tr w14:paraId="0F2A74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23" w:type="pct"/>
                  <w:gridSpan w:val="2"/>
                  <w:tcBorders>
                    <w:tl2br w:val="nil"/>
                    <w:tr2bl w:val="nil"/>
                  </w:tcBorders>
                  <w:shd w:val="clear" w:color="auto" w:fill="auto"/>
                  <w:vAlign w:val="center"/>
                </w:tcPr>
                <w:p w14:paraId="060782E4">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排放去向</w:t>
                  </w:r>
                </w:p>
              </w:tc>
              <w:tc>
                <w:tcPr>
                  <w:tcW w:w="3276" w:type="pct"/>
                  <w:gridSpan w:val="7"/>
                  <w:tcBorders>
                    <w:tl2br w:val="nil"/>
                    <w:tr2bl w:val="nil"/>
                  </w:tcBorders>
                  <w:shd w:val="clear" w:color="auto" w:fill="auto"/>
                  <w:vAlign w:val="center"/>
                </w:tcPr>
                <w:p w14:paraId="736AA583">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沣西新城渭河污水处理厂</w:t>
                  </w:r>
                </w:p>
              </w:tc>
            </w:tr>
            <w:tr w14:paraId="68F3EA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1723" w:type="pct"/>
                  <w:gridSpan w:val="2"/>
                  <w:tcBorders>
                    <w:tl2br w:val="nil"/>
                    <w:tr2bl w:val="nil"/>
                  </w:tcBorders>
                  <w:shd w:val="clear" w:color="auto" w:fill="auto"/>
                  <w:vAlign w:val="center"/>
                </w:tcPr>
                <w:p w14:paraId="4A49684D">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排放规律</w:t>
                  </w:r>
                </w:p>
              </w:tc>
              <w:tc>
                <w:tcPr>
                  <w:tcW w:w="3276" w:type="pct"/>
                  <w:gridSpan w:val="7"/>
                  <w:tcBorders>
                    <w:tl2br w:val="nil"/>
                    <w:tr2bl w:val="nil"/>
                  </w:tcBorders>
                  <w:shd w:val="clear" w:color="auto" w:fill="auto"/>
                  <w:vAlign w:val="center"/>
                </w:tcPr>
                <w:p w14:paraId="2A83F2E6">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间断排放，排放期间流量不稳定且无规律，但不属于冲击性排放</w:t>
                  </w:r>
                </w:p>
              </w:tc>
            </w:tr>
            <w:tr w14:paraId="322824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restart"/>
                  <w:tcBorders>
                    <w:tl2br w:val="nil"/>
                    <w:tr2bl w:val="nil"/>
                  </w:tcBorders>
                  <w:shd w:val="clear" w:color="auto" w:fill="auto"/>
                  <w:vAlign w:val="center"/>
                </w:tcPr>
                <w:p w14:paraId="60F694B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排放口基本情况</w:t>
                  </w:r>
                </w:p>
              </w:tc>
              <w:tc>
                <w:tcPr>
                  <w:tcW w:w="1171" w:type="pct"/>
                  <w:tcBorders>
                    <w:tl2br w:val="nil"/>
                    <w:tr2bl w:val="nil"/>
                  </w:tcBorders>
                  <w:shd w:val="clear" w:color="auto" w:fill="auto"/>
                  <w:vAlign w:val="center"/>
                </w:tcPr>
                <w:p w14:paraId="112722D2">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编号及名称</w:t>
                  </w:r>
                </w:p>
              </w:tc>
              <w:tc>
                <w:tcPr>
                  <w:tcW w:w="3276" w:type="pct"/>
                  <w:gridSpan w:val="7"/>
                  <w:tcBorders>
                    <w:tl2br w:val="nil"/>
                    <w:tr2bl w:val="nil"/>
                  </w:tcBorders>
                  <w:shd w:val="clear" w:color="auto" w:fill="auto"/>
                  <w:vAlign w:val="center"/>
                </w:tcPr>
                <w:p w14:paraId="751908D5">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依托</w:t>
                  </w:r>
                  <w:r>
                    <w:rPr>
                      <w:rFonts w:hint="eastAsia" w:ascii="宋体" w:hAnsi="宋体" w:eastAsia="宋体" w:cs="宋体"/>
                      <w:i w:val="0"/>
                      <w:iCs w:val="0"/>
                      <w:color w:val="auto"/>
                      <w:kern w:val="0"/>
                      <w:sz w:val="18"/>
                      <w:szCs w:val="18"/>
                      <w:u w:val="none"/>
                      <w:lang w:val="en-US" w:eastAsia="zh-CN" w:bidi="ar"/>
                    </w:rPr>
                    <w:t>科技创新谷</w:t>
                  </w:r>
                  <w:r>
                    <w:rPr>
                      <w:rFonts w:hint="default" w:ascii="Times New Roman" w:hAnsi="Times New Roman" w:eastAsia="宋体" w:cs="Times New Roman"/>
                      <w:i w:val="0"/>
                      <w:iCs w:val="0"/>
                      <w:color w:val="auto"/>
                      <w:kern w:val="0"/>
                      <w:sz w:val="18"/>
                      <w:szCs w:val="18"/>
                      <w:u w:val="none"/>
                      <w:lang w:val="en-US" w:eastAsia="zh-CN" w:bidi="ar"/>
                    </w:rPr>
                    <w:t>一期排放口</w:t>
                  </w:r>
                </w:p>
              </w:tc>
            </w:tr>
            <w:tr w14:paraId="33B8F7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42052A4D">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1BC62B62">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类型</w:t>
                  </w:r>
                </w:p>
              </w:tc>
              <w:tc>
                <w:tcPr>
                  <w:tcW w:w="3276" w:type="pct"/>
                  <w:gridSpan w:val="7"/>
                  <w:tcBorders>
                    <w:tl2br w:val="nil"/>
                    <w:tr2bl w:val="nil"/>
                  </w:tcBorders>
                  <w:shd w:val="clear" w:color="auto" w:fill="auto"/>
                  <w:vAlign w:val="center"/>
                </w:tcPr>
                <w:p w14:paraId="4A1D2A5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一般排放口</w:t>
                  </w:r>
                </w:p>
              </w:tc>
            </w:tr>
            <w:tr w14:paraId="6B0A1A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2C14454A">
                  <w:pPr>
                    <w:jc w:val="center"/>
                    <w:rPr>
                      <w:rFonts w:hint="default" w:ascii="Times New Roman" w:hAnsi="Times New Roman" w:eastAsia="宋体" w:cs="Times New Roman"/>
                      <w:i w:val="0"/>
                      <w:iCs w:val="0"/>
                      <w:color w:val="auto"/>
                      <w:sz w:val="18"/>
                      <w:szCs w:val="18"/>
                      <w:u w:val="none"/>
                    </w:rPr>
                  </w:pPr>
                </w:p>
              </w:tc>
              <w:tc>
                <w:tcPr>
                  <w:tcW w:w="1171" w:type="pct"/>
                  <w:tcBorders>
                    <w:tl2br w:val="nil"/>
                    <w:tr2bl w:val="nil"/>
                  </w:tcBorders>
                  <w:shd w:val="clear" w:color="auto" w:fill="auto"/>
                  <w:vAlign w:val="center"/>
                </w:tcPr>
                <w:p w14:paraId="45A43FC8">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地理坐标</w:t>
                  </w:r>
                </w:p>
              </w:tc>
              <w:tc>
                <w:tcPr>
                  <w:tcW w:w="3276" w:type="pct"/>
                  <w:gridSpan w:val="7"/>
                  <w:tcBorders>
                    <w:tl2br w:val="nil"/>
                    <w:tr2bl w:val="nil"/>
                  </w:tcBorders>
                  <w:shd w:val="clear" w:color="auto" w:fill="auto"/>
                  <w:vAlign w:val="center"/>
                </w:tcPr>
                <w:p w14:paraId="4F6C7F4A">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E：</w:t>
                  </w:r>
                  <w:r>
                    <w:rPr>
                      <w:rFonts w:hint="default" w:ascii="Times New Roman" w:hAnsi="Times New Roman" w:eastAsia="宋体" w:cs="Times New Roman"/>
                      <w:color w:val="auto"/>
                      <w:sz w:val="18"/>
                      <w:szCs w:val="18"/>
                    </w:rPr>
                    <w:t>108.</w:t>
                  </w:r>
                  <w:r>
                    <w:rPr>
                      <w:rFonts w:hint="default" w:ascii="Times New Roman" w:hAnsi="Times New Roman" w:eastAsia="宋体" w:cs="Times New Roman"/>
                      <w:color w:val="auto"/>
                      <w:sz w:val="18"/>
                      <w:szCs w:val="18"/>
                      <w:lang w:val="en-US" w:eastAsia="zh-CN"/>
                    </w:rPr>
                    <w:t>6899°</w:t>
                  </w:r>
                  <w:r>
                    <w:rPr>
                      <w:rFonts w:hint="default" w:ascii="Times New Roman" w:hAnsi="Times New Roman" w:eastAsia="宋体" w:cs="Times New Roman"/>
                      <w:i w:val="0"/>
                      <w:iCs w:val="0"/>
                      <w:color w:val="auto"/>
                      <w:kern w:val="0"/>
                      <w:sz w:val="18"/>
                      <w:szCs w:val="18"/>
                      <w:u w:val="none"/>
                      <w:lang w:val="en-US" w:eastAsia="zh-CN" w:bidi="ar"/>
                    </w:rPr>
                    <w:t>，N：</w:t>
                  </w:r>
                  <w:r>
                    <w:rPr>
                      <w:rFonts w:hint="default" w:ascii="Times New Roman" w:hAnsi="Times New Roman" w:eastAsia="宋体" w:cs="Times New Roman"/>
                      <w:color w:val="auto"/>
                      <w:sz w:val="18"/>
                      <w:szCs w:val="18"/>
                    </w:rPr>
                    <w:t>34.</w:t>
                  </w:r>
                  <w:r>
                    <w:rPr>
                      <w:rFonts w:hint="default" w:ascii="Times New Roman" w:hAnsi="Times New Roman" w:eastAsia="宋体" w:cs="Times New Roman"/>
                      <w:color w:val="auto"/>
                      <w:sz w:val="18"/>
                      <w:szCs w:val="18"/>
                      <w:lang w:val="en-US" w:eastAsia="zh-CN"/>
                    </w:rPr>
                    <w:t>2884°</w:t>
                  </w:r>
                </w:p>
              </w:tc>
            </w:tr>
            <w:tr w14:paraId="7E5097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restart"/>
                  <w:tcBorders>
                    <w:tl2br w:val="nil"/>
                    <w:tr2bl w:val="nil"/>
                  </w:tcBorders>
                  <w:shd w:val="clear" w:color="auto" w:fill="auto"/>
                  <w:vAlign w:val="center"/>
                </w:tcPr>
                <w:p w14:paraId="016AA46A">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排放标准</w:t>
                  </w:r>
                </w:p>
              </w:tc>
              <w:tc>
                <w:tcPr>
                  <w:tcW w:w="1171" w:type="pct"/>
                  <w:vMerge w:val="restart"/>
                  <w:tcBorders>
                    <w:tl2br w:val="nil"/>
                    <w:tr2bl w:val="nil"/>
                  </w:tcBorders>
                  <w:shd w:val="clear" w:color="auto" w:fill="auto"/>
                  <w:vAlign w:val="center"/>
                </w:tcPr>
                <w:p w14:paraId="6AF68461">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标准限值（mg/L)</w:t>
                  </w:r>
                </w:p>
              </w:tc>
              <w:tc>
                <w:tcPr>
                  <w:tcW w:w="763" w:type="dxa"/>
                  <w:tcBorders>
                    <w:tl2br w:val="nil"/>
                    <w:tr2bl w:val="nil"/>
                  </w:tcBorders>
                  <w:shd w:val="clear" w:color="auto" w:fill="auto"/>
                  <w:vAlign w:val="center"/>
                </w:tcPr>
                <w:p w14:paraId="44F051D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COD</w:t>
                  </w:r>
                </w:p>
              </w:tc>
              <w:tc>
                <w:tcPr>
                  <w:tcW w:w="741" w:type="dxa"/>
                  <w:tcBorders>
                    <w:tl2br w:val="nil"/>
                    <w:tr2bl w:val="nil"/>
                  </w:tcBorders>
                  <w:shd w:val="clear" w:color="auto" w:fill="auto"/>
                  <w:vAlign w:val="center"/>
                </w:tcPr>
                <w:p w14:paraId="5BEBC7BD">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BOD</w:t>
                  </w:r>
                  <w:r>
                    <w:rPr>
                      <w:rFonts w:hint="default" w:ascii="Times New Roman" w:hAnsi="Times New Roman" w:eastAsia="宋体" w:cs="Times New Roman"/>
                      <w:i w:val="0"/>
                      <w:iCs w:val="0"/>
                      <w:color w:val="auto"/>
                      <w:kern w:val="0"/>
                      <w:sz w:val="18"/>
                      <w:szCs w:val="18"/>
                      <w:u w:val="none"/>
                      <w:vertAlign w:val="subscript"/>
                      <w:lang w:val="en-US" w:eastAsia="zh-CN" w:bidi="ar"/>
                    </w:rPr>
                    <w:t>5</w:t>
                  </w:r>
                </w:p>
              </w:tc>
              <w:tc>
                <w:tcPr>
                  <w:tcW w:w="683" w:type="dxa"/>
                  <w:tcBorders>
                    <w:tl2br w:val="nil"/>
                    <w:tr2bl w:val="nil"/>
                  </w:tcBorders>
                  <w:shd w:val="clear" w:color="auto" w:fill="auto"/>
                  <w:vAlign w:val="center"/>
                </w:tcPr>
                <w:p w14:paraId="00F1B997">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氨氮</w:t>
                  </w:r>
                </w:p>
              </w:tc>
              <w:tc>
                <w:tcPr>
                  <w:tcW w:w="748" w:type="dxa"/>
                  <w:tcBorders>
                    <w:tl2br w:val="nil"/>
                    <w:tr2bl w:val="nil"/>
                  </w:tcBorders>
                  <w:shd w:val="clear" w:color="auto" w:fill="auto"/>
                  <w:vAlign w:val="center"/>
                </w:tcPr>
                <w:p w14:paraId="678E4AE3">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SS</w:t>
                  </w:r>
                </w:p>
              </w:tc>
              <w:tc>
                <w:tcPr>
                  <w:tcW w:w="749" w:type="dxa"/>
                  <w:tcBorders>
                    <w:tl2br w:val="nil"/>
                    <w:tr2bl w:val="nil"/>
                  </w:tcBorders>
                  <w:shd w:val="clear" w:color="auto" w:fill="auto"/>
                  <w:vAlign w:val="center"/>
                </w:tcPr>
                <w:p w14:paraId="383284EB">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TP</w:t>
                  </w:r>
                </w:p>
              </w:tc>
              <w:tc>
                <w:tcPr>
                  <w:tcW w:w="773" w:type="dxa"/>
                  <w:tcBorders>
                    <w:tl2br w:val="nil"/>
                    <w:tr2bl w:val="nil"/>
                  </w:tcBorders>
                  <w:shd w:val="clear" w:color="auto" w:fill="auto"/>
                  <w:vAlign w:val="center"/>
                </w:tcPr>
                <w:p w14:paraId="77C6D5DA">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TN</w:t>
                  </w:r>
                </w:p>
              </w:tc>
              <w:tc>
                <w:tcPr>
                  <w:tcW w:w="829" w:type="dxa"/>
                  <w:tcBorders>
                    <w:tl2br w:val="nil"/>
                    <w:tr2bl w:val="nil"/>
                  </w:tcBorders>
                  <w:shd w:val="clear" w:color="auto" w:fill="auto"/>
                  <w:vAlign w:val="center"/>
                </w:tcPr>
                <w:p w14:paraId="66BB9120">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阴离子表面活性剂</w:t>
                  </w:r>
                </w:p>
              </w:tc>
            </w:tr>
            <w:tr w14:paraId="6071BF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552" w:type="pct"/>
                  <w:vMerge w:val="continue"/>
                  <w:tcBorders>
                    <w:tl2br w:val="nil"/>
                    <w:tr2bl w:val="nil"/>
                  </w:tcBorders>
                  <w:shd w:val="clear" w:color="auto" w:fill="auto"/>
                  <w:vAlign w:val="center"/>
                </w:tcPr>
                <w:p w14:paraId="3F4C0E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c>
                <w:tcPr>
                  <w:tcW w:w="1171" w:type="pct"/>
                  <w:vMerge w:val="continue"/>
                  <w:tcBorders>
                    <w:tl2br w:val="nil"/>
                    <w:tr2bl w:val="nil"/>
                  </w:tcBorders>
                  <w:shd w:val="clear" w:color="auto" w:fill="auto"/>
                  <w:vAlign w:val="center"/>
                </w:tcPr>
                <w:p w14:paraId="22AAB9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18"/>
                      <w:szCs w:val="18"/>
                      <w:u w:val="none"/>
                      <w:lang w:val="en-US" w:eastAsia="zh-CN" w:bidi="ar"/>
                    </w:rPr>
                  </w:pPr>
                </w:p>
              </w:tc>
              <w:tc>
                <w:tcPr>
                  <w:tcW w:w="472" w:type="pct"/>
                  <w:tcBorders>
                    <w:tl2br w:val="nil"/>
                    <w:tr2bl w:val="nil"/>
                  </w:tcBorders>
                  <w:shd w:val="clear" w:color="auto" w:fill="auto"/>
                  <w:vAlign w:val="center"/>
                </w:tcPr>
                <w:p w14:paraId="72FDB31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500</w:t>
                  </w:r>
                </w:p>
              </w:tc>
              <w:tc>
                <w:tcPr>
                  <w:tcW w:w="459" w:type="pct"/>
                  <w:tcBorders>
                    <w:tl2br w:val="nil"/>
                    <w:tr2bl w:val="nil"/>
                  </w:tcBorders>
                  <w:shd w:val="clear" w:color="auto" w:fill="auto"/>
                  <w:vAlign w:val="center"/>
                </w:tcPr>
                <w:p w14:paraId="5A33248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300</w:t>
                  </w:r>
                </w:p>
              </w:tc>
              <w:tc>
                <w:tcPr>
                  <w:tcW w:w="423" w:type="pct"/>
                  <w:tcBorders>
                    <w:tl2br w:val="nil"/>
                    <w:tr2bl w:val="nil"/>
                  </w:tcBorders>
                  <w:shd w:val="clear" w:color="auto" w:fill="auto"/>
                  <w:vAlign w:val="center"/>
                </w:tcPr>
                <w:p w14:paraId="38A1F5D7">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45</w:t>
                  </w:r>
                </w:p>
              </w:tc>
              <w:tc>
                <w:tcPr>
                  <w:tcW w:w="463" w:type="pct"/>
                  <w:tcBorders>
                    <w:tl2br w:val="nil"/>
                    <w:tr2bl w:val="nil"/>
                  </w:tcBorders>
                  <w:shd w:val="clear" w:color="auto" w:fill="auto"/>
                  <w:vAlign w:val="center"/>
                </w:tcPr>
                <w:p w14:paraId="1F1C4AF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400</w:t>
                  </w:r>
                </w:p>
              </w:tc>
              <w:tc>
                <w:tcPr>
                  <w:tcW w:w="464" w:type="pct"/>
                  <w:tcBorders>
                    <w:tl2br w:val="nil"/>
                    <w:tr2bl w:val="nil"/>
                  </w:tcBorders>
                  <w:shd w:val="clear" w:color="auto" w:fill="auto"/>
                  <w:vAlign w:val="center"/>
                </w:tcPr>
                <w:p w14:paraId="61930FA5">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8</w:t>
                  </w:r>
                </w:p>
              </w:tc>
              <w:tc>
                <w:tcPr>
                  <w:tcW w:w="479" w:type="pct"/>
                  <w:tcBorders>
                    <w:tl2br w:val="nil"/>
                    <w:tr2bl w:val="nil"/>
                  </w:tcBorders>
                  <w:shd w:val="clear" w:color="auto" w:fill="auto"/>
                  <w:vAlign w:val="center"/>
                </w:tcPr>
                <w:p w14:paraId="72C02C9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70</w:t>
                  </w:r>
                </w:p>
              </w:tc>
              <w:tc>
                <w:tcPr>
                  <w:tcW w:w="513" w:type="pct"/>
                  <w:tcBorders>
                    <w:tl2br w:val="nil"/>
                    <w:tr2bl w:val="nil"/>
                  </w:tcBorders>
                  <w:shd w:val="clear" w:color="auto" w:fill="auto"/>
                  <w:vAlign w:val="center"/>
                </w:tcPr>
                <w:p w14:paraId="61F1334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18"/>
                      <w:szCs w:val="18"/>
                      <w:u w:val="none"/>
                      <w:lang w:val="en-US" w:eastAsia="zh-CN" w:bidi="ar-SA"/>
                    </w:rPr>
                  </w:pPr>
                  <w:r>
                    <w:rPr>
                      <w:rFonts w:hint="default" w:ascii="Times New Roman" w:hAnsi="Times New Roman" w:eastAsia="宋体" w:cs="Times New Roman"/>
                      <w:i w:val="0"/>
                      <w:iCs w:val="0"/>
                      <w:color w:val="auto"/>
                      <w:kern w:val="0"/>
                      <w:sz w:val="18"/>
                      <w:szCs w:val="18"/>
                      <w:u w:val="none"/>
                      <w:lang w:val="en-US" w:eastAsia="zh-CN" w:bidi="ar"/>
                    </w:rPr>
                    <w:t>20</w:t>
                  </w:r>
                </w:p>
              </w:tc>
            </w:tr>
            <w:tr w14:paraId="1407C8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23" w:type="pct"/>
                  <w:gridSpan w:val="2"/>
                  <w:tcBorders>
                    <w:tl2br w:val="nil"/>
                    <w:tr2bl w:val="nil"/>
                  </w:tcBorders>
                  <w:shd w:val="clear" w:color="auto" w:fill="auto"/>
                  <w:vAlign w:val="center"/>
                </w:tcPr>
                <w:p w14:paraId="1E8A1EE9">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标准来源</w:t>
                  </w:r>
                </w:p>
              </w:tc>
              <w:tc>
                <w:tcPr>
                  <w:tcW w:w="3276" w:type="pct"/>
                  <w:gridSpan w:val="7"/>
                  <w:tcBorders>
                    <w:tl2br w:val="nil"/>
                    <w:tr2bl w:val="nil"/>
                  </w:tcBorders>
                  <w:shd w:val="clear" w:color="auto" w:fill="auto"/>
                  <w:vAlign w:val="center"/>
                </w:tcPr>
                <w:p w14:paraId="4F8DEC21">
                  <w:pPr>
                    <w:keepNext w:val="0"/>
                    <w:keepLines w:val="0"/>
                    <w:widowControl/>
                    <w:suppressLineNumbers w:val="0"/>
                    <w:jc w:val="center"/>
                    <w:textAlignment w:val="center"/>
                    <w:rPr>
                      <w:rFonts w:hint="default" w:ascii="Times New Roman" w:hAnsi="Times New Roman" w:eastAsia="宋体" w:cs="Times New Roman"/>
                      <w:i w:val="0"/>
                      <w:iCs w:val="0"/>
                      <w:color w:val="auto"/>
                      <w:sz w:val="18"/>
                      <w:szCs w:val="18"/>
                      <w:u w:val="none"/>
                    </w:rPr>
                  </w:pPr>
                  <w:r>
                    <w:rPr>
                      <w:rFonts w:hint="default" w:ascii="Times New Roman" w:hAnsi="Times New Roman" w:eastAsia="宋体" w:cs="Times New Roman"/>
                      <w:i w:val="0"/>
                      <w:iCs w:val="0"/>
                      <w:color w:val="auto"/>
                      <w:kern w:val="0"/>
                      <w:sz w:val="18"/>
                      <w:szCs w:val="18"/>
                      <w:u w:val="none"/>
                      <w:lang w:val="en-US" w:eastAsia="zh-CN" w:bidi="ar"/>
                    </w:rPr>
                    <w:t>《污水综合排放标准》(GB8978-1996)三级标准和《污水排入城镇下水道水质标准》（GB/T31962-2015）B级标准</w:t>
                  </w:r>
                </w:p>
              </w:tc>
            </w:tr>
          </w:tbl>
          <w:p w14:paraId="6B033F6F">
            <w:pPr>
              <w:keepNext w:val="0"/>
              <w:keepLines w:val="0"/>
              <w:pageBreakBefore w:val="0"/>
              <w:widowControl w:val="0"/>
              <w:suppressLineNumbers w:val="0"/>
              <w:kinsoku/>
              <w:wordWrap/>
              <w:overflowPunct/>
              <w:topLinePunct w:val="0"/>
              <w:autoSpaceDE/>
              <w:autoSpaceDN/>
              <w:bidi w:val="0"/>
              <w:adjustRightInd w:val="0"/>
              <w:snapToGrid/>
              <w:spacing w:before="157" w:beforeLines="50" w:beforeAutospacing="0" w:after="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u w:val="none"/>
                <w:lang w:val="en-US" w:eastAsia="zh-CN"/>
              </w:rPr>
            </w:pPr>
            <w:bookmarkStart w:id="13" w:name="BIAO13FSBJ"/>
            <w:bookmarkEnd w:id="13"/>
            <w:r>
              <w:rPr>
                <w:rFonts w:hint="eastAsia" w:cs="Times New Roman"/>
                <w:b/>
                <w:bCs/>
                <w:color w:val="auto"/>
                <w:sz w:val="24"/>
                <w:u w:val="none"/>
                <w:lang w:val="en-US" w:eastAsia="zh-CN"/>
              </w:rPr>
              <w:t>2</w:t>
            </w:r>
            <w:r>
              <w:rPr>
                <w:rFonts w:hint="default" w:ascii="Times New Roman" w:hAnsi="Times New Roman" w:eastAsia="宋体" w:cs="Times New Roman"/>
                <w:b/>
                <w:bCs/>
                <w:color w:val="auto"/>
                <w:sz w:val="24"/>
                <w:u w:val="none"/>
                <w:lang w:val="en-US" w:eastAsia="zh-CN"/>
              </w:rPr>
              <w:t>、达标性分析</w:t>
            </w:r>
          </w:p>
          <w:p w14:paraId="27806E06">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hint="eastAsia" w:cs="Times New Roman"/>
                <w:color w:val="auto"/>
                <w:kern w:val="0"/>
                <w:sz w:val="24"/>
                <w:szCs w:val="24"/>
                <w:lang w:val="en-US" w:eastAsia="zh-CN"/>
              </w:rPr>
              <w:t>本项目实验室废水经消毒</w:t>
            </w:r>
            <w:r>
              <w:rPr>
                <w:rFonts w:hint="default" w:ascii="Times New Roman" w:hAnsi="Times New Roman" w:cs="Times New Roman"/>
                <w:color w:val="auto"/>
                <w:kern w:val="0"/>
                <w:sz w:val="24"/>
                <w:szCs w:val="24"/>
                <w:lang w:val="en-US" w:eastAsia="zh-CN"/>
              </w:rPr>
              <w:t>处理后与生活污水</w:t>
            </w:r>
            <w:r>
              <w:rPr>
                <w:rFonts w:hint="eastAsia" w:cs="Times New Roman"/>
                <w:color w:val="auto"/>
                <w:kern w:val="0"/>
                <w:sz w:val="24"/>
                <w:szCs w:val="24"/>
                <w:lang w:val="en-US" w:eastAsia="zh-CN"/>
              </w:rPr>
              <w:t>、纯水制备浓水、地面及工服清洁废水</w:t>
            </w:r>
            <w:r>
              <w:rPr>
                <w:rFonts w:hint="default" w:ascii="Times New Roman" w:hAnsi="Times New Roman" w:cs="Times New Roman"/>
                <w:color w:val="auto"/>
                <w:kern w:val="0"/>
                <w:sz w:val="24"/>
                <w:szCs w:val="24"/>
                <w:lang w:val="en-US" w:eastAsia="zh-CN"/>
              </w:rPr>
              <w:t>一并经</w:t>
            </w:r>
            <w:r>
              <w:rPr>
                <w:rFonts w:hint="eastAsia" w:ascii="Times New Roman" w:hAnsi="Times New Roman" w:eastAsia="宋体" w:cs="Times New Roman"/>
                <w:color w:val="auto"/>
                <w:kern w:val="0"/>
                <w:sz w:val="24"/>
                <w:szCs w:val="24"/>
                <w:lang w:val="en-US" w:eastAsia="zh-CN"/>
              </w:rPr>
              <w:t>科技创新谷</w:t>
            </w:r>
            <w:r>
              <w:rPr>
                <w:rFonts w:hint="default" w:ascii="Times New Roman" w:hAnsi="Times New Roman" w:eastAsia="宋体" w:cs="Times New Roman"/>
                <w:color w:val="auto"/>
                <w:kern w:val="0"/>
                <w:sz w:val="24"/>
                <w:szCs w:val="24"/>
                <w:lang w:val="en-US" w:eastAsia="zh-CN"/>
              </w:rPr>
              <w:t>一期</w:t>
            </w:r>
            <w:r>
              <w:rPr>
                <w:rFonts w:hint="default" w:ascii="Times New Roman" w:hAnsi="Times New Roman" w:cs="Times New Roman"/>
                <w:color w:val="auto"/>
                <w:kern w:val="0"/>
                <w:sz w:val="24"/>
                <w:szCs w:val="24"/>
                <w:lang w:val="en-US" w:eastAsia="zh-CN"/>
              </w:rPr>
              <w:t>化粪池处理后排入</w:t>
            </w:r>
            <w:r>
              <w:rPr>
                <w:rFonts w:hint="default" w:ascii="Times New Roman" w:hAnsi="Times New Roman" w:eastAsia="宋体" w:cs="Times New Roman"/>
                <w:color w:val="auto"/>
                <w:kern w:val="0"/>
                <w:sz w:val="24"/>
                <w:szCs w:val="24"/>
                <w:lang w:val="en-US" w:eastAsia="zh-CN" w:bidi="ar"/>
              </w:rPr>
              <w:t>市政污水管网</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sz w:val="24"/>
                <w:lang w:val="en-US" w:eastAsia="zh-CN"/>
              </w:rPr>
              <w:t>污染物</w:t>
            </w:r>
            <w:r>
              <w:rPr>
                <w:rFonts w:hint="default" w:ascii="Times New Roman" w:hAnsi="Times New Roman" w:cs="Times New Roman"/>
                <w:color w:val="auto"/>
                <w:sz w:val="24"/>
                <w:lang w:val="en-US" w:eastAsia="zh-CN"/>
              </w:rPr>
              <w:t>排放</w:t>
            </w:r>
            <w:r>
              <w:rPr>
                <w:rFonts w:hint="default" w:ascii="Times New Roman" w:hAnsi="Times New Roman" w:eastAsia="宋体" w:cs="Times New Roman"/>
                <w:color w:val="auto"/>
                <w:sz w:val="24"/>
                <w:lang w:val="en-US" w:eastAsia="zh-CN"/>
              </w:rPr>
              <w:t>浓度满足《污水综合排放标准》（GB8978-1996）中的三级标准以及《污水排入城镇下水道水质标准》(GB/T31962-2015)中B级标准。</w:t>
            </w:r>
          </w:p>
          <w:p w14:paraId="18A5C8A6">
            <w:pPr>
              <w:keepNext w:val="0"/>
              <w:keepLines w:val="0"/>
              <w:pageBreakBefore w:val="0"/>
              <w:widowControl w:val="0"/>
              <w:suppressLineNumbers w:val="0"/>
              <w:kinsoku/>
              <w:wordWrap/>
              <w:overflowPunct/>
              <w:topLinePunct w:val="0"/>
              <w:autoSpaceDE/>
              <w:autoSpaceDN/>
              <w:bidi w:val="0"/>
              <w:adjustRightInd w:val="0"/>
              <w:snapToGrid/>
              <w:spacing w:beforeAutospacing="0" w:after="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u w:val="none"/>
                <w:lang w:val="en-US" w:eastAsia="zh-CN"/>
              </w:rPr>
            </w:pPr>
            <w:r>
              <w:rPr>
                <w:rFonts w:hint="eastAsia" w:ascii="Times New Roman" w:hAnsi="Times New Roman" w:eastAsia="宋体" w:cs="Times New Roman"/>
                <w:b/>
                <w:bCs/>
                <w:color w:val="auto"/>
                <w:sz w:val="24"/>
                <w:u w:val="none"/>
                <w:lang w:val="en-US" w:eastAsia="zh-CN"/>
              </w:rPr>
              <w:t>3</w:t>
            </w:r>
            <w:r>
              <w:rPr>
                <w:rFonts w:hint="default" w:ascii="Times New Roman" w:hAnsi="Times New Roman" w:eastAsia="宋体" w:cs="Times New Roman"/>
                <w:b/>
                <w:bCs/>
                <w:color w:val="auto"/>
                <w:sz w:val="24"/>
                <w:u w:val="none"/>
                <w:lang w:val="en-US" w:eastAsia="zh-CN"/>
              </w:rPr>
              <w:t>、废水污染治理设施可行性分析</w:t>
            </w:r>
          </w:p>
          <w:p w14:paraId="62090D67">
            <w:pPr>
              <w:adjustRightInd w:val="0"/>
              <w:snapToGrid w:val="0"/>
              <w:spacing w:line="360" w:lineRule="auto"/>
              <w:ind w:firstLine="480" w:firstLineChars="200"/>
              <w:rPr>
                <w:rFonts w:hint="default" w:ascii="Times New Roman" w:hAnsi="Times New Roman" w:cs="Times New Roman"/>
                <w:color w:val="auto"/>
                <w:sz w:val="24"/>
                <w:lang w:val="en-US" w:eastAsia="zh-CN"/>
              </w:rPr>
            </w:pPr>
            <w:r>
              <w:rPr>
                <w:rFonts w:hint="default" w:ascii="Times New Roman" w:hAnsi="Times New Roman" w:cs="Times New Roman"/>
                <w:bCs/>
                <w:color w:val="auto"/>
                <w:sz w:val="24"/>
                <w:lang w:val="en-US" w:eastAsia="zh-CN"/>
              </w:rPr>
              <w:t>本项目</w:t>
            </w:r>
            <w:r>
              <w:rPr>
                <w:rFonts w:hint="eastAsia" w:cs="Times New Roman"/>
                <w:bCs/>
                <w:color w:val="auto"/>
                <w:sz w:val="24"/>
                <w:lang w:val="en-US" w:eastAsia="zh-CN"/>
              </w:rPr>
              <w:t>实验</w:t>
            </w:r>
            <w:r>
              <w:rPr>
                <w:rFonts w:hint="eastAsia" w:ascii="Times New Roman" w:hAnsi="Times New Roman" w:eastAsia="宋体" w:cs="Times New Roman"/>
                <w:color w:val="auto"/>
                <w:sz w:val="24"/>
                <w:lang w:val="en-US" w:eastAsia="zh-CN"/>
              </w:rPr>
              <w:t>仪器器皿后期清洗废水、</w:t>
            </w:r>
            <w:r>
              <w:rPr>
                <w:rFonts w:hint="eastAsia" w:cs="Times New Roman"/>
                <w:color w:val="auto"/>
                <w:sz w:val="24"/>
                <w:lang w:val="en-US" w:eastAsia="zh-CN"/>
              </w:rPr>
              <w:t>染色工序清洗废水</w:t>
            </w:r>
            <w:r>
              <w:rPr>
                <w:rFonts w:hint="default" w:ascii="Times New Roman" w:hAnsi="Times New Roman" w:eastAsia="宋体" w:cs="Times New Roman"/>
                <w:color w:val="auto"/>
                <w:sz w:val="24"/>
              </w:rPr>
              <w:t>经</w:t>
            </w:r>
            <w:r>
              <w:rPr>
                <w:rFonts w:hint="eastAsia" w:ascii="Times New Roman" w:hAnsi="Times New Roman" w:eastAsia="宋体" w:cs="Times New Roman"/>
                <w:color w:val="auto"/>
                <w:sz w:val="24"/>
                <w:lang w:val="en-US" w:eastAsia="zh-CN"/>
              </w:rPr>
              <w:t>三氯异氰尿酸</w:t>
            </w:r>
            <w:r>
              <w:rPr>
                <w:rFonts w:hint="eastAsia" w:ascii="Times New Roman" w:hAnsi="Times New Roman" w:eastAsia="宋体" w:cs="Times New Roman"/>
                <w:color w:val="auto"/>
                <w:sz w:val="24"/>
                <w:lang w:eastAsia="zh-CN"/>
              </w:rPr>
              <w:t>消毒</w:t>
            </w:r>
            <w:r>
              <w:rPr>
                <w:rFonts w:hint="eastAsia" w:cs="Times New Roman"/>
                <w:color w:val="auto"/>
                <w:sz w:val="24"/>
                <w:lang w:val="en-US" w:eastAsia="zh-CN"/>
              </w:rPr>
              <w:t>预处理后</w:t>
            </w:r>
            <w:r>
              <w:rPr>
                <w:rFonts w:hint="eastAsia" w:ascii="Times New Roman" w:hAnsi="Times New Roman" w:cs="Times New Roman"/>
                <w:color w:val="auto"/>
                <w:sz w:val="24"/>
                <w:lang w:eastAsia="zh-CN"/>
              </w:rPr>
              <w:t>，</w:t>
            </w:r>
            <w:r>
              <w:rPr>
                <w:rFonts w:hint="eastAsia" w:cs="Times New Roman"/>
                <w:color w:val="auto"/>
                <w:sz w:val="24"/>
                <w:lang w:val="en-US" w:eastAsia="zh-CN"/>
              </w:rPr>
              <w:t>消毒</w:t>
            </w:r>
            <w:r>
              <w:rPr>
                <w:rFonts w:hint="eastAsia" w:ascii="Times New Roman" w:hAnsi="Times New Roman" w:cs="Times New Roman"/>
                <w:color w:val="auto"/>
                <w:sz w:val="24"/>
                <w:lang w:val="en-US" w:eastAsia="zh-CN"/>
              </w:rPr>
              <w:t>处理规模</w:t>
            </w:r>
            <w:r>
              <w:rPr>
                <w:rFonts w:hint="eastAsia" w:cs="Times New Roman"/>
                <w:color w:val="auto"/>
                <w:sz w:val="24"/>
                <w:lang w:val="en-US" w:eastAsia="zh-CN"/>
              </w:rPr>
              <w:t>0.2</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w:t>
            </w:r>
            <w:r>
              <w:rPr>
                <w:rFonts w:hint="eastAsia" w:cs="Times New Roman"/>
                <w:color w:val="auto"/>
                <w:sz w:val="24"/>
                <w:lang w:val="en-US" w:eastAsia="zh-CN"/>
              </w:rPr>
              <w:t>h</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本项目</w:t>
            </w:r>
            <w:r>
              <w:rPr>
                <w:rFonts w:hint="eastAsia" w:cs="Times New Roman"/>
                <w:color w:val="auto"/>
                <w:sz w:val="24"/>
                <w:lang w:val="en-US" w:eastAsia="zh-CN"/>
              </w:rPr>
              <w:t>实验</w:t>
            </w:r>
            <w:r>
              <w:rPr>
                <w:rFonts w:hint="default" w:ascii="Times New Roman" w:hAnsi="Times New Roman" w:cs="Times New Roman"/>
                <w:color w:val="auto"/>
                <w:sz w:val="24"/>
                <w:lang w:val="en-US" w:eastAsia="zh-CN"/>
              </w:rPr>
              <w:t>废水</w:t>
            </w:r>
            <w:r>
              <w:rPr>
                <w:rFonts w:hint="eastAsia" w:ascii="Times New Roman" w:hAnsi="Times New Roman" w:cs="Times New Roman"/>
                <w:color w:val="auto"/>
                <w:sz w:val="24"/>
                <w:lang w:val="en-US" w:eastAsia="zh-CN"/>
              </w:rPr>
              <w:t>合计产生量</w:t>
            </w:r>
            <w:r>
              <w:rPr>
                <w:rFonts w:hint="eastAsia" w:cs="Times New Roman"/>
                <w:color w:val="auto"/>
                <w:sz w:val="24"/>
                <w:lang w:val="en-US" w:eastAsia="zh-CN"/>
              </w:rPr>
              <w:t>约0.069</w:t>
            </w:r>
            <w:r>
              <w:rPr>
                <w:rFonts w:hint="default" w:ascii="Times New Roman" w:hAnsi="Times New Roman" w:cs="Times New Roman"/>
                <w:color w:val="auto"/>
                <w:sz w:val="24"/>
              </w:rPr>
              <w:t>m</w:t>
            </w:r>
            <w:r>
              <w:rPr>
                <w:rFonts w:hint="default" w:ascii="Times New Roman" w:hAnsi="Times New Roman" w:cs="Times New Roman"/>
                <w:color w:val="auto"/>
                <w:sz w:val="24"/>
                <w:vertAlign w:val="superscript"/>
              </w:rPr>
              <w:t>3</w:t>
            </w:r>
            <w:r>
              <w:rPr>
                <w:rFonts w:hint="default" w:ascii="Times New Roman" w:hAnsi="Times New Roman" w:cs="Times New Roman"/>
                <w:color w:val="auto"/>
                <w:sz w:val="24"/>
              </w:rPr>
              <w:t>/d</w:t>
            </w:r>
            <w:r>
              <w:rPr>
                <w:rFonts w:hint="eastAsia" w:cs="Times New Roman"/>
                <w:color w:val="auto"/>
                <w:sz w:val="24"/>
                <w:lang w:eastAsia="zh-CN"/>
              </w:rPr>
              <w:t>，</w:t>
            </w:r>
            <w:r>
              <w:rPr>
                <w:rFonts w:hint="eastAsia" w:ascii="Times New Roman" w:hAnsi="Times New Roman" w:cs="Times New Roman"/>
                <w:color w:val="auto"/>
                <w:sz w:val="24"/>
                <w:lang w:val="en-US" w:eastAsia="zh-CN"/>
              </w:rPr>
              <w:t>设计规模满足处理要求。本项目</w:t>
            </w:r>
            <w:r>
              <w:rPr>
                <w:rFonts w:hint="default" w:ascii="Times New Roman" w:hAnsi="Times New Roman" w:cs="Times New Roman"/>
                <w:color w:val="auto"/>
                <w:sz w:val="24"/>
                <w:lang w:val="en-US" w:eastAsia="zh-CN"/>
              </w:rPr>
              <w:t>废水中</w:t>
            </w:r>
            <w:r>
              <w:rPr>
                <w:rFonts w:hint="eastAsia" w:ascii="Times New Roman" w:hAnsi="Times New Roman" w:cs="Times New Roman"/>
                <w:color w:val="auto"/>
                <w:sz w:val="24"/>
                <w:lang w:val="en-US" w:eastAsia="zh-CN"/>
              </w:rPr>
              <w:t>主要污染物有</w:t>
            </w:r>
            <w:r>
              <w:rPr>
                <w:rFonts w:hint="default" w:ascii="Times New Roman" w:hAnsi="Times New Roman" w:cs="Times New Roman"/>
                <w:color w:val="auto"/>
                <w:sz w:val="24"/>
                <w:lang w:val="en-US" w:eastAsia="zh-CN"/>
              </w:rPr>
              <w:t>COD、BOD</w:t>
            </w:r>
            <w:r>
              <w:rPr>
                <w:rFonts w:hint="default" w:ascii="Times New Roman" w:hAnsi="Times New Roman" w:cs="Times New Roman"/>
                <w:color w:val="auto"/>
                <w:sz w:val="24"/>
                <w:vertAlign w:val="subscript"/>
                <w:lang w:val="en-US" w:eastAsia="zh-CN"/>
              </w:rPr>
              <w:t>5</w:t>
            </w:r>
            <w:r>
              <w:rPr>
                <w:rFonts w:hint="eastAsia" w:cs="Times New Roman"/>
                <w:color w:val="auto"/>
                <w:sz w:val="24"/>
                <w:lang w:val="en-US" w:eastAsia="zh-CN"/>
              </w:rPr>
              <w:t>及可能存在的致病菌</w:t>
            </w:r>
            <w:r>
              <w:rPr>
                <w:rFonts w:hint="eastAsia" w:ascii="Times New Roman" w:hAnsi="Times New Roman" w:cs="Times New Roman"/>
                <w:color w:val="auto"/>
                <w:sz w:val="24"/>
                <w:lang w:val="en-US" w:eastAsia="zh-CN"/>
              </w:rPr>
              <w:t>，污染物</w:t>
            </w:r>
            <w:r>
              <w:rPr>
                <w:rFonts w:hint="default" w:ascii="Times New Roman" w:hAnsi="Times New Roman" w:cs="Times New Roman"/>
                <w:color w:val="auto"/>
                <w:sz w:val="24"/>
                <w:lang w:val="en-US" w:eastAsia="zh-CN"/>
              </w:rPr>
              <w:t>浓度较低，</w:t>
            </w:r>
            <w:r>
              <w:rPr>
                <w:rFonts w:hint="eastAsia" w:cs="Times New Roman"/>
                <w:color w:val="auto"/>
                <w:sz w:val="24"/>
                <w:lang w:val="en-US" w:eastAsia="zh-CN"/>
              </w:rPr>
              <w:t>废水产生量较小，产生的废水经三氯异氰尿酸片</w:t>
            </w:r>
            <w:r>
              <w:rPr>
                <w:rFonts w:hint="eastAsia" w:ascii="Times New Roman" w:hAnsi="Times New Roman" w:cs="Times New Roman"/>
                <w:color w:val="auto"/>
                <w:sz w:val="24"/>
                <w:lang w:val="en-US" w:eastAsia="zh-CN"/>
              </w:rPr>
              <w:t>进行消毒</w:t>
            </w:r>
            <w:r>
              <w:rPr>
                <w:rFonts w:hint="eastAsia" w:cs="Times New Roman"/>
                <w:color w:val="auto"/>
                <w:sz w:val="24"/>
                <w:lang w:val="en-US" w:eastAsia="zh-CN"/>
              </w:rPr>
              <w:t>处理后，与</w:t>
            </w:r>
            <w:r>
              <w:rPr>
                <w:rFonts w:hint="default" w:ascii="Times New Roman" w:hAnsi="Times New Roman" w:cs="Times New Roman"/>
                <w:color w:val="auto"/>
                <w:kern w:val="0"/>
                <w:sz w:val="24"/>
                <w:szCs w:val="24"/>
                <w:lang w:val="en-US" w:eastAsia="zh-CN"/>
              </w:rPr>
              <w:t>生活污水</w:t>
            </w:r>
            <w:r>
              <w:rPr>
                <w:rFonts w:hint="eastAsia" w:cs="Times New Roman"/>
                <w:color w:val="auto"/>
                <w:kern w:val="0"/>
                <w:sz w:val="24"/>
                <w:szCs w:val="24"/>
                <w:lang w:val="en-US" w:eastAsia="zh-CN"/>
              </w:rPr>
              <w:t>、纯水制备浓水、地面及工服清洁废水</w:t>
            </w:r>
            <w:r>
              <w:rPr>
                <w:rFonts w:hint="eastAsia" w:cs="Times New Roman"/>
                <w:color w:val="auto"/>
                <w:sz w:val="24"/>
                <w:lang w:val="en-US" w:eastAsia="zh-CN"/>
              </w:rPr>
              <w:t>一并排入</w:t>
            </w:r>
            <w:r>
              <w:rPr>
                <w:rFonts w:hint="eastAsia" w:ascii="Times New Roman" w:hAnsi="Times New Roman" w:eastAsia="宋体" w:cs="Times New Roman"/>
                <w:color w:val="auto"/>
                <w:kern w:val="0"/>
                <w:sz w:val="24"/>
                <w:szCs w:val="24"/>
                <w:lang w:val="en-US" w:eastAsia="zh-CN"/>
              </w:rPr>
              <w:t>科技创新谷</w:t>
            </w:r>
            <w:r>
              <w:rPr>
                <w:rFonts w:hint="default" w:ascii="Times New Roman" w:hAnsi="Times New Roman" w:eastAsia="宋体" w:cs="Times New Roman"/>
                <w:color w:val="auto"/>
                <w:kern w:val="0"/>
                <w:sz w:val="24"/>
                <w:szCs w:val="24"/>
                <w:lang w:val="en-US" w:eastAsia="zh-CN"/>
              </w:rPr>
              <w:t>一期</w:t>
            </w:r>
            <w:r>
              <w:rPr>
                <w:rFonts w:hint="eastAsia" w:cs="Times New Roman"/>
                <w:color w:val="auto"/>
                <w:sz w:val="24"/>
                <w:lang w:val="en-US" w:eastAsia="zh-CN"/>
              </w:rPr>
              <w:t>化粪池处理后进入渭河污水处理厂进一步处理</w:t>
            </w:r>
            <w:r>
              <w:rPr>
                <w:rFonts w:hint="default" w:ascii="Times New Roman" w:hAnsi="Times New Roman" w:cs="Times New Roman"/>
                <w:color w:val="auto"/>
                <w:sz w:val="24"/>
                <w:lang w:val="en-US" w:eastAsia="zh-CN"/>
              </w:rPr>
              <w:t>。</w:t>
            </w:r>
          </w:p>
          <w:p w14:paraId="1B3916FF">
            <w:pPr>
              <w:adjustRightInd w:val="0"/>
              <w:snapToGrid w:val="0"/>
              <w:spacing w:line="360" w:lineRule="auto"/>
              <w:ind w:firstLine="480" w:firstLineChars="200"/>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项目采用的废水处理工艺、规模及消毒方式可行。</w:t>
            </w:r>
          </w:p>
          <w:p w14:paraId="11075AEB">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rPr>
            </w:pPr>
            <w:r>
              <w:rPr>
                <w:rFonts w:hint="eastAsia" w:cs="Times New Roman"/>
                <w:b/>
                <w:bCs/>
                <w:color w:val="auto"/>
                <w:sz w:val="24"/>
                <w:lang w:val="en-US" w:eastAsia="zh-CN"/>
              </w:rPr>
              <w:t>4、</w:t>
            </w:r>
            <w:r>
              <w:rPr>
                <w:rFonts w:hint="default" w:ascii="Times New Roman" w:hAnsi="Times New Roman" w:eastAsia="宋体" w:cs="Times New Roman"/>
                <w:b/>
                <w:bCs/>
                <w:color w:val="auto"/>
                <w:sz w:val="24"/>
              </w:rPr>
              <w:t>依托</w:t>
            </w:r>
            <w:r>
              <w:rPr>
                <w:rFonts w:hint="default" w:ascii="Times New Roman" w:hAnsi="Times New Roman" w:eastAsia="宋体" w:cs="Times New Roman"/>
                <w:b/>
                <w:bCs/>
                <w:color w:val="auto"/>
                <w:sz w:val="24"/>
                <w:lang w:val="en-US" w:eastAsia="zh-CN"/>
              </w:rPr>
              <w:t>污水</w:t>
            </w:r>
            <w:r>
              <w:rPr>
                <w:rFonts w:hint="eastAsia" w:cs="Times New Roman"/>
                <w:b/>
                <w:bCs/>
                <w:color w:val="auto"/>
                <w:sz w:val="24"/>
                <w:lang w:val="en-US" w:eastAsia="zh-CN"/>
              </w:rPr>
              <w:t>处理设施</w:t>
            </w:r>
            <w:r>
              <w:rPr>
                <w:rFonts w:hint="default" w:ascii="Times New Roman" w:hAnsi="Times New Roman" w:eastAsia="宋体" w:cs="Times New Roman"/>
                <w:b/>
                <w:bCs/>
                <w:color w:val="auto"/>
                <w:sz w:val="24"/>
                <w:lang w:val="en-US" w:eastAsia="zh-CN"/>
              </w:rPr>
              <w:t>的可行性分析</w:t>
            </w:r>
          </w:p>
          <w:p w14:paraId="456DA4B3">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zh-CN"/>
              </w:rPr>
              <w:t>（</w:t>
            </w:r>
            <w:r>
              <w:rPr>
                <w:rFonts w:hint="default" w:ascii="Times New Roman" w:hAnsi="Times New Roman" w:eastAsia="宋体" w:cs="Times New Roman"/>
                <w:color w:val="auto"/>
                <w:sz w:val="24"/>
                <w:lang w:val="en-US" w:eastAsia="zh-CN"/>
              </w:rPr>
              <w:t>1）</w:t>
            </w:r>
            <w:r>
              <w:rPr>
                <w:rFonts w:hint="eastAsia" w:cs="Times New Roman"/>
                <w:color w:val="auto"/>
                <w:sz w:val="24"/>
                <w:lang w:val="en-US" w:eastAsia="zh-CN"/>
              </w:rPr>
              <w:t>依托沣西新城渭河</w:t>
            </w:r>
            <w:r>
              <w:rPr>
                <w:rFonts w:hint="eastAsia" w:ascii="Times New Roman" w:hAnsi="Times New Roman" w:eastAsia="宋体" w:cs="Times New Roman"/>
                <w:color w:val="auto"/>
                <w:sz w:val="24"/>
                <w:lang w:val="en-US" w:eastAsia="zh-CN"/>
              </w:rPr>
              <w:t>污水</w:t>
            </w:r>
            <w:r>
              <w:rPr>
                <w:rFonts w:hint="eastAsia" w:eastAsia="宋体" w:cs="Times New Roman"/>
                <w:color w:val="auto"/>
                <w:sz w:val="24"/>
                <w:lang w:val="en-US" w:eastAsia="zh-CN"/>
              </w:rPr>
              <w:t>可行性分析</w:t>
            </w:r>
          </w:p>
          <w:p w14:paraId="6E25917F">
            <w:pPr>
              <w:spacing w:before="2" w:line="365" w:lineRule="auto"/>
              <w:ind w:left="22" w:right="80" w:firstLine="482"/>
              <w:jc w:val="both"/>
              <w:rPr>
                <w:rFonts w:ascii="宋体" w:hAnsi="宋体" w:eastAsia="宋体" w:cs="宋体"/>
                <w:color w:val="auto"/>
                <w:sz w:val="24"/>
                <w:szCs w:val="24"/>
              </w:rPr>
            </w:pPr>
            <w:r>
              <w:rPr>
                <w:rFonts w:ascii="Times New Roman" w:hAnsi="Times New Roman" w:eastAsia="宋体" w:cs="Times New Roman"/>
                <w:color w:val="auto"/>
                <w:sz w:val="24"/>
                <w:szCs w:val="24"/>
              </w:rPr>
              <w:t>沣西新城渭河污水处理厂位于</w:t>
            </w:r>
            <w:r>
              <w:rPr>
                <w:rFonts w:hint="eastAsia" w:ascii="Times New Roman" w:hAnsi="Times New Roman" w:eastAsia="宋体" w:cs="Times New Roman"/>
                <w:color w:val="auto"/>
                <w:sz w:val="24"/>
                <w:szCs w:val="24"/>
              </w:rPr>
              <w:t>陕西省西咸新区沣西新城天元路与便门桥南路十字的东南角</w:t>
            </w:r>
            <w:r>
              <w:rPr>
                <w:rFonts w:ascii="Times New Roman" w:hAnsi="Times New Roman" w:cs="Times New Roman"/>
                <w:color w:val="auto"/>
                <w:sz w:val="24"/>
                <w:szCs w:val="24"/>
              </w:rPr>
              <w:t>，项目总用地面积60000m</w:t>
            </w:r>
            <w:r>
              <w:rPr>
                <w:rFonts w:ascii="Times New Roman" w:hAnsi="Times New Roman" w:cs="Times New Roman"/>
                <w:color w:val="auto"/>
                <w:sz w:val="24"/>
                <w:szCs w:val="24"/>
                <w:vertAlign w:val="superscript"/>
              </w:rPr>
              <w:t>2</w:t>
            </w:r>
            <w:r>
              <w:rPr>
                <w:rFonts w:ascii="Times New Roman" w:hAnsi="Times New Roman" w:cs="Times New Roman"/>
                <w:color w:val="auto"/>
                <w:sz w:val="24"/>
                <w:szCs w:val="24"/>
              </w:rPr>
              <w:t>（折合90亩），</w:t>
            </w:r>
            <w:r>
              <w:rPr>
                <w:rFonts w:hint="eastAsia" w:ascii="Times New Roman" w:hAnsi="Times New Roman" w:cs="Times New Roman"/>
                <w:color w:val="auto"/>
                <w:sz w:val="24"/>
                <w:szCs w:val="24"/>
              </w:rPr>
              <w:t>设计</w:t>
            </w:r>
            <w:r>
              <w:rPr>
                <w:rFonts w:ascii="Times New Roman" w:hAnsi="Times New Roman" w:cs="Times New Roman"/>
                <w:color w:val="auto"/>
                <w:sz w:val="24"/>
              </w:rPr>
              <w:t>处理规模6万m</w:t>
            </w:r>
            <w:r>
              <w:rPr>
                <w:rFonts w:ascii="Times New Roman" w:hAnsi="Times New Roman" w:cs="Times New Roman"/>
                <w:color w:val="auto"/>
                <w:sz w:val="24"/>
                <w:vertAlign w:val="superscript"/>
              </w:rPr>
              <w:t>3</w:t>
            </w:r>
            <w:r>
              <w:rPr>
                <w:rFonts w:ascii="Times New Roman" w:hAnsi="Times New Roman" w:cs="Times New Roman"/>
                <w:color w:val="auto"/>
                <w:sz w:val="24"/>
              </w:rPr>
              <w:t>/d，分两期建设</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目前仅建设一期，一期</w:t>
            </w:r>
            <w:r>
              <w:rPr>
                <w:rFonts w:ascii="Times New Roman" w:hAnsi="Times New Roman" w:cs="Times New Roman"/>
                <w:color w:val="auto"/>
                <w:sz w:val="24"/>
                <w:szCs w:val="24"/>
              </w:rPr>
              <w:t>处理规模为3×10</w:t>
            </w:r>
            <w:r>
              <w:rPr>
                <w:rFonts w:ascii="Times New Roman" w:hAnsi="Times New Roman" w:cs="Times New Roman"/>
                <w:color w:val="auto"/>
                <w:sz w:val="24"/>
                <w:szCs w:val="24"/>
                <w:vertAlign w:val="superscript"/>
              </w:rPr>
              <w:t>4</w:t>
            </w:r>
            <w:r>
              <w:rPr>
                <w:rFonts w:ascii="Times New Roman" w:hAnsi="Times New Roman" w:cs="Times New Roman"/>
                <w:color w:val="auto"/>
                <w:sz w:val="24"/>
                <w:szCs w:val="24"/>
              </w:rPr>
              <w:t>m</w:t>
            </w:r>
            <w:r>
              <w:rPr>
                <w:rFonts w:ascii="Times New Roman" w:hAnsi="Times New Roman" w:cs="Times New Roman"/>
                <w:color w:val="auto"/>
                <w:sz w:val="24"/>
                <w:szCs w:val="24"/>
                <w:vertAlign w:val="superscript"/>
              </w:rPr>
              <w:t>3</w:t>
            </w:r>
            <w:r>
              <w:rPr>
                <w:rFonts w:ascii="Times New Roman" w:hAnsi="Times New Roman" w:cs="Times New Roman"/>
                <w:color w:val="auto"/>
                <w:sz w:val="24"/>
                <w:szCs w:val="24"/>
              </w:rPr>
              <w:t>/d</w:t>
            </w:r>
            <w:r>
              <w:rPr>
                <w:rFonts w:hint="eastAsia" w:ascii="Times New Roman" w:hAnsi="Times New Roman" w:cs="Times New Roman"/>
                <w:color w:val="auto"/>
                <w:sz w:val="24"/>
                <w:lang w:eastAsia="zh-CN"/>
              </w:rPr>
              <w:t>，</w:t>
            </w:r>
            <w:r>
              <w:rPr>
                <w:rFonts w:ascii="Times New Roman" w:hAnsi="Times New Roman" w:eastAsia="宋体" w:cs="Times New Roman"/>
                <w:color w:val="auto"/>
                <w:sz w:val="24"/>
                <w:szCs w:val="24"/>
              </w:rPr>
              <w:t>处理工艺</w:t>
            </w:r>
            <w:r>
              <w:rPr>
                <w:rFonts w:hint="eastAsia" w:ascii="Times New Roman" w:hAnsi="Times New Roman" w:eastAsia="宋体" w:cs="Times New Roman"/>
                <w:color w:val="auto"/>
                <w:sz w:val="24"/>
                <w:szCs w:val="24"/>
                <w:lang w:eastAsia="zh-CN"/>
              </w:rPr>
              <w:t>：</w:t>
            </w:r>
            <w:r>
              <w:rPr>
                <w:rFonts w:ascii="Times New Roman" w:hAnsi="Times New Roman" w:eastAsia="宋体" w:cs="Times New Roman"/>
                <w:color w:val="auto"/>
                <w:sz w:val="24"/>
                <w:szCs w:val="24"/>
              </w:rPr>
              <w:t>“</w:t>
            </w:r>
            <w:r>
              <w:rPr>
                <w:color w:val="auto"/>
                <w:sz w:val="24"/>
              </w:rPr>
              <w:t>粗细格栅+初沉+膜格栅+</w:t>
            </w:r>
            <w:r>
              <w:rPr>
                <w:rFonts w:ascii="Times New Roman" w:hAnsi="Times New Roman" w:cs="Times New Roman"/>
                <w:color w:val="auto"/>
                <w:sz w:val="24"/>
              </w:rPr>
              <w:t>A</w:t>
            </w:r>
            <w:r>
              <w:rPr>
                <w:rFonts w:ascii="Times New Roman" w:hAnsi="Times New Roman" w:cs="Times New Roman"/>
                <w:color w:val="auto"/>
                <w:sz w:val="24"/>
                <w:vertAlign w:val="superscript"/>
              </w:rPr>
              <w:t>2</w:t>
            </w:r>
            <w:r>
              <w:rPr>
                <w:rFonts w:ascii="Times New Roman" w:hAnsi="Times New Roman" w:cs="Times New Roman"/>
                <w:color w:val="auto"/>
                <w:sz w:val="24"/>
              </w:rPr>
              <w:t>/O+MBR</w:t>
            </w:r>
            <w:r>
              <w:rPr>
                <w:color w:val="auto"/>
                <w:sz w:val="24"/>
              </w:rPr>
              <w:t>+臭氧接触氧化+消毒</w:t>
            </w:r>
            <w:r>
              <w:rPr>
                <w:rFonts w:hint="eastAsia" w:ascii="Times New Roman" w:hAnsi="Times New Roman" w:eastAsia="宋体" w:cs="Times New Roman"/>
                <w:color w:val="auto"/>
                <w:sz w:val="24"/>
                <w:szCs w:val="24"/>
              </w:rPr>
              <w:t>”</w:t>
            </w:r>
            <w:r>
              <w:rPr>
                <w:rFonts w:hint="eastAsia" w:cs="Times New Roman"/>
                <w:color w:val="auto"/>
                <w:sz w:val="24"/>
                <w:szCs w:val="24"/>
                <w:lang w:eastAsia="zh-CN"/>
              </w:rPr>
              <w:t>，</w:t>
            </w:r>
            <w:r>
              <w:rPr>
                <w:rFonts w:ascii="Times New Roman" w:hAnsi="Times New Roman" w:eastAsia="宋体" w:cs="Times New Roman"/>
                <w:color w:val="auto"/>
                <w:sz w:val="24"/>
                <w:szCs w:val="24"/>
              </w:rPr>
              <w:t>经处理后</w:t>
            </w:r>
            <w:r>
              <w:rPr>
                <w:rFonts w:hint="eastAsia" w:ascii="Times New Roman" w:hAnsi="Times New Roman" w:eastAsia="宋体" w:cs="Times New Roman"/>
                <w:color w:val="auto"/>
                <w:sz w:val="24"/>
                <w:szCs w:val="24"/>
              </w:rPr>
              <w:t>排入</w:t>
            </w:r>
            <w:r>
              <w:rPr>
                <w:rFonts w:ascii="Times New Roman" w:hAnsi="Times New Roman" w:eastAsia="宋体" w:cs="Times New Roman"/>
                <w:color w:val="auto"/>
                <w:sz w:val="24"/>
                <w:szCs w:val="24"/>
              </w:rPr>
              <w:t>新河</w:t>
            </w:r>
            <w:r>
              <w:rPr>
                <w:rFonts w:ascii="宋体" w:hAnsi="宋体" w:eastAsia="宋体" w:cs="宋体"/>
                <w:color w:val="auto"/>
                <w:spacing w:val="-3"/>
                <w:sz w:val="24"/>
                <w:szCs w:val="24"/>
              </w:rPr>
              <w:t>。</w:t>
            </w:r>
            <w:r>
              <w:rPr>
                <w:rFonts w:hint="eastAsia" w:ascii="宋体" w:hAnsi="宋体" w:cs="宋体"/>
                <w:color w:val="auto"/>
                <w:spacing w:val="-3"/>
                <w:sz w:val="24"/>
                <w:szCs w:val="24"/>
                <w:lang w:val="en-US" w:eastAsia="zh-CN"/>
              </w:rPr>
              <w:t>污水处理厂</w:t>
            </w:r>
            <w:r>
              <w:rPr>
                <w:rFonts w:ascii="Times New Roman" w:hAnsi="Times New Roman" w:eastAsia="宋体" w:cs="Times New Roman"/>
                <w:color w:val="auto"/>
                <w:sz w:val="24"/>
                <w:szCs w:val="24"/>
              </w:rPr>
              <w:t>服务范围为西宝高速北线与西宝高速南线之间，秦皇南路以西至渭河的围合区域及西部组团，服务区城市建设用地约17.36</w:t>
            </w:r>
            <w:r>
              <w:rPr>
                <w:rFonts w:hint="eastAsia" w:ascii="Times New Roman" w:hAnsi="Times New Roman" w:eastAsia="宋体" w:cs="Times New Roman"/>
                <w:color w:val="auto"/>
                <w:sz w:val="24"/>
                <w:szCs w:val="24"/>
                <w:lang w:val="en-US" w:eastAsia="zh-CN"/>
              </w:rPr>
              <w:t>km</w:t>
            </w:r>
            <w:r>
              <w:rPr>
                <w:rFonts w:hint="eastAsia" w:ascii="Times New Roman" w:hAnsi="Times New Roman" w:eastAsia="宋体" w:cs="Times New Roman"/>
                <w:color w:val="auto"/>
                <w:sz w:val="24"/>
                <w:szCs w:val="24"/>
                <w:vertAlign w:val="superscript"/>
                <w:lang w:val="en-US" w:eastAsia="zh-CN"/>
              </w:rPr>
              <w:t>2</w:t>
            </w:r>
            <w:r>
              <w:rPr>
                <w:rFonts w:ascii="Times New Roman" w:hAnsi="Times New Roman" w:eastAsia="宋体" w:cs="Times New Roman"/>
                <w:color w:val="auto"/>
                <w:sz w:val="24"/>
                <w:szCs w:val="24"/>
              </w:rPr>
              <w:t>。</w:t>
            </w:r>
          </w:p>
          <w:p w14:paraId="5ACA5FDF">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outlineLvl w:val="9"/>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本项目位于</w:t>
            </w:r>
            <w:r>
              <w:rPr>
                <w:rFonts w:hint="eastAsia" w:cs="Times New Roman"/>
                <w:color w:val="auto"/>
                <w:sz w:val="24"/>
                <w:lang w:val="en-US" w:eastAsia="zh-CN"/>
              </w:rPr>
              <w:t>沣西新城</w:t>
            </w:r>
            <w:r>
              <w:rPr>
                <w:rFonts w:hint="eastAsia" w:ascii="宋体" w:hAnsi="宋体" w:cs="宋体"/>
                <w:color w:val="auto"/>
                <w:spacing w:val="-3"/>
                <w:sz w:val="24"/>
                <w:szCs w:val="24"/>
                <w:lang w:eastAsia="zh-CN"/>
              </w:rPr>
              <w:t>渭河</w:t>
            </w:r>
            <w:r>
              <w:rPr>
                <w:rFonts w:ascii="宋体" w:hAnsi="宋体" w:eastAsia="宋体" w:cs="宋体"/>
                <w:color w:val="auto"/>
                <w:spacing w:val="-3"/>
                <w:sz w:val="24"/>
                <w:szCs w:val="24"/>
              </w:rPr>
              <w:t>污水处理厂</w:t>
            </w:r>
            <w:r>
              <w:rPr>
                <w:rFonts w:hint="default" w:ascii="Times New Roman" w:hAnsi="Times New Roman" w:eastAsia="宋体" w:cs="Times New Roman"/>
                <w:color w:val="auto"/>
                <w:sz w:val="24"/>
                <w:lang w:val="en-US" w:eastAsia="zh-CN"/>
              </w:rPr>
              <w:t>的收水范围内，目前市政污水管网已铺设到位，项目污水经处理后水质满足排放标准要求，</w:t>
            </w:r>
            <w:r>
              <w:rPr>
                <w:rFonts w:hint="eastAsia" w:cs="Times New Roman"/>
                <w:color w:val="auto"/>
                <w:sz w:val="24"/>
                <w:lang w:val="en-US" w:eastAsia="zh-CN"/>
              </w:rPr>
              <w:t>本项目废水的排放量为1.4099</w:t>
            </w:r>
            <w:r>
              <w:rPr>
                <w:rFonts w:ascii="Times New Roman" w:hAnsi="Times New Roman" w:eastAsia="Times New Roman" w:cs="Times New Roman"/>
                <w:color w:val="auto"/>
                <w:spacing w:val="-2"/>
                <w:sz w:val="24"/>
                <w:szCs w:val="24"/>
              </w:rPr>
              <w:t>m</w:t>
            </w:r>
            <w:r>
              <w:rPr>
                <w:rFonts w:ascii="Times New Roman" w:hAnsi="Times New Roman" w:eastAsia="Times New Roman" w:cs="Times New Roman"/>
                <w:color w:val="auto"/>
                <w:spacing w:val="-2"/>
                <w:position w:val="7"/>
                <w:sz w:val="15"/>
                <w:szCs w:val="15"/>
              </w:rPr>
              <w:t>3</w:t>
            </w:r>
            <w:r>
              <w:rPr>
                <w:rFonts w:ascii="Times New Roman" w:hAnsi="Times New Roman" w:eastAsia="Times New Roman" w:cs="Times New Roman"/>
                <w:color w:val="auto"/>
                <w:spacing w:val="-2"/>
                <w:sz w:val="24"/>
                <w:szCs w:val="24"/>
              </w:rPr>
              <w:t>/d</w:t>
            </w:r>
            <w:r>
              <w:rPr>
                <w:rFonts w:hint="eastAsia" w:eastAsia="宋体" w:cs="Times New Roman"/>
                <w:color w:val="auto"/>
                <w:spacing w:val="-2"/>
                <w:sz w:val="24"/>
                <w:szCs w:val="24"/>
                <w:lang w:eastAsia="zh-CN"/>
              </w:rPr>
              <w:t>，</w:t>
            </w:r>
            <w:r>
              <w:rPr>
                <w:rFonts w:hint="default" w:ascii="Times New Roman" w:hAnsi="Times New Roman" w:eastAsia="宋体" w:cs="Times New Roman"/>
                <w:color w:val="auto"/>
                <w:sz w:val="24"/>
                <w:lang w:val="en-US" w:eastAsia="zh-CN"/>
              </w:rPr>
              <w:t>项目污水排放量占污水处理厂设计处理水量份额较小，</w:t>
            </w:r>
            <w:r>
              <w:rPr>
                <w:rFonts w:hint="eastAsia" w:cs="Times New Roman"/>
                <w:color w:val="auto"/>
                <w:sz w:val="24"/>
                <w:lang w:val="en-US" w:eastAsia="zh-CN"/>
              </w:rPr>
              <w:t>对污水处理厂的冲击负荷较小，且</w:t>
            </w:r>
            <w:r>
              <w:rPr>
                <w:rFonts w:hint="default" w:ascii="Times New Roman" w:hAnsi="Times New Roman" w:eastAsia="宋体" w:cs="Times New Roman"/>
                <w:color w:val="auto"/>
                <w:sz w:val="24"/>
                <w:lang w:val="en-US" w:eastAsia="zh-CN"/>
              </w:rPr>
              <w:t>废水水质简单，废水可生化降解性较好，故依托</w:t>
            </w:r>
            <w:r>
              <w:rPr>
                <w:rFonts w:hint="eastAsia" w:cs="Times New Roman"/>
                <w:color w:val="auto"/>
                <w:sz w:val="24"/>
                <w:lang w:val="en-US" w:eastAsia="zh-CN"/>
              </w:rPr>
              <w:t>沣西新城</w:t>
            </w:r>
            <w:r>
              <w:rPr>
                <w:rFonts w:hint="eastAsia" w:ascii="宋体" w:hAnsi="宋体" w:cs="宋体"/>
                <w:color w:val="auto"/>
                <w:spacing w:val="-3"/>
                <w:sz w:val="24"/>
                <w:szCs w:val="24"/>
                <w:lang w:eastAsia="zh-CN"/>
              </w:rPr>
              <w:t>渭河</w:t>
            </w:r>
            <w:r>
              <w:rPr>
                <w:rFonts w:ascii="宋体" w:hAnsi="宋体" w:eastAsia="宋体" w:cs="宋体"/>
                <w:color w:val="auto"/>
                <w:spacing w:val="-3"/>
                <w:sz w:val="24"/>
                <w:szCs w:val="24"/>
              </w:rPr>
              <w:t>污水处理厂</w:t>
            </w:r>
            <w:r>
              <w:rPr>
                <w:rFonts w:hint="default" w:ascii="Times New Roman" w:hAnsi="Times New Roman" w:eastAsia="宋体" w:cs="Times New Roman"/>
                <w:color w:val="auto"/>
                <w:sz w:val="24"/>
                <w:lang w:val="en-US" w:eastAsia="zh-CN"/>
              </w:rPr>
              <w:t>处理可行。</w:t>
            </w:r>
          </w:p>
          <w:p w14:paraId="4CC90E6E">
            <w:pPr>
              <w:keepNext w:val="0"/>
              <w:keepLines w:val="0"/>
              <w:pageBreakBefore w:val="0"/>
              <w:widowControl w:val="0"/>
              <w:numPr>
                <w:ilvl w:val="0"/>
                <w:numId w:val="6"/>
              </w:numPr>
              <w:suppressLineNumbers w:val="0"/>
              <w:kinsoku/>
              <w:wordWrap/>
              <w:overflowPunct/>
              <w:topLinePunct w:val="0"/>
              <w:autoSpaceDE/>
              <w:autoSpaceDN/>
              <w:bidi w:val="0"/>
              <w:adjustRightInd w:val="0"/>
              <w:snapToGrid/>
              <w:spacing w:before="0" w:beforeAutospacing="0" w:after="0" w:afterAutospacing="0" w:line="360" w:lineRule="auto"/>
              <w:ind w:left="0" w:leftChars="0" w:right="0" w:firstLine="480" w:firstLineChars="200"/>
              <w:textAlignment w:val="auto"/>
              <w:outlineLvl w:val="9"/>
              <w:rPr>
                <w:rFonts w:hint="default" w:cs="Times New Roman"/>
                <w:smallCaps/>
                <w:color w:val="auto"/>
                <w:sz w:val="24"/>
                <w:szCs w:val="24"/>
                <w:lang w:val="en-US" w:eastAsia="zh-CN"/>
              </w:rPr>
            </w:pPr>
            <w:r>
              <w:rPr>
                <w:rFonts w:hint="eastAsia" w:cs="Times New Roman"/>
                <w:color w:val="auto"/>
                <w:sz w:val="24"/>
                <w:szCs w:val="24"/>
                <w:lang w:val="en-US" w:eastAsia="zh-CN"/>
              </w:rPr>
              <w:t>依托</w:t>
            </w:r>
            <w:r>
              <w:rPr>
                <w:rFonts w:hint="eastAsia" w:cs="Times New Roman"/>
                <w:smallCaps/>
                <w:color w:val="auto"/>
                <w:sz w:val="24"/>
                <w:szCs w:val="24"/>
                <w:lang w:val="en-US" w:eastAsia="zh-CN"/>
              </w:rPr>
              <w:t>化粪池可行性分析</w:t>
            </w:r>
          </w:p>
          <w:p w14:paraId="1E0751FE">
            <w:pPr>
              <w:adjustRightInd w:val="0"/>
              <w:snapToGrid w:val="0"/>
              <w:spacing w:line="360" w:lineRule="auto"/>
              <w:ind w:firstLine="480" w:firstLineChars="200"/>
              <w:rPr>
                <w:rFonts w:hint="eastAsia" w:ascii="Times New Roman" w:hAnsi="Times New Roman" w:eastAsia="宋体"/>
                <w:color w:val="auto"/>
                <w:sz w:val="24"/>
                <w:lang w:val="en-US" w:eastAsia="zh-CN"/>
              </w:rPr>
            </w:pPr>
            <w:r>
              <w:rPr>
                <w:rFonts w:hint="eastAsia" w:ascii="Times New Roman" w:hAnsi="Times New Roman" w:eastAsia="宋体" w:cs="Times New Roman"/>
                <w:color w:val="auto"/>
                <w:sz w:val="24"/>
                <w:lang w:val="en-US" w:eastAsia="zh-CN"/>
              </w:rPr>
              <w:t>本项目经过处理后的</w:t>
            </w:r>
            <w:r>
              <w:rPr>
                <w:rFonts w:hint="eastAsia" w:cs="Times New Roman"/>
                <w:color w:val="auto"/>
                <w:sz w:val="24"/>
                <w:lang w:val="en-US" w:eastAsia="zh-CN"/>
              </w:rPr>
              <w:t>实</w:t>
            </w:r>
            <w:r>
              <w:rPr>
                <w:rFonts w:hint="eastAsia" w:ascii="Times New Roman" w:hAnsi="Times New Roman" w:eastAsia="宋体" w:cs="Times New Roman"/>
                <w:color w:val="auto"/>
                <w:sz w:val="24"/>
                <w:lang w:val="en-US" w:eastAsia="zh-CN"/>
              </w:rPr>
              <w:t>验废水及生活污水经</w:t>
            </w:r>
            <w:r>
              <w:rPr>
                <w:rFonts w:hint="eastAsia" w:ascii="Times New Roman" w:hAnsi="Times New Roman" w:eastAsia="宋体" w:cs="Times New Roman"/>
                <w:color w:val="auto"/>
                <w:kern w:val="0"/>
                <w:sz w:val="24"/>
                <w:szCs w:val="24"/>
                <w:lang w:val="en-US" w:eastAsia="zh-CN"/>
              </w:rPr>
              <w:t>科技创新谷</w:t>
            </w:r>
            <w:r>
              <w:rPr>
                <w:rFonts w:hint="eastAsia" w:cs="Times New Roman"/>
                <w:color w:val="auto"/>
                <w:sz w:val="24"/>
                <w:lang w:val="en-US" w:eastAsia="zh-CN"/>
              </w:rPr>
              <w:t>一期1#楼西侧</w:t>
            </w:r>
            <w:r>
              <w:rPr>
                <w:rFonts w:hint="eastAsia" w:ascii="Times New Roman" w:hAnsi="Times New Roman" w:eastAsia="宋体" w:cs="Times New Roman"/>
                <w:color w:val="auto"/>
                <w:sz w:val="24"/>
                <w:lang w:val="en-US" w:eastAsia="zh-CN"/>
              </w:rPr>
              <w:t>现有的化粪池收集处理后排放，现有化粪池容积为</w:t>
            </w:r>
            <w:r>
              <w:rPr>
                <w:rFonts w:hint="eastAsia" w:cs="Times New Roman"/>
                <w:color w:val="auto"/>
                <w:sz w:val="24"/>
                <w:lang w:val="en-US" w:eastAsia="zh-CN"/>
              </w:rPr>
              <w:t>75</w:t>
            </w:r>
            <w:r>
              <w:rPr>
                <w:rFonts w:ascii="Times New Roman" w:hAnsi="Times New Roman" w:eastAsia="Times New Roman" w:cs="Times New Roman"/>
                <w:color w:val="auto"/>
                <w:spacing w:val="-2"/>
                <w:sz w:val="24"/>
                <w:szCs w:val="24"/>
              </w:rPr>
              <w:t>m</w:t>
            </w:r>
            <w:r>
              <w:rPr>
                <w:rFonts w:hint="eastAsia" w:eastAsia="宋体" w:cs="Times New Roman"/>
                <w:color w:val="auto"/>
                <w:spacing w:val="-2"/>
                <w:position w:val="7"/>
                <w:sz w:val="15"/>
                <w:szCs w:val="15"/>
                <w:vertAlign w:val="baseline"/>
                <w:lang w:val="en-US" w:eastAsia="zh-CN"/>
              </w:rPr>
              <w:t>3</w:t>
            </w:r>
            <w:r>
              <w:rPr>
                <w:rFonts w:hint="eastAsia" w:ascii="Times New Roman" w:hAnsi="Times New Roman" w:eastAsia="宋体" w:cs="Times New Roman"/>
                <w:color w:val="auto"/>
                <w:sz w:val="24"/>
                <w:lang w:val="en-US" w:eastAsia="zh-CN"/>
              </w:rPr>
              <w:t>，本项目</w:t>
            </w:r>
            <w:r>
              <w:rPr>
                <w:rFonts w:hint="eastAsia" w:eastAsia="宋体" w:cs="Times New Roman"/>
                <w:color w:val="auto"/>
                <w:sz w:val="24"/>
                <w:lang w:val="en-US" w:eastAsia="zh-CN"/>
              </w:rPr>
              <w:t>废水</w:t>
            </w:r>
            <w:r>
              <w:rPr>
                <w:rFonts w:hint="eastAsia" w:ascii="Times New Roman" w:hAnsi="Times New Roman" w:eastAsia="宋体" w:cs="Times New Roman"/>
                <w:color w:val="auto"/>
                <w:sz w:val="24"/>
                <w:lang w:val="en-US" w:eastAsia="zh-CN"/>
              </w:rPr>
              <w:t>产生</w:t>
            </w:r>
            <w:r>
              <w:rPr>
                <w:rFonts w:hint="eastAsia" w:eastAsia="宋体" w:cs="Times New Roman"/>
                <w:color w:val="auto"/>
                <w:sz w:val="24"/>
                <w:lang w:val="en-US" w:eastAsia="zh-CN"/>
              </w:rPr>
              <w:t>量为</w:t>
            </w:r>
            <w:r>
              <w:rPr>
                <w:rFonts w:hint="eastAsia" w:cs="Times New Roman"/>
                <w:color w:val="auto"/>
                <w:sz w:val="24"/>
                <w:lang w:val="en-US" w:eastAsia="zh-CN"/>
              </w:rPr>
              <w:t>0.699</w:t>
            </w:r>
            <w:r>
              <w:rPr>
                <w:rFonts w:ascii="Times New Roman" w:hAnsi="Times New Roman" w:eastAsia="Times New Roman" w:cs="Times New Roman"/>
                <w:color w:val="auto"/>
                <w:spacing w:val="-2"/>
                <w:sz w:val="24"/>
                <w:szCs w:val="24"/>
              </w:rPr>
              <w:t>m</w:t>
            </w:r>
            <w:r>
              <w:rPr>
                <w:rFonts w:ascii="Times New Roman" w:hAnsi="Times New Roman" w:eastAsia="Times New Roman" w:cs="Times New Roman"/>
                <w:color w:val="auto"/>
                <w:spacing w:val="-2"/>
                <w:position w:val="7"/>
                <w:sz w:val="15"/>
                <w:szCs w:val="15"/>
              </w:rPr>
              <w:t>3</w:t>
            </w:r>
            <w:r>
              <w:rPr>
                <w:rFonts w:ascii="Times New Roman" w:hAnsi="Times New Roman" w:eastAsia="Times New Roman" w:cs="Times New Roman"/>
                <w:color w:val="auto"/>
                <w:spacing w:val="-2"/>
                <w:sz w:val="24"/>
                <w:szCs w:val="24"/>
              </w:rPr>
              <w:t>/d</w:t>
            </w:r>
            <w:r>
              <w:rPr>
                <w:rFonts w:hint="eastAsia" w:eastAsia="宋体" w:cs="Times New Roman"/>
                <w:color w:val="auto"/>
                <w:spacing w:val="-2"/>
                <w:sz w:val="24"/>
                <w:szCs w:val="24"/>
                <w:lang w:eastAsia="zh-CN"/>
              </w:rPr>
              <w:t>，</w:t>
            </w:r>
            <w:r>
              <w:rPr>
                <w:rFonts w:hint="eastAsia" w:eastAsia="宋体" w:cs="Times New Roman"/>
                <w:color w:val="auto"/>
                <w:spacing w:val="-2"/>
                <w:sz w:val="24"/>
                <w:szCs w:val="24"/>
                <w:lang w:val="en-US" w:eastAsia="zh-CN"/>
              </w:rPr>
              <w:t>产生量较小，占现有化粪池份额较小，依托</w:t>
            </w:r>
            <w:r>
              <w:rPr>
                <w:rFonts w:ascii="Times New Roman" w:hAnsi="Times New Roman" w:eastAsia="宋体"/>
                <w:color w:val="auto"/>
                <w:sz w:val="24"/>
                <w:lang w:val="en-US"/>
              </w:rPr>
              <w:t>现有</w:t>
            </w:r>
            <w:r>
              <w:rPr>
                <w:rFonts w:hint="eastAsia" w:ascii="Times New Roman" w:hAnsi="Times New Roman" w:eastAsia="宋体"/>
                <w:color w:val="auto"/>
                <w:sz w:val="24"/>
                <w:lang w:val="en-US"/>
              </w:rPr>
              <w:t>化粪池可满足本项目需求</w:t>
            </w:r>
            <w:r>
              <w:rPr>
                <w:rFonts w:hint="eastAsia" w:ascii="Times New Roman" w:hAnsi="Times New Roman" w:eastAsia="宋体"/>
                <w:color w:val="auto"/>
                <w:sz w:val="24"/>
                <w:lang w:val="en-US" w:eastAsia="zh-CN"/>
              </w:rPr>
              <w:t>。</w:t>
            </w:r>
          </w:p>
          <w:p w14:paraId="0F9B8BC7">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2" w:firstLineChars="200"/>
              <w:textAlignment w:val="auto"/>
              <w:outlineLvl w:val="9"/>
              <w:rPr>
                <w:rFonts w:hint="default" w:ascii="Times New Roman" w:hAnsi="Times New Roman" w:eastAsia="宋体" w:cs="Times New Roman"/>
                <w:b/>
                <w:bCs/>
                <w:color w:val="auto"/>
                <w:sz w:val="24"/>
                <w:lang w:val="en-US" w:eastAsia="zh-CN"/>
              </w:rPr>
            </w:pPr>
            <w:r>
              <w:rPr>
                <w:rFonts w:hint="eastAsia" w:cs="Times New Roman"/>
                <w:b/>
                <w:bCs/>
                <w:color w:val="auto"/>
                <w:sz w:val="24"/>
                <w:lang w:val="en-US" w:eastAsia="zh-CN"/>
              </w:rPr>
              <w:t>5</w:t>
            </w:r>
            <w:r>
              <w:rPr>
                <w:rFonts w:hint="default" w:ascii="Times New Roman" w:hAnsi="Times New Roman" w:cs="Times New Roman"/>
                <w:b/>
                <w:bCs/>
                <w:color w:val="auto"/>
                <w:sz w:val="24"/>
                <w:lang w:val="en-US" w:eastAsia="zh-CN"/>
              </w:rPr>
              <w:t>、</w:t>
            </w:r>
            <w:r>
              <w:rPr>
                <w:rFonts w:hint="default" w:ascii="Times New Roman" w:hAnsi="Times New Roman" w:eastAsia="宋体" w:cs="Times New Roman"/>
                <w:b/>
                <w:bCs/>
                <w:color w:val="auto"/>
                <w:sz w:val="24"/>
                <w:lang w:val="en-US" w:eastAsia="zh-CN"/>
              </w:rPr>
              <w:t>监测计划</w:t>
            </w:r>
          </w:p>
          <w:p w14:paraId="684C44BA">
            <w:pPr>
              <w:adjustRightInd w:val="0"/>
              <w:snapToGrid w:val="0"/>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本项目</w:t>
            </w:r>
            <w:r>
              <w:rPr>
                <w:rFonts w:hint="eastAsia" w:ascii="Times New Roman" w:hAnsi="Times New Roman" w:eastAsia="宋体" w:cs="Times New Roman"/>
                <w:color w:val="auto"/>
                <w:sz w:val="24"/>
                <w:lang w:val="en-US" w:eastAsia="zh-CN"/>
              </w:rPr>
              <w:t>依托的科技创新谷一期现有化粪池收集周边生活污水及商业服务产生的废水，故本次评价废水例行监测点位设置于</w:t>
            </w:r>
            <w:r>
              <w:rPr>
                <w:rFonts w:hint="eastAsia" w:cs="Times New Roman"/>
                <w:color w:val="auto"/>
                <w:sz w:val="24"/>
                <w:lang w:val="en-US" w:eastAsia="zh-CN"/>
              </w:rPr>
              <w:t>废水</w:t>
            </w:r>
            <w:r>
              <w:rPr>
                <w:rFonts w:hint="eastAsia" w:ascii="Times New Roman" w:hAnsi="Times New Roman" w:eastAsia="宋体" w:cs="Times New Roman"/>
                <w:color w:val="auto"/>
                <w:sz w:val="24"/>
                <w:lang w:val="en-US" w:eastAsia="zh-CN"/>
              </w:rPr>
              <w:t>排放口。依据</w:t>
            </w:r>
            <w:r>
              <w:rPr>
                <w:rFonts w:hint="default" w:ascii="Times New Roman" w:hAnsi="Times New Roman" w:eastAsia="宋体" w:cs="Times New Roman"/>
                <w:color w:val="auto"/>
                <w:sz w:val="24"/>
                <w:lang w:val="en-US" w:eastAsia="zh-CN"/>
              </w:rPr>
              <w:t>《排污单位自行监测技术指南总则》</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HJ819-2017</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废水监测计划如下。</w:t>
            </w:r>
          </w:p>
          <w:p w14:paraId="16FAD6C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snapToGrid w:val="0"/>
                <w:color w:val="auto"/>
                <w:kern w:val="0"/>
                <w:szCs w:val="21"/>
              </w:rPr>
            </w:pPr>
            <w:r>
              <w:rPr>
                <w:rFonts w:hint="default" w:ascii="Times New Roman" w:hAnsi="Times New Roman" w:cs="Times New Roman"/>
                <w:b/>
                <w:bCs/>
                <w:snapToGrid w:val="0"/>
                <w:color w:val="auto"/>
                <w:kern w:val="0"/>
                <w:szCs w:val="21"/>
              </w:rPr>
              <w:t>表4-</w:t>
            </w:r>
            <w:r>
              <w:rPr>
                <w:rFonts w:hint="eastAsia" w:cs="Times New Roman"/>
                <w:b/>
                <w:bCs/>
                <w:snapToGrid w:val="0"/>
                <w:color w:val="auto"/>
                <w:kern w:val="0"/>
                <w:szCs w:val="21"/>
                <w:lang w:val="en-US" w:eastAsia="zh-CN"/>
              </w:rPr>
              <w:t xml:space="preserve">8  </w:t>
            </w:r>
            <w:r>
              <w:rPr>
                <w:rFonts w:hint="default" w:ascii="Times New Roman" w:hAnsi="Times New Roman" w:cs="Times New Roman"/>
                <w:b/>
                <w:bCs/>
                <w:snapToGrid w:val="0"/>
                <w:color w:val="auto"/>
                <w:kern w:val="0"/>
                <w:szCs w:val="21"/>
              </w:rPr>
              <w:t>项目废水监测要求</w:t>
            </w:r>
          </w:p>
          <w:tbl>
            <w:tblPr>
              <w:tblStyle w:val="29"/>
              <w:tblW w:w="8235"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05"/>
              <w:gridCol w:w="1565"/>
              <w:gridCol w:w="1281"/>
              <w:gridCol w:w="3984"/>
            </w:tblGrid>
            <w:tr w14:paraId="403F76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jc w:val="center"/>
              </w:trPr>
              <w:tc>
                <w:tcPr>
                  <w:tcW w:w="1405" w:type="dxa"/>
                  <w:vAlign w:val="center"/>
                </w:tcPr>
                <w:p w14:paraId="3D8F9382">
                  <w:pPr>
                    <w:jc w:val="center"/>
                    <w:rPr>
                      <w:rFonts w:hint="eastAsia" w:ascii="Times New Roman" w:hAnsi="Times New Roman" w:eastAsia="宋体" w:cs="Times New Roman"/>
                      <w:b/>
                      <w:bCs/>
                      <w:color w:val="auto"/>
                      <w:szCs w:val="21"/>
                      <w:lang w:eastAsia="zh-CN"/>
                    </w:rPr>
                  </w:pPr>
                  <w:r>
                    <w:rPr>
                      <w:rFonts w:hint="eastAsia" w:cs="Times New Roman"/>
                      <w:b/>
                      <w:bCs/>
                      <w:color w:val="auto"/>
                      <w:szCs w:val="21"/>
                      <w:lang w:val="en-US" w:eastAsia="zh-CN"/>
                    </w:rPr>
                    <w:t>监测位置</w:t>
                  </w:r>
                </w:p>
              </w:tc>
              <w:tc>
                <w:tcPr>
                  <w:tcW w:w="1565" w:type="dxa"/>
                  <w:vAlign w:val="center"/>
                </w:tcPr>
                <w:p w14:paraId="736E80E9">
                  <w:pPr>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污染物名称</w:t>
                  </w:r>
                </w:p>
              </w:tc>
              <w:tc>
                <w:tcPr>
                  <w:tcW w:w="1281" w:type="dxa"/>
                  <w:vAlign w:val="center"/>
                </w:tcPr>
                <w:p w14:paraId="6C6C6FA9">
                  <w:pPr>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监测频率</w:t>
                  </w:r>
                </w:p>
              </w:tc>
              <w:tc>
                <w:tcPr>
                  <w:tcW w:w="3984" w:type="dxa"/>
                  <w:vAlign w:val="center"/>
                </w:tcPr>
                <w:p w14:paraId="4971EB1B">
                  <w:pPr>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执行标准</w:t>
                  </w:r>
                </w:p>
              </w:tc>
            </w:tr>
            <w:tr w14:paraId="1BD0DF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1405" w:type="dxa"/>
                  <w:vAlign w:val="center"/>
                </w:tcPr>
                <w:p w14:paraId="58B3286A">
                  <w:pPr>
                    <w:jc w:val="center"/>
                    <w:rPr>
                      <w:rFonts w:hint="default" w:ascii="Times New Roman" w:hAnsi="Times New Roman" w:cs="Times New Roman"/>
                      <w:color w:val="auto"/>
                      <w:szCs w:val="21"/>
                    </w:rPr>
                  </w:pPr>
                  <w:r>
                    <w:rPr>
                      <w:rFonts w:hint="eastAsia" w:cs="Times New Roman"/>
                      <w:color w:val="auto"/>
                      <w:sz w:val="21"/>
                      <w:szCs w:val="21"/>
                      <w:lang w:val="en-US" w:eastAsia="zh-CN"/>
                    </w:rPr>
                    <w:t>废水</w:t>
                  </w:r>
                  <w:r>
                    <w:rPr>
                      <w:rFonts w:hint="eastAsia" w:ascii="Times New Roman" w:hAnsi="Times New Roman" w:eastAsia="宋体" w:cs="Times New Roman"/>
                      <w:color w:val="auto"/>
                      <w:sz w:val="21"/>
                      <w:szCs w:val="21"/>
                      <w:lang w:val="en-US" w:eastAsia="zh-CN"/>
                    </w:rPr>
                    <w:t>排放口</w:t>
                  </w:r>
                </w:p>
              </w:tc>
              <w:tc>
                <w:tcPr>
                  <w:tcW w:w="1565" w:type="dxa"/>
                  <w:vAlign w:val="center"/>
                </w:tcPr>
                <w:p w14:paraId="61BE5939">
                  <w:pPr>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pH、</w:t>
                  </w:r>
                  <w:r>
                    <w:rPr>
                      <w:rFonts w:hint="default" w:ascii="Times New Roman" w:hAnsi="Times New Roman" w:cs="Times New Roman"/>
                      <w:color w:val="auto"/>
                      <w:szCs w:val="21"/>
                    </w:rPr>
                    <w:t>COD</w:t>
                  </w:r>
                  <w:r>
                    <w:rPr>
                      <w:rFonts w:hint="eastAsia" w:cs="Times New Roman"/>
                      <w:color w:val="auto"/>
                      <w:szCs w:val="21"/>
                      <w:lang w:eastAsia="zh-CN"/>
                    </w:rPr>
                    <w:t>、</w:t>
                  </w:r>
                  <w:r>
                    <w:rPr>
                      <w:rFonts w:hint="default" w:ascii="Times New Roman" w:hAnsi="Times New Roman" w:cs="Times New Roman"/>
                      <w:color w:val="auto"/>
                      <w:szCs w:val="21"/>
                    </w:rPr>
                    <w:t>BOD</w:t>
                  </w:r>
                  <w:r>
                    <w:rPr>
                      <w:rFonts w:hint="default" w:ascii="Times New Roman" w:hAnsi="Times New Roman" w:cs="Times New Roman"/>
                      <w:color w:val="auto"/>
                      <w:szCs w:val="21"/>
                      <w:vertAlign w:val="subscript"/>
                    </w:rPr>
                    <w:t>5</w:t>
                  </w:r>
                  <w:r>
                    <w:rPr>
                      <w:rFonts w:hint="eastAsia" w:cs="Times New Roman"/>
                      <w:color w:val="auto"/>
                      <w:szCs w:val="21"/>
                      <w:vertAlign w:val="subscript"/>
                      <w:lang w:eastAsia="zh-CN"/>
                    </w:rPr>
                    <w:t>、</w:t>
                  </w:r>
                  <w:r>
                    <w:rPr>
                      <w:rFonts w:hint="default" w:ascii="Times New Roman" w:hAnsi="Times New Roman" w:cs="Times New Roman"/>
                      <w:color w:val="auto"/>
                      <w:szCs w:val="21"/>
                    </w:rPr>
                    <w:t>NH</w:t>
                  </w:r>
                  <w:r>
                    <w:rPr>
                      <w:rFonts w:hint="default" w:ascii="Times New Roman" w:hAnsi="Times New Roman" w:cs="Times New Roman"/>
                      <w:color w:val="auto"/>
                      <w:szCs w:val="21"/>
                      <w:vertAlign w:val="subscript"/>
                    </w:rPr>
                    <w:t>3</w:t>
                  </w:r>
                  <w:r>
                    <w:rPr>
                      <w:rFonts w:hint="default" w:ascii="Times New Roman" w:hAnsi="Times New Roman" w:cs="Times New Roman"/>
                      <w:color w:val="auto"/>
                      <w:szCs w:val="21"/>
                    </w:rPr>
                    <w:t>-N</w:t>
                  </w:r>
                  <w:r>
                    <w:rPr>
                      <w:rFonts w:hint="eastAsia" w:cs="Times New Roman"/>
                      <w:color w:val="auto"/>
                      <w:szCs w:val="21"/>
                      <w:lang w:eastAsia="zh-CN"/>
                    </w:rPr>
                    <w:t>、</w:t>
                  </w:r>
                  <w:r>
                    <w:rPr>
                      <w:rFonts w:hint="eastAsia" w:cs="Times New Roman"/>
                      <w:color w:val="auto"/>
                      <w:szCs w:val="21"/>
                      <w:lang w:val="en-US" w:eastAsia="zh-CN"/>
                    </w:rPr>
                    <w:t>TP、TN、阴离子表面活性剂</w:t>
                  </w:r>
                </w:p>
              </w:tc>
              <w:tc>
                <w:tcPr>
                  <w:tcW w:w="1281" w:type="dxa"/>
                  <w:vAlign w:val="center"/>
                </w:tcPr>
                <w:p w14:paraId="69F7A712">
                  <w:pPr>
                    <w:jc w:val="center"/>
                    <w:rPr>
                      <w:rFonts w:hint="default" w:ascii="Times New Roman" w:hAnsi="Times New Roman" w:cs="Times New Roman"/>
                      <w:color w:val="auto"/>
                      <w:szCs w:val="21"/>
                    </w:rPr>
                  </w:pPr>
                  <w:r>
                    <w:rPr>
                      <w:rFonts w:hint="default" w:ascii="Times New Roman" w:hAnsi="Times New Roman" w:cs="Times New Roman"/>
                      <w:color w:val="auto"/>
                      <w:szCs w:val="21"/>
                    </w:rPr>
                    <w:t>1次/年</w:t>
                  </w:r>
                </w:p>
              </w:tc>
              <w:tc>
                <w:tcPr>
                  <w:tcW w:w="3984" w:type="dxa"/>
                  <w:vAlign w:val="center"/>
                </w:tcPr>
                <w:p w14:paraId="19C12547">
                  <w:pPr>
                    <w:jc w:val="center"/>
                    <w:rPr>
                      <w:rFonts w:hint="default" w:ascii="Times New Roman" w:hAnsi="Times New Roman" w:cs="Times New Roman"/>
                      <w:color w:val="auto"/>
                      <w:szCs w:val="21"/>
                    </w:rPr>
                  </w:pPr>
                  <w:r>
                    <w:rPr>
                      <w:rFonts w:hint="default" w:ascii="Times New Roman" w:hAnsi="Times New Roman" w:cs="Times New Roman"/>
                      <w:color w:val="auto"/>
                      <w:szCs w:val="21"/>
                    </w:rPr>
                    <w:t>《污水综合排放标准》(GB8978-1996</w:t>
                  </w:r>
                  <w:r>
                    <w:rPr>
                      <w:rFonts w:hint="eastAsia" w:cs="Times New Roman"/>
                      <w:color w:val="auto"/>
                      <w:szCs w:val="21"/>
                      <w:lang w:eastAsia="zh-CN"/>
                    </w:rPr>
                    <w:t>）</w:t>
                  </w:r>
                  <w:r>
                    <w:rPr>
                      <w:rFonts w:hint="default" w:ascii="Times New Roman" w:hAnsi="Times New Roman" w:cs="Times New Roman"/>
                      <w:color w:val="auto"/>
                      <w:szCs w:val="21"/>
                    </w:rPr>
                    <w:t>中的三级标准和《污水排入城镇下水道水质标准》（GB/T31962-2015）B级标准</w:t>
                  </w:r>
                </w:p>
              </w:tc>
            </w:tr>
          </w:tbl>
          <w:p w14:paraId="190DAA89">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2"/>
              <w:textAlignment w:val="auto"/>
              <w:rPr>
                <w:rFonts w:hint="default" w:ascii="Times New Roman" w:hAnsi="Times New Roman" w:cs="Times New Roman"/>
                <w:b/>
                <w:bCs/>
                <w:color w:val="auto"/>
                <w:sz w:val="24"/>
              </w:rPr>
            </w:pPr>
            <w:r>
              <w:rPr>
                <w:rFonts w:hint="default" w:ascii="Times New Roman" w:hAnsi="Times New Roman" w:cs="Times New Roman"/>
                <w:b/>
                <w:bCs/>
                <w:color w:val="auto"/>
                <w:sz w:val="24"/>
              </w:rPr>
              <w:t>三、噪声</w:t>
            </w:r>
          </w:p>
          <w:p w14:paraId="525B6167">
            <w:pPr>
              <w:keepNext w:val="0"/>
              <w:keepLines w:val="0"/>
              <w:pageBreakBefore w:val="0"/>
              <w:widowControl w:val="0"/>
              <w:numPr>
                <w:ilvl w:val="0"/>
                <w:numId w:val="0"/>
              </w:numPr>
              <w:kinsoku/>
              <w:wordWrap/>
              <w:overflowPunct/>
              <w:topLinePunct w:val="0"/>
              <w:autoSpaceDE/>
              <w:autoSpaceDN/>
              <w:bidi w:val="0"/>
              <w:adjustRightInd w:val="0"/>
              <w:spacing w:line="360" w:lineRule="auto"/>
              <w:ind w:leftChars="200"/>
              <w:textAlignment w:val="auto"/>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（1）噪声源</w:t>
            </w:r>
          </w:p>
          <w:p w14:paraId="02644BCE">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outlineLvl w:val="9"/>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本项目运营期实验设备全部位于</w:t>
            </w:r>
            <w:r>
              <w:rPr>
                <w:rFonts w:hint="default" w:ascii="Times New Roman" w:hAnsi="Times New Roman" w:eastAsia="宋体" w:cs="Times New Roman"/>
                <w:color w:val="auto"/>
                <w:sz w:val="24"/>
                <w:lang w:val="en-US" w:eastAsia="zh-CN"/>
              </w:rPr>
              <w:t>室内，</w:t>
            </w:r>
            <w:r>
              <w:rPr>
                <w:rFonts w:hint="eastAsia" w:ascii="Times New Roman" w:hAnsi="Times New Roman" w:eastAsia="宋体" w:cs="Times New Roman"/>
                <w:color w:val="auto"/>
                <w:sz w:val="24"/>
                <w:lang w:val="en-US" w:eastAsia="zh-CN"/>
              </w:rPr>
              <w:t>且</w:t>
            </w:r>
            <w:r>
              <w:rPr>
                <w:rFonts w:hint="eastAsia" w:cs="Times New Roman"/>
                <w:color w:val="auto"/>
                <w:sz w:val="24"/>
                <w:lang w:val="en-US" w:eastAsia="zh-CN"/>
              </w:rPr>
              <w:t>源强比较小，对周围环境的影响较小。项目噪声影响主要是废气处理风机</w:t>
            </w:r>
            <w:r>
              <w:rPr>
                <w:rFonts w:hint="default" w:ascii="Times New Roman" w:hAnsi="Times New Roman" w:cs="Times New Roman"/>
                <w:smallCaps/>
                <w:color w:val="auto"/>
                <w:sz w:val="24"/>
              </w:rPr>
              <w:t>，声源强度</w:t>
            </w:r>
            <w:r>
              <w:rPr>
                <w:rFonts w:hint="eastAsia" w:cs="Times New Roman"/>
                <w:smallCaps/>
                <w:color w:val="auto"/>
                <w:sz w:val="24"/>
                <w:lang w:val="en-US" w:eastAsia="zh-CN"/>
              </w:rPr>
              <w:t>约90</w:t>
            </w:r>
            <w:r>
              <w:rPr>
                <w:rFonts w:hint="default" w:ascii="Times New Roman" w:hAnsi="Times New Roman" w:cs="Times New Roman"/>
                <w:color w:val="auto"/>
                <w:sz w:val="24"/>
              </w:rPr>
              <w:t>dB</w:t>
            </w:r>
            <w:r>
              <w:rPr>
                <w:rFonts w:hint="default" w:ascii="Times New Roman" w:hAnsi="Times New Roman" w:cs="Times New Roman"/>
                <w:smallCaps/>
                <w:color w:val="auto"/>
                <w:sz w:val="24"/>
              </w:rPr>
              <w:t>（A）</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企</w:t>
            </w:r>
            <w:r>
              <w:rPr>
                <w:rFonts w:hint="default" w:ascii="Times New Roman" w:hAnsi="Times New Roman" w:cs="Times New Roman"/>
                <w:smallCaps/>
                <w:color w:val="auto"/>
                <w:sz w:val="24"/>
                <w:lang w:val="en-US" w:eastAsia="zh-CN"/>
              </w:rPr>
              <w:t>业尽量选用低噪声设备，设减震基座</w:t>
            </w:r>
            <w:r>
              <w:rPr>
                <w:rFonts w:hint="eastAsia" w:cs="Times New Roman"/>
                <w:smallCaps/>
                <w:color w:val="auto"/>
                <w:sz w:val="24"/>
                <w:lang w:val="en-US" w:eastAsia="zh-CN"/>
              </w:rPr>
              <w:t>、加装隔声罩</w:t>
            </w:r>
            <w:r>
              <w:rPr>
                <w:rFonts w:hint="eastAsia" w:ascii="Times New Roman" w:hAnsi="Times New Roman" w:cs="Times New Roman"/>
                <w:smallCaps/>
                <w:color w:val="auto"/>
                <w:sz w:val="24"/>
                <w:lang w:val="en-US" w:eastAsia="zh-CN"/>
              </w:rPr>
              <w:t>等措施</w:t>
            </w:r>
            <w:r>
              <w:rPr>
                <w:rFonts w:hint="default" w:ascii="Times New Roman" w:hAnsi="Times New Roman" w:cs="Times New Roman"/>
                <w:smallCaps/>
                <w:color w:val="auto"/>
                <w:sz w:val="24"/>
                <w:lang w:val="en-US" w:eastAsia="zh-CN"/>
              </w:rPr>
              <w:t>，可将噪声源强降低约</w:t>
            </w:r>
            <w:r>
              <w:rPr>
                <w:rFonts w:hint="eastAsia" w:cs="Times New Roman"/>
                <w:smallCaps/>
                <w:color w:val="auto"/>
                <w:sz w:val="24"/>
                <w:lang w:val="en-US" w:eastAsia="zh-CN"/>
              </w:rPr>
              <w:t>20</w:t>
            </w:r>
            <w:r>
              <w:rPr>
                <w:rFonts w:hint="default" w:ascii="Times New Roman" w:hAnsi="Times New Roman" w:cs="Times New Roman"/>
                <w:color w:val="auto"/>
                <w:sz w:val="24"/>
              </w:rPr>
              <w:t>dB</w:t>
            </w:r>
            <w:r>
              <w:rPr>
                <w:rFonts w:hint="default" w:ascii="Times New Roman" w:hAnsi="Times New Roman" w:cs="Times New Roman"/>
                <w:smallCaps/>
                <w:color w:val="auto"/>
                <w:sz w:val="24"/>
                <w:lang w:val="en-US" w:eastAsia="zh-CN"/>
              </w:rPr>
              <w:t>(A)。</w:t>
            </w:r>
            <w:r>
              <w:rPr>
                <w:rFonts w:hint="default" w:ascii="Times New Roman" w:hAnsi="Times New Roman" w:eastAsia="宋体" w:cs="Times New Roman"/>
                <w:color w:val="auto"/>
                <w:sz w:val="24"/>
                <w:lang w:val="en-US" w:eastAsia="zh-CN"/>
              </w:rPr>
              <w:t>生产设备噪声声级值如表4-</w:t>
            </w:r>
            <w:r>
              <w:rPr>
                <w:rFonts w:hint="eastAsia" w:cs="Times New Roman"/>
                <w:color w:val="auto"/>
                <w:sz w:val="24"/>
                <w:lang w:val="en-US" w:eastAsia="zh-CN"/>
              </w:rPr>
              <w:t>9</w:t>
            </w:r>
            <w:r>
              <w:rPr>
                <w:rFonts w:hint="default" w:ascii="Times New Roman" w:hAnsi="Times New Roman" w:eastAsia="宋体" w:cs="Times New Roman"/>
                <w:color w:val="auto"/>
                <w:sz w:val="24"/>
                <w:lang w:val="en-US" w:eastAsia="zh-CN"/>
              </w:rPr>
              <w:t>所示。</w:t>
            </w:r>
          </w:p>
          <w:p w14:paraId="757199DC">
            <w:pPr>
              <w:pStyle w:val="18"/>
              <w:keepNext w:val="0"/>
              <w:keepLines w:val="0"/>
              <w:pageBreakBefore w:val="0"/>
              <w:widowControl w:val="0"/>
              <w:kinsoku/>
              <w:wordWrap/>
              <w:overflowPunct/>
              <w:topLinePunct w:val="0"/>
              <w:autoSpaceDE/>
              <w:autoSpaceDN/>
              <w:bidi w:val="0"/>
              <w:adjustRightInd w:val="0"/>
              <w:snapToGrid/>
              <w:spacing w:after="0" w:line="240" w:lineRule="auto"/>
              <w:jc w:val="center"/>
              <w:textAlignment w:val="auto"/>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表4-</w:t>
            </w:r>
            <w:r>
              <w:rPr>
                <w:rFonts w:hint="eastAsia" w:cs="Times New Roman"/>
                <w:b/>
                <w:color w:val="auto"/>
                <w:sz w:val="21"/>
                <w:szCs w:val="21"/>
                <w:lang w:val="en-US" w:eastAsia="zh-CN"/>
              </w:rPr>
              <w:t xml:space="preserve">9  </w:t>
            </w:r>
            <w:r>
              <w:rPr>
                <w:rFonts w:hint="default" w:ascii="Times New Roman" w:hAnsi="Times New Roman" w:eastAsia="宋体" w:cs="Times New Roman"/>
                <w:b/>
                <w:color w:val="auto"/>
                <w:sz w:val="21"/>
                <w:szCs w:val="21"/>
                <w:lang w:val="en-US" w:eastAsia="zh-CN"/>
              </w:rPr>
              <w:t>室外噪声源强调查清单</w:t>
            </w:r>
            <w:r>
              <w:rPr>
                <w:rFonts w:hint="eastAsia" w:cs="Times New Roman"/>
                <w:b/>
                <w:color w:val="auto"/>
                <w:sz w:val="21"/>
                <w:szCs w:val="21"/>
                <w:lang w:val="en-US" w:eastAsia="zh-CN"/>
              </w:rPr>
              <w:t xml:space="preserve">（楼顶）  </w:t>
            </w:r>
            <w:r>
              <w:rPr>
                <w:rFonts w:hint="default" w:ascii="Times New Roman" w:hAnsi="Times New Roman" w:eastAsia="宋体" w:cs="Times New Roman"/>
                <w:b/>
                <w:color w:val="auto"/>
                <w:sz w:val="21"/>
                <w:szCs w:val="21"/>
                <w:lang w:val="en-US" w:eastAsia="zh-CN"/>
              </w:rPr>
              <w:t>单位：dB(A)</w:t>
            </w:r>
          </w:p>
          <w:tbl>
            <w:tblPr>
              <w:tblStyle w:val="29"/>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693"/>
              <w:gridCol w:w="753"/>
              <w:gridCol w:w="718"/>
              <w:gridCol w:w="1387"/>
              <w:gridCol w:w="2399"/>
              <w:gridCol w:w="943"/>
            </w:tblGrid>
            <w:tr w14:paraId="2800FE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8" w:type="pct"/>
                  <w:vMerge w:val="restart"/>
                  <w:tcBorders>
                    <w:tl2br w:val="nil"/>
                    <w:tr2bl w:val="nil"/>
                  </w:tcBorders>
                  <w:noWrap w:val="0"/>
                  <w:vAlign w:val="center"/>
                </w:tcPr>
                <w:p w14:paraId="6A4DCE2A">
                  <w:pPr>
                    <w:pStyle w:val="90"/>
                    <w:rPr>
                      <w:rFonts w:hint="default" w:ascii="Times New Roman" w:hAnsi="Times New Roman" w:cs="Times New Roman"/>
                      <w:color w:val="auto"/>
                    </w:rPr>
                  </w:pPr>
                  <w:r>
                    <w:rPr>
                      <w:rFonts w:hint="default" w:ascii="Times New Roman" w:hAnsi="Times New Roman" w:cs="Times New Roman"/>
                      <w:color w:val="auto"/>
                    </w:rPr>
                    <w:t>声源名称</w:t>
                  </w:r>
                </w:p>
              </w:tc>
              <w:tc>
                <w:tcPr>
                  <w:tcW w:w="1340" w:type="pct"/>
                  <w:gridSpan w:val="3"/>
                  <w:tcBorders>
                    <w:tl2br w:val="nil"/>
                    <w:tr2bl w:val="nil"/>
                  </w:tcBorders>
                  <w:noWrap w:val="0"/>
                  <w:vAlign w:val="center"/>
                </w:tcPr>
                <w:p w14:paraId="40B46711">
                  <w:pPr>
                    <w:pStyle w:val="90"/>
                    <w:rPr>
                      <w:rFonts w:hint="default" w:ascii="Times New Roman" w:hAnsi="Times New Roman" w:cs="Times New Roman"/>
                      <w:color w:val="auto"/>
                    </w:rPr>
                  </w:pPr>
                  <w:r>
                    <w:rPr>
                      <w:rFonts w:hint="default" w:ascii="Times New Roman" w:hAnsi="Times New Roman" w:cs="Times New Roman"/>
                      <w:color w:val="auto"/>
                    </w:rPr>
                    <w:t>空间相对位置/m</w:t>
                  </w:r>
                </w:p>
              </w:tc>
              <w:tc>
                <w:tcPr>
                  <w:tcW w:w="859" w:type="pct"/>
                  <w:vMerge w:val="restart"/>
                  <w:tcBorders>
                    <w:tl2br w:val="nil"/>
                    <w:tr2bl w:val="nil"/>
                  </w:tcBorders>
                  <w:noWrap w:val="0"/>
                  <w:vAlign w:val="center"/>
                </w:tcPr>
                <w:p w14:paraId="50F3233A">
                  <w:pPr>
                    <w:pStyle w:val="90"/>
                    <w:rPr>
                      <w:rFonts w:hint="default" w:ascii="Times New Roman" w:hAnsi="Times New Roman" w:cs="Times New Roman"/>
                      <w:color w:val="auto"/>
                    </w:rPr>
                  </w:pPr>
                  <w:r>
                    <w:rPr>
                      <w:rFonts w:hint="default" w:ascii="Times New Roman" w:hAnsi="Times New Roman" w:cs="Times New Roman"/>
                      <w:color w:val="auto"/>
                    </w:rPr>
                    <w:t>声功率级/dB(A)</w:t>
                  </w:r>
                </w:p>
              </w:tc>
              <w:tc>
                <w:tcPr>
                  <w:tcW w:w="1486" w:type="pct"/>
                  <w:vMerge w:val="restart"/>
                  <w:tcBorders>
                    <w:tl2br w:val="nil"/>
                    <w:tr2bl w:val="nil"/>
                  </w:tcBorders>
                  <w:noWrap w:val="0"/>
                  <w:vAlign w:val="center"/>
                </w:tcPr>
                <w:p w14:paraId="785A1C14">
                  <w:pPr>
                    <w:pStyle w:val="90"/>
                    <w:rPr>
                      <w:rFonts w:hint="default" w:ascii="Times New Roman" w:hAnsi="Times New Roman" w:cs="Times New Roman"/>
                      <w:color w:val="auto"/>
                    </w:rPr>
                  </w:pPr>
                  <w:r>
                    <w:rPr>
                      <w:rFonts w:hint="default" w:ascii="Times New Roman" w:hAnsi="Times New Roman" w:cs="Times New Roman"/>
                      <w:color w:val="auto"/>
                    </w:rPr>
                    <w:t>声源控制措施</w:t>
                  </w:r>
                </w:p>
              </w:tc>
              <w:tc>
                <w:tcPr>
                  <w:tcW w:w="584" w:type="pct"/>
                  <w:vMerge w:val="restart"/>
                  <w:tcBorders>
                    <w:tl2br w:val="nil"/>
                    <w:tr2bl w:val="nil"/>
                  </w:tcBorders>
                  <w:noWrap w:val="0"/>
                  <w:vAlign w:val="center"/>
                </w:tcPr>
                <w:p w14:paraId="28368358">
                  <w:pPr>
                    <w:pStyle w:val="90"/>
                    <w:rPr>
                      <w:rFonts w:hint="default" w:ascii="Times New Roman" w:hAnsi="Times New Roman" w:cs="Times New Roman"/>
                      <w:color w:val="auto"/>
                    </w:rPr>
                  </w:pPr>
                  <w:r>
                    <w:rPr>
                      <w:rFonts w:hint="default" w:ascii="Times New Roman" w:hAnsi="Times New Roman" w:cs="Times New Roman"/>
                      <w:color w:val="auto"/>
                    </w:rPr>
                    <w:t>运行</w:t>
                  </w:r>
                </w:p>
                <w:p w14:paraId="163049B8">
                  <w:pPr>
                    <w:pStyle w:val="90"/>
                    <w:rPr>
                      <w:rFonts w:hint="default" w:ascii="Times New Roman" w:hAnsi="Times New Roman" w:cs="Times New Roman"/>
                      <w:color w:val="auto"/>
                    </w:rPr>
                  </w:pPr>
                  <w:r>
                    <w:rPr>
                      <w:rFonts w:hint="default" w:ascii="Times New Roman" w:hAnsi="Times New Roman" w:cs="Times New Roman"/>
                      <w:color w:val="auto"/>
                    </w:rPr>
                    <w:t>时段</w:t>
                  </w:r>
                </w:p>
              </w:tc>
            </w:tr>
            <w:tr w14:paraId="4B92A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8" w:type="pct"/>
                  <w:vMerge w:val="continue"/>
                  <w:tcBorders>
                    <w:tl2br w:val="nil"/>
                    <w:tr2bl w:val="nil"/>
                  </w:tcBorders>
                  <w:noWrap w:val="0"/>
                  <w:vAlign w:val="center"/>
                </w:tcPr>
                <w:p w14:paraId="4C68397A">
                  <w:pPr>
                    <w:pStyle w:val="90"/>
                    <w:rPr>
                      <w:rFonts w:hint="default" w:ascii="Times New Roman" w:hAnsi="Times New Roman" w:cs="Times New Roman"/>
                      <w:color w:val="auto"/>
                    </w:rPr>
                  </w:pPr>
                </w:p>
              </w:tc>
              <w:tc>
                <w:tcPr>
                  <w:tcW w:w="429" w:type="pct"/>
                  <w:tcBorders>
                    <w:tl2br w:val="nil"/>
                    <w:tr2bl w:val="nil"/>
                  </w:tcBorders>
                  <w:noWrap w:val="0"/>
                  <w:vAlign w:val="center"/>
                </w:tcPr>
                <w:p w14:paraId="28C554FD">
                  <w:pPr>
                    <w:pStyle w:val="90"/>
                    <w:rPr>
                      <w:rFonts w:hint="default" w:ascii="Times New Roman" w:hAnsi="Times New Roman" w:cs="Times New Roman"/>
                      <w:color w:val="auto"/>
                    </w:rPr>
                  </w:pPr>
                  <w:r>
                    <w:rPr>
                      <w:rFonts w:hint="default" w:ascii="Times New Roman" w:hAnsi="Times New Roman" w:cs="Times New Roman"/>
                      <w:color w:val="auto"/>
                    </w:rPr>
                    <w:t>X</w:t>
                  </w:r>
                </w:p>
              </w:tc>
              <w:tc>
                <w:tcPr>
                  <w:tcW w:w="466" w:type="pct"/>
                  <w:tcBorders>
                    <w:tl2br w:val="nil"/>
                    <w:tr2bl w:val="nil"/>
                  </w:tcBorders>
                  <w:noWrap w:val="0"/>
                  <w:vAlign w:val="center"/>
                </w:tcPr>
                <w:p w14:paraId="671B0EAF">
                  <w:pPr>
                    <w:pStyle w:val="90"/>
                    <w:rPr>
                      <w:rFonts w:hint="default" w:ascii="Times New Roman" w:hAnsi="Times New Roman" w:cs="Times New Roman"/>
                      <w:color w:val="auto"/>
                    </w:rPr>
                  </w:pPr>
                  <w:r>
                    <w:rPr>
                      <w:rFonts w:hint="default" w:ascii="Times New Roman" w:hAnsi="Times New Roman" w:cs="Times New Roman"/>
                      <w:color w:val="auto"/>
                    </w:rPr>
                    <w:t>Y</w:t>
                  </w:r>
                </w:p>
              </w:tc>
              <w:tc>
                <w:tcPr>
                  <w:tcW w:w="445" w:type="pct"/>
                  <w:tcBorders>
                    <w:tl2br w:val="nil"/>
                    <w:tr2bl w:val="nil"/>
                  </w:tcBorders>
                  <w:noWrap w:val="0"/>
                  <w:vAlign w:val="center"/>
                </w:tcPr>
                <w:p w14:paraId="756984E5">
                  <w:pPr>
                    <w:pStyle w:val="90"/>
                    <w:rPr>
                      <w:rFonts w:hint="default" w:ascii="Times New Roman" w:hAnsi="Times New Roman" w:cs="Times New Roman"/>
                      <w:color w:val="auto"/>
                    </w:rPr>
                  </w:pPr>
                  <w:r>
                    <w:rPr>
                      <w:rFonts w:hint="default" w:ascii="Times New Roman" w:hAnsi="Times New Roman" w:cs="Times New Roman"/>
                      <w:color w:val="auto"/>
                    </w:rPr>
                    <w:t>Z</w:t>
                  </w:r>
                </w:p>
              </w:tc>
              <w:tc>
                <w:tcPr>
                  <w:tcW w:w="859" w:type="pct"/>
                  <w:vMerge w:val="continue"/>
                  <w:tcBorders>
                    <w:tl2br w:val="nil"/>
                    <w:tr2bl w:val="nil"/>
                  </w:tcBorders>
                  <w:noWrap w:val="0"/>
                  <w:vAlign w:val="center"/>
                </w:tcPr>
                <w:p w14:paraId="0F589CAB">
                  <w:pPr>
                    <w:pStyle w:val="90"/>
                    <w:rPr>
                      <w:rFonts w:hint="default" w:ascii="Times New Roman" w:hAnsi="Times New Roman" w:cs="Times New Roman"/>
                      <w:color w:val="auto"/>
                    </w:rPr>
                  </w:pPr>
                </w:p>
              </w:tc>
              <w:tc>
                <w:tcPr>
                  <w:tcW w:w="1486" w:type="pct"/>
                  <w:vMerge w:val="continue"/>
                  <w:tcBorders>
                    <w:tl2br w:val="nil"/>
                    <w:tr2bl w:val="nil"/>
                  </w:tcBorders>
                  <w:noWrap w:val="0"/>
                  <w:vAlign w:val="center"/>
                </w:tcPr>
                <w:p w14:paraId="6702DDE9">
                  <w:pPr>
                    <w:pStyle w:val="90"/>
                    <w:rPr>
                      <w:rFonts w:hint="default" w:ascii="Times New Roman" w:hAnsi="Times New Roman" w:cs="Times New Roman"/>
                      <w:color w:val="auto"/>
                    </w:rPr>
                  </w:pPr>
                </w:p>
              </w:tc>
              <w:tc>
                <w:tcPr>
                  <w:tcW w:w="584" w:type="pct"/>
                  <w:vMerge w:val="continue"/>
                  <w:tcBorders>
                    <w:tl2br w:val="nil"/>
                    <w:tr2bl w:val="nil"/>
                  </w:tcBorders>
                  <w:noWrap w:val="0"/>
                  <w:vAlign w:val="center"/>
                </w:tcPr>
                <w:p w14:paraId="46F780FD">
                  <w:pPr>
                    <w:pStyle w:val="90"/>
                    <w:rPr>
                      <w:rFonts w:hint="default" w:ascii="Times New Roman" w:hAnsi="Times New Roman" w:cs="Times New Roman"/>
                      <w:color w:val="auto"/>
                    </w:rPr>
                  </w:pPr>
                </w:p>
              </w:tc>
            </w:tr>
            <w:tr w14:paraId="0D8D3C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28" w:type="pct"/>
                  <w:tcBorders>
                    <w:tl2br w:val="nil"/>
                    <w:tr2bl w:val="nil"/>
                  </w:tcBorders>
                  <w:noWrap/>
                  <w:vAlign w:val="center"/>
                </w:tcPr>
                <w:p w14:paraId="6762D1D8">
                  <w:pPr>
                    <w:pStyle w:val="90"/>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风机</w:t>
                  </w:r>
                </w:p>
              </w:tc>
              <w:tc>
                <w:tcPr>
                  <w:tcW w:w="429" w:type="pct"/>
                  <w:tcBorders>
                    <w:tl2br w:val="nil"/>
                    <w:tr2bl w:val="nil"/>
                  </w:tcBorders>
                  <w:noWrap/>
                  <w:vAlign w:val="center"/>
                </w:tcPr>
                <w:p w14:paraId="4DC3C325">
                  <w:pPr>
                    <w:pStyle w:val="90"/>
                    <w:rPr>
                      <w:rFonts w:hint="default" w:ascii="Times New Roman" w:hAnsi="Times New Roman" w:cs="Times New Roman"/>
                      <w:color w:val="auto"/>
                      <w:lang w:val="en-US" w:eastAsia="zh-CN"/>
                    </w:rPr>
                  </w:pPr>
                  <w:r>
                    <w:rPr>
                      <w:rFonts w:hint="eastAsia" w:cs="Times New Roman"/>
                      <w:color w:val="auto"/>
                      <w:lang w:val="en-US" w:eastAsia="zh-CN"/>
                    </w:rPr>
                    <w:t>19</w:t>
                  </w:r>
                </w:p>
              </w:tc>
              <w:tc>
                <w:tcPr>
                  <w:tcW w:w="466" w:type="pct"/>
                  <w:tcBorders>
                    <w:tl2br w:val="nil"/>
                    <w:tr2bl w:val="nil"/>
                  </w:tcBorders>
                  <w:noWrap/>
                  <w:vAlign w:val="center"/>
                </w:tcPr>
                <w:p w14:paraId="525F142C">
                  <w:pPr>
                    <w:pStyle w:val="90"/>
                    <w:rPr>
                      <w:rFonts w:hint="default" w:ascii="Times New Roman" w:hAnsi="Times New Roman" w:cs="Times New Roman"/>
                      <w:color w:val="auto"/>
                      <w:lang w:val="en-US" w:eastAsia="zh-CN"/>
                    </w:rPr>
                  </w:pPr>
                  <w:r>
                    <w:rPr>
                      <w:rFonts w:hint="eastAsia" w:cs="Times New Roman"/>
                      <w:color w:val="auto"/>
                      <w:lang w:val="en-US" w:eastAsia="zh-CN"/>
                    </w:rPr>
                    <w:t>14</w:t>
                  </w:r>
                </w:p>
              </w:tc>
              <w:tc>
                <w:tcPr>
                  <w:tcW w:w="445" w:type="pct"/>
                  <w:tcBorders>
                    <w:tl2br w:val="nil"/>
                    <w:tr2bl w:val="nil"/>
                  </w:tcBorders>
                  <w:noWrap w:val="0"/>
                  <w:vAlign w:val="center"/>
                </w:tcPr>
                <w:p w14:paraId="6830FCA3">
                  <w:pPr>
                    <w:pStyle w:val="90"/>
                    <w:rPr>
                      <w:rFonts w:hint="default" w:ascii="Times New Roman" w:hAnsi="Times New Roman" w:cs="Times New Roman"/>
                      <w:color w:val="auto"/>
                      <w:lang w:val="en-US" w:eastAsia="zh-CN"/>
                    </w:rPr>
                  </w:pPr>
                  <w:r>
                    <w:rPr>
                      <w:rFonts w:hint="eastAsia" w:cs="Times New Roman"/>
                      <w:color w:val="auto"/>
                      <w:lang w:val="en-US" w:eastAsia="zh-CN"/>
                    </w:rPr>
                    <w:t>40</w:t>
                  </w:r>
                </w:p>
              </w:tc>
              <w:tc>
                <w:tcPr>
                  <w:tcW w:w="859" w:type="pct"/>
                  <w:tcBorders>
                    <w:tl2br w:val="nil"/>
                    <w:tr2bl w:val="nil"/>
                  </w:tcBorders>
                  <w:noWrap w:val="0"/>
                  <w:vAlign w:val="center"/>
                </w:tcPr>
                <w:p w14:paraId="6152BF0F">
                  <w:pPr>
                    <w:pStyle w:val="90"/>
                    <w:rPr>
                      <w:rFonts w:hint="default" w:ascii="Times New Roman" w:hAnsi="Times New Roman" w:eastAsia="宋体" w:cs="Times New Roman"/>
                      <w:color w:val="auto"/>
                      <w:lang w:val="en-US" w:eastAsia="zh-CN"/>
                    </w:rPr>
                  </w:pPr>
                  <w:r>
                    <w:rPr>
                      <w:rFonts w:hint="eastAsia" w:cs="Times New Roman"/>
                      <w:color w:val="auto"/>
                      <w:lang w:val="en-US" w:eastAsia="zh-CN"/>
                    </w:rPr>
                    <w:t>90/1</w:t>
                  </w:r>
                </w:p>
              </w:tc>
              <w:tc>
                <w:tcPr>
                  <w:tcW w:w="1486" w:type="pct"/>
                  <w:tcBorders>
                    <w:tl2br w:val="nil"/>
                    <w:tr2bl w:val="nil"/>
                  </w:tcBorders>
                  <w:noWrap w:val="0"/>
                  <w:vAlign w:val="center"/>
                </w:tcPr>
                <w:p w14:paraId="6D494B45">
                  <w:pPr>
                    <w:pStyle w:val="90"/>
                    <w:rPr>
                      <w:rFonts w:hint="default" w:ascii="Times New Roman" w:hAnsi="Times New Roman" w:eastAsia="宋体" w:cs="Times New Roman"/>
                      <w:color w:val="auto"/>
                      <w:lang w:val="en-US" w:eastAsia="zh-CN"/>
                    </w:rPr>
                  </w:pPr>
                  <w:r>
                    <w:rPr>
                      <w:rFonts w:hint="default" w:ascii="Times New Roman" w:hAnsi="Times New Roman" w:cs="Times New Roman"/>
                      <w:smallCaps/>
                      <w:color w:val="auto"/>
                      <w:sz w:val="21"/>
                      <w:szCs w:val="18"/>
                      <w:lang w:val="en-US" w:eastAsia="zh-CN"/>
                    </w:rPr>
                    <w:t>选用低噪声设备，设减震基座</w:t>
                  </w:r>
                  <w:r>
                    <w:rPr>
                      <w:rFonts w:hint="eastAsia" w:cs="Times New Roman"/>
                      <w:smallCaps/>
                      <w:color w:val="auto"/>
                      <w:sz w:val="24"/>
                      <w:lang w:val="en-US" w:eastAsia="zh-CN"/>
                    </w:rPr>
                    <w:t>、</w:t>
                  </w:r>
                  <w:r>
                    <w:rPr>
                      <w:rFonts w:hint="eastAsia" w:ascii="Times New Roman" w:hAnsi="Times New Roman" w:eastAsia="宋体" w:cs="Times New Roman"/>
                      <w:smallCaps/>
                      <w:color w:val="auto"/>
                      <w:sz w:val="21"/>
                      <w:szCs w:val="18"/>
                      <w:lang w:val="en-US" w:eastAsia="zh-CN"/>
                    </w:rPr>
                    <w:t>加装隔声罩等措施</w:t>
                  </w:r>
                </w:p>
              </w:tc>
              <w:tc>
                <w:tcPr>
                  <w:tcW w:w="584" w:type="pct"/>
                  <w:tcBorders>
                    <w:tl2br w:val="nil"/>
                    <w:tr2bl w:val="nil"/>
                  </w:tcBorders>
                  <w:noWrap w:val="0"/>
                  <w:vAlign w:val="center"/>
                </w:tcPr>
                <w:p w14:paraId="7B36AF66">
                  <w:pPr>
                    <w:pStyle w:val="90"/>
                    <w:rPr>
                      <w:rFonts w:hint="default" w:ascii="Times New Roman" w:hAnsi="Times New Roman" w:cs="Times New Roman"/>
                      <w:color w:val="auto"/>
                    </w:rPr>
                  </w:pPr>
                  <w:r>
                    <w:rPr>
                      <w:rFonts w:hint="default" w:ascii="Times New Roman" w:hAnsi="Times New Roman" w:cs="Times New Roman"/>
                      <w:color w:val="auto"/>
                    </w:rPr>
                    <w:t>昼间</w:t>
                  </w:r>
                </w:p>
              </w:tc>
            </w:tr>
          </w:tbl>
          <w:p w14:paraId="2E6E4FB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b/>
                <w:bCs/>
                <w:color w:val="auto"/>
                <w:lang w:eastAsia="zh-CN"/>
              </w:rPr>
            </w:pPr>
            <w:r>
              <w:rPr>
                <w:rFonts w:hint="default" w:ascii="Times New Roman" w:hAnsi="Times New Roman" w:eastAsia="宋体" w:cs="Times New Roman"/>
                <w:b/>
                <w:bCs/>
                <w:color w:val="auto"/>
                <w:sz w:val="21"/>
                <w:szCs w:val="21"/>
                <w:lang w:val="en-US" w:eastAsia="zh-CN"/>
              </w:rPr>
              <w:t>备注：</w:t>
            </w:r>
            <w:r>
              <w:rPr>
                <w:rFonts w:hint="default" w:ascii="Times New Roman" w:hAnsi="Times New Roman" w:cs="Times New Roman"/>
                <w:b/>
                <w:bCs/>
                <w:color w:val="auto"/>
              </w:rPr>
              <w:t>以</w:t>
            </w:r>
            <w:r>
              <w:rPr>
                <w:rFonts w:hint="eastAsia" w:cs="Times New Roman"/>
                <w:b/>
                <w:bCs/>
                <w:color w:val="auto"/>
                <w:lang w:val="en-US" w:eastAsia="zh-CN"/>
              </w:rPr>
              <w:t>所在楼层西北角为</w:t>
            </w:r>
            <w:r>
              <w:rPr>
                <w:rFonts w:hint="default" w:ascii="Times New Roman" w:hAnsi="Times New Roman" w:cs="Times New Roman"/>
                <w:b/>
                <w:bCs/>
                <w:color w:val="auto"/>
              </w:rPr>
              <w:t>坐标原点</w:t>
            </w:r>
            <w:r>
              <w:rPr>
                <w:rFonts w:hint="default" w:ascii="Times New Roman" w:hAnsi="Times New Roman" w:cs="Times New Roman"/>
                <w:b/>
                <w:bCs/>
                <w:color w:val="auto"/>
                <w:lang w:eastAsia="zh-CN"/>
              </w:rPr>
              <w:t>。</w:t>
            </w:r>
          </w:p>
          <w:p w14:paraId="22003E5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）预测点布置</w:t>
            </w:r>
          </w:p>
          <w:p w14:paraId="48F774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预测点选择在厂址东、南、西、北四个厂界</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共</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rPr>
              <w:t>个点。</w:t>
            </w:r>
          </w:p>
          <w:p w14:paraId="032FBE57">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预测模式</w:t>
            </w:r>
          </w:p>
          <w:p w14:paraId="492DBA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pacing w:val="4"/>
                <w:sz w:val="24"/>
                <w:szCs w:val="24"/>
                <w:highlight w:val="none"/>
              </w:rPr>
            </w:pPr>
            <w:r>
              <w:rPr>
                <w:color w:val="auto"/>
                <w:sz w:val="24"/>
              </w:rPr>
              <w:t>①</w:t>
            </w:r>
            <w:r>
              <w:rPr>
                <w:rFonts w:hint="default" w:ascii="Times New Roman" w:hAnsi="Times New Roman" w:eastAsia="宋体" w:cs="Times New Roman"/>
                <w:color w:val="auto"/>
                <w:spacing w:val="4"/>
                <w:sz w:val="24"/>
                <w:szCs w:val="24"/>
                <w:highlight w:val="none"/>
              </w:rPr>
              <w:t>噪声衰减</w:t>
            </w:r>
          </w:p>
          <w:p w14:paraId="43DE22E7">
            <w:pPr>
              <w:keepNext w:val="0"/>
              <w:keepLines w:val="0"/>
              <w:pageBreakBefore w:val="0"/>
              <w:widowControl w:val="0"/>
              <w:kinsoku/>
              <w:wordWrap/>
              <w:overflowPunct/>
              <w:topLinePunct w:val="0"/>
              <w:autoSpaceDE/>
              <w:autoSpaceDN/>
              <w:bidi w:val="0"/>
              <w:adjustRightInd/>
              <w:snapToGrid/>
              <w:spacing w:line="360" w:lineRule="auto"/>
              <w:ind w:firstLine="496" w:firstLineChars="200"/>
              <w:jc w:val="center"/>
              <w:textAlignment w:val="auto"/>
              <w:rPr>
                <w:rFonts w:hint="default" w:ascii="Times New Roman" w:hAnsi="Times New Roman" w:eastAsia="宋体" w:cs="Times New Roman"/>
                <w:color w:val="auto"/>
                <w:spacing w:val="4"/>
                <w:sz w:val="24"/>
                <w:szCs w:val="24"/>
                <w:highlight w:val="none"/>
              </w:rPr>
            </w:pPr>
            <w:r>
              <w:rPr>
                <w:rFonts w:hint="default" w:ascii="Times New Roman" w:hAnsi="Times New Roman" w:eastAsia="宋体" w:cs="Times New Roman"/>
                <w:color w:val="auto"/>
                <w:spacing w:val="4"/>
                <w:sz w:val="24"/>
                <w:szCs w:val="24"/>
                <w:highlight w:val="none"/>
              </w:rPr>
              <w:drawing>
                <wp:inline distT="0" distB="0" distL="114300" distR="114300">
                  <wp:extent cx="1885950" cy="524510"/>
                  <wp:effectExtent l="0" t="0" r="0" b="9525"/>
                  <wp:docPr id="5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8"/>
                          <pic:cNvPicPr>
                            <a:picLocks noChangeAspect="1"/>
                          </pic:cNvPicPr>
                        </pic:nvPicPr>
                        <pic:blipFill>
                          <a:blip r:embed="rId17"/>
                          <a:stretch>
                            <a:fillRect/>
                          </a:stretch>
                        </pic:blipFill>
                        <pic:spPr>
                          <a:xfrm>
                            <a:off x="0" y="0"/>
                            <a:ext cx="1885950" cy="524510"/>
                          </a:xfrm>
                          <a:prstGeom prst="rect">
                            <a:avLst/>
                          </a:prstGeom>
                          <a:noFill/>
                          <a:ln>
                            <a:noFill/>
                          </a:ln>
                        </pic:spPr>
                      </pic:pic>
                    </a:graphicData>
                  </a:graphic>
                </wp:inline>
              </w:drawing>
            </w:r>
          </w:p>
          <w:p w14:paraId="3E33FD0B">
            <w:pPr>
              <w:keepNext w:val="0"/>
              <w:keepLines w:val="0"/>
              <w:pageBreakBefore w:val="0"/>
              <w:widowControl w:val="0"/>
              <w:kinsoku/>
              <w:wordWrap/>
              <w:overflowPunct/>
              <w:topLinePunct w:val="0"/>
              <w:autoSpaceDE/>
              <w:autoSpaceDN/>
              <w:bidi w:val="0"/>
              <w:adjustRightInd/>
              <w:snapToGrid/>
              <w:spacing w:line="360" w:lineRule="auto"/>
              <w:ind w:firstLine="496" w:firstLineChars="200"/>
              <w:textAlignment w:val="auto"/>
              <w:rPr>
                <w:rFonts w:hint="default" w:ascii="Times New Roman" w:hAnsi="Times New Roman" w:eastAsia="宋体" w:cs="Times New Roman"/>
                <w:color w:val="auto"/>
                <w:spacing w:val="4"/>
                <w:sz w:val="24"/>
                <w:szCs w:val="24"/>
                <w:highlight w:val="none"/>
              </w:rPr>
            </w:pPr>
            <w:r>
              <w:rPr>
                <w:rFonts w:hint="default" w:ascii="Times New Roman" w:hAnsi="Times New Roman" w:eastAsia="宋体" w:cs="Times New Roman"/>
                <w:color w:val="auto"/>
                <w:spacing w:val="4"/>
                <w:sz w:val="24"/>
                <w:szCs w:val="24"/>
                <w:highlight w:val="none"/>
              </w:rPr>
              <w:t>式中：</w:t>
            </w:r>
          </w:p>
          <w:p w14:paraId="3A658F86">
            <w:pPr>
              <w:keepNext w:val="0"/>
              <w:keepLines w:val="0"/>
              <w:pageBreakBefore w:val="0"/>
              <w:widowControl w:val="0"/>
              <w:kinsoku/>
              <w:wordWrap/>
              <w:overflowPunct/>
              <w:topLinePunct w:val="0"/>
              <w:autoSpaceDE/>
              <w:autoSpaceDN/>
              <w:bidi w:val="0"/>
              <w:adjustRightInd/>
              <w:snapToGrid/>
              <w:spacing w:line="360" w:lineRule="auto"/>
              <w:ind w:firstLine="496" w:firstLineChars="200"/>
              <w:textAlignment w:val="auto"/>
              <w:rPr>
                <w:rFonts w:hint="default" w:ascii="Times New Roman" w:hAnsi="Times New Roman" w:eastAsia="宋体" w:cs="Times New Roman"/>
                <w:color w:val="auto"/>
                <w:spacing w:val="4"/>
                <w:sz w:val="24"/>
                <w:szCs w:val="24"/>
                <w:highlight w:val="none"/>
              </w:rPr>
            </w:pPr>
            <w:r>
              <w:rPr>
                <w:rFonts w:hint="default" w:ascii="Times New Roman" w:hAnsi="Times New Roman" w:eastAsia="宋体" w:cs="Times New Roman"/>
                <w:color w:val="auto"/>
                <w:spacing w:val="4"/>
                <w:sz w:val="24"/>
                <w:szCs w:val="24"/>
                <w:highlight w:val="none"/>
              </w:rPr>
              <w:drawing>
                <wp:inline distT="0" distB="0" distL="114300" distR="114300">
                  <wp:extent cx="190500" cy="247650"/>
                  <wp:effectExtent l="0" t="0" r="0" b="12065"/>
                  <wp:docPr id="5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9"/>
                          <pic:cNvPicPr>
                            <a:picLocks noChangeAspect="1"/>
                          </pic:cNvPicPr>
                        </pic:nvPicPr>
                        <pic:blipFill>
                          <a:blip r:embed="rId18"/>
                          <a:stretch>
                            <a:fillRect/>
                          </a:stretch>
                        </pic:blipFill>
                        <pic:spPr>
                          <a:xfrm>
                            <a:off x="0" y="0"/>
                            <a:ext cx="190500" cy="247650"/>
                          </a:xfrm>
                          <a:prstGeom prst="rect">
                            <a:avLst/>
                          </a:prstGeom>
                          <a:noFill/>
                          <a:ln>
                            <a:noFill/>
                          </a:ln>
                        </pic:spPr>
                      </pic:pic>
                    </a:graphicData>
                  </a:graphic>
                </wp:inline>
              </w:drawing>
            </w:r>
            <w:r>
              <w:rPr>
                <w:rFonts w:hint="default" w:ascii="Times New Roman" w:hAnsi="Times New Roman" w:eastAsia="宋体" w:cs="Times New Roman"/>
                <w:color w:val="auto"/>
                <w:spacing w:val="4"/>
                <w:sz w:val="24"/>
                <w:szCs w:val="24"/>
                <w:highlight w:val="none"/>
              </w:rPr>
              <w:t>——距声源r米处的施工噪声预测值，dB(A)；</w:t>
            </w:r>
          </w:p>
          <w:p w14:paraId="06BCDEB5">
            <w:pPr>
              <w:keepNext w:val="0"/>
              <w:keepLines w:val="0"/>
              <w:pageBreakBefore w:val="0"/>
              <w:widowControl w:val="0"/>
              <w:kinsoku/>
              <w:wordWrap/>
              <w:overflowPunct/>
              <w:topLinePunct w:val="0"/>
              <w:autoSpaceDE/>
              <w:autoSpaceDN/>
              <w:bidi w:val="0"/>
              <w:adjustRightInd/>
              <w:snapToGrid/>
              <w:spacing w:line="360" w:lineRule="auto"/>
              <w:ind w:firstLine="496" w:firstLineChars="200"/>
              <w:textAlignment w:val="auto"/>
              <w:rPr>
                <w:rFonts w:hint="default" w:ascii="Times New Roman" w:hAnsi="Times New Roman" w:eastAsia="宋体" w:cs="Times New Roman"/>
                <w:color w:val="auto"/>
                <w:spacing w:val="4"/>
                <w:sz w:val="24"/>
                <w:szCs w:val="24"/>
                <w:highlight w:val="none"/>
              </w:rPr>
            </w:pPr>
            <w:r>
              <w:rPr>
                <w:rFonts w:hint="default" w:ascii="Times New Roman" w:hAnsi="Times New Roman" w:eastAsia="宋体" w:cs="Times New Roman"/>
                <w:color w:val="auto"/>
                <w:spacing w:val="4"/>
                <w:sz w:val="24"/>
                <w:szCs w:val="24"/>
                <w:highlight w:val="none"/>
              </w:rPr>
              <w:drawing>
                <wp:inline distT="0" distB="0" distL="114300" distR="114300">
                  <wp:extent cx="228600" cy="247650"/>
                  <wp:effectExtent l="0" t="0" r="0" b="12065"/>
                  <wp:docPr id="2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0"/>
                          <pic:cNvPicPr>
                            <a:picLocks noChangeAspect="1"/>
                          </pic:cNvPicPr>
                        </pic:nvPicPr>
                        <pic:blipFill>
                          <a:blip r:embed="rId19"/>
                          <a:stretch>
                            <a:fillRect/>
                          </a:stretch>
                        </pic:blipFill>
                        <pic:spPr>
                          <a:xfrm>
                            <a:off x="0" y="0"/>
                            <a:ext cx="228600" cy="247650"/>
                          </a:xfrm>
                          <a:prstGeom prst="rect">
                            <a:avLst/>
                          </a:prstGeom>
                          <a:noFill/>
                          <a:ln>
                            <a:noFill/>
                          </a:ln>
                        </pic:spPr>
                      </pic:pic>
                    </a:graphicData>
                  </a:graphic>
                </wp:inline>
              </w:drawing>
            </w:r>
            <w:r>
              <w:rPr>
                <w:rFonts w:hint="default" w:ascii="Times New Roman" w:hAnsi="Times New Roman" w:eastAsia="宋体" w:cs="Times New Roman"/>
                <w:color w:val="auto"/>
                <w:spacing w:val="4"/>
                <w:sz w:val="24"/>
                <w:szCs w:val="24"/>
                <w:highlight w:val="none"/>
              </w:rPr>
              <w:t>——距声源r</w:t>
            </w:r>
            <w:r>
              <w:rPr>
                <w:rFonts w:hint="default" w:ascii="Times New Roman" w:hAnsi="Times New Roman" w:eastAsia="宋体" w:cs="Times New Roman"/>
                <w:color w:val="auto"/>
                <w:spacing w:val="4"/>
                <w:sz w:val="24"/>
                <w:szCs w:val="24"/>
                <w:highlight w:val="none"/>
                <w:vertAlign w:val="subscript"/>
              </w:rPr>
              <w:t>o</w:t>
            </w:r>
            <w:r>
              <w:rPr>
                <w:rFonts w:hint="default" w:ascii="Times New Roman" w:hAnsi="Times New Roman" w:eastAsia="宋体" w:cs="Times New Roman"/>
                <w:color w:val="auto"/>
                <w:spacing w:val="4"/>
                <w:sz w:val="24"/>
                <w:szCs w:val="24"/>
                <w:highlight w:val="none"/>
              </w:rPr>
              <w:t>米处的参考声级，dB(A)；</w:t>
            </w:r>
          </w:p>
          <w:p w14:paraId="3A94AFD4">
            <w:pPr>
              <w:keepNext w:val="0"/>
              <w:keepLines w:val="0"/>
              <w:pageBreakBefore w:val="0"/>
              <w:widowControl w:val="0"/>
              <w:kinsoku/>
              <w:wordWrap/>
              <w:overflowPunct/>
              <w:topLinePunct w:val="0"/>
              <w:autoSpaceDE/>
              <w:autoSpaceDN/>
              <w:bidi w:val="0"/>
              <w:adjustRightInd/>
              <w:snapToGrid/>
              <w:spacing w:line="360" w:lineRule="auto"/>
              <w:ind w:firstLine="496" w:firstLineChars="200"/>
              <w:textAlignment w:val="auto"/>
              <w:rPr>
                <w:rFonts w:hint="default" w:ascii="Times New Roman" w:hAnsi="Times New Roman" w:eastAsia="宋体" w:cs="Times New Roman"/>
                <w:color w:val="auto"/>
                <w:spacing w:val="4"/>
                <w:sz w:val="24"/>
                <w:szCs w:val="24"/>
                <w:highlight w:val="none"/>
              </w:rPr>
            </w:pPr>
            <w:r>
              <w:rPr>
                <w:rFonts w:hint="default" w:ascii="Times New Roman" w:hAnsi="Times New Roman" w:eastAsia="宋体" w:cs="Times New Roman"/>
                <w:color w:val="auto"/>
                <w:spacing w:val="4"/>
                <w:sz w:val="24"/>
                <w:szCs w:val="24"/>
                <w:highlight w:val="none"/>
              </w:rPr>
              <w:drawing>
                <wp:inline distT="0" distB="0" distL="114300" distR="114300">
                  <wp:extent cx="133350" cy="228600"/>
                  <wp:effectExtent l="0" t="0" r="0" b="0"/>
                  <wp:docPr id="4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1"/>
                          <pic:cNvPicPr>
                            <a:picLocks noChangeAspect="1"/>
                          </pic:cNvPicPr>
                        </pic:nvPicPr>
                        <pic:blipFill>
                          <a:blip r:embed="rId20"/>
                          <a:stretch>
                            <a:fillRect/>
                          </a:stretch>
                        </pic:blipFill>
                        <pic:spPr>
                          <a:xfrm>
                            <a:off x="0" y="0"/>
                            <a:ext cx="133350" cy="228600"/>
                          </a:xfrm>
                          <a:prstGeom prst="rect">
                            <a:avLst/>
                          </a:prstGeom>
                          <a:noFill/>
                          <a:ln>
                            <a:noFill/>
                          </a:ln>
                        </pic:spPr>
                      </pic:pic>
                    </a:graphicData>
                  </a:graphic>
                </wp:inline>
              </w:drawing>
            </w:r>
            <w:r>
              <w:rPr>
                <w:rFonts w:hint="default" w:ascii="Times New Roman" w:hAnsi="Times New Roman" w:eastAsia="宋体" w:cs="Times New Roman"/>
                <w:color w:val="auto"/>
                <w:spacing w:val="4"/>
                <w:sz w:val="24"/>
                <w:szCs w:val="24"/>
                <w:highlight w:val="none"/>
              </w:rPr>
              <w:t>——</w:t>
            </w:r>
            <w:r>
              <w:rPr>
                <w:rFonts w:hint="default" w:ascii="Times New Roman" w:hAnsi="Times New Roman" w:eastAsia="宋体" w:cs="Times New Roman"/>
                <w:color w:val="auto"/>
                <w:spacing w:val="4"/>
                <w:sz w:val="24"/>
                <w:szCs w:val="24"/>
                <w:highlight w:val="none"/>
              </w:rPr>
              <w:drawing>
                <wp:inline distT="0" distB="0" distL="114300" distR="114300">
                  <wp:extent cx="228600" cy="247650"/>
                  <wp:effectExtent l="0" t="0" r="0" b="12065"/>
                  <wp:docPr id="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2"/>
                          <pic:cNvPicPr>
                            <a:picLocks noChangeAspect="1"/>
                          </pic:cNvPicPr>
                        </pic:nvPicPr>
                        <pic:blipFill>
                          <a:blip r:embed="rId19"/>
                          <a:stretch>
                            <a:fillRect/>
                          </a:stretch>
                        </pic:blipFill>
                        <pic:spPr>
                          <a:xfrm>
                            <a:off x="0" y="0"/>
                            <a:ext cx="228600" cy="247650"/>
                          </a:xfrm>
                          <a:prstGeom prst="rect">
                            <a:avLst/>
                          </a:prstGeom>
                          <a:noFill/>
                          <a:ln>
                            <a:noFill/>
                          </a:ln>
                        </pic:spPr>
                      </pic:pic>
                    </a:graphicData>
                  </a:graphic>
                </wp:inline>
              </w:drawing>
            </w:r>
            <w:r>
              <w:rPr>
                <w:rFonts w:hint="default" w:ascii="Times New Roman" w:hAnsi="Times New Roman" w:eastAsia="宋体" w:cs="Times New Roman"/>
                <w:color w:val="auto"/>
                <w:spacing w:val="4"/>
                <w:sz w:val="24"/>
                <w:szCs w:val="24"/>
                <w:highlight w:val="none"/>
              </w:rPr>
              <w:t>噪声的测点距离(1m)，m；</w:t>
            </w:r>
          </w:p>
          <w:p w14:paraId="3ABE9875">
            <w:pPr>
              <w:keepNext w:val="0"/>
              <w:keepLines w:val="0"/>
              <w:pageBreakBefore w:val="0"/>
              <w:widowControl w:val="0"/>
              <w:kinsoku/>
              <w:wordWrap/>
              <w:overflowPunct/>
              <w:topLinePunct w:val="0"/>
              <w:autoSpaceDE/>
              <w:autoSpaceDN/>
              <w:bidi w:val="0"/>
              <w:adjustRightInd w:val="0"/>
              <w:snapToGrid w:val="0"/>
              <w:spacing w:line="360" w:lineRule="auto"/>
              <w:ind w:firstLine="496"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4"/>
                <w:sz w:val="24"/>
                <w:szCs w:val="24"/>
                <w:highlight w:val="none"/>
              </w:rPr>
              <w:t>△L——采取各种措施后的噪声衰减量，dB(A)。</w:t>
            </w:r>
          </w:p>
          <w:p w14:paraId="27EE5783">
            <w:pPr>
              <w:spacing w:line="360" w:lineRule="auto"/>
              <w:ind w:firstLine="496" w:firstLineChars="200"/>
              <w:rPr>
                <w:color w:val="auto"/>
                <w:spacing w:val="4"/>
                <w:sz w:val="24"/>
              </w:rPr>
            </w:pPr>
            <w:r>
              <w:rPr>
                <w:rFonts w:hint="eastAsia"/>
                <w:color w:val="auto"/>
                <w:spacing w:val="4"/>
                <w:sz w:val="24"/>
                <w:lang w:val="en-US" w:eastAsia="zh-CN"/>
              </w:rPr>
              <w:t>②</w:t>
            </w:r>
            <w:r>
              <w:rPr>
                <w:color w:val="auto"/>
                <w:spacing w:val="4"/>
                <w:sz w:val="24"/>
              </w:rPr>
              <w:t>源强叠加</w:t>
            </w:r>
          </w:p>
          <w:p w14:paraId="292CE01D">
            <w:pPr>
              <w:spacing w:line="360" w:lineRule="auto"/>
              <w:ind w:firstLine="496" w:firstLineChars="200"/>
              <w:jc w:val="center"/>
              <w:rPr>
                <w:color w:val="auto"/>
                <w:spacing w:val="4"/>
                <w:sz w:val="24"/>
              </w:rPr>
            </w:pPr>
            <w:r>
              <w:rPr>
                <w:color w:val="auto"/>
                <w:spacing w:val="4"/>
                <w:sz w:val="24"/>
              </w:rPr>
              <w:drawing>
                <wp:inline distT="0" distB="0" distL="114300" distR="114300">
                  <wp:extent cx="1590040" cy="457200"/>
                  <wp:effectExtent l="0" t="0" r="0" b="0"/>
                  <wp:docPr id="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
                          <pic:cNvPicPr>
                            <a:picLocks noChangeAspect="1"/>
                          </pic:cNvPicPr>
                        </pic:nvPicPr>
                        <pic:blipFill>
                          <a:blip r:embed="rId21"/>
                          <a:stretch>
                            <a:fillRect/>
                          </a:stretch>
                        </pic:blipFill>
                        <pic:spPr>
                          <a:xfrm>
                            <a:off x="0" y="0"/>
                            <a:ext cx="1590040" cy="457200"/>
                          </a:xfrm>
                          <a:prstGeom prst="rect">
                            <a:avLst/>
                          </a:prstGeom>
                          <a:noFill/>
                          <a:ln>
                            <a:noFill/>
                          </a:ln>
                        </pic:spPr>
                      </pic:pic>
                    </a:graphicData>
                  </a:graphic>
                </wp:inline>
              </w:drawing>
            </w:r>
          </w:p>
          <w:p w14:paraId="0143582F">
            <w:pPr>
              <w:keepNext w:val="0"/>
              <w:keepLines w:val="0"/>
              <w:pageBreakBefore w:val="0"/>
              <w:widowControl w:val="0"/>
              <w:kinsoku/>
              <w:wordWrap/>
              <w:overflowPunct/>
              <w:topLinePunct w:val="0"/>
              <w:autoSpaceDE/>
              <w:autoSpaceDN/>
              <w:bidi w:val="0"/>
              <w:adjustRightInd/>
              <w:snapToGrid/>
              <w:spacing w:line="360" w:lineRule="auto"/>
              <w:ind w:firstLine="496" w:firstLineChars="200"/>
              <w:textAlignment w:val="auto"/>
              <w:rPr>
                <w:rFonts w:hint="default" w:ascii="Times New Roman" w:hAnsi="Times New Roman" w:eastAsia="宋体" w:cs="Times New Roman"/>
                <w:color w:val="auto"/>
                <w:spacing w:val="4"/>
                <w:sz w:val="24"/>
                <w:szCs w:val="24"/>
                <w:highlight w:val="none"/>
              </w:rPr>
            </w:pPr>
            <w:r>
              <w:rPr>
                <w:rFonts w:hint="default" w:ascii="Times New Roman" w:hAnsi="Times New Roman" w:eastAsia="宋体" w:cs="Times New Roman"/>
                <w:color w:val="auto"/>
                <w:spacing w:val="4"/>
                <w:sz w:val="24"/>
                <w:szCs w:val="24"/>
                <w:highlight w:val="none"/>
              </w:rPr>
              <w:drawing>
                <wp:inline distT="0" distB="0" distL="114300" distR="114300">
                  <wp:extent cx="209550" cy="228600"/>
                  <wp:effectExtent l="0" t="0" r="3810" b="0"/>
                  <wp:docPr id="2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6"/>
                          <pic:cNvPicPr>
                            <a:picLocks noChangeAspect="1"/>
                          </pic:cNvPicPr>
                        </pic:nvPicPr>
                        <pic:blipFill>
                          <a:blip r:embed="rId22"/>
                          <a:stretch>
                            <a:fillRect/>
                          </a:stretch>
                        </pic:blipFill>
                        <pic:spPr>
                          <a:xfrm>
                            <a:off x="0" y="0"/>
                            <a:ext cx="209550" cy="228600"/>
                          </a:xfrm>
                          <a:prstGeom prst="rect">
                            <a:avLst/>
                          </a:prstGeom>
                          <a:noFill/>
                          <a:ln>
                            <a:noFill/>
                          </a:ln>
                        </pic:spPr>
                      </pic:pic>
                    </a:graphicData>
                  </a:graphic>
                </wp:inline>
              </w:drawing>
            </w:r>
            <w:r>
              <w:rPr>
                <w:rFonts w:hint="default" w:ascii="Times New Roman" w:hAnsi="Times New Roman" w:eastAsia="宋体" w:cs="Times New Roman"/>
                <w:color w:val="auto"/>
                <w:spacing w:val="4"/>
                <w:sz w:val="24"/>
                <w:szCs w:val="24"/>
                <w:highlight w:val="none"/>
              </w:rPr>
              <w:t>——几个声压级相加后的总声压级，dB(A)；</w:t>
            </w:r>
          </w:p>
          <w:p w14:paraId="1D12D649">
            <w:pPr>
              <w:keepNext w:val="0"/>
              <w:keepLines w:val="0"/>
              <w:pageBreakBefore w:val="0"/>
              <w:widowControl w:val="0"/>
              <w:kinsoku/>
              <w:wordWrap/>
              <w:overflowPunct/>
              <w:topLinePunct w:val="0"/>
              <w:autoSpaceDE/>
              <w:autoSpaceDN/>
              <w:bidi w:val="0"/>
              <w:adjustRightInd/>
              <w:snapToGrid/>
              <w:spacing w:line="360" w:lineRule="auto"/>
              <w:ind w:firstLine="496" w:firstLineChars="200"/>
              <w:textAlignment w:val="auto"/>
              <w:rPr>
                <w:rFonts w:hint="default" w:ascii="Times New Roman" w:hAnsi="Times New Roman" w:eastAsia="宋体" w:cs="Times New Roman"/>
                <w:color w:val="auto"/>
                <w:spacing w:val="4"/>
                <w:sz w:val="24"/>
                <w:szCs w:val="24"/>
                <w:highlight w:val="none"/>
              </w:rPr>
            </w:pPr>
            <w:r>
              <w:rPr>
                <w:rFonts w:hint="default" w:ascii="Times New Roman" w:hAnsi="Times New Roman" w:eastAsia="宋体" w:cs="Times New Roman"/>
                <w:color w:val="auto"/>
                <w:spacing w:val="4"/>
                <w:sz w:val="24"/>
                <w:szCs w:val="24"/>
                <w:highlight w:val="none"/>
              </w:rPr>
              <w:drawing>
                <wp:inline distT="0" distB="0" distL="114300" distR="114300">
                  <wp:extent cx="180975" cy="228600"/>
                  <wp:effectExtent l="0" t="0" r="0" b="0"/>
                  <wp:docPr id="4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7"/>
                          <pic:cNvPicPr>
                            <a:picLocks noChangeAspect="1"/>
                          </pic:cNvPicPr>
                        </pic:nvPicPr>
                        <pic:blipFill>
                          <a:blip r:embed="rId23"/>
                          <a:stretch>
                            <a:fillRect/>
                          </a:stretch>
                        </pic:blipFill>
                        <pic:spPr>
                          <a:xfrm>
                            <a:off x="0" y="0"/>
                            <a:ext cx="180975" cy="228600"/>
                          </a:xfrm>
                          <a:prstGeom prst="rect">
                            <a:avLst/>
                          </a:prstGeom>
                          <a:noFill/>
                          <a:ln>
                            <a:noFill/>
                          </a:ln>
                        </pic:spPr>
                      </pic:pic>
                    </a:graphicData>
                  </a:graphic>
                </wp:inline>
              </w:drawing>
            </w:r>
            <w:r>
              <w:rPr>
                <w:rFonts w:hint="default" w:ascii="Times New Roman" w:hAnsi="Times New Roman" w:eastAsia="宋体" w:cs="Times New Roman"/>
                <w:color w:val="auto"/>
                <w:spacing w:val="4"/>
                <w:sz w:val="24"/>
                <w:szCs w:val="24"/>
                <w:highlight w:val="none"/>
              </w:rPr>
              <w:t>——某一个声压级，dB(A)。</w:t>
            </w:r>
          </w:p>
          <w:p w14:paraId="03FE88D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cs="Times New Roman"/>
                <w:color w:val="auto"/>
                <w:sz w:val="24"/>
                <w:szCs w:val="24"/>
                <w:lang w:val="en-US" w:eastAsia="zh-CN"/>
              </w:rPr>
              <w:t>4</w:t>
            </w:r>
            <w:r>
              <w:rPr>
                <w:rFonts w:hint="default" w:ascii="Times New Roman" w:hAnsi="Times New Roman" w:eastAsia="宋体" w:cs="Times New Roman"/>
                <w:color w:val="auto"/>
                <w:sz w:val="24"/>
                <w:szCs w:val="24"/>
              </w:rPr>
              <w:t>）预测方案</w:t>
            </w:r>
          </w:p>
          <w:p w14:paraId="6A1FBA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预测因子为等效连续A声级L</w:t>
            </w:r>
            <w:r>
              <w:rPr>
                <w:rFonts w:hint="default" w:ascii="Times New Roman" w:hAnsi="Times New Roman" w:eastAsia="宋体" w:cs="Times New Roman"/>
                <w:color w:val="auto"/>
                <w:sz w:val="24"/>
                <w:szCs w:val="24"/>
                <w:vertAlign w:val="subscript"/>
              </w:rPr>
              <w:t>eq</w:t>
            </w:r>
            <w:r>
              <w:rPr>
                <w:rFonts w:hint="default" w:ascii="Times New Roman" w:hAnsi="Times New Roman" w:eastAsia="宋体" w:cs="Times New Roman"/>
                <w:color w:val="auto"/>
                <w:sz w:val="24"/>
                <w:szCs w:val="24"/>
              </w:rPr>
              <w:t>(A)。</w:t>
            </w:r>
          </w:p>
          <w:p w14:paraId="643A28F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预测内容为厂界噪声贡献值。</w:t>
            </w:r>
          </w:p>
          <w:p w14:paraId="0806BC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cs="Times New Roman"/>
                <w:color w:val="auto"/>
                <w:sz w:val="24"/>
                <w:szCs w:val="24"/>
                <w:lang w:val="en-US" w:eastAsia="zh-CN"/>
              </w:rPr>
              <w:t>5</w:t>
            </w:r>
            <w:r>
              <w:rPr>
                <w:rFonts w:hint="default" w:ascii="Times New Roman" w:hAnsi="Times New Roman" w:eastAsia="宋体" w:cs="Times New Roman"/>
                <w:color w:val="auto"/>
                <w:sz w:val="24"/>
                <w:szCs w:val="24"/>
              </w:rPr>
              <w:t>）预测结果与评价</w:t>
            </w:r>
          </w:p>
          <w:p w14:paraId="58918F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本项目</w:t>
            </w:r>
            <w:r>
              <w:rPr>
                <w:rFonts w:hint="default" w:ascii="Times New Roman" w:hAnsi="Times New Roman" w:cs="Times New Roman"/>
                <w:color w:val="auto"/>
                <w:sz w:val="24"/>
                <w:szCs w:val="24"/>
              </w:rPr>
              <w:t>仅在昼间生产，</w:t>
            </w:r>
            <w:r>
              <w:rPr>
                <w:rFonts w:hint="default" w:ascii="Times New Roman" w:hAnsi="Times New Roman" w:eastAsia="宋体" w:cs="Times New Roman"/>
                <w:color w:val="auto"/>
                <w:sz w:val="24"/>
                <w:szCs w:val="24"/>
                <w:lang w:val="en-US" w:eastAsia="zh-CN"/>
              </w:rPr>
              <w:t>夜间不生产，本次仅对昼间噪声值进行预测，</w:t>
            </w:r>
            <w:r>
              <w:rPr>
                <w:rFonts w:hint="default" w:ascii="Times New Roman" w:hAnsi="Times New Roman" w:eastAsia="宋体" w:cs="Times New Roman"/>
                <w:color w:val="auto"/>
                <w:sz w:val="24"/>
                <w:szCs w:val="24"/>
              </w:rPr>
              <w:t>噪声预测结果见表4-</w:t>
            </w:r>
            <w:r>
              <w:rPr>
                <w:rFonts w:hint="eastAsia" w:cs="Times New Roman"/>
                <w:color w:val="auto"/>
                <w:sz w:val="24"/>
                <w:szCs w:val="24"/>
                <w:lang w:val="en-US" w:eastAsia="zh-CN"/>
              </w:rPr>
              <w:t>10</w:t>
            </w:r>
            <w:r>
              <w:rPr>
                <w:rFonts w:hint="default" w:ascii="Times New Roman" w:hAnsi="Times New Roman" w:eastAsia="宋体" w:cs="Times New Roman"/>
                <w:color w:val="auto"/>
                <w:sz w:val="24"/>
                <w:szCs w:val="24"/>
              </w:rPr>
              <w:t>。</w:t>
            </w:r>
          </w:p>
          <w:p w14:paraId="0D971A4E">
            <w:pPr>
              <w:pStyle w:val="89"/>
              <w:keepNext w:val="0"/>
              <w:keepLines w:val="0"/>
              <w:pageBreakBefore w:val="0"/>
              <w:widowControl w:val="0"/>
              <w:kinsoku/>
              <w:wordWrap/>
              <w:overflowPunct/>
              <w:topLinePunct w:val="0"/>
              <w:autoSpaceDE/>
              <w:autoSpaceDN/>
              <w:bidi w:val="0"/>
              <w:adjustRightInd/>
              <w:snapToGrid/>
              <w:ind w:firstLine="482"/>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表4</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 xml:space="preserve">10  </w:t>
            </w:r>
            <w:r>
              <w:rPr>
                <w:rFonts w:hint="default" w:ascii="Times New Roman" w:hAnsi="Times New Roman" w:cs="Times New Roman"/>
                <w:color w:val="auto"/>
                <w:sz w:val="21"/>
                <w:szCs w:val="21"/>
              </w:rPr>
              <w:t>噪声预测结果统计单位：dB（A）</w:t>
            </w:r>
          </w:p>
          <w:tbl>
            <w:tblPr>
              <w:tblStyle w:val="2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1521"/>
              <w:gridCol w:w="1402"/>
              <w:gridCol w:w="1342"/>
              <w:gridCol w:w="2374"/>
            </w:tblGrid>
            <w:tr w14:paraId="31C7DA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5" w:type="pct"/>
                  <w:vMerge w:val="restart"/>
                  <w:tcBorders>
                    <w:tl2br w:val="nil"/>
                    <w:tr2bl w:val="nil"/>
                  </w:tcBorders>
                  <w:noWrap/>
                  <w:vAlign w:val="center"/>
                </w:tcPr>
                <w:p w14:paraId="3FC2F887">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预测点位</w:t>
                  </w:r>
                </w:p>
              </w:tc>
              <w:tc>
                <w:tcPr>
                  <w:tcW w:w="2643" w:type="pct"/>
                  <w:gridSpan w:val="3"/>
                  <w:tcBorders>
                    <w:tl2br w:val="nil"/>
                    <w:tr2bl w:val="nil"/>
                  </w:tcBorders>
                  <w:noWrap/>
                  <w:vAlign w:val="center"/>
                </w:tcPr>
                <w:p w14:paraId="6693EDD8">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昼间</w:t>
                  </w:r>
                </w:p>
              </w:tc>
              <w:tc>
                <w:tcPr>
                  <w:tcW w:w="1471" w:type="pct"/>
                  <w:tcBorders>
                    <w:tl2br w:val="nil"/>
                    <w:tr2bl w:val="nil"/>
                  </w:tcBorders>
                  <w:noWrap w:val="0"/>
                  <w:vAlign w:val="center"/>
                </w:tcPr>
                <w:p w14:paraId="0AC2B965">
                  <w:pPr>
                    <w:pStyle w:val="90"/>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标准限值</w:t>
                  </w:r>
                  <w:r>
                    <w:rPr>
                      <w:rFonts w:hint="eastAsia" w:cs="Times New Roman"/>
                      <w:color w:val="auto"/>
                      <w:sz w:val="21"/>
                      <w:szCs w:val="21"/>
                      <w:lang w:eastAsia="zh-CN"/>
                    </w:rPr>
                    <w:t>（</w:t>
                  </w:r>
                  <w:r>
                    <w:rPr>
                      <w:rFonts w:hint="eastAsia"/>
                      <w:color w:val="auto"/>
                      <w:lang w:val="en-US" w:eastAsia="zh-CN"/>
                    </w:rPr>
                    <w:t>3类区</w:t>
                  </w:r>
                  <w:r>
                    <w:rPr>
                      <w:rFonts w:hint="eastAsia" w:cs="Times New Roman"/>
                      <w:color w:val="auto"/>
                      <w:sz w:val="21"/>
                      <w:szCs w:val="21"/>
                      <w:lang w:eastAsia="zh-CN"/>
                    </w:rPr>
                    <w:t>）</w:t>
                  </w:r>
                </w:p>
              </w:tc>
            </w:tr>
            <w:tr w14:paraId="707FD0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5" w:type="pct"/>
                  <w:vMerge w:val="continue"/>
                  <w:tcBorders>
                    <w:tl2br w:val="nil"/>
                    <w:tr2bl w:val="nil"/>
                  </w:tcBorders>
                  <w:noWrap w:val="0"/>
                  <w:vAlign w:val="center"/>
                </w:tcPr>
                <w:p w14:paraId="055FB7A5">
                  <w:pPr>
                    <w:pStyle w:val="90"/>
                    <w:rPr>
                      <w:rFonts w:hint="default" w:ascii="Times New Roman" w:hAnsi="Times New Roman" w:cs="Times New Roman"/>
                      <w:color w:val="auto"/>
                      <w:sz w:val="21"/>
                      <w:szCs w:val="21"/>
                    </w:rPr>
                  </w:pPr>
                </w:p>
              </w:tc>
              <w:tc>
                <w:tcPr>
                  <w:tcW w:w="942" w:type="pct"/>
                  <w:tcBorders>
                    <w:tl2br w:val="nil"/>
                    <w:tr2bl w:val="nil"/>
                  </w:tcBorders>
                  <w:noWrap/>
                  <w:vAlign w:val="center"/>
                </w:tcPr>
                <w:p w14:paraId="71BE19F0">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贡献值</w:t>
                  </w:r>
                </w:p>
              </w:tc>
              <w:tc>
                <w:tcPr>
                  <w:tcW w:w="868" w:type="pct"/>
                  <w:tcBorders>
                    <w:tl2br w:val="nil"/>
                    <w:tr2bl w:val="nil"/>
                  </w:tcBorders>
                  <w:noWrap w:val="0"/>
                  <w:vAlign w:val="center"/>
                </w:tcPr>
                <w:p w14:paraId="7868BE22">
                  <w:pPr>
                    <w:pStyle w:val="90"/>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背景值</w:t>
                  </w:r>
                </w:p>
              </w:tc>
              <w:tc>
                <w:tcPr>
                  <w:tcW w:w="831" w:type="pct"/>
                  <w:tcBorders>
                    <w:tl2br w:val="nil"/>
                    <w:tr2bl w:val="nil"/>
                  </w:tcBorders>
                  <w:noWrap w:val="0"/>
                  <w:vAlign w:val="center"/>
                </w:tcPr>
                <w:p w14:paraId="7B7EC496">
                  <w:pPr>
                    <w:pStyle w:val="90"/>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预测值</w:t>
                  </w:r>
                </w:p>
              </w:tc>
              <w:tc>
                <w:tcPr>
                  <w:tcW w:w="1471" w:type="pct"/>
                  <w:tcBorders>
                    <w:tl2br w:val="nil"/>
                    <w:tr2bl w:val="nil"/>
                  </w:tcBorders>
                  <w:noWrap w:val="0"/>
                  <w:vAlign w:val="center"/>
                </w:tcPr>
                <w:p w14:paraId="46BBDEDA">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昼间</w:t>
                  </w:r>
                </w:p>
              </w:tc>
            </w:tr>
            <w:tr w14:paraId="773787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5" w:type="pct"/>
                  <w:tcBorders>
                    <w:tl2br w:val="nil"/>
                    <w:tr2bl w:val="nil"/>
                  </w:tcBorders>
                  <w:noWrap/>
                  <w:vAlign w:val="center"/>
                </w:tcPr>
                <w:p w14:paraId="074428AE">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东厂界</w:t>
                  </w:r>
                </w:p>
              </w:tc>
              <w:tc>
                <w:tcPr>
                  <w:tcW w:w="942" w:type="pct"/>
                  <w:tcBorders>
                    <w:tl2br w:val="nil"/>
                    <w:tr2bl w:val="nil"/>
                  </w:tcBorders>
                  <w:noWrap/>
                  <w:vAlign w:val="center"/>
                </w:tcPr>
                <w:p w14:paraId="7787A05C">
                  <w:pPr>
                    <w:pStyle w:val="9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47.7 </w:t>
                  </w:r>
                </w:p>
              </w:tc>
              <w:tc>
                <w:tcPr>
                  <w:tcW w:w="868" w:type="pct"/>
                  <w:tcBorders>
                    <w:tl2br w:val="nil"/>
                    <w:tr2bl w:val="nil"/>
                  </w:tcBorders>
                  <w:noWrap w:val="0"/>
                  <w:vAlign w:val="center"/>
                </w:tcPr>
                <w:p w14:paraId="1240B9ED">
                  <w:pPr>
                    <w:pStyle w:val="90"/>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w:t>
                  </w:r>
                </w:p>
              </w:tc>
              <w:tc>
                <w:tcPr>
                  <w:tcW w:w="831" w:type="pct"/>
                  <w:tcBorders>
                    <w:tl2br w:val="nil"/>
                    <w:tr2bl w:val="nil"/>
                  </w:tcBorders>
                  <w:noWrap w:val="0"/>
                  <w:vAlign w:val="center"/>
                </w:tcPr>
                <w:p w14:paraId="2D3DABD1">
                  <w:pPr>
                    <w:pStyle w:val="90"/>
                    <w:ind w:firstLine="0" w:firstLineChars="0"/>
                    <w:rPr>
                      <w:rFonts w:hint="default" w:ascii="Times New Roman" w:hAnsi="Times New Roman"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w:t>
                  </w:r>
                </w:p>
              </w:tc>
              <w:tc>
                <w:tcPr>
                  <w:tcW w:w="1471" w:type="pct"/>
                  <w:tcBorders>
                    <w:tl2br w:val="nil"/>
                    <w:tr2bl w:val="nil"/>
                  </w:tcBorders>
                  <w:noWrap w:val="0"/>
                  <w:vAlign w:val="center"/>
                </w:tcPr>
                <w:p w14:paraId="52C4C4A9">
                  <w:pPr>
                    <w:pStyle w:val="9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65</w:t>
                  </w:r>
                </w:p>
              </w:tc>
            </w:tr>
            <w:tr w14:paraId="24A46A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5" w:type="pct"/>
                  <w:tcBorders>
                    <w:tl2br w:val="nil"/>
                    <w:tr2bl w:val="nil"/>
                  </w:tcBorders>
                  <w:noWrap/>
                  <w:vAlign w:val="center"/>
                </w:tcPr>
                <w:p w14:paraId="40C3C948">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南厂界</w:t>
                  </w:r>
                </w:p>
              </w:tc>
              <w:tc>
                <w:tcPr>
                  <w:tcW w:w="942" w:type="pct"/>
                  <w:tcBorders>
                    <w:tl2br w:val="nil"/>
                    <w:tr2bl w:val="nil"/>
                  </w:tcBorders>
                  <w:noWrap/>
                  <w:vAlign w:val="center"/>
                </w:tcPr>
                <w:p w14:paraId="0D8DC704">
                  <w:pPr>
                    <w:pStyle w:val="90"/>
                    <w:ind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47.1</w:t>
                  </w:r>
                  <w:r>
                    <w:rPr>
                      <w:rFonts w:hint="eastAsia" w:ascii="Times New Roman" w:hAnsi="Times New Roman" w:eastAsia="宋体" w:cs="Times New Roman"/>
                      <w:color w:val="auto"/>
                      <w:sz w:val="21"/>
                      <w:szCs w:val="21"/>
                      <w:lang w:val="en-US" w:eastAsia="zh-CN"/>
                    </w:rPr>
                    <w:t xml:space="preserve"> </w:t>
                  </w:r>
                </w:p>
              </w:tc>
              <w:tc>
                <w:tcPr>
                  <w:tcW w:w="868" w:type="pct"/>
                  <w:tcBorders>
                    <w:tl2br w:val="nil"/>
                    <w:tr2bl w:val="nil"/>
                  </w:tcBorders>
                  <w:noWrap w:val="0"/>
                  <w:vAlign w:val="center"/>
                </w:tcPr>
                <w:p w14:paraId="2EC82247">
                  <w:pPr>
                    <w:pStyle w:val="9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831" w:type="pct"/>
                  <w:tcBorders>
                    <w:tl2br w:val="nil"/>
                    <w:tr2bl w:val="nil"/>
                  </w:tcBorders>
                  <w:noWrap w:val="0"/>
                  <w:vAlign w:val="center"/>
                </w:tcPr>
                <w:p w14:paraId="2D22FA42">
                  <w:pPr>
                    <w:pStyle w:val="9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1471" w:type="pct"/>
                  <w:tcBorders>
                    <w:tl2br w:val="nil"/>
                    <w:tr2bl w:val="nil"/>
                  </w:tcBorders>
                  <w:noWrap w:val="0"/>
                  <w:vAlign w:val="center"/>
                </w:tcPr>
                <w:p w14:paraId="49DFDB51">
                  <w:pPr>
                    <w:pStyle w:val="9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65</w:t>
                  </w:r>
                </w:p>
              </w:tc>
            </w:tr>
            <w:tr w14:paraId="38BD67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5" w:type="pct"/>
                  <w:tcBorders>
                    <w:tl2br w:val="nil"/>
                    <w:tr2bl w:val="nil"/>
                  </w:tcBorders>
                  <w:noWrap/>
                  <w:vAlign w:val="center"/>
                </w:tcPr>
                <w:p w14:paraId="6220DB27">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西厂界</w:t>
                  </w:r>
                </w:p>
              </w:tc>
              <w:tc>
                <w:tcPr>
                  <w:tcW w:w="942" w:type="pct"/>
                  <w:tcBorders>
                    <w:tl2br w:val="nil"/>
                    <w:tr2bl w:val="nil"/>
                  </w:tcBorders>
                  <w:noWrap/>
                  <w:vAlign w:val="center"/>
                </w:tcPr>
                <w:p w14:paraId="462F6EBA">
                  <w:pPr>
                    <w:pStyle w:val="90"/>
                    <w:ind w:firstLine="0" w:firstLineChars="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44.4 </w:t>
                  </w:r>
                </w:p>
              </w:tc>
              <w:tc>
                <w:tcPr>
                  <w:tcW w:w="868" w:type="pct"/>
                  <w:tcBorders>
                    <w:tl2br w:val="nil"/>
                    <w:tr2bl w:val="nil"/>
                  </w:tcBorders>
                  <w:noWrap w:val="0"/>
                  <w:vAlign w:val="center"/>
                </w:tcPr>
                <w:p w14:paraId="6970F8B2">
                  <w:pPr>
                    <w:pStyle w:val="9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831" w:type="pct"/>
                  <w:tcBorders>
                    <w:tl2br w:val="nil"/>
                    <w:tr2bl w:val="nil"/>
                  </w:tcBorders>
                  <w:noWrap w:val="0"/>
                  <w:vAlign w:val="center"/>
                </w:tcPr>
                <w:p w14:paraId="32BFE992">
                  <w:pPr>
                    <w:pStyle w:val="9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1471" w:type="pct"/>
                  <w:tcBorders>
                    <w:tl2br w:val="nil"/>
                    <w:tr2bl w:val="nil"/>
                  </w:tcBorders>
                  <w:noWrap w:val="0"/>
                  <w:vAlign w:val="center"/>
                </w:tcPr>
                <w:p w14:paraId="732CF97B">
                  <w:pPr>
                    <w:pStyle w:val="9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65</w:t>
                  </w:r>
                </w:p>
              </w:tc>
            </w:tr>
            <w:tr w14:paraId="44E0E3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5" w:type="pct"/>
                  <w:tcBorders>
                    <w:tl2br w:val="nil"/>
                    <w:tr2bl w:val="nil"/>
                  </w:tcBorders>
                  <w:noWrap/>
                  <w:vAlign w:val="center"/>
                </w:tcPr>
                <w:p w14:paraId="2270B99E">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北厂界</w:t>
                  </w:r>
                </w:p>
              </w:tc>
              <w:tc>
                <w:tcPr>
                  <w:tcW w:w="942" w:type="pct"/>
                  <w:tcBorders>
                    <w:tl2br w:val="nil"/>
                    <w:tr2bl w:val="nil"/>
                  </w:tcBorders>
                  <w:noWrap/>
                  <w:vAlign w:val="center"/>
                </w:tcPr>
                <w:p w14:paraId="759C00C3">
                  <w:pPr>
                    <w:pStyle w:val="90"/>
                    <w:ind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64.0</w:t>
                  </w:r>
                  <w:r>
                    <w:rPr>
                      <w:rFonts w:hint="eastAsia" w:ascii="Times New Roman" w:hAnsi="Times New Roman" w:eastAsia="宋体" w:cs="Times New Roman"/>
                      <w:color w:val="auto"/>
                      <w:sz w:val="21"/>
                      <w:szCs w:val="21"/>
                      <w:lang w:val="en-US" w:eastAsia="zh-CN"/>
                    </w:rPr>
                    <w:t xml:space="preserve"> </w:t>
                  </w:r>
                </w:p>
              </w:tc>
              <w:tc>
                <w:tcPr>
                  <w:tcW w:w="868" w:type="pct"/>
                  <w:tcBorders>
                    <w:tl2br w:val="nil"/>
                    <w:tr2bl w:val="nil"/>
                  </w:tcBorders>
                  <w:noWrap w:val="0"/>
                  <w:vAlign w:val="center"/>
                </w:tcPr>
                <w:p w14:paraId="6BECD9AB">
                  <w:pPr>
                    <w:pStyle w:val="9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831" w:type="pct"/>
                  <w:tcBorders>
                    <w:tl2br w:val="nil"/>
                    <w:tr2bl w:val="nil"/>
                  </w:tcBorders>
                  <w:noWrap w:val="0"/>
                  <w:vAlign w:val="center"/>
                </w:tcPr>
                <w:p w14:paraId="4202797F">
                  <w:pPr>
                    <w:pStyle w:val="90"/>
                    <w:ind w:firstLine="0" w:firstLineChars="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c>
                <w:tcPr>
                  <w:tcW w:w="1471" w:type="pct"/>
                  <w:tcBorders>
                    <w:tl2br w:val="nil"/>
                    <w:tr2bl w:val="nil"/>
                  </w:tcBorders>
                  <w:noWrap w:val="0"/>
                  <w:vAlign w:val="center"/>
                </w:tcPr>
                <w:p w14:paraId="7D2DA855">
                  <w:pPr>
                    <w:pStyle w:val="9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65</w:t>
                  </w:r>
                </w:p>
              </w:tc>
            </w:tr>
          </w:tbl>
          <w:p w14:paraId="0EA62D47">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根据预测结果，项目运营期东、南、西、北厂界</w:t>
            </w:r>
            <w:r>
              <w:rPr>
                <w:rFonts w:hint="default" w:ascii="Times New Roman" w:hAnsi="Times New Roman" w:cs="Times New Roman"/>
                <w:color w:val="auto"/>
                <w:sz w:val="24"/>
                <w:szCs w:val="24"/>
                <w:lang w:val="en-US" w:eastAsia="zh-CN"/>
              </w:rPr>
              <w:t>昼间</w:t>
            </w:r>
            <w:r>
              <w:rPr>
                <w:rFonts w:hint="default" w:ascii="Times New Roman" w:hAnsi="Times New Roman" w:eastAsia="宋体" w:cs="Times New Roman"/>
                <w:color w:val="auto"/>
                <w:sz w:val="24"/>
                <w:szCs w:val="24"/>
              </w:rPr>
              <w:t>噪声</w:t>
            </w:r>
            <w:r>
              <w:rPr>
                <w:rFonts w:hint="eastAsia" w:cs="Times New Roman"/>
                <w:color w:val="auto"/>
                <w:sz w:val="24"/>
                <w:szCs w:val="24"/>
                <w:lang w:val="en-US" w:eastAsia="zh-CN"/>
              </w:rPr>
              <w:t>贡献值</w:t>
            </w:r>
            <w:r>
              <w:rPr>
                <w:rFonts w:hint="default" w:ascii="Times New Roman" w:hAnsi="Times New Roman" w:eastAsia="宋体" w:cs="Times New Roman"/>
                <w:color w:val="auto"/>
                <w:sz w:val="24"/>
                <w:szCs w:val="24"/>
              </w:rPr>
              <w:t>均满足《工业企业厂界环境噪声排放标准》（GB12348-2008）中的</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类标准</w:t>
            </w:r>
            <w:r>
              <w:rPr>
                <w:rFonts w:hint="eastAsia" w:cs="Times New Roman"/>
                <w:color w:val="auto"/>
                <w:sz w:val="24"/>
                <w:szCs w:val="24"/>
                <w:lang w:val="en-US" w:eastAsia="zh-CN"/>
              </w:rPr>
              <w:t>，项目周边50m范围内无声环境敏感点，故</w:t>
            </w:r>
            <w:r>
              <w:rPr>
                <w:rFonts w:hint="default" w:ascii="Times New Roman" w:hAnsi="Times New Roman" w:eastAsia="宋体" w:cs="Times New Roman"/>
                <w:color w:val="auto"/>
                <w:sz w:val="24"/>
                <w:szCs w:val="24"/>
              </w:rPr>
              <w:t>项目建成后对周边声环境影响较小。</w:t>
            </w:r>
          </w:p>
          <w:p w14:paraId="0F006F4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（4）噪声措施</w:t>
            </w:r>
          </w:p>
          <w:p w14:paraId="139D240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为了进一步降低噪声污染，建设单位已采取以下防治措施：</w:t>
            </w:r>
          </w:p>
          <w:p w14:paraId="28A6832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①控制设备噪声</w:t>
            </w:r>
          </w:p>
          <w:p w14:paraId="6A0E919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snapToGrid w:val="0"/>
                <w:color w:val="auto"/>
                <w:sz w:val="24"/>
                <w:szCs w:val="22"/>
                <w:highlight w:val="none"/>
                <w:lang w:val="en-US" w:eastAsia="zh-CN"/>
              </w:rPr>
            </w:pPr>
            <w:r>
              <w:rPr>
                <w:rFonts w:hint="default" w:ascii="Times New Roman" w:hAnsi="Times New Roman" w:eastAsia="宋体" w:cs="Times New Roman"/>
                <w:color w:val="auto"/>
                <w:sz w:val="24"/>
                <w:szCs w:val="24"/>
              </w:rPr>
              <w:t>设备选型时选用先进低噪声设备，在满足工艺设计的前提下，尽量选用满足国际标准的低噪声、低振动型号的设备，降低噪声源强。</w:t>
            </w:r>
          </w:p>
          <w:p w14:paraId="440EBBC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②加强建筑物隔声措施</w:t>
            </w:r>
          </w:p>
          <w:p w14:paraId="6D9DF9F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室内高噪声设备合理布局，有效利用了建筑隔声，并采取隔声材料制作门窗、墙体等，防止噪声的扩散和传播，正常生产时门窗密闭。</w:t>
            </w:r>
          </w:p>
          <w:p w14:paraId="7C1B1BC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③强化生产管理：加强对生产设备的保养，保证设备处于良好</w:t>
            </w:r>
            <w:r>
              <w:rPr>
                <w:rFonts w:hint="eastAsia" w:cs="Times New Roman"/>
                <w:color w:val="auto"/>
                <w:sz w:val="24"/>
                <w:szCs w:val="24"/>
                <w:lang w:eastAsia="zh-CN"/>
              </w:rPr>
              <w:t>地</w:t>
            </w:r>
            <w:r>
              <w:rPr>
                <w:rFonts w:hint="default" w:ascii="Times New Roman" w:hAnsi="Times New Roman" w:eastAsia="宋体" w:cs="Times New Roman"/>
                <w:color w:val="auto"/>
                <w:sz w:val="24"/>
                <w:szCs w:val="24"/>
              </w:rPr>
              <w:t>运转状态；加强职工环保意识教育，提倡文明生产，防止人为噪声。</w:t>
            </w:r>
          </w:p>
          <w:p w14:paraId="006AEA5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④</w:t>
            </w:r>
            <w:r>
              <w:rPr>
                <w:rFonts w:hint="eastAsia" w:cs="Times New Roman"/>
                <w:snapToGrid w:val="0"/>
                <w:color w:val="auto"/>
                <w:sz w:val="24"/>
                <w:szCs w:val="22"/>
                <w:highlight w:val="none"/>
                <w:lang w:val="en-US" w:eastAsia="zh-CN"/>
              </w:rPr>
              <w:t>对</w:t>
            </w:r>
            <w:r>
              <w:rPr>
                <w:rFonts w:hint="default" w:ascii="Times New Roman" w:hAnsi="Times New Roman" w:eastAsia="宋体" w:cs="Times New Roman"/>
                <w:snapToGrid w:val="0"/>
                <w:color w:val="auto"/>
                <w:sz w:val="24"/>
                <w:szCs w:val="22"/>
                <w:highlight w:val="none"/>
                <w:lang w:val="en-US" w:eastAsia="zh-CN"/>
              </w:rPr>
              <w:t>风机采取</w:t>
            </w:r>
            <w:r>
              <w:rPr>
                <w:rFonts w:hint="eastAsia" w:cs="Times New Roman"/>
                <w:snapToGrid w:val="0"/>
                <w:color w:val="auto"/>
                <w:sz w:val="24"/>
                <w:szCs w:val="22"/>
                <w:highlight w:val="none"/>
                <w:lang w:val="en-US" w:eastAsia="zh-CN"/>
              </w:rPr>
              <w:t>加装减振基座、加装隔声罩等措施</w:t>
            </w:r>
            <w:r>
              <w:rPr>
                <w:rFonts w:hint="default" w:ascii="Times New Roman" w:hAnsi="Times New Roman" w:eastAsia="宋体" w:cs="Times New Roman"/>
                <w:snapToGrid w:val="0"/>
                <w:color w:val="auto"/>
                <w:sz w:val="24"/>
                <w:szCs w:val="22"/>
                <w:highlight w:val="none"/>
                <w:lang w:val="en-US" w:eastAsia="zh-CN"/>
              </w:rPr>
              <w:t>。</w:t>
            </w:r>
          </w:p>
          <w:p w14:paraId="229FA99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严格按照上述治理措施降噪后，项目昼间</w:t>
            </w:r>
            <w:r>
              <w:rPr>
                <w:rFonts w:hint="eastAsia" w:cs="Times New Roman"/>
                <w:color w:val="auto"/>
                <w:sz w:val="24"/>
                <w:szCs w:val="24"/>
                <w:lang w:val="en-US" w:eastAsia="zh-CN"/>
              </w:rPr>
              <w:t>厂界</w:t>
            </w:r>
            <w:r>
              <w:rPr>
                <w:rFonts w:hint="default" w:ascii="Times New Roman" w:hAnsi="Times New Roman" w:eastAsia="宋体" w:cs="Times New Roman"/>
                <w:color w:val="auto"/>
                <w:sz w:val="24"/>
                <w:szCs w:val="24"/>
              </w:rPr>
              <w:t>噪声值均满足《工业企业厂界环境噪声排放标准》（GB12348-2008）</w:t>
            </w:r>
            <w:r>
              <w:rPr>
                <w:rFonts w:hint="eastAsia" w:cs="Times New Roman"/>
                <w:color w:val="auto"/>
                <w:sz w:val="24"/>
                <w:szCs w:val="24"/>
                <w:lang w:val="en-US" w:eastAsia="zh-CN"/>
              </w:rPr>
              <w:t>3类</w:t>
            </w:r>
            <w:r>
              <w:rPr>
                <w:rFonts w:hint="default" w:ascii="Times New Roman" w:hAnsi="Times New Roman" w:eastAsia="宋体" w:cs="Times New Roman"/>
                <w:color w:val="auto"/>
                <w:sz w:val="24"/>
                <w:szCs w:val="24"/>
              </w:rPr>
              <w:t>标准要求</w:t>
            </w:r>
            <w:r>
              <w:rPr>
                <w:rFonts w:hint="eastAsia" w:ascii="Times New Roman" w:hAnsi="Times New Roman" w:eastAsia="宋体" w:cs="Times New Roman"/>
                <w:color w:val="auto"/>
                <w:sz w:val="24"/>
                <w:lang w:eastAsia="zh-CN"/>
              </w:rPr>
              <w:t>，</w:t>
            </w:r>
            <w:r>
              <w:rPr>
                <w:rFonts w:hint="default" w:ascii="Times New Roman" w:hAnsi="Times New Roman" w:eastAsia="宋体" w:cs="Times New Roman"/>
                <w:color w:val="auto"/>
                <w:sz w:val="24"/>
                <w:szCs w:val="24"/>
              </w:rPr>
              <w:t>噪声控制措施可行。</w:t>
            </w:r>
          </w:p>
          <w:p w14:paraId="734063C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rPr>
            </w:pPr>
            <w:r>
              <w:rPr>
                <w:rStyle w:val="32"/>
                <w:rFonts w:hint="default" w:ascii="Times New Roman" w:hAnsi="Times New Roman" w:cs="Times New Roman"/>
                <w:color w:val="auto"/>
                <w:sz w:val="24"/>
                <w:szCs w:val="24"/>
              </w:rPr>
              <w:t>（</w:t>
            </w:r>
            <w:r>
              <w:rPr>
                <w:rFonts w:hint="default" w:ascii="Times New Roman" w:hAnsi="Times New Roman" w:eastAsia="宋体" w:cs="Times New Roman"/>
                <w:color w:val="auto"/>
                <w:sz w:val="24"/>
                <w:szCs w:val="24"/>
              </w:rPr>
              <w:t>5）监测要求</w:t>
            </w:r>
          </w:p>
          <w:p w14:paraId="5EBE7A8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监测要求见表4-</w:t>
            </w:r>
            <w:r>
              <w:rPr>
                <w:rFonts w:hint="eastAsia" w:cs="Times New Roman"/>
                <w:color w:val="auto"/>
                <w:sz w:val="24"/>
                <w:szCs w:val="24"/>
                <w:lang w:val="en-US" w:eastAsia="zh-CN"/>
              </w:rPr>
              <w:t>11</w:t>
            </w:r>
            <w:r>
              <w:rPr>
                <w:rFonts w:hint="default" w:ascii="Times New Roman" w:hAnsi="Times New Roman" w:eastAsia="宋体" w:cs="Times New Roman"/>
                <w:color w:val="auto"/>
                <w:sz w:val="24"/>
                <w:szCs w:val="24"/>
              </w:rPr>
              <w:t>。</w:t>
            </w:r>
          </w:p>
          <w:p w14:paraId="413B523D">
            <w:pPr>
              <w:pStyle w:val="89"/>
              <w:ind w:firstLine="48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表4-</w:t>
            </w:r>
            <w:r>
              <w:rPr>
                <w:rFonts w:hint="eastAsia" w:cs="Times New Roman"/>
                <w:color w:val="auto"/>
                <w:sz w:val="21"/>
                <w:szCs w:val="21"/>
                <w:lang w:val="en-US" w:eastAsia="zh-CN"/>
              </w:rPr>
              <w:t xml:space="preserve">11  </w:t>
            </w:r>
            <w:r>
              <w:rPr>
                <w:rFonts w:hint="default" w:ascii="Times New Roman" w:hAnsi="Times New Roman" w:eastAsia="宋体" w:cs="Times New Roman"/>
                <w:color w:val="auto"/>
                <w:sz w:val="21"/>
                <w:szCs w:val="21"/>
              </w:rPr>
              <w:t>噪声监测要求</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3611"/>
              <w:gridCol w:w="1668"/>
              <w:gridCol w:w="1326"/>
            </w:tblGrid>
            <w:tr w14:paraId="7CAE0E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4" w:type="pct"/>
                  <w:tcBorders>
                    <w:tl2br w:val="nil"/>
                    <w:tr2bl w:val="nil"/>
                  </w:tcBorders>
                  <w:noWrap/>
                  <w:vAlign w:val="center"/>
                </w:tcPr>
                <w:p w14:paraId="66E9B94D">
                  <w:pPr>
                    <w:pStyle w:val="91"/>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cs="Times New Roman"/>
                      <w:color w:val="auto"/>
                      <w:sz w:val="21"/>
                      <w:szCs w:val="21"/>
                    </w:rPr>
                    <w:t>监测点位</w:t>
                  </w:r>
                </w:p>
              </w:tc>
              <w:tc>
                <w:tcPr>
                  <w:tcW w:w="2238" w:type="pct"/>
                  <w:tcBorders>
                    <w:tl2br w:val="nil"/>
                    <w:tr2bl w:val="nil"/>
                  </w:tcBorders>
                  <w:noWrap/>
                  <w:vAlign w:val="center"/>
                </w:tcPr>
                <w:p w14:paraId="22019F61">
                  <w:pPr>
                    <w:pStyle w:val="9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排放标准</w:t>
                  </w:r>
                </w:p>
              </w:tc>
              <w:tc>
                <w:tcPr>
                  <w:tcW w:w="1034" w:type="pct"/>
                  <w:tcBorders>
                    <w:tl2br w:val="nil"/>
                    <w:tr2bl w:val="nil"/>
                  </w:tcBorders>
                  <w:noWrap/>
                  <w:vAlign w:val="center"/>
                </w:tcPr>
                <w:p w14:paraId="1158A1D2">
                  <w:pPr>
                    <w:pStyle w:val="9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监测因子</w:t>
                  </w:r>
                </w:p>
              </w:tc>
              <w:tc>
                <w:tcPr>
                  <w:tcW w:w="822" w:type="pct"/>
                  <w:tcBorders>
                    <w:tl2br w:val="nil"/>
                    <w:tr2bl w:val="nil"/>
                  </w:tcBorders>
                  <w:noWrap/>
                  <w:vAlign w:val="center"/>
                </w:tcPr>
                <w:p w14:paraId="4E9C0E62">
                  <w:pPr>
                    <w:pStyle w:val="9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监测频次</w:t>
                  </w:r>
                </w:p>
              </w:tc>
            </w:tr>
            <w:tr w14:paraId="02BF39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904" w:type="pct"/>
                  <w:tcBorders>
                    <w:tl2br w:val="nil"/>
                    <w:tr2bl w:val="nil"/>
                  </w:tcBorders>
                  <w:noWrap w:val="0"/>
                  <w:vAlign w:val="center"/>
                </w:tcPr>
                <w:p w14:paraId="00D99BFD">
                  <w:pPr>
                    <w:pStyle w:val="91"/>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ascii="Times New Roman" w:hAnsi="Times New Roman" w:cs="Times New Roman"/>
                      <w:color w:val="auto"/>
                      <w:sz w:val="21"/>
                      <w:szCs w:val="21"/>
                      <w:lang w:val="en-US" w:eastAsia="zh-CN"/>
                    </w:rPr>
                    <w:t>四周</w:t>
                  </w:r>
                  <w:r>
                    <w:rPr>
                      <w:rFonts w:hint="default" w:ascii="Times New Roman" w:hAnsi="Times New Roman" w:cs="Times New Roman"/>
                      <w:color w:val="auto"/>
                      <w:sz w:val="21"/>
                      <w:szCs w:val="21"/>
                    </w:rPr>
                    <w:t>厂界</w:t>
                  </w:r>
                </w:p>
              </w:tc>
              <w:tc>
                <w:tcPr>
                  <w:tcW w:w="2238" w:type="pct"/>
                  <w:tcBorders>
                    <w:tl2br w:val="nil"/>
                    <w:tr2bl w:val="nil"/>
                  </w:tcBorders>
                  <w:noWrap w:val="0"/>
                  <w:vAlign w:val="center"/>
                </w:tcPr>
                <w:p w14:paraId="7E808599">
                  <w:pPr>
                    <w:pStyle w:val="9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《工业企业厂界环境噪声排放标准》（GB12348-2008）</w:t>
                  </w:r>
                  <w:r>
                    <w:rPr>
                      <w:rFonts w:hint="eastAsia" w:cs="Times New Roman"/>
                      <w:color w:val="auto"/>
                      <w:sz w:val="21"/>
                      <w:szCs w:val="21"/>
                      <w:lang w:val="en-US" w:eastAsia="zh-CN"/>
                    </w:rPr>
                    <w:t>3类</w:t>
                  </w:r>
                  <w:r>
                    <w:rPr>
                      <w:rFonts w:hint="default" w:ascii="Times New Roman" w:hAnsi="Times New Roman" w:cs="Times New Roman"/>
                      <w:color w:val="auto"/>
                      <w:sz w:val="21"/>
                      <w:szCs w:val="21"/>
                    </w:rPr>
                    <w:t>标准</w:t>
                  </w:r>
                </w:p>
              </w:tc>
              <w:tc>
                <w:tcPr>
                  <w:tcW w:w="1034" w:type="pct"/>
                  <w:tcBorders>
                    <w:tl2br w:val="nil"/>
                    <w:tr2bl w:val="nil"/>
                  </w:tcBorders>
                  <w:noWrap/>
                  <w:vAlign w:val="center"/>
                </w:tcPr>
                <w:p w14:paraId="772C03C4">
                  <w:pPr>
                    <w:pStyle w:val="9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噪声</w:t>
                  </w:r>
                </w:p>
              </w:tc>
              <w:tc>
                <w:tcPr>
                  <w:tcW w:w="822" w:type="pct"/>
                  <w:tcBorders>
                    <w:tl2br w:val="nil"/>
                    <w:tr2bl w:val="nil"/>
                  </w:tcBorders>
                  <w:noWrap w:val="0"/>
                  <w:vAlign w:val="center"/>
                </w:tcPr>
                <w:p w14:paraId="6D89C8AD">
                  <w:pPr>
                    <w:pStyle w:val="91"/>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每季度1次</w:t>
                  </w:r>
                </w:p>
              </w:tc>
            </w:tr>
          </w:tbl>
          <w:p w14:paraId="6F2229D4">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left"/>
              <w:textAlignment w:val="auto"/>
              <w:rPr>
                <w:rFonts w:hint="default" w:ascii="Times New Roman" w:hAnsi="Times New Roman" w:cs="Times New Roman"/>
                <w:b/>
                <w:bCs/>
                <w:color w:val="auto"/>
                <w:sz w:val="24"/>
              </w:rPr>
            </w:pPr>
            <w:r>
              <w:rPr>
                <w:rFonts w:hint="default" w:ascii="Times New Roman" w:hAnsi="Times New Roman" w:cs="Times New Roman"/>
                <w:b/>
                <w:bCs/>
                <w:color w:val="auto"/>
                <w:sz w:val="24"/>
              </w:rPr>
              <w:t>四、固体废物</w:t>
            </w:r>
          </w:p>
          <w:p w14:paraId="527BC986">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项目营运期产生</w:t>
            </w:r>
            <w:r>
              <w:rPr>
                <w:rFonts w:hint="eastAsia" w:cs="Times New Roman"/>
                <w:color w:val="auto"/>
                <w:sz w:val="24"/>
                <w:szCs w:val="24"/>
                <w:lang w:val="en-US" w:eastAsia="zh-CN"/>
              </w:rPr>
              <w:t>的</w:t>
            </w:r>
            <w:r>
              <w:rPr>
                <w:rFonts w:hint="default" w:ascii="Times New Roman" w:hAnsi="Times New Roman" w:eastAsia="宋体" w:cs="Times New Roman"/>
                <w:color w:val="auto"/>
                <w:sz w:val="24"/>
                <w:szCs w:val="24"/>
                <w:lang w:val="en-US" w:eastAsia="zh-CN"/>
              </w:rPr>
              <w:t>固体废物主要包括</w:t>
            </w:r>
            <w:r>
              <w:rPr>
                <w:rFonts w:hint="eastAsia" w:cs="Times New Roman"/>
                <w:color w:val="auto"/>
                <w:sz w:val="24"/>
                <w:szCs w:val="24"/>
                <w:lang w:val="en-US" w:eastAsia="zh-CN"/>
              </w:rPr>
              <w:t>一般固废、危险废物以及</w:t>
            </w:r>
            <w:r>
              <w:rPr>
                <w:rFonts w:hint="default" w:ascii="Times New Roman" w:hAnsi="Times New Roman" w:eastAsia="宋体" w:cs="Times New Roman"/>
                <w:color w:val="auto"/>
                <w:sz w:val="24"/>
                <w:szCs w:val="24"/>
                <w:lang w:val="en-US" w:eastAsia="zh-CN"/>
              </w:rPr>
              <w:t>办公生活垃圾。</w:t>
            </w:r>
          </w:p>
          <w:p w14:paraId="4E9EB744">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（1）职工生活垃圾</w:t>
            </w:r>
          </w:p>
          <w:p w14:paraId="2EEF2F82">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w:t>
            </w:r>
            <w:r>
              <w:rPr>
                <w:rFonts w:hint="default" w:ascii="Times New Roman" w:hAnsi="Times New Roman" w:eastAsia="宋体" w:cs="Times New Roman"/>
                <w:color w:val="auto"/>
                <w:sz w:val="24"/>
                <w:szCs w:val="24"/>
                <w:lang w:val="en-US" w:eastAsia="zh-CN"/>
              </w:rPr>
              <w:t>劳动</w:t>
            </w:r>
            <w:r>
              <w:rPr>
                <w:rFonts w:hint="default" w:ascii="Times New Roman" w:hAnsi="Times New Roman" w:eastAsia="宋体" w:cs="Times New Roman"/>
                <w:color w:val="auto"/>
                <w:sz w:val="24"/>
                <w:szCs w:val="24"/>
              </w:rPr>
              <w:t>定员</w:t>
            </w:r>
            <w:r>
              <w:rPr>
                <w:rFonts w:hint="eastAsia" w:cs="Times New Roman"/>
                <w:color w:val="auto"/>
                <w:sz w:val="24"/>
                <w:szCs w:val="24"/>
                <w:lang w:val="en-US" w:eastAsia="zh-CN"/>
              </w:rPr>
              <w:t>8</w:t>
            </w:r>
            <w:r>
              <w:rPr>
                <w:rFonts w:hint="default" w:ascii="Times New Roman" w:hAnsi="Times New Roman" w:eastAsia="宋体" w:cs="Times New Roman"/>
                <w:color w:val="auto"/>
                <w:sz w:val="24"/>
                <w:szCs w:val="24"/>
              </w:rPr>
              <w:t>人，生活垃圾产生量取0.5kg/人·d，年工作日</w:t>
            </w:r>
            <w:r>
              <w:rPr>
                <w:rFonts w:hint="eastAsia" w:ascii="Times New Roman" w:hAnsi="Times New Roman" w:eastAsia="宋体" w:cs="Times New Roman"/>
                <w:color w:val="auto"/>
                <w:sz w:val="24"/>
                <w:szCs w:val="24"/>
                <w:lang w:val="en-US" w:eastAsia="zh-CN"/>
              </w:rPr>
              <w:t>2</w:t>
            </w:r>
            <w:r>
              <w:rPr>
                <w:rFonts w:hint="eastAsia" w:cs="Times New Roman"/>
                <w:color w:val="auto"/>
                <w:sz w:val="24"/>
                <w:szCs w:val="24"/>
                <w:lang w:val="en-US" w:eastAsia="zh-CN"/>
              </w:rPr>
              <w:t>30</w:t>
            </w:r>
            <w:r>
              <w:rPr>
                <w:rFonts w:hint="default" w:ascii="Times New Roman" w:hAnsi="Times New Roman" w:eastAsia="宋体" w:cs="Times New Roman"/>
                <w:color w:val="auto"/>
                <w:sz w:val="24"/>
                <w:szCs w:val="24"/>
              </w:rPr>
              <w:t>天，本项目生活垃圾产生量</w:t>
            </w:r>
            <w:r>
              <w:rPr>
                <w:rFonts w:hint="eastAsia" w:cs="Times New Roman"/>
                <w:color w:val="auto"/>
                <w:sz w:val="24"/>
                <w:szCs w:val="24"/>
                <w:lang w:val="en-US" w:eastAsia="zh-CN"/>
              </w:rPr>
              <w:t>0.92</w:t>
            </w:r>
            <w:r>
              <w:rPr>
                <w:rFonts w:hint="default" w:ascii="Times New Roman" w:hAnsi="Times New Roman" w:eastAsia="宋体" w:cs="Times New Roman"/>
                <w:color w:val="auto"/>
                <w:sz w:val="24"/>
                <w:szCs w:val="24"/>
              </w:rPr>
              <w:t>t/a，</w:t>
            </w:r>
            <w:r>
              <w:rPr>
                <w:rFonts w:hint="default" w:ascii="Times New Roman" w:hAnsi="Times New Roman" w:cs="Times New Roman"/>
                <w:color w:val="auto"/>
                <w:sz w:val="24"/>
                <w:szCs w:val="24"/>
                <w:lang w:val="en-US" w:eastAsia="zh-CN"/>
              </w:rPr>
              <w:t>设垃圾桶</w:t>
            </w:r>
            <w:r>
              <w:rPr>
                <w:rFonts w:hint="default" w:ascii="Times New Roman" w:hAnsi="Times New Roman" w:eastAsia="宋体" w:cs="Times New Roman"/>
                <w:color w:val="auto"/>
                <w:sz w:val="24"/>
                <w:szCs w:val="24"/>
              </w:rPr>
              <w:t>分类收集后</w:t>
            </w:r>
            <w:r>
              <w:rPr>
                <w:rFonts w:hint="eastAsia" w:cs="Times New Roman"/>
                <w:color w:val="auto"/>
                <w:sz w:val="24"/>
                <w:szCs w:val="24"/>
                <w:lang w:eastAsia="zh-CN"/>
              </w:rPr>
              <w:t>，</w:t>
            </w:r>
            <w:r>
              <w:rPr>
                <w:rFonts w:hint="default" w:ascii="Times New Roman" w:hAnsi="Times New Roman" w:eastAsia="宋体" w:cs="Times New Roman"/>
                <w:color w:val="auto"/>
                <w:sz w:val="24"/>
                <w:szCs w:val="24"/>
                <w:lang w:val="en-US" w:eastAsia="zh-CN"/>
              </w:rPr>
              <w:t>定期交由当地环卫部门处置</w:t>
            </w:r>
            <w:r>
              <w:rPr>
                <w:rFonts w:hint="default" w:ascii="Times New Roman" w:hAnsi="Times New Roman" w:eastAsia="宋体" w:cs="Times New Roman"/>
                <w:color w:val="auto"/>
                <w:sz w:val="24"/>
                <w:szCs w:val="24"/>
              </w:rPr>
              <w:t>。</w:t>
            </w:r>
          </w:p>
          <w:p w14:paraId="6379A92D">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）一般工业固废</w:t>
            </w:r>
          </w:p>
          <w:p w14:paraId="6E0FD628">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项目产生的一般固体废物主要为纯水设备更换产生的</w:t>
            </w:r>
            <w:r>
              <w:rPr>
                <w:rFonts w:hint="default" w:ascii="Times New Roman" w:hAnsi="Times New Roman" w:eastAsia="宋体" w:cs="Times New Roman"/>
                <w:color w:val="auto"/>
                <w:sz w:val="24"/>
                <w:szCs w:val="24"/>
                <w:lang w:val="en-US" w:eastAsia="zh-CN"/>
              </w:rPr>
              <w:t>废</w:t>
            </w:r>
            <w:r>
              <w:rPr>
                <w:rFonts w:hint="eastAsia" w:cs="Times New Roman"/>
                <w:color w:val="auto"/>
                <w:sz w:val="24"/>
                <w:szCs w:val="24"/>
                <w:lang w:val="en-US" w:eastAsia="zh-CN"/>
              </w:rPr>
              <w:t>滤芯</w:t>
            </w:r>
            <w:r>
              <w:rPr>
                <w:rFonts w:hint="default" w:ascii="Times New Roman" w:hAnsi="Times New Roman" w:eastAsia="宋体" w:cs="Times New Roman"/>
                <w:color w:val="auto"/>
                <w:sz w:val="24"/>
                <w:szCs w:val="24"/>
                <w:lang w:val="en-US" w:eastAsia="zh-CN"/>
              </w:rPr>
              <w:t>滤膜</w:t>
            </w:r>
            <w:r>
              <w:rPr>
                <w:rFonts w:hint="eastAsia" w:cs="Times New Roman"/>
                <w:color w:val="auto"/>
                <w:sz w:val="24"/>
                <w:szCs w:val="24"/>
                <w:lang w:val="en-US" w:eastAsia="zh-CN"/>
              </w:rPr>
              <w:t>、废包装材料。</w:t>
            </w:r>
          </w:p>
          <w:p w14:paraId="08373EAD">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①纯水制备产生的</w:t>
            </w:r>
            <w:r>
              <w:rPr>
                <w:rFonts w:hint="default" w:ascii="Times New Roman" w:hAnsi="Times New Roman" w:eastAsia="宋体" w:cs="Times New Roman"/>
                <w:color w:val="auto"/>
                <w:sz w:val="24"/>
                <w:szCs w:val="24"/>
                <w:lang w:val="en-US" w:eastAsia="zh-CN"/>
              </w:rPr>
              <w:t>废</w:t>
            </w:r>
            <w:r>
              <w:rPr>
                <w:rFonts w:hint="eastAsia" w:cs="Times New Roman"/>
                <w:color w:val="auto"/>
                <w:sz w:val="24"/>
                <w:szCs w:val="24"/>
                <w:lang w:val="en-US" w:eastAsia="zh-CN"/>
              </w:rPr>
              <w:t>滤芯</w:t>
            </w:r>
            <w:r>
              <w:rPr>
                <w:rFonts w:hint="default" w:ascii="Times New Roman" w:hAnsi="Times New Roman" w:eastAsia="宋体" w:cs="Times New Roman"/>
                <w:color w:val="auto"/>
                <w:sz w:val="24"/>
                <w:szCs w:val="24"/>
                <w:lang w:val="en-US" w:eastAsia="zh-CN"/>
              </w:rPr>
              <w:t>滤膜</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本项目软水制备采用</w:t>
            </w:r>
            <w:r>
              <w:rPr>
                <w:rFonts w:hint="eastAsia" w:cs="Times New Roman"/>
                <w:color w:val="auto"/>
                <w:sz w:val="24"/>
                <w:szCs w:val="24"/>
                <w:lang w:val="en-US" w:eastAsia="zh-CN"/>
              </w:rPr>
              <w:t>过滤+</w:t>
            </w:r>
            <w:r>
              <w:rPr>
                <w:rFonts w:hint="default" w:ascii="Times New Roman" w:hAnsi="Times New Roman" w:eastAsia="宋体" w:cs="Times New Roman"/>
                <w:color w:val="auto"/>
                <w:sz w:val="24"/>
                <w:szCs w:val="24"/>
                <w:lang w:val="en-US" w:eastAsia="zh-CN"/>
              </w:rPr>
              <w:t>反渗透处理装置，在该设备运行过程中，产生</w:t>
            </w:r>
            <w:r>
              <w:rPr>
                <w:rFonts w:hint="eastAsia" w:cs="Times New Roman"/>
                <w:color w:val="auto"/>
                <w:sz w:val="24"/>
                <w:szCs w:val="24"/>
                <w:lang w:val="en-US" w:eastAsia="zh-CN"/>
              </w:rPr>
              <w:t>一</w:t>
            </w:r>
            <w:r>
              <w:rPr>
                <w:rFonts w:hint="default" w:ascii="Times New Roman" w:hAnsi="Times New Roman" w:eastAsia="宋体" w:cs="Times New Roman"/>
                <w:color w:val="auto"/>
                <w:sz w:val="24"/>
                <w:szCs w:val="24"/>
                <w:lang w:val="en-US" w:eastAsia="zh-CN"/>
              </w:rPr>
              <w:t>定的废</w:t>
            </w:r>
            <w:r>
              <w:rPr>
                <w:rFonts w:hint="eastAsia" w:cs="Times New Roman"/>
                <w:color w:val="auto"/>
                <w:sz w:val="24"/>
                <w:szCs w:val="24"/>
                <w:lang w:val="en-US" w:eastAsia="zh-CN"/>
              </w:rPr>
              <w:t>滤芯</w:t>
            </w:r>
            <w:r>
              <w:rPr>
                <w:rFonts w:hint="default" w:ascii="Times New Roman" w:hAnsi="Times New Roman" w:eastAsia="宋体" w:cs="Times New Roman"/>
                <w:color w:val="auto"/>
                <w:sz w:val="24"/>
                <w:szCs w:val="24"/>
                <w:lang w:val="en-US" w:eastAsia="zh-CN"/>
              </w:rPr>
              <w:t>滤膜，根据项目运行情况，预计每年更换一次，产生量约为0.0</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t</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a，由生产厂家更换时回收带走。</w:t>
            </w:r>
          </w:p>
          <w:p w14:paraId="50E1F1EC">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②</w:t>
            </w:r>
            <w:r>
              <w:rPr>
                <w:rFonts w:hint="default" w:ascii="Times New Roman" w:hAnsi="Times New Roman" w:eastAsia="宋体" w:cs="Times New Roman"/>
                <w:color w:val="auto"/>
                <w:sz w:val="24"/>
                <w:szCs w:val="24"/>
                <w:lang w:val="en-US" w:eastAsia="zh-CN"/>
              </w:rPr>
              <w:t>废包装材料</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主要是指成品试剂盒等原材料的外包装，未与化学试剂直接接触的包装，产生量</w:t>
            </w:r>
            <w:r>
              <w:rPr>
                <w:rFonts w:hint="eastAsia" w:cs="Times New Roman"/>
                <w:color w:val="auto"/>
                <w:sz w:val="24"/>
                <w:szCs w:val="24"/>
                <w:lang w:val="en-US" w:eastAsia="zh-CN"/>
              </w:rPr>
              <w:t>约</w:t>
            </w:r>
            <w:r>
              <w:rPr>
                <w:rFonts w:hint="default" w:ascii="Times New Roman" w:hAnsi="Times New Roman" w:eastAsia="宋体" w:cs="Times New Roman"/>
                <w:color w:val="auto"/>
                <w:sz w:val="24"/>
                <w:szCs w:val="24"/>
                <w:lang w:val="en-US" w:eastAsia="zh-CN"/>
              </w:rPr>
              <w:t>0.5t</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a，分类收集后交废旧资源回收中心回收处理。</w:t>
            </w:r>
          </w:p>
          <w:p w14:paraId="508F4784">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default" w:ascii="Times New Roman" w:hAnsi="Times New Roman" w:cs="Times New Roman"/>
                <w:color w:val="auto"/>
                <w:sz w:val="24"/>
                <w:szCs w:val="24"/>
                <w:lang w:val="en-US" w:eastAsia="zh-CN"/>
              </w:rPr>
              <w:t>3</w:t>
            </w: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危险</w:t>
            </w:r>
            <w:r>
              <w:rPr>
                <w:rFonts w:hint="default" w:ascii="Times New Roman" w:hAnsi="Times New Roman" w:eastAsia="宋体" w:cs="Times New Roman"/>
                <w:color w:val="auto"/>
                <w:sz w:val="24"/>
                <w:szCs w:val="24"/>
              </w:rPr>
              <w:t>废物</w:t>
            </w:r>
          </w:p>
          <w:p w14:paraId="3C3EB927">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①废样本：实验室过程中产生</w:t>
            </w:r>
            <w:r>
              <w:rPr>
                <w:rFonts w:hint="eastAsia" w:ascii="Times New Roman" w:hAnsi="Times New Roman" w:eastAsia="宋体" w:cs="Times New Roman"/>
                <w:color w:val="auto"/>
                <w:sz w:val="24"/>
                <w:szCs w:val="24"/>
                <w:lang w:val="en-US" w:eastAsia="zh-CN"/>
              </w:rPr>
              <w:t>废样本的</w:t>
            </w:r>
            <w:r>
              <w:rPr>
                <w:rFonts w:hint="default" w:ascii="Times New Roman" w:hAnsi="Times New Roman" w:eastAsia="宋体" w:cs="Times New Roman"/>
                <w:color w:val="auto"/>
                <w:sz w:val="24"/>
                <w:szCs w:val="24"/>
                <w:lang w:val="en-US" w:eastAsia="zh-CN"/>
              </w:rPr>
              <w:t>产生量约</w:t>
            </w:r>
            <w:r>
              <w:rPr>
                <w:rFonts w:hint="eastAsia" w:cs="Times New Roman"/>
                <w:color w:val="auto"/>
                <w:sz w:val="24"/>
                <w:szCs w:val="24"/>
                <w:lang w:val="en-US" w:eastAsia="zh-CN"/>
              </w:rPr>
              <w:t>0.12</w:t>
            </w:r>
            <w:r>
              <w:rPr>
                <w:rFonts w:hint="default" w:ascii="Times New Roman" w:hAnsi="Times New Roman" w:eastAsia="宋体" w:cs="Times New Roman"/>
                <w:color w:val="auto"/>
                <w:sz w:val="24"/>
                <w:szCs w:val="24"/>
                <w:lang w:val="en-US" w:eastAsia="zh-CN"/>
              </w:rPr>
              <w:t>t/a</w:t>
            </w:r>
            <w:r>
              <w:rPr>
                <w:rFonts w:hint="default" w:ascii="Times New Roman" w:hAnsi="Times New Roman" w:cs="Times New Roman"/>
                <w:color w:val="auto"/>
                <w:sz w:val="24"/>
                <w:szCs w:val="24"/>
                <w:lang w:val="en-US" w:eastAsia="zh-CN"/>
              </w:rPr>
              <w:t>，</w:t>
            </w:r>
            <w:r>
              <w:rPr>
                <w:rFonts w:hint="default" w:ascii="Times New Roman" w:hAnsi="Times New Roman" w:eastAsia="宋体" w:cs="Times New Roman"/>
                <w:color w:val="auto"/>
                <w:sz w:val="24"/>
                <w:highlight w:val="none"/>
                <w:lang w:val="en-US" w:eastAsia="zh-CN"/>
              </w:rPr>
              <w:t>根据《国家危险废物名录（202</w:t>
            </w:r>
            <w:r>
              <w:rPr>
                <w:rFonts w:hint="eastAsia" w:ascii="Times New Roman" w:hAnsi="Times New Roman" w:eastAsia="宋体"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年）</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szCs w:val="24"/>
                <w:lang w:val="en-US" w:eastAsia="zh-CN"/>
              </w:rPr>
              <w:t>废样本</w:t>
            </w:r>
            <w:r>
              <w:rPr>
                <w:rFonts w:hint="default" w:ascii="Times New Roman" w:hAnsi="Times New Roman" w:eastAsia="宋体" w:cs="Times New Roman"/>
                <w:color w:val="auto"/>
                <w:sz w:val="24"/>
                <w:highlight w:val="none"/>
                <w:lang w:val="en-US" w:eastAsia="zh-CN"/>
              </w:rPr>
              <w:t>属于危险废物，废物代码HW49</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900-0</w:t>
            </w:r>
            <w:r>
              <w:rPr>
                <w:rFonts w:hint="eastAsia" w:ascii="Times New Roman" w:hAnsi="Times New Roman" w:eastAsia="宋体" w:cs="Times New Roman"/>
                <w:color w:val="auto"/>
                <w:sz w:val="24"/>
                <w:highlight w:val="none"/>
                <w:lang w:val="en-US" w:eastAsia="zh-CN"/>
              </w:rPr>
              <w:t>47</w:t>
            </w:r>
            <w:r>
              <w:rPr>
                <w:rFonts w:hint="default" w:ascii="Times New Roman" w:hAnsi="Times New Roman" w:eastAsia="宋体" w:cs="Times New Roman"/>
                <w:color w:val="auto"/>
                <w:sz w:val="24"/>
                <w:highlight w:val="none"/>
                <w:lang w:val="en-US" w:eastAsia="zh-CN"/>
              </w:rPr>
              <w:t>-49。</w:t>
            </w:r>
          </w:p>
          <w:p w14:paraId="592CD03C">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w:t>
            </w:r>
            <w:r>
              <w:rPr>
                <w:rFonts w:hint="eastAsia" w:ascii="Times New Roman" w:hAnsi="Times New Roman" w:eastAsia="宋体" w:cs="Times New Roman"/>
                <w:color w:val="auto"/>
                <w:sz w:val="24"/>
                <w:szCs w:val="24"/>
                <w:lang w:val="en-US" w:eastAsia="zh-CN"/>
              </w:rPr>
              <w:t>废一次性实验器材</w:t>
            </w:r>
            <w:r>
              <w:rPr>
                <w:rFonts w:hint="default" w:ascii="Times New Roman" w:hAnsi="Times New Roman" w:eastAsia="宋体" w:cs="Times New Roman"/>
                <w:color w:val="auto"/>
                <w:sz w:val="24"/>
                <w:szCs w:val="24"/>
                <w:lang w:val="en-US" w:eastAsia="zh-CN"/>
              </w:rPr>
              <w:t>：实验检测过程中会产生一定量的废弃物，如实验一次性手套、</w:t>
            </w:r>
            <w:r>
              <w:rPr>
                <w:rFonts w:hint="eastAsia" w:cs="Times New Roman"/>
                <w:color w:val="auto"/>
                <w:sz w:val="24"/>
                <w:szCs w:val="24"/>
                <w:lang w:val="en-US" w:eastAsia="zh-CN"/>
              </w:rPr>
              <w:t>口罩</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吸管</w:t>
            </w:r>
            <w:r>
              <w:rPr>
                <w:rFonts w:hint="eastAsia" w:ascii="Times New Roman" w:hAnsi="Times New Roman" w:eastAsia="宋体" w:cs="Times New Roman"/>
                <w:color w:val="auto"/>
                <w:sz w:val="24"/>
                <w:szCs w:val="24"/>
                <w:lang w:val="en-US" w:eastAsia="zh-CN"/>
              </w:rPr>
              <w:t>、枪头</w:t>
            </w:r>
            <w:r>
              <w:rPr>
                <w:rFonts w:hint="eastAsia" w:cs="Times New Roman"/>
                <w:color w:val="auto"/>
                <w:sz w:val="24"/>
                <w:szCs w:val="24"/>
                <w:lang w:val="en-US" w:eastAsia="zh-CN"/>
              </w:rPr>
              <w:t>、检测试剂、培养瓶、离心管</w:t>
            </w:r>
            <w:r>
              <w:rPr>
                <w:rFonts w:hint="default" w:ascii="Times New Roman" w:hAnsi="Times New Roman" w:eastAsia="宋体" w:cs="Times New Roman"/>
                <w:color w:val="auto"/>
                <w:sz w:val="24"/>
                <w:szCs w:val="24"/>
                <w:lang w:val="en-US" w:eastAsia="zh-CN"/>
              </w:rPr>
              <w:t>等，年产量约为0.</w:t>
            </w:r>
            <w:r>
              <w:rPr>
                <w:rFonts w:hint="eastAsia" w:cs="Times New Roman"/>
                <w:color w:val="auto"/>
                <w:sz w:val="24"/>
                <w:szCs w:val="24"/>
                <w:lang w:val="en-US" w:eastAsia="zh-CN"/>
              </w:rPr>
              <w:t>15</w:t>
            </w:r>
            <w:r>
              <w:rPr>
                <w:rFonts w:hint="default" w:ascii="Times New Roman" w:hAnsi="Times New Roman" w:eastAsia="宋体" w:cs="Times New Roman"/>
                <w:color w:val="auto"/>
                <w:sz w:val="24"/>
                <w:szCs w:val="24"/>
                <w:lang w:val="en-US" w:eastAsia="zh-CN"/>
              </w:rPr>
              <w:t>t/a。</w:t>
            </w:r>
            <w:r>
              <w:rPr>
                <w:rFonts w:hint="default" w:ascii="Times New Roman" w:hAnsi="Times New Roman" w:eastAsia="宋体" w:cs="Times New Roman"/>
                <w:color w:val="auto"/>
                <w:sz w:val="24"/>
                <w:highlight w:val="none"/>
                <w:lang w:val="en-US" w:eastAsia="zh-CN"/>
              </w:rPr>
              <w:t>根据《国家危险废物名录（202</w:t>
            </w:r>
            <w:r>
              <w:rPr>
                <w:rFonts w:hint="eastAsia" w:ascii="Times New Roman" w:hAnsi="Times New Roman" w:eastAsia="宋体"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年）</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szCs w:val="24"/>
                <w:lang w:val="en-US" w:eastAsia="zh-CN"/>
              </w:rPr>
              <w:t>废一次性实验器材</w:t>
            </w:r>
            <w:r>
              <w:rPr>
                <w:rFonts w:hint="default" w:ascii="Times New Roman" w:hAnsi="Times New Roman" w:eastAsia="宋体" w:cs="Times New Roman"/>
                <w:color w:val="auto"/>
                <w:sz w:val="24"/>
                <w:highlight w:val="none"/>
                <w:lang w:val="en-US" w:eastAsia="zh-CN"/>
              </w:rPr>
              <w:t>属于危险废物，废物代码HW49</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900-0</w:t>
            </w:r>
            <w:r>
              <w:rPr>
                <w:rFonts w:hint="eastAsia" w:ascii="Times New Roman" w:hAnsi="Times New Roman" w:eastAsia="宋体" w:cs="Times New Roman"/>
                <w:color w:val="auto"/>
                <w:sz w:val="24"/>
                <w:highlight w:val="none"/>
                <w:lang w:val="en-US" w:eastAsia="zh-CN"/>
              </w:rPr>
              <w:t>47</w:t>
            </w:r>
            <w:r>
              <w:rPr>
                <w:rFonts w:hint="default" w:ascii="Times New Roman" w:hAnsi="Times New Roman" w:eastAsia="宋体" w:cs="Times New Roman"/>
                <w:color w:val="auto"/>
                <w:sz w:val="24"/>
                <w:highlight w:val="none"/>
                <w:lang w:val="en-US" w:eastAsia="zh-CN"/>
              </w:rPr>
              <w:t>-49。</w:t>
            </w:r>
          </w:p>
          <w:p w14:paraId="7483A356">
            <w:pPr>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w:t>
            </w:r>
            <w:r>
              <w:rPr>
                <w:rFonts w:hint="eastAsia" w:ascii="Times New Roman" w:hAnsi="Times New Roman" w:eastAsia="宋体" w:cs="Times New Roman"/>
                <w:color w:val="auto"/>
                <w:sz w:val="24"/>
                <w:szCs w:val="24"/>
                <w:lang w:val="en-US" w:eastAsia="zh-CN"/>
              </w:rPr>
              <w:t>沾染危险化学品的废包装材料</w:t>
            </w:r>
          </w:p>
          <w:p w14:paraId="66A97E5E">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根据建设单位提供资料，</w:t>
            </w:r>
            <w:r>
              <w:rPr>
                <w:rFonts w:hint="default" w:ascii="Times New Roman" w:hAnsi="Times New Roman" w:eastAsia="宋体" w:cs="Times New Roman"/>
                <w:color w:val="auto"/>
                <w:sz w:val="24"/>
                <w:szCs w:val="24"/>
                <w:lang w:val="en-US" w:eastAsia="zh-CN"/>
              </w:rPr>
              <w:t>沾染危险化学品试剂瓶</w:t>
            </w:r>
            <w:r>
              <w:rPr>
                <w:rFonts w:hint="eastAsia" w:ascii="Times New Roman" w:hAnsi="Times New Roman" w:eastAsia="宋体" w:cs="Times New Roman"/>
                <w:color w:val="auto"/>
                <w:sz w:val="24"/>
                <w:szCs w:val="24"/>
                <w:lang w:val="en-US" w:eastAsia="zh-CN"/>
              </w:rPr>
              <w:t>、样品</w:t>
            </w:r>
            <w:r>
              <w:rPr>
                <w:rFonts w:hint="default" w:ascii="Times New Roman" w:hAnsi="Times New Roman" w:eastAsia="宋体" w:cs="Times New Roman"/>
                <w:color w:val="auto"/>
                <w:sz w:val="24"/>
                <w:szCs w:val="24"/>
                <w:lang w:val="en-US" w:eastAsia="zh-CN"/>
              </w:rPr>
              <w:t>包装材料</w:t>
            </w:r>
            <w:r>
              <w:rPr>
                <w:rFonts w:hint="eastAsia" w:ascii="Times New Roman" w:hAnsi="Times New Roman" w:eastAsia="宋体" w:cs="Times New Roman"/>
                <w:color w:val="auto"/>
                <w:sz w:val="24"/>
                <w:szCs w:val="24"/>
                <w:lang w:val="en-US" w:eastAsia="zh-CN"/>
              </w:rPr>
              <w:t>产生量约为0.</w:t>
            </w:r>
            <w:r>
              <w:rPr>
                <w:rFonts w:hint="eastAsia" w:cs="Times New Roman"/>
                <w:color w:val="auto"/>
                <w:sz w:val="24"/>
                <w:szCs w:val="24"/>
                <w:lang w:val="en-US" w:eastAsia="zh-CN"/>
              </w:rPr>
              <w:t>05</w:t>
            </w:r>
            <w:r>
              <w:rPr>
                <w:rFonts w:hint="eastAsia" w:ascii="Times New Roman" w:hAnsi="Times New Roman" w:eastAsia="宋体" w:cs="Times New Roman"/>
                <w:color w:val="auto"/>
                <w:sz w:val="24"/>
                <w:szCs w:val="24"/>
                <w:lang w:val="en-US" w:eastAsia="zh-CN"/>
              </w:rPr>
              <w:t>t/a，</w:t>
            </w:r>
            <w:r>
              <w:rPr>
                <w:rFonts w:hint="default" w:ascii="Times New Roman" w:hAnsi="Times New Roman" w:eastAsia="宋体" w:cs="Times New Roman"/>
                <w:color w:val="auto"/>
                <w:sz w:val="24"/>
                <w:highlight w:val="none"/>
                <w:lang w:val="en-US" w:eastAsia="zh-CN"/>
              </w:rPr>
              <w:t>根据《国家危险废物名录（202</w:t>
            </w:r>
            <w:r>
              <w:rPr>
                <w:rFonts w:hint="eastAsia" w:ascii="Times New Roman" w:hAnsi="Times New Roman" w:eastAsia="宋体"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年）</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szCs w:val="24"/>
                <w:lang w:val="en-US" w:eastAsia="zh-CN"/>
              </w:rPr>
              <w:t>沾染危险化学品的废包装材料</w:t>
            </w:r>
            <w:r>
              <w:rPr>
                <w:rFonts w:hint="default" w:ascii="Times New Roman" w:hAnsi="Times New Roman" w:eastAsia="宋体" w:cs="Times New Roman"/>
                <w:color w:val="auto"/>
                <w:sz w:val="24"/>
                <w:highlight w:val="none"/>
                <w:lang w:val="en-US" w:eastAsia="zh-CN"/>
              </w:rPr>
              <w:t>属于危险废物，废物代码HW49</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900-0</w:t>
            </w:r>
            <w:r>
              <w:rPr>
                <w:rFonts w:hint="eastAsia" w:ascii="Times New Roman" w:hAnsi="Times New Roman" w:eastAsia="宋体" w:cs="Times New Roman"/>
                <w:color w:val="auto"/>
                <w:sz w:val="24"/>
                <w:highlight w:val="none"/>
                <w:lang w:val="en-US" w:eastAsia="zh-CN"/>
              </w:rPr>
              <w:t>47</w:t>
            </w:r>
            <w:r>
              <w:rPr>
                <w:rFonts w:hint="default" w:ascii="Times New Roman" w:hAnsi="Times New Roman" w:eastAsia="宋体" w:cs="Times New Roman"/>
                <w:color w:val="auto"/>
                <w:sz w:val="24"/>
                <w:highlight w:val="none"/>
                <w:lang w:val="en-US" w:eastAsia="zh-CN"/>
              </w:rPr>
              <w:t>-49。</w:t>
            </w:r>
          </w:p>
          <w:p w14:paraId="2648674D">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④废</w:t>
            </w:r>
            <w:r>
              <w:rPr>
                <w:rFonts w:hint="eastAsia" w:cs="Times New Roman"/>
                <w:color w:val="auto"/>
                <w:sz w:val="24"/>
                <w:szCs w:val="24"/>
                <w:lang w:val="en-US" w:eastAsia="zh-CN"/>
              </w:rPr>
              <w:t>细胞培养液（基）</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细胞培养过程中会</w:t>
            </w:r>
            <w:r>
              <w:rPr>
                <w:rFonts w:hint="default" w:ascii="Times New Roman" w:hAnsi="Times New Roman" w:eastAsia="宋体" w:cs="Times New Roman"/>
                <w:color w:val="auto"/>
                <w:sz w:val="24"/>
                <w:szCs w:val="24"/>
                <w:lang w:val="en-US" w:eastAsia="zh-CN"/>
              </w:rPr>
              <w:t>产生一定量的</w:t>
            </w:r>
            <w:r>
              <w:rPr>
                <w:rFonts w:hint="eastAsia" w:cs="Times New Roman"/>
                <w:color w:val="auto"/>
                <w:sz w:val="24"/>
                <w:szCs w:val="24"/>
                <w:lang w:val="en-US" w:eastAsia="zh-CN"/>
              </w:rPr>
              <w:t>废细胞培养基（液）</w:t>
            </w:r>
            <w:r>
              <w:rPr>
                <w:rFonts w:hint="default" w:ascii="Times New Roman" w:hAnsi="Times New Roman" w:eastAsia="宋体" w:cs="Times New Roman"/>
                <w:color w:val="auto"/>
                <w:sz w:val="24"/>
                <w:szCs w:val="24"/>
                <w:lang w:val="en-US" w:eastAsia="zh-CN"/>
              </w:rPr>
              <w:t>，产生量约0.</w:t>
            </w:r>
            <w:r>
              <w:rPr>
                <w:rFonts w:hint="eastAsia" w:cs="Times New Roman"/>
                <w:color w:val="auto"/>
                <w:sz w:val="24"/>
                <w:szCs w:val="24"/>
                <w:lang w:val="en-US" w:eastAsia="zh-CN"/>
              </w:rPr>
              <w:t>05</w:t>
            </w:r>
            <w:r>
              <w:rPr>
                <w:rFonts w:hint="default" w:ascii="Times New Roman" w:hAnsi="Times New Roman" w:eastAsia="宋体" w:cs="Times New Roman"/>
                <w:color w:val="auto"/>
                <w:sz w:val="24"/>
                <w:szCs w:val="24"/>
                <w:lang w:val="en-US" w:eastAsia="zh-CN"/>
              </w:rPr>
              <w:t>t/a，根据《国家危险废物名录（202</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此类废物</w:t>
            </w:r>
            <w:r>
              <w:rPr>
                <w:rFonts w:hint="eastAsia" w:cs="Times New Roman"/>
                <w:color w:val="auto"/>
                <w:sz w:val="24"/>
                <w:szCs w:val="24"/>
                <w:lang w:val="en-US" w:eastAsia="zh-CN"/>
              </w:rPr>
              <w:t>属于</w:t>
            </w:r>
            <w:r>
              <w:rPr>
                <w:rFonts w:hint="default" w:ascii="Times New Roman" w:hAnsi="Times New Roman" w:eastAsia="宋体" w:cs="Times New Roman"/>
                <w:color w:val="auto"/>
                <w:sz w:val="24"/>
                <w:szCs w:val="24"/>
                <w:lang w:val="en-US" w:eastAsia="zh-CN"/>
              </w:rPr>
              <w:t>HW</w:t>
            </w:r>
            <w:r>
              <w:rPr>
                <w:rFonts w:hint="eastAsia" w:cs="Times New Roman"/>
                <w:color w:val="auto"/>
                <w:sz w:val="24"/>
                <w:szCs w:val="24"/>
                <w:lang w:val="en-US" w:eastAsia="zh-CN"/>
              </w:rPr>
              <w:t>49</w:t>
            </w:r>
            <w:r>
              <w:rPr>
                <w:rFonts w:hint="eastAsia" w:ascii="Times New Roman" w:hAnsi="Times New Roman" w:eastAsia="宋体" w:cs="Times New Roman"/>
                <w:color w:val="auto"/>
                <w:sz w:val="24"/>
                <w:szCs w:val="24"/>
                <w:lang w:val="en-US" w:eastAsia="zh-CN"/>
              </w:rPr>
              <w:t>其他</w:t>
            </w:r>
            <w:r>
              <w:rPr>
                <w:rFonts w:hint="default" w:ascii="Times New Roman" w:hAnsi="Times New Roman" w:eastAsia="宋体" w:cs="Times New Roman"/>
                <w:color w:val="auto"/>
                <w:sz w:val="24"/>
                <w:szCs w:val="24"/>
                <w:lang w:val="en-US" w:eastAsia="zh-CN"/>
              </w:rPr>
              <w:t>废物，废物代码为</w:t>
            </w:r>
            <w:r>
              <w:rPr>
                <w:rFonts w:hint="default" w:ascii="Times New Roman" w:hAnsi="Times New Roman" w:eastAsia="宋体" w:cs="Times New Roman"/>
                <w:color w:val="auto"/>
                <w:sz w:val="24"/>
                <w:highlight w:val="none"/>
                <w:lang w:val="en-US" w:eastAsia="zh-CN"/>
              </w:rPr>
              <w:t>900-0</w:t>
            </w:r>
            <w:r>
              <w:rPr>
                <w:rFonts w:hint="eastAsia" w:ascii="Times New Roman" w:hAnsi="Times New Roman" w:eastAsia="宋体" w:cs="Times New Roman"/>
                <w:color w:val="auto"/>
                <w:sz w:val="24"/>
                <w:highlight w:val="none"/>
                <w:lang w:val="en-US" w:eastAsia="zh-CN"/>
              </w:rPr>
              <w:t>47</w:t>
            </w:r>
            <w:r>
              <w:rPr>
                <w:rFonts w:hint="default" w:ascii="Times New Roman" w:hAnsi="Times New Roman" w:eastAsia="宋体" w:cs="Times New Roman"/>
                <w:color w:val="auto"/>
                <w:sz w:val="24"/>
                <w:highlight w:val="none"/>
                <w:lang w:val="en-US" w:eastAsia="zh-CN"/>
              </w:rPr>
              <w:t>-49</w:t>
            </w:r>
            <w:r>
              <w:rPr>
                <w:rFonts w:hint="default" w:ascii="Times New Roman" w:hAnsi="Times New Roman" w:eastAsia="宋体" w:cs="Times New Roman"/>
                <w:color w:val="auto"/>
                <w:sz w:val="24"/>
                <w:szCs w:val="24"/>
                <w:lang w:val="en-US" w:eastAsia="zh-CN"/>
              </w:rPr>
              <w:t>。</w:t>
            </w:r>
          </w:p>
          <w:p w14:paraId="5F1D74B0">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⑤</w:t>
            </w:r>
            <w:r>
              <w:rPr>
                <w:rFonts w:hint="default" w:ascii="Times New Roman" w:hAnsi="Times New Roman" w:eastAsia="宋体" w:cs="Times New Roman"/>
                <w:color w:val="auto"/>
                <w:sz w:val="24"/>
                <w:szCs w:val="24"/>
                <w:lang w:val="en-US" w:eastAsia="zh-CN"/>
              </w:rPr>
              <w:t>实验</w:t>
            </w:r>
            <w:r>
              <w:rPr>
                <w:rFonts w:hint="eastAsia" w:cs="Times New Roman"/>
                <w:color w:val="auto"/>
                <w:sz w:val="24"/>
                <w:szCs w:val="24"/>
                <w:lang w:val="en-US" w:eastAsia="zh-CN"/>
              </w:rPr>
              <w:t>室废液</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项目实验废液主要为实验废液（含有机溶剂废液及器皿首次清洗废液等），根据建设单位提供资料，实验废液产生量为0.8</w:t>
            </w:r>
            <w:r>
              <w:rPr>
                <w:rFonts w:hint="eastAsia" w:cs="Times New Roman"/>
                <w:color w:val="auto"/>
                <w:sz w:val="24"/>
                <w:szCs w:val="24"/>
                <w:lang w:val="en-US" w:eastAsia="zh-CN"/>
              </w:rPr>
              <w:t>5</w:t>
            </w:r>
            <w:r>
              <w:rPr>
                <w:rFonts w:hint="eastAsia" w:ascii="Times New Roman" w:hAnsi="Times New Roman" w:eastAsia="宋体" w:cs="Times New Roman"/>
                <w:color w:val="auto"/>
                <w:sz w:val="24"/>
                <w:szCs w:val="24"/>
                <w:lang w:val="en-US" w:eastAsia="zh-CN"/>
              </w:rPr>
              <w:t>t/a。</w:t>
            </w:r>
            <w:r>
              <w:rPr>
                <w:rFonts w:hint="default" w:ascii="Times New Roman" w:hAnsi="Times New Roman" w:eastAsia="宋体" w:cs="Times New Roman"/>
                <w:color w:val="auto"/>
                <w:sz w:val="24"/>
                <w:highlight w:val="none"/>
                <w:lang w:val="en-US" w:eastAsia="zh-CN"/>
              </w:rPr>
              <w:t>根据《国家危险废物名录（202</w:t>
            </w:r>
            <w:r>
              <w:rPr>
                <w:rFonts w:hint="eastAsia" w:ascii="Times New Roman" w:hAnsi="Times New Roman" w:eastAsia="宋体"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年）</w:t>
            </w:r>
            <w:r>
              <w:rPr>
                <w:rFonts w:hint="eastAsia"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szCs w:val="24"/>
                <w:lang w:val="en-US" w:eastAsia="zh-CN"/>
              </w:rPr>
              <w:t>，实验废液属于危险废物，废物类别为HW49其他废物，废物代码为900-047-49。</w:t>
            </w:r>
          </w:p>
          <w:p w14:paraId="00833431">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lang w:val="en-US" w:eastAsia="zh-CN"/>
              </w:rPr>
              <w:t>⑥废活性炭：</w:t>
            </w:r>
            <w:r>
              <w:rPr>
                <w:rFonts w:hint="default" w:ascii="Times New Roman" w:hAnsi="Times New Roman" w:eastAsia="宋体" w:cs="Times New Roman"/>
                <w:color w:val="auto"/>
                <w:sz w:val="24"/>
                <w:szCs w:val="24"/>
                <w:lang w:val="en-US" w:eastAsia="zh-CN"/>
              </w:rPr>
              <w:t>项</w:t>
            </w:r>
            <w:r>
              <w:rPr>
                <w:rFonts w:hint="default" w:ascii="Times New Roman" w:hAnsi="Times New Roman" w:eastAsia="宋体" w:cs="Times New Roman"/>
                <w:color w:val="auto"/>
                <w:sz w:val="24"/>
                <w:szCs w:val="24"/>
                <w:highlight w:val="none"/>
                <w:lang w:val="en-US" w:eastAsia="zh-CN"/>
              </w:rPr>
              <w:t>目</w:t>
            </w:r>
            <w:r>
              <w:rPr>
                <w:rFonts w:hint="default" w:ascii="Times New Roman" w:hAnsi="Times New Roman" w:cs="Times New Roman"/>
                <w:color w:val="auto"/>
                <w:sz w:val="24"/>
                <w:szCs w:val="24"/>
                <w:highlight w:val="none"/>
                <w:lang w:val="en-US" w:eastAsia="zh-CN"/>
              </w:rPr>
              <w:t>产生的有机</w:t>
            </w:r>
            <w:r>
              <w:rPr>
                <w:rFonts w:hint="default" w:ascii="Times New Roman" w:hAnsi="Times New Roman" w:eastAsia="宋体" w:cs="Times New Roman"/>
                <w:color w:val="auto"/>
                <w:sz w:val="24"/>
                <w:szCs w:val="24"/>
                <w:highlight w:val="none"/>
                <w:lang w:val="en-US" w:eastAsia="zh-CN"/>
              </w:rPr>
              <w:t>废气采用活性炭进行吸附处理，根据《杨芬，刘品华：活性炭纤维在挥发性有机废气处理中的应用》可知，每100kg活性炭吸附25kg有机物即达到饱和状态。</w:t>
            </w:r>
          </w:p>
          <w:p w14:paraId="0A30FB78">
            <w:pPr>
              <w:adjustRightIn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szCs w:val="24"/>
                <w:highlight w:val="none"/>
                <w:lang w:val="en-US" w:eastAsia="zh-CN"/>
              </w:rPr>
              <w:t>环评要求颗粒碳碘吸附值不低于800mg/g，蜂窝活性炭碘吸附值不低于600mg/g，并按照设计要求足量添加、及时更换。</w:t>
            </w:r>
            <w:r>
              <w:rPr>
                <w:rFonts w:hint="eastAsia" w:ascii="Times New Roman" w:hAnsi="Times New Roman" w:eastAsia="宋体" w:cs="Times New Roman"/>
                <w:color w:val="auto"/>
                <w:sz w:val="24"/>
                <w:szCs w:val="24"/>
                <w:highlight w:val="none"/>
                <w:lang w:val="en-US" w:eastAsia="zh-CN"/>
              </w:rPr>
              <w:t>根据工程分析，项目</w:t>
            </w:r>
            <w:r>
              <w:rPr>
                <w:rFonts w:hint="default" w:ascii="Times New Roman" w:hAnsi="Times New Roman" w:eastAsia="宋体" w:cs="Times New Roman"/>
                <w:color w:val="auto"/>
                <w:sz w:val="24"/>
                <w:szCs w:val="24"/>
                <w:highlight w:val="none"/>
                <w:lang w:val="en-US" w:eastAsia="zh-CN"/>
              </w:rPr>
              <w:t>活性炭吸附有机废气量为</w:t>
            </w:r>
            <w:r>
              <w:rPr>
                <w:rFonts w:hint="eastAsia" w:cs="Times New Roman"/>
                <w:color w:val="auto"/>
                <w:sz w:val="24"/>
                <w:szCs w:val="24"/>
                <w:highlight w:val="none"/>
                <w:lang w:val="en-US" w:eastAsia="zh-CN"/>
              </w:rPr>
              <w:t>0.033t</w:t>
            </w:r>
            <w:r>
              <w:rPr>
                <w:rFonts w:hint="default" w:ascii="Times New Roman" w:hAnsi="Times New Roman" w:eastAsia="宋体" w:cs="Times New Roman"/>
                <w:color w:val="auto"/>
                <w:sz w:val="24"/>
                <w:szCs w:val="24"/>
                <w:highlight w:val="none"/>
                <w:lang w:val="en-US" w:eastAsia="zh-CN"/>
              </w:rPr>
              <w:t>/a，则需要活性炭约</w:t>
            </w:r>
            <w:r>
              <w:rPr>
                <w:rFonts w:hint="eastAsia" w:cs="Times New Roman"/>
                <w:color w:val="auto"/>
                <w:sz w:val="24"/>
                <w:szCs w:val="24"/>
                <w:highlight w:val="none"/>
                <w:lang w:val="en-US" w:eastAsia="zh-CN"/>
              </w:rPr>
              <w:t>0.132t</w:t>
            </w:r>
            <w:r>
              <w:rPr>
                <w:rFonts w:hint="default" w:ascii="Times New Roman" w:hAnsi="Times New Roman" w:eastAsia="宋体" w:cs="Times New Roman"/>
                <w:color w:val="auto"/>
                <w:sz w:val="24"/>
                <w:szCs w:val="24"/>
                <w:highlight w:val="none"/>
                <w:lang w:val="en-US" w:eastAsia="zh-CN"/>
              </w:rPr>
              <w:t>/a</w:t>
            </w:r>
            <w:r>
              <w:rPr>
                <w:rFonts w:hint="eastAsia" w:ascii="Times New Roman" w:hAnsi="Times New Roman" w:eastAsia="宋体" w:cs="Times New Roman"/>
                <w:color w:val="auto"/>
                <w:sz w:val="24"/>
                <w:szCs w:val="24"/>
                <w:highlight w:val="none"/>
                <w:lang w:val="en-US" w:eastAsia="zh-CN"/>
              </w:rPr>
              <w:t>。根据建设单位提供资料，</w:t>
            </w:r>
            <w:r>
              <w:rPr>
                <w:rFonts w:hint="eastAsia" w:ascii="Times New Roman" w:hAnsi="Times New Roman" w:cs="Times New Roman"/>
                <w:color w:val="auto"/>
                <w:sz w:val="24"/>
                <w:szCs w:val="24"/>
                <w:lang w:val="en-US" w:eastAsia="zh-CN"/>
              </w:rPr>
              <w:t>单次</w:t>
            </w:r>
            <w:r>
              <w:rPr>
                <w:rFonts w:hint="eastAsia" w:cs="Times New Roman"/>
                <w:color w:val="auto"/>
                <w:sz w:val="24"/>
                <w:szCs w:val="24"/>
                <w:lang w:val="en-US" w:eastAsia="zh-CN"/>
              </w:rPr>
              <w:t>两级</w:t>
            </w:r>
            <w:r>
              <w:rPr>
                <w:rFonts w:hint="eastAsia" w:ascii="Times New Roman" w:hAnsi="Times New Roman" w:cs="Times New Roman"/>
                <w:color w:val="auto"/>
                <w:sz w:val="24"/>
                <w:szCs w:val="24"/>
                <w:lang w:val="en-US" w:eastAsia="zh-CN"/>
              </w:rPr>
              <w:t>活性炭填充量</w:t>
            </w:r>
            <w:r>
              <w:rPr>
                <w:rFonts w:hint="eastAsia" w:cs="Times New Roman"/>
                <w:color w:val="auto"/>
                <w:sz w:val="24"/>
                <w:szCs w:val="24"/>
                <w:lang w:val="en-US" w:eastAsia="zh-CN"/>
              </w:rPr>
              <w:t>共100</w:t>
            </w:r>
            <w:r>
              <w:rPr>
                <w:rFonts w:hint="eastAsia" w:ascii="Times New Roman" w:hAnsi="Times New Roman" w:cs="Times New Roman"/>
                <w:color w:val="auto"/>
                <w:sz w:val="24"/>
                <w:szCs w:val="24"/>
                <w:lang w:val="en-US" w:eastAsia="zh-CN"/>
              </w:rPr>
              <w:t>kg，</w:t>
            </w:r>
            <w:r>
              <w:rPr>
                <w:rFonts w:hint="eastAsia" w:ascii="Times New Roman" w:hAnsi="Times New Roman" w:cs="Times New Roman"/>
                <w:color w:val="auto"/>
                <w:sz w:val="24"/>
                <w:szCs w:val="24"/>
                <w:highlight w:val="none"/>
                <w:lang w:val="en-US" w:eastAsia="zh-CN"/>
              </w:rPr>
              <w:t>每</w:t>
            </w:r>
            <w:r>
              <w:rPr>
                <w:rFonts w:hint="eastAsia" w:cs="Times New Roman"/>
                <w:color w:val="auto"/>
                <w:sz w:val="24"/>
                <w:szCs w:val="24"/>
                <w:highlight w:val="none"/>
                <w:lang w:val="en-US" w:eastAsia="zh-CN"/>
              </w:rPr>
              <w:t>半年</w:t>
            </w:r>
            <w:r>
              <w:rPr>
                <w:rFonts w:hint="eastAsia" w:ascii="Times New Roman" w:hAnsi="Times New Roman" w:cs="Times New Roman"/>
                <w:color w:val="auto"/>
                <w:sz w:val="24"/>
                <w:szCs w:val="24"/>
                <w:highlight w:val="none"/>
                <w:lang w:val="en-US" w:eastAsia="zh-CN"/>
              </w:rPr>
              <w:t>更换一次</w:t>
            </w:r>
            <w:r>
              <w:rPr>
                <w:rFonts w:hint="eastAsia" w:cs="Times New Roman"/>
                <w:color w:val="auto"/>
                <w:sz w:val="24"/>
                <w:szCs w:val="24"/>
                <w:highlight w:val="none"/>
                <w:lang w:val="en-US" w:eastAsia="zh-CN"/>
              </w:rPr>
              <w:t>，则废活性炭产生量为0.233t/a。</w:t>
            </w:r>
            <w:r>
              <w:rPr>
                <w:rFonts w:hint="default" w:ascii="Times New Roman" w:hAnsi="Times New Roman" w:eastAsia="宋体" w:cs="Times New Roman"/>
                <w:color w:val="auto"/>
                <w:sz w:val="24"/>
                <w:highlight w:val="none"/>
                <w:lang w:val="en-US" w:eastAsia="zh-CN"/>
              </w:rPr>
              <w:t>根据《国家危险废物名录（202</w:t>
            </w:r>
            <w:r>
              <w:rPr>
                <w:rFonts w:hint="eastAsia" w:ascii="Times New Roman" w:hAnsi="Times New Roman" w:eastAsia="宋体"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年）</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废活性炭</w:t>
            </w:r>
            <w:r>
              <w:rPr>
                <w:rFonts w:hint="default" w:ascii="Times New Roman" w:hAnsi="Times New Roman" w:eastAsia="宋体" w:cs="Times New Roman"/>
                <w:color w:val="auto"/>
                <w:sz w:val="24"/>
                <w:highlight w:val="none"/>
                <w:lang w:val="en-US" w:eastAsia="zh-CN"/>
              </w:rPr>
              <w:t>属于危险废物，废物代码HW49</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900-039-49。</w:t>
            </w:r>
          </w:p>
          <w:p w14:paraId="48CB851E">
            <w:pPr>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本项目产生的危险废物分类收集，分区存放于危废贮存库内，定期交有资质单位进行处置。</w:t>
            </w:r>
          </w:p>
          <w:p w14:paraId="02BF8D04">
            <w:pPr>
              <w:pStyle w:val="89"/>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表4-</w:t>
            </w:r>
            <w:r>
              <w:rPr>
                <w:rFonts w:hint="eastAsia" w:cs="Times New Roman"/>
                <w:color w:val="auto"/>
                <w:sz w:val="21"/>
                <w:szCs w:val="21"/>
                <w:lang w:val="en-US" w:eastAsia="zh-CN"/>
              </w:rPr>
              <w:t xml:space="preserve">8  </w:t>
            </w:r>
            <w:r>
              <w:rPr>
                <w:rFonts w:hint="default" w:ascii="Times New Roman" w:hAnsi="Times New Roman" w:cs="Times New Roman"/>
                <w:color w:val="auto"/>
                <w:sz w:val="21"/>
                <w:szCs w:val="21"/>
              </w:rPr>
              <w:t>固体废物核算统计表</w:t>
            </w:r>
          </w:p>
          <w:tbl>
            <w:tblPr>
              <w:tblStyle w:val="29"/>
              <w:tblW w:w="497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911"/>
              <w:gridCol w:w="832"/>
              <w:gridCol w:w="725"/>
              <w:gridCol w:w="832"/>
              <w:gridCol w:w="1320"/>
              <w:gridCol w:w="671"/>
              <w:gridCol w:w="1302"/>
            </w:tblGrid>
            <w:tr w14:paraId="2AD220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3" w:type="pct"/>
                  <w:tcBorders>
                    <w:tl2br w:val="nil"/>
                    <w:tr2bl w:val="nil"/>
                  </w:tcBorders>
                  <w:noWrap w:val="0"/>
                  <w:vAlign w:val="center"/>
                </w:tcPr>
                <w:p w14:paraId="52A7CB4B">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名称</w:t>
                  </w:r>
                </w:p>
              </w:tc>
              <w:tc>
                <w:tcPr>
                  <w:tcW w:w="567" w:type="pct"/>
                  <w:tcBorders>
                    <w:tl2br w:val="nil"/>
                    <w:tr2bl w:val="nil"/>
                  </w:tcBorders>
                  <w:noWrap w:val="0"/>
                  <w:vAlign w:val="center"/>
                </w:tcPr>
                <w:p w14:paraId="1626D27E">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产生环节</w:t>
                  </w:r>
                </w:p>
              </w:tc>
              <w:tc>
                <w:tcPr>
                  <w:tcW w:w="518" w:type="pct"/>
                  <w:tcBorders>
                    <w:tl2br w:val="nil"/>
                    <w:tr2bl w:val="nil"/>
                  </w:tcBorders>
                  <w:noWrap w:val="0"/>
                  <w:vAlign w:val="center"/>
                </w:tcPr>
                <w:p w14:paraId="6E34821C">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产生量t/a</w:t>
                  </w:r>
                </w:p>
              </w:tc>
              <w:tc>
                <w:tcPr>
                  <w:tcW w:w="451" w:type="pct"/>
                  <w:tcBorders>
                    <w:tl2br w:val="nil"/>
                    <w:tr2bl w:val="nil"/>
                  </w:tcBorders>
                  <w:noWrap w:val="0"/>
                  <w:vAlign w:val="center"/>
                </w:tcPr>
                <w:p w14:paraId="0AFAC88A">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属性</w:t>
                  </w:r>
                </w:p>
              </w:tc>
              <w:tc>
                <w:tcPr>
                  <w:tcW w:w="518" w:type="pct"/>
                  <w:tcBorders>
                    <w:tl2br w:val="nil"/>
                    <w:tr2bl w:val="nil"/>
                  </w:tcBorders>
                  <w:noWrap w:val="0"/>
                  <w:vAlign w:val="center"/>
                </w:tcPr>
                <w:p w14:paraId="6F79CF1B">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固废类别</w:t>
                  </w:r>
                </w:p>
              </w:tc>
              <w:tc>
                <w:tcPr>
                  <w:tcW w:w="822" w:type="pct"/>
                  <w:tcBorders>
                    <w:tl2br w:val="nil"/>
                    <w:tr2bl w:val="nil"/>
                  </w:tcBorders>
                  <w:noWrap w:val="0"/>
                  <w:vAlign w:val="center"/>
                </w:tcPr>
                <w:p w14:paraId="1E5C2A3A">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固废代码</w:t>
                  </w:r>
                </w:p>
              </w:tc>
              <w:tc>
                <w:tcPr>
                  <w:tcW w:w="417" w:type="pct"/>
                  <w:tcBorders>
                    <w:tl2br w:val="nil"/>
                    <w:tr2bl w:val="nil"/>
                  </w:tcBorders>
                  <w:noWrap w:val="0"/>
                  <w:vAlign w:val="center"/>
                </w:tcPr>
                <w:p w14:paraId="230B142B">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储存方式</w:t>
                  </w:r>
                </w:p>
              </w:tc>
              <w:tc>
                <w:tcPr>
                  <w:tcW w:w="811" w:type="pct"/>
                  <w:tcBorders>
                    <w:tl2br w:val="nil"/>
                    <w:tr2bl w:val="nil"/>
                  </w:tcBorders>
                  <w:noWrap w:val="0"/>
                  <w:vAlign w:val="center"/>
                </w:tcPr>
                <w:p w14:paraId="4F82831C">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利用处置方式和去向</w:t>
                  </w:r>
                </w:p>
              </w:tc>
            </w:tr>
            <w:tr w14:paraId="69E3A8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3" w:type="pct"/>
                  <w:tcBorders>
                    <w:tl2br w:val="nil"/>
                    <w:tr2bl w:val="nil"/>
                  </w:tcBorders>
                  <w:shd w:val="clear" w:color="auto" w:fill="auto"/>
                  <w:noWrap w:val="0"/>
                  <w:vAlign w:val="center"/>
                </w:tcPr>
                <w:p w14:paraId="5E6F7058">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cs="Times New Roman"/>
                      <w:snapToGrid w:val="0"/>
                      <w:color w:val="auto"/>
                      <w:kern w:val="2"/>
                      <w:sz w:val="21"/>
                      <w:szCs w:val="21"/>
                      <w:lang w:val="en-US" w:eastAsia="zh-CN" w:bidi="ar-SA"/>
                    </w:rPr>
                    <w:t>废滤芯滤膜</w:t>
                  </w:r>
                </w:p>
              </w:tc>
              <w:tc>
                <w:tcPr>
                  <w:tcW w:w="567" w:type="pct"/>
                  <w:tcBorders>
                    <w:tl2br w:val="nil"/>
                    <w:tr2bl w:val="nil"/>
                  </w:tcBorders>
                  <w:shd w:val="clear" w:color="auto" w:fill="auto"/>
                  <w:noWrap w:val="0"/>
                  <w:vAlign w:val="center"/>
                </w:tcPr>
                <w:p w14:paraId="606B3C95">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cs="Times New Roman"/>
                      <w:snapToGrid w:val="0"/>
                      <w:color w:val="auto"/>
                      <w:kern w:val="2"/>
                      <w:sz w:val="21"/>
                      <w:szCs w:val="21"/>
                      <w:lang w:val="en-US" w:eastAsia="zh-CN" w:bidi="ar-SA"/>
                    </w:rPr>
                    <w:t>纯水设备</w:t>
                  </w:r>
                </w:p>
              </w:tc>
              <w:tc>
                <w:tcPr>
                  <w:tcW w:w="518" w:type="pct"/>
                  <w:tcBorders>
                    <w:tl2br w:val="nil"/>
                    <w:tr2bl w:val="nil"/>
                  </w:tcBorders>
                  <w:shd w:val="clear" w:color="auto" w:fill="auto"/>
                  <w:noWrap w:val="0"/>
                  <w:vAlign w:val="center"/>
                </w:tcPr>
                <w:p w14:paraId="067746F9">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cs="Times New Roman"/>
                      <w:snapToGrid w:val="0"/>
                      <w:color w:val="auto"/>
                      <w:kern w:val="2"/>
                      <w:sz w:val="21"/>
                      <w:szCs w:val="21"/>
                      <w:lang w:val="en-US" w:eastAsia="zh-CN" w:bidi="ar-SA"/>
                    </w:rPr>
                    <w:t>0.03</w:t>
                  </w:r>
                </w:p>
              </w:tc>
              <w:tc>
                <w:tcPr>
                  <w:tcW w:w="451" w:type="pct"/>
                  <w:vMerge w:val="restart"/>
                  <w:tcBorders>
                    <w:tl2br w:val="nil"/>
                    <w:tr2bl w:val="nil"/>
                  </w:tcBorders>
                  <w:shd w:val="clear" w:color="auto" w:fill="auto"/>
                  <w:noWrap w:val="0"/>
                  <w:vAlign w:val="center"/>
                </w:tcPr>
                <w:p w14:paraId="6C964DBA">
                  <w:pPr>
                    <w:pStyle w:val="90"/>
                    <w:ind w:firstLine="0" w:firstLineChars="0"/>
                    <w:rPr>
                      <w:rFonts w:hint="default" w:ascii="Times New Roman" w:hAnsi="Times New Roman" w:cs="Times New Roman"/>
                      <w:snapToGrid w:val="0"/>
                      <w:color w:val="auto"/>
                      <w:kern w:val="2"/>
                      <w:sz w:val="21"/>
                      <w:szCs w:val="21"/>
                      <w:lang w:val="en-US" w:eastAsia="zh-CN" w:bidi="ar-SA"/>
                    </w:rPr>
                  </w:pPr>
                  <w:r>
                    <w:rPr>
                      <w:rFonts w:hint="default" w:ascii="Times New Roman" w:hAnsi="Times New Roman" w:cs="Times New Roman"/>
                      <w:color w:val="auto"/>
                      <w:sz w:val="21"/>
                      <w:szCs w:val="21"/>
                    </w:rPr>
                    <w:t>一般固废</w:t>
                  </w:r>
                </w:p>
              </w:tc>
              <w:tc>
                <w:tcPr>
                  <w:tcW w:w="518" w:type="pct"/>
                  <w:tcBorders>
                    <w:tl2br w:val="nil"/>
                    <w:tr2bl w:val="nil"/>
                  </w:tcBorders>
                  <w:shd w:val="clear" w:color="auto" w:fill="auto"/>
                  <w:noWrap w:val="0"/>
                  <w:vAlign w:val="center"/>
                </w:tcPr>
                <w:p w14:paraId="1942A8BA">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lang w:val="en-US" w:eastAsia="zh-CN"/>
                    </w:rPr>
                    <w:t>S</w:t>
                  </w:r>
                  <w:r>
                    <w:rPr>
                      <w:rFonts w:hint="eastAsia" w:cs="Times New Roman"/>
                      <w:color w:val="auto"/>
                      <w:lang w:val="en-US" w:eastAsia="zh-CN"/>
                    </w:rPr>
                    <w:t>59</w:t>
                  </w:r>
                </w:p>
              </w:tc>
              <w:tc>
                <w:tcPr>
                  <w:tcW w:w="822" w:type="pct"/>
                  <w:tcBorders>
                    <w:tl2br w:val="nil"/>
                    <w:tr2bl w:val="nil"/>
                  </w:tcBorders>
                  <w:shd w:val="clear" w:color="auto" w:fill="auto"/>
                  <w:noWrap w:val="0"/>
                  <w:vAlign w:val="center"/>
                </w:tcPr>
                <w:p w14:paraId="6BC9F8D9">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lang w:val="en-US" w:eastAsia="zh-CN"/>
                    </w:rPr>
                    <w:t>900-0</w:t>
                  </w:r>
                  <w:r>
                    <w:rPr>
                      <w:rFonts w:hint="eastAsia" w:cs="Times New Roman"/>
                      <w:color w:val="auto"/>
                      <w:lang w:val="en-US" w:eastAsia="zh-CN"/>
                    </w:rPr>
                    <w:t>99</w:t>
                  </w:r>
                  <w:r>
                    <w:rPr>
                      <w:rFonts w:hint="default" w:ascii="Times New Roman" w:hAnsi="Times New Roman" w:eastAsia="宋体" w:cs="Times New Roman"/>
                      <w:color w:val="auto"/>
                      <w:lang w:val="en-US" w:eastAsia="zh-CN"/>
                    </w:rPr>
                    <w:t>-S</w:t>
                  </w:r>
                  <w:r>
                    <w:rPr>
                      <w:rFonts w:hint="eastAsia" w:cs="Times New Roman"/>
                      <w:color w:val="auto"/>
                      <w:lang w:val="en-US" w:eastAsia="zh-CN"/>
                    </w:rPr>
                    <w:t>59</w:t>
                  </w:r>
                </w:p>
              </w:tc>
              <w:tc>
                <w:tcPr>
                  <w:tcW w:w="417" w:type="pct"/>
                  <w:tcBorders>
                    <w:tl2br w:val="nil"/>
                    <w:tr2bl w:val="nil"/>
                  </w:tcBorders>
                  <w:shd w:val="clear" w:color="auto" w:fill="auto"/>
                  <w:noWrap w:val="0"/>
                  <w:vAlign w:val="center"/>
                </w:tcPr>
                <w:p w14:paraId="1747ACCD">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cs="Times New Roman"/>
                      <w:color w:val="auto"/>
                      <w:sz w:val="21"/>
                      <w:szCs w:val="21"/>
                      <w:lang w:val="en-US" w:eastAsia="zh-CN"/>
                    </w:rPr>
                    <w:t>/</w:t>
                  </w:r>
                </w:p>
              </w:tc>
              <w:tc>
                <w:tcPr>
                  <w:tcW w:w="811" w:type="pct"/>
                  <w:tcBorders>
                    <w:tl2br w:val="nil"/>
                    <w:tr2bl w:val="nil"/>
                  </w:tcBorders>
                  <w:shd w:val="clear" w:color="auto" w:fill="auto"/>
                  <w:noWrap w:val="0"/>
                  <w:vAlign w:val="center"/>
                </w:tcPr>
                <w:p w14:paraId="06E3FF9B">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cs="Times New Roman"/>
                      <w:color w:val="auto"/>
                      <w:sz w:val="21"/>
                      <w:szCs w:val="21"/>
                      <w:lang w:val="en-US" w:eastAsia="zh-CN"/>
                    </w:rPr>
                    <w:t>厂家更换回收处置</w:t>
                  </w:r>
                </w:p>
              </w:tc>
            </w:tr>
            <w:tr w14:paraId="1FA664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3" w:type="pct"/>
                  <w:tcBorders>
                    <w:tl2br w:val="nil"/>
                    <w:tr2bl w:val="nil"/>
                  </w:tcBorders>
                  <w:shd w:val="clear" w:color="auto" w:fill="auto"/>
                  <w:noWrap w:val="0"/>
                  <w:vAlign w:val="center"/>
                </w:tcPr>
                <w:p w14:paraId="2F475FCE">
                  <w:pPr>
                    <w:pStyle w:val="90"/>
                    <w:ind w:firstLine="0" w:firstLineChars="0"/>
                    <w:rPr>
                      <w:rFonts w:hint="eastAsia" w:cs="Times New Roman"/>
                      <w:snapToGrid w:val="0"/>
                      <w:color w:val="auto"/>
                      <w:kern w:val="2"/>
                      <w:sz w:val="21"/>
                      <w:szCs w:val="21"/>
                      <w:lang w:val="en-US" w:eastAsia="zh-CN" w:bidi="ar-SA"/>
                    </w:rPr>
                  </w:pPr>
                  <w:r>
                    <w:rPr>
                      <w:rFonts w:hint="eastAsia" w:cs="Times New Roman"/>
                      <w:color w:val="auto"/>
                      <w:sz w:val="21"/>
                      <w:szCs w:val="21"/>
                      <w:lang w:val="en-US" w:eastAsia="zh-CN"/>
                    </w:rPr>
                    <w:t>废包装材料</w:t>
                  </w:r>
                </w:p>
              </w:tc>
              <w:tc>
                <w:tcPr>
                  <w:tcW w:w="567" w:type="pct"/>
                  <w:tcBorders>
                    <w:tl2br w:val="nil"/>
                    <w:tr2bl w:val="nil"/>
                  </w:tcBorders>
                  <w:shd w:val="clear" w:color="auto" w:fill="auto"/>
                  <w:noWrap w:val="0"/>
                  <w:vAlign w:val="center"/>
                </w:tcPr>
                <w:p w14:paraId="06244FB1">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ascii="Times New Roman" w:hAnsi="Times New Roman" w:eastAsia="宋体" w:cs="Times New Roman"/>
                      <w:snapToGrid w:val="0"/>
                      <w:color w:val="auto"/>
                      <w:kern w:val="2"/>
                      <w:sz w:val="21"/>
                      <w:szCs w:val="21"/>
                      <w:lang w:val="en-US" w:eastAsia="zh-CN" w:bidi="ar-SA"/>
                    </w:rPr>
                    <w:t>原材料</w:t>
                  </w:r>
                </w:p>
              </w:tc>
              <w:tc>
                <w:tcPr>
                  <w:tcW w:w="518" w:type="pct"/>
                  <w:tcBorders>
                    <w:tl2br w:val="nil"/>
                    <w:tr2bl w:val="nil"/>
                  </w:tcBorders>
                  <w:shd w:val="clear" w:color="auto" w:fill="auto"/>
                  <w:noWrap w:val="0"/>
                  <w:vAlign w:val="center"/>
                </w:tcPr>
                <w:p w14:paraId="5F5784CB">
                  <w:pPr>
                    <w:pStyle w:val="90"/>
                    <w:ind w:firstLine="0" w:firstLineChars="0"/>
                    <w:rPr>
                      <w:rFonts w:hint="default" w:cs="Times New Roman"/>
                      <w:snapToGrid w:val="0"/>
                      <w:color w:val="auto"/>
                      <w:kern w:val="2"/>
                      <w:sz w:val="21"/>
                      <w:szCs w:val="21"/>
                      <w:lang w:val="en-US" w:eastAsia="zh-CN" w:bidi="ar-SA"/>
                    </w:rPr>
                  </w:pPr>
                  <w:r>
                    <w:rPr>
                      <w:rFonts w:hint="eastAsia" w:cs="Times New Roman"/>
                      <w:snapToGrid w:val="0"/>
                      <w:color w:val="auto"/>
                      <w:kern w:val="2"/>
                      <w:sz w:val="21"/>
                      <w:szCs w:val="21"/>
                      <w:lang w:val="en-US" w:eastAsia="zh-CN" w:bidi="ar-SA"/>
                    </w:rPr>
                    <w:t>0.5</w:t>
                  </w:r>
                </w:p>
              </w:tc>
              <w:tc>
                <w:tcPr>
                  <w:tcW w:w="451" w:type="pct"/>
                  <w:vMerge w:val="continue"/>
                  <w:tcBorders>
                    <w:tl2br w:val="nil"/>
                    <w:tr2bl w:val="nil"/>
                  </w:tcBorders>
                  <w:shd w:val="clear" w:color="auto" w:fill="auto"/>
                  <w:noWrap w:val="0"/>
                  <w:vAlign w:val="center"/>
                </w:tcPr>
                <w:p w14:paraId="3AF6143E">
                  <w:pPr>
                    <w:pStyle w:val="90"/>
                    <w:ind w:firstLine="0" w:firstLineChars="0"/>
                    <w:rPr>
                      <w:rFonts w:hint="default" w:ascii="Times New Roman" w:hAnsi="Times New Roman" w:cs="Times New Roman"/>
                      <w:color w:val="auto"/>
                      <w:sz w:val="21"/>
                      <w:szCs w:val="21"/>
                    </w:rPr>
                  </w:pPr>
                </w:p>
              </w:tc>
              <w:tc>
                <w:tcPr>
                  <w:tcW w:w="518" w:type="pct"/>
                  <w:tcBorders>
                    <w:tl2br w:val="nil"/>
                    <w:tr2bl w:val="nil"/>
                  </w:tcBorders>
                  <w:shd w:val="clear" w:color="auto" w:fill="auto"/>
                  <w:noWrap w:val="0"/>
                  <w:vAlign w:val="center"/>
                </w:tcPr>
                <w:p w14:paraId="4D48B3BC">
                  <w:pPr>
                    <w:pStyle w:val="90"/>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S</w:t>
                  </w:r>
                  <w:r>
                    <w:rPr>
                      <w:rFonts w:hint="eastAsia" w:cs="Times New Roman"/>
                      <w:color w:val="auto"/>
                      <w:lang w:val="en-US" w:eastAsia="zh-CN"/>
                    </w:rPr>
                    <w:t>59</w:t>
                  </w:r>
                </w:p>
              </w:tc>
              <w:tc>
                <w:tcPr>
                  <w:tcW w:w="822" w:type="pct"/>
                  <w:tcBorders>
                    <w:tl2br w:val="nil"/>
                    <w:tr2bl w:val="nil"/>
                  </w:tcBorders>
                  <w:shd w:val="clear" w:color="auto" w:fill="auto"/>
                  <w:noWrap w:val="0"/>
                  <w:vAlign w:val="center"/>
                </w:tcPr>
                <w:p w14:paraId="5C1A62C6">
                  <w:pPr>
                    <w:pStyle w:val="90"/>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900-0</w:t>
                  </w:r>
                  <w:r>
                    <w:rPr>
                      <w:rFonts w:hint="eastAsia" w:cs="Times New Roman"/>
                      <w:color w:val="auto"/>
                      <w:lang w:val="en-US" w:eastAsia="zh-CN"/>
                    </w:rPr>
                    <w:t>99</w:t>
                  </w:r>
                  <w:r>
                    <w:rPr>
                      <w:rFonts w:hint="default" w:ascii="Times New Roman" w:hAnsi="Times New Roman" w:eastAsia="宋体" w:cs="Times New Roman"/>
                      <w:color w:val="auto"/>
                      <w:lang w:val="en-US" w:eastAsia="zh-CN"/>
                    </w:rPr>
                    <w:t>-S</w:t>
                  </w:r>
                  <w:r>
                    <w:rPr>
                      <w:rFonts w:hint="eastAsia" w:cs="Times New Roman"/>
                      <w:color w:val="auto"/>
                      <w:lang w:val="en-US" w:eastAsia="zh-CN"/>
                    </w:rPr>
                    <w:t>59</w:t>
                  </w:r>
                </w:p>
              </w:tc>
              <w:tc>
                <w:tcPr>
                  <w:tcW w:w="417" w:type="pct"/>
                  <w:tcBorders>
                    <w:tl2br w:val="nil"/>
                    <w:tr2bl w:val="nil"/>
                  </w:tcBorders>
                  <w:shd w:val="clear" w:color="auto" w:fill="auto"/>
                  <w:noWrap w:val="0"/>
                  <w:vAlign w:val="center"/>
                </w:tcPr>
                <w:p w14:paraId="1CD8A52E">
                  <w:pPr>
                    <w:pStyle w:val="90"/>
                    <w:ind w:firstLine="0" w:firstLineChars="0"/>
                    <w:rPr>
                      <w:rFonts w:hint="eastAsia" w:cs="Times New Roman"/>
                      <w:color w:val="auto"/>
                      <w:sz w:val="21"/>
                      <w:szCs w:val="21"/>
                      <w:lang w:val="en-US" w:eastAsia="zh-CN"/>
                    </w:rPr>
                  </w:pPr>
                  <w:r>
                    <w:rPr>
                      <w:rFonts w:hint="eastAsia" w:cs="Times New Roman"/>
                      <w:color w:val="auto"/>
                      <w:sz w:val="21"/>
                      <w:szCs w:val="21"/>
                      <w:lang w:val="en-US" w:eastAsia="zh-CN"/>
                    </w:rPr>
                    <w:t>/</w:t>
                  </w:r>
                </w:p>
              </w:tc>
              <w:tc>
                <w:tcPr>
                  <w:tcW w:w="811" w:type="pct"/>
                  <w:tcBorders>
                    <w:tl2br w:val="nil"/>
                    <w:tr2bl w:val="nil"/>
                  </w:tcBorders>
                  <w:shd w:val="clear" w:color="auto" w:fill="auto"/>
                  <w:noWrap w:val="0"/>
                  <w:vAlign w:val="center"/>
                </w:tcPr>
                <w:p w14:paraId="442419C8">
                  <w:pPr>
                    <w:pStyle w:val="90"/>
                    <w:ind w:firstLine="0" w:firstLineChars="0"/>
                    <w:rPr>
                      <w:rFonts w:hint="eastAsia" w:cs="Times New Roman"/>
                      <w:color w:val="auto"/>
                      <w:sz w:val="21"/>
                      <w:szCs w:val="21"/>
                      <w:lang w:val="en-US" w:eastAsia="zh-CN"/>
                    </w:rPr>
                  </w:pPr>
                  <w:r>
                    <w:rPr>
                      <w:rFonts w:hint="eastAsia" w:cs="Times New Roman"/>
                      <w:color w:val="auto"/>
                      <w:sz w:val="21"/>
                      <w:szCs w:val="21"/>
                      <w:lang w:val="en-US" w:eastAsia="zh-CN"/>
                    </w:rPr>
                    <w:t>外售</w:t>
                  </w:r>
                </w:p>
              </w:tc>
            </w:tr>
            <w:tr w14:paraId="572588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3" w:type="pct"/>
                  <w:tcBorders>
                    <w:tl2br w:val="nil"/>
                    <w:tr2bl w:val="nil"/>
                  </w:tcBorders>
                  <w:shd w:val="clear" w:color="auto" w:fill="auto"/>
                  <w:noWrap/>
                  <w:vAlign w:val="center"/>
                </w:tcPr>
                <w:p w14:paraId="2E502C50">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cs="Times New Roman"/>
                      <w:color w:val="auto"/>
                      <w:sz w:val="21"/>
                      <w:szCs w:val="21"/>
                    </w:rPr>
                    <w:t>生活垃圾</w:t>
                  </w:r>
                </w:p>
              </w:tc>
              <w:tc>
                <w:tcPr>
                  <w:tcW w:w="567" w:type="pct"/>
                  <w:tcBorders>
                    <w:tl2br w:val="nil"/>
                    <w:tr2bl w:val="nil"/>
                  </w:tcBorders>
                  <w:shd w:val="clear" w:color="auto" w:fill="auto"/>
                  <w:noWrap/>
                  <w:vAlign w:val="center"/>
                </w:tcPr>
                <w:p w14:paraId="2D294309">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cs="Times New Roman"/>
                      <w:color w:val="auto"/>
                      <w:sz w:val="21"/>
                      <w:szCs w:val="21"/>
                      <w:lang w:val="en-US" w:eastAsia="zh-CN"/>
                    </w:rPr>
                    <w:t>职工</w:t>
                  </w:r>
                  <w:r>
                    <w:rPr>
                      <w:rFonts w:hint="default" w:ascii="Times New Roman" w:hAnsi="Times New Roman" w:cs="Times New Roman"/>
                      <w:color w:val="auto"/>
                      <w:sz w:val="21"/>
                      <w:szCs w:val="21"/>
                    </w:rPr>
                    <w:t>生活</w:t>
                  </w:r>
                </w:p>
              </w:tc>
              <w:tc>
                <w:tcPr>
                  <w:tcW w:w="518" w:type="pct"/>
                  <w:tcBorders>
                    <w:tl2br w:val="nil"/>
                    <w:tr2bl w:val="nil"/>
                  </w:tcBorders>
                  <w:shd w:val="clear" w:color="auto" w:fill="auto"/>
                  <w:noWrap w:val="0"/>
                  <w:vAlign w:val="center"/>
                </w:tcPr>
                <w:p w14:paraId="2E159478">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cs="Times New Roman"/>
                      <w:color w:val="auto"/>
                      <w:sz w:val="21"/>
                      <w:szCs w:val="21"/>
                      <w:lang w:val="en-US" w:eastAsia="zh-CN"/>
                    </w:rPr>
                    <w:t>0.92</w:t>
                  </w:r>
                </w:p>
              </w:tc>
              <w:tc>
                <w:tcPr>
                  <w:tcW w:w="451" w:type="pct"/>
                  <w:tcBorders>
                    <w:tl2br w:val="nil"/>
                    <w:tr2bl w:val="nil"/>
                  </w:tcBorders>
                  <w:shd w:val="clear" w:color="auto" w:fill="auto"/>
                  <w:noWrap w:val="0"/>
                  <w:vAlign w:val="center"/>
                </w:tcPr>
                <w:p w14:paraId="4A7A0011">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cs="Times New Roman"/>
                      <w:color w:val="auto"/>
                      <w:sz w:val="21"/>
                      <w:szCs w:val="21"/>
                    </w:rPr>
                    <w:t>生活垃圾</w:t>
                  </w:r>
                </w:p>
              </w:tc>
              <w:tc>
                <w:tcPr>
                  <w:tcW w:w="518" w:type="pct"/>
                  <w:tcBorders>
                    <w:tl2br w:val="nil"/>
                    <w:tr2bl w:val="nil"/>
                  </w:tcBorders>
                  <w:shd w:val="clear" w:color="auto" w:fill="auto"/>
                  <w:noWrap w:val="0"/>
                  <w:vAlign w:val="center"/>
                </w:tcPr>
                <w:p w14:paraId="44C16FF7">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color w:val="auto"/>
                      <w:lang w:val="en-US" w:eastAsia="zh-CN"/>
                    </w:rPr>
                    <w:t>/</w:t>
                  </w:r>
                </w:p>
              </w:tc>
              <w:tc>
                <w:tcPr>
                  <w:tcW w:w="822" w:type="pct"/>
                  <w:tcBorders>
                    <w:tl2br w:val="nil"/>
                    <w:tr2bl w:val="nil"/>
                  </w:tcBorders>
                  <w:shd w:val="clear" w:color="auto" w:fill="auto"/>
                  <w:noWrap w:val="0"/>
                  <w:vAlign w:val="center"/>
                </w:tcPr>
                <w:p w14:paraId="7243753D">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color w:val="auto"/>
                      <w:lang w:val="en-US" w:eastAsia="zh-CN"/>
                    </w:rPr>
                    <w:t>/</w:t>
                  </w:r>
                </w:p>
              </w:tc>
              <w:tc>
                <w:tcPr>
                  <w:tcW w:w="417" w:type="pct"/>
                  <w:tcBorders>
                    <w:tl2br w:val="nil"/>
                    <w:tr2bl w:val="nil"/>
                  </w:tcBorders>
                  <w:noWrap w:val="0"/>
                  <w:vAlign w:val="center"/>
                </w:tcPr>
                <w:p w14:paraId="39BF9BD0">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cs="Times New Roman"/>
                      <w:color w:val="auto"/>
                      <w:sz w:val="21"/>
                      <w:szCs w:val="21"/>
                    </w:rPr>
                    <w:t>垃圾桶</w:t>
                  </w:r>
                  <w:r>
                    <w:rPr>
                      <w:rFonts w:hint="eastAsia" w:cs="Times New Roman"/>
                      <w:color w:val="auto"/>
                      <w:sz w:val="21"/>
                      <w:szCs w:val="21"/>
                      <w:lang w:val="en-US" w:eastAsia="zh-CN"/>
                    </w:rPr>
                    <w:t>分类</w:t>
                  </w:r>
                  <w:r>
                    <w:rPr>
                      <w:rFonts w:hint="default" w:ascii="Times New Roman" w:hAnsi="Times New Roman" w:cs="Times New Roman"/>
                      <w:color w:val="auto"/>
                      <w:sz w:val="21"/>
                      <w:szCs w:val="21"/>
                    </w:rPr>
                    <w:t>收集</w:t>
                  </w:r>
                </w:p>
              </w:tc>
              <w:tc>
                <w:tcPr>
                  <w:tcW w:w="811" w:type="pct"/>
                  <w:tcBorders>
                    <w:tl2br w:val="nil"/>
                    <w:tr2bl w:val="nil"/>
                  </w:tcBorders>
                  <w:noWrap w:val="0"/>
                  <w:vAlign w:val="center"/>
                </w:tcPr>
                <w:p w14:paraId="5B7C2B60">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rPr>
                    <w:t>分类收集后</w:t>
                  </w:r>
                  <w:r>
                    <w:rPr>
                      <w:rFonts w:hint="default" w:ascii="Times New Roman" w:hAnsi="Times New Roman" w:eastAsia="宋体" w:cs="Times New Roman"/>
                      <w:color w:val="auto"/>
                      <w:sz w:val="21"/>
                      <w:szCs w:val="21"/>
                      <w:lang w:val="en-US" w:eastAsia="zh-CN"/>
                    </w:rPr>
                    <w:t>定期交由当地环卫部门</w:t>
                  </w:r>
                  <w:r>
                    <w:rPr>
                      <w:rFonts w:hint="default" w:ascii="Times New Roman" w:hAnsi="Times New Roman" w:eastAsia="宋体" w:cs="Times New Roman"/>
                      <w:color w:val="auto"/>
                      <w:sz w:val="21"/>
                      <w:szCs w:val="21"/>
                    </w:rPr>
                    <w:t>处置</w:t>
                  </w:r>
                </w:p>
              </w:tc>
            </w:tr>
            <w:tr w14:paraId="031CF7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3" w:type="pct"/>
                  <w:tcBorders>
                    <w:tl2br w:val="nil"/>
                    <w:tr2bl w:val="nil"/>
                  </w:tcBorders>
                  <w:noWrap/>
                  <w:vAlign w:val="center"/>
                </w:tcPr>
                <w:p w14:paraId="5266B9A3">
                  <w:pPr>
                    <w:tabs>
                      <w:tab w:val="left" w:pos="945"/>
                    </w:tabs>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废样本</w:t>
                  </w:r>
                </w:p>
              </w:tc>
              <w:tc>
                <w:tcPr>
                  <w:tcW w:w="567" w:type="pct"/>
                  <w:vMerge w:val="restart"/>
                  <w:tcBorders>
                    <w:tl2br w:val="nil"/>
                    <w:tr2bl w:val="nil"/>
                  </w:tcBorders>
                  <w:noWrap w:val="0"/>
                  <w:vAlign w:val="center"/>
                </w:tcPr>
                <w:p w14:paraId="440399B5">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cs="Times New Roman"/>
                      <w:color w:val="auto"/>
                      <w:sz w:val="21"/>
                      <w:szCs w:val="21"/>
                      <w:lang w:val="en-US" w:eastAsia="zh-CN"/>
                    </w:rPr>
                    <w:t>实验室</w:t>
                  </w:r>
                </w:p>
              </w:tc>
              <w:tc>
                <w:tcPr>
                  <w:tcW w:w="518" w:type="pct"/>
                  <w:tcBorders>
                    <w:tl2br w:val="nil"/>
                    <w:tr2bl w:val="nil"/>
                  </w:tcBorders>
                  <w:noWrap w:val="0"/>
                  <w:vAlign w:val="center"/>
                </w:tcPr>
                <w:p w14:paraId="5BA5D0ED">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cs="Times New Roman"/>
                      <w:color w:val="auto"/>
                      <w:sz w:val="21"/>
                      <w:szCs w:val="21"/>
                      <w:lang w:val="en-US" w:eastAsia="zh-CN"/>
                    </w:rPr>
                    <w:t>0.12</w:t>
                  </w:r>
                </w:p>
              </w:tc>
              <w:tc>
                <w:tcPr>
                  <w:tcW w:w="451" w:type="pct"/>
                  <w:vMerge w:val="restart"/>
                  <w:tcBorders>
                    <w:tl2br w:val="nil"/>
                    <w:tr2bl w:val="nil"/>
                  </w:tcBorders>
                  <w:noWrap w:val="0"/>
                  <w:vAlign w:val="center"/>
                </w:tcPr>
                <w:p w14:paraId="5FF6CED9">
                  <w:pPr>
                    <w:pStyle w:val="90"/>
                    <w:ind w:firstLine="0" w:firstLineChars="0"/>
                    <w:rPr>
                      <w:rFonts w:hint="default" w:ascii="Times New Roman" w:hAnsi="Times New Roman" w:cs="Times New Roman"/>
                      <w:snapToGrid w:val="0"/>
                      <w:color w:val="auto"/>
                      <w:kern w:val="2"/>
                      <w:sz w:val="21"/>
                      <w:szCs w:val="21"/>
                      <w:lang w:val="en-US" w:eastAsia="zh-CN" w:bidi="ar-SA"/>
                    </w:rPr>
                  </w:pPr>
                  <w:r>
                    <w:rPr>
                      <w:rFonts w:hint="default" w:ascii="Times New Roman" w:hAnsi="Times New Roman" w:cs="Times New Roman"/>
                      <w:color w:val="auto"/>
                      <w:sz w:val="21"/>
                      <w:szCs w:val="21"/>
                    </w:rPr>
                    <w:t>危险废物</w:t>
                  </w:r>
                </w:p>
              </w:tc>
              <w:tc>
                <w:tcPr>
                  <w:tcW w:w="518" w:type="pct"/>
                  <w:tcBorders>
                    <w:tl2br w:val="nil"/>
                    <w:tr2bl w:val="nil"/>
                  </w:tcBorders>
                  <w:noWrap w:val="0"/>
                  <w:vAlign w:val="center"/>
                </w:tcPr>
                <w:p w14:paraId="5DE291D4">
                  <w:pPr>
                    <w:pStyle w:val="90"/>
                    <w:ind w:firstLine="0" w:firstLineChars="0"/>
                    <w:rPr>
                      <w:rFonts w:hint="default" w:ascii="Times New Roman" w:hAnsi="Times New Roman"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HW</w:t>
                  </w:r>
                  <w:r>
                    <w:rPr>
                      <w:rFonts w:hint="eastAsia" w:cs="Times New Roman"/>
                      <w:color w:val="auto"/>
                      <w:sz w:val="21"/>
                      <w:szCs w:val="21"/>
                      <w:lang w:val="en-US" w:eastAsia="zh-CN"/>
                    </w:rPr>
                    <w:t>49</w:t>
                  </w:r>
                </w:p>
              </w:tc>
              <w:tc>
                <w:tcPr>
                  <w:tcW w:w="822" w:type="pct"/>
                  <w:tcBorders>
                    <w:tl2br w:val="nil"/>
                    <w:tr2bl w:val="nil"/>
                  </w:tcBorders>
                  <w:noWrap w:val="0"/>
                  <w:vAlign w:val="center"/>
                </w:tcPr>
                <w:p w14:paraId="7D620018">
                  <w:pPr>
                    <w:pStyle w:val="90"/>
                    <w:ind w:firstLine="0" w:firstLineChars="0"/>
                    <w:rPr>
                      <w:rFonts w:hint="default" w:ascii="Times New Roman" w:hAnsi="Times New Roman"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900-0</w:t>
                  </w:r>
                  <w:r>
                    <w:rPr>
                      <w:rFonts w:hint="eastAsia" w:ascii="Times New Roman" w:hAnsi="Times New Roman" w:eastAsia="宋体" w:cs="Times New Roman"/>
                      <w:color w:val="auto"/>
                      <w:sz w:val="21"/>
                      <w:szCs w:val="21"/>
                      <w:lang w:val="en-US" w:eastAsia="zh-CN"/>
                    </w:rPr>
                    <w:t>47</w:t>
                  </w:r>
                  <w:r>
                    <w:rPr>
                      <w:rFonts w:hint="default" w:ascii="Times New Roman" w:hAnsi="Times New Roman" w:eastAsia="宋体" w:cs="Times New Roman"/>
                      <w:color w:val="auto"/>
                      <w:sz w:val="21"/>
                      <w:szCs w:val="21"/>
                      <w:lang w:val="en-US" w:eastAsia="zh-CN"/>
                    </w:rPr>
                    <w:t>-49</w:t>
                  </w:r>
                </w:p>
              </w:tc>
              <w:tc>
                <w:tcPr>
                  <w:tcW w:w="417" w:type="pct"/>
                  <w:vMerge w:val="restart"/>
                  <w:tcBorders>
                    <w:tl2br w:val="nil"/>
                    <w:tr2bl w:val="nil"/>
                  </w:tcBorders>
                  <w:noWrap w:val="0"/>
                  <w:vAlign w:val="center"/>
                </w:tcPr>
                <w:p w14:paraId="18C4E447">
                  <w:pPr>
                    <w:pStyle w:val="90"/>
                    <w:rPr>
                      <w:rFonts w:hint="default" w:ascii="Times New Roman" w:hAnsi="Times New Roman" w:cs="Times New Roman"/>
                      <w:color w:val="auto"/>
                      <w:sz w:val="21"/>
                      <w:szCs w:val="21"/>
                    </w:rPr>
                  </w:pPr>
                  <w:r>
                    <w:rPr>
                      <w:rFonts w:hint="eastAsia" w:cs="Times New Roman"/>
                      <w:color w:val="auto"/>
                      <w:sz w:val="21"/>
                      <w:szCs w:val="21"/>
                      <w:lang w:val="en-US" w:eastAsia="zh-CN"/>
                    </w:rPr>
                    <w:t>危废贮存库</w:t>
                  </w:r>
                  <w:r>
                    <w:rPr>
                      <w:rFonts w:hint="default" w:ascii="Times New Roman" w:hAnsi="Times New Roman" w:cs="Times New Roman"/>
                      <w:color w:val="auto"/>
                      <w:sz w:val="21"/>
                      <w:szCs w:val="21"/>
                    </w:rPr>
                    <w:t>暂存</w:t>
                  </w:r>
                </w:p>
              </w:tc>
              <w:tc>
                <w:tcPr>
                  <w:tcW w:w="811" w:type="pct"/>
                  <w:vMerge w:val="restart"/>
                  <w:tcBorders>
                    <w:tl2br w:val="nil"/>
                    <w:tr2bl w:val="nil"/>
                  </w:tcBorders>
                  <w:noWrap w:val="0"/>
                  <w:vAlign w:val="center"/>
                </w:tcPr>
                <w:p w14:paraId="4128A713">
                  <w:pPr>
                    <w:pStyle w:val="90"/>
                    <w:rPr>
                      <w:rFonts w:hint="default" w:ascii="Times New Roman" w:hAnsi="Times New Roman" w:cs="Times New Roman"/>
                      <w:color w:val="auto"/>
                      <w:sz w:val="21"/>
                      <w:szCs w:val="21"/>
                    </w:rPr>
                  </w:pPr>
                  <w:r>
                    <w:rPr>
                      <w:rFonts w:hint="eastAsia" w:cs="Times New Roman"/>
                      <w:color w:val="auto"/>
                      <w:sz w:val="21"/>
                      <w:szCs w:val="21"/>
                      <w:lang w:val="en-US" w:eastAsia="zh-CN"/>
                    </w:rPr>
                    <w:t>定期</w:t>
                  </w:r>
                  <w:r>
                    <w:rPr>
                      <w:rFonts w:hint="default" w:ascii="Times New Roman" w:hAnsi="Times New Roman" w:cs="Times New Roman"/>
                      <w:color w:val="auto"/>
                      <w:sz w:val="21"/>
                      <w:szCs w:val="21"/>
                    </w:rPr>
                    <w:t>交由有资质单位处置</w:t>
                  </w:r>
                </w:p>
              </w:tc>
            </w:tr>
            <w:tr w14:paraId="2A001E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3" w:type="pct"/>
                  <w:tcBorders>
                    <w:tl2br w:val="nil"/>
                    <w:tr2bl w:val="nil"/>
                  </w:tcBorders>
                  <w:noWrap/>
                  <w:vAlign w:val="center"/>
                </w:tcPr>
                <w:p w14:paraId="0C4FD201">
                  <w:pPr>
                    <w:tabs>
                      <w:tab w:val="left" w:pos="945"/>
                    </w:tabs>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废一次性实验器材</w:t>
                  </w:r>
                </w:p>
              </w:tc>
              <w:tc>
                <w:tcPr>
                  <w:tcW w:w="567" w:type="pct"/>
                  <w:vMerge w:val="continue"/>
                  <w:tcBorders>
                    <w:tl2br w:val="nil"/>
                    <w:tr2bl w:val="nil"/>
                  </w:tcBorders>
                  <w:noWrap w:val="0"/>
                  <w:vAlign w:val="center"/>
                </w:tcPr>
                <w:p w14:paraId="201748CD">
                  <w:pPr>
                    <w:pStyle w:val="90"/>
                    <w:ind w:firstLine="0" w:firstLineChars="0"/>
                    <w:rPr>
                      <w:rFonts w:hint="default" w:ascii="Times New Roman" w:hAnsi="Times New Roman" w:cs="Times New Roman"/>
                      <w:color w:val="auto"/>
                      <w:sz w:val="21"/>
                      <w:szCs w:val="21"/>
                      <w:lang w:val="en-US" w:eastAsia="zh-CN"/>
                    </w:rPr>
                  </w:pPr>
                </w:p>
              </w:tc>
              <w:tc>
                <w:tcPr>
                  <w:tcW w:w="518" w:type="pct"/>
                  <w:tcBorders>
                    <w:tl2br w:val="nil"/>
                    <w:tr2bl w:val="nil"/>
                  </w:tcBorders>
                  <w:noWrap w:val="0"/>
                  <w:vAlign w:val="center"/>
                </w:tcPr>
                <w:p w14:paraId="41E32905">
                  <w:pPr>
                    <w:pStyle w:val="90"/>
                    <w:ind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0.15</w:t>
                  </w:r>
                </w:p>
              </w:tc>
              <w:tc>
                <w:tcPr>
                  <w:tcW w:w="451" w:type="pct"/>
                  <w:vMerge w:val="continue"/>
                  <w:tcBorders>
                    <w:tl2br w:val="nil"/>
                    <w:tr2bl w:val="nil"/>
                  </w:tcBorders>
                  <w:noWrap w:val="0"/>
                  <w:vAlign w:val="center"/>
                </w:tcPr>
                <w:p w14:paraId="274DB31E">
                  <w:pPr>
                    <w:pStyle w:val="90"/>
                    <w:ind w:firstLine="0" w:firstLineChars="0"/>
                    <w:rPr>
                      <w:rFonts w:hint="default" w:ascii="Times New Roman" w:hAnsi="Times New Roman" w:cs="Times New Roman"/>
                      <w:color w:val="auto"/>
                      <w:sz w:val="21"/>
                      <w:szCs w:val="21"/>
                    </w:rPr>
                  </w:pPr>
                </w:p>
              </w:tc>
              <w:tc>
                <w:tcPr>
                  <w:tcW w:w="518" w:type="pct"/>
                  <w:tcBorders>
                    <w:tl2br w:val="nil"/>
                    <w:tr2bl w:val="nil"/>
                  </w:tcBorders>
                  <w:shd w:val="clear" w:color="auto" w:fill="auto"/>
                  <w:noWrap w:val="0"/>
                  <w:vAlign w:val="center"/>
                </w:tcPr>
                <w:p w14:paraId="4CD2097F">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HW</w:t>
                  </w:r>
                  <w:r>
                    <w:rPr>
                      <w:rFonts w:hint="eastAsia" w:cs="Times New Roman"/>
                      <w:color w:val="auto"/>
                      <w:sz w:val="21"/>
                      <w:szCs w:val="21"/>
                      <w:lang w:val="en-US" w:eastAsia="zh-CN"/>
                    </w:rPr>
                    <w:t>49</w:t>
                  </w:r>
                </w:p>
              </w:tc>
              <w:tc>
                <w:tcPr>
                  <w:tcW w:w="822" w:type="pct"/>
                  <w:tcBorders>
                    <w:tl2br w:val="nil"/>
                    <w:tr2bl w:val="nil"/>
                  </w:tcBorders>
                  <w:shd w:val="clear" w:color="auto" w:fill="auto"/>
                  <w:noWrap w:val="0"/>
                  <w:vAlign w:val="center"/>
                </w:tcPr>
                <w:p w14:paraId="5F0BDD71">
                  <w:pPr>
                    <w:pStyle w:val="90"/>
                    <w:ind w:firstLine="0" w:firstLineChars="0"/>
                    <w:rPr>
                      <w:rFonts w:hint="eastAsia"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900-0</w:t>
                  </w:r>
                  <w:r>
                    <w:rPr>
                      <w:rFonts w:hint="eastAsia" w:ascii="Times New Roman" w:hAnsi="Times New Roman" w:eastAsia="宋体" w:cs="Times New Roman"/>
                      <w:color w:val="auto"/>
                      <w:sz w:val="21"/>
                      <w:szCs w:val="21"/>
                      <w:lang w:val="en-US" w:eastAsia="zh-CN"/>
                    </w:rPr>
                    <w:t>47</w:t>
                  </w:r>
                  <w:r>
                    <w:rPr>
                      <w:rFonts w:hint="default" w:ascii="Times New Roman" w:hAnsi="Times New Roman" w:eastAsia="宋体" w:cs="Times New Roman"/>
                      <w:color w:val="auto"/>
                      <w:sz w:val="21"/>
                      <w:szCs w:val="21"/>
                      <w:lang w:val="en-US" w:eastAsia="zh-CN"/>
                    </w:rPr>
                    <w:t>-49</w:t>
                  </w:r>
                </w:p>
              </w:tc>
              <w:tc>
                <w:tcPr>
                  <w:tcW w:w="417" w:type="pct"/>
                  <w:vMerge w:val="continue"/>
                  <w:tcBorders>
                    <w:tl2br w:val="nil"/>
                    <w:tr2bl w:val="nil"/>
                  </w:tcBorders>
                  <w:noWrap w:val="0"/>
                  <w:vAlign w:val="center"/>
                </w:tcPr>
                <w:p w14:paraId="38CC1866">
                  <w:pPr>
                    <w:pStyle w:val="90"/>
                    <w:rPr>
                      <w:rFonts w:hint="eastAsia" w:cs="Times New Roman"/>
                      <w:color w:val="auto"/>
                      <w:sz w:val="21"/>
                      <w:szCs w:val="21"/>
                      <w:lang w:val="en-US" w:eastAsia="zh-CN"/>
                    </w:rPr>
                  </w:pPr>
                </w:p>
              </w:tc>
              <w:tc>
                <w:tcPr>
                  <w:tcW w:w="811" w:type="pct"/>
                  <w:vMerge w:val="continue"/>
                  <w:tcBorders>
                    <w:tl2br w:val="nil"/>
                    <w:tr2bl w:val="nil"/>
                  </w:tcBorders>
                  <w:noWrap w:val="0"/>
                  <w:vAlign w:val="center"/>
                </w:tcPr>
                <w:p w14:paraId="48A3FB3A">
                  <w:pPr>
                    <w:pStyle w:val="90"/>
                    <w:rPr>
                      <w:rFonts w:hint="eastAsia" w:cs="Times New Roman"/>
                      <w:color w:val="auto"/>
                      <w:sz w:val="21"/>
                      <w:szCs w:val="21"/>
                      <w:lang w:val="en-US" w:eastAsia="zh-CN"/>
                    </w:rPr>
                  </w:pPr>
                </w:p>
              </w:tc>
            </w:tr>
            <w:tr w14:paraId="17D559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3" w:type="pct"/>
                  <w:tcBorders>
                    <w:tl2br w:val="nil"/>
                    <w:tr2bl w:val="nil"/>
                  </w:tcBorders>
                  <w:noWrap/>
                  <w:vAlign w:val="center"/>
                </w:tcPr>
                <w:p w14:paraId="72459956">
                  <w:pPr>
                    <w:tabs>
                      <w:tab w:val="left" w:pos="945"/>
                    </w:tabs>
                    <w:jc w:val="center"/>
                    <w:rPr>
                      <w:rFonts w:hint="default" w:ascii="Times New Roman" w:hAnsi="Times New Roman" w:cs="Times New Roman"/>
                      <w:snapToGrid w:val="0"/>
                      <w:color w:val="auto"/>
                      <w:kern w:val="2"/>
                      <w:sz w:val="21"/>
                      <w:szCs w:val="21"/>
                      <w:lang w:val="en-US" w:eastAsia="zh-CN" w:bidi="ar-SA"/>
                    </w:rPr>
                  </w:pPr>
                  <w:r>
                    <w:rPr>
                      <w:rFonts w:hint="eastAsia" w:ascii="Times New Roman" w:hAnsi="Times New Roman" w:cs="Times New Roman"/>
                      <w:snapToGrid w:val="0"/>
                      <w:color w:val="auto"/>
                      <w:kern w:val="2"/>
                      <w:sz w:val="21"/>
                      <w:szCs w:val="21"/>
                      <w:lang w:val="en-US" w:eastAsia="zh-CN" w:bidi="ar-SA"/>
                    </w:rPr>
                    <w:t>危险包装材料</w:t>
                  </w:r>
                </w:p>
              </w:tc>
              <w:tc>
                <w:tcPr>
                  <w:tcW w:w="567" w:type="pct"/>
                  <w:vMerge w:val="continue"/>
                  <w:tcBorders>
                    <w:tl2br w:val="nil"/>
                    <w:tr2bl w:val="nil"/>
                  </w:tcBorders>
                  <w:noWrap w:val="0"/>
                  <w:vAlign w:val="center"/>
                </w:tcPr>
                <w:p w14:paraId="12D762AD">
                  <w:pPr>
                    <w:pStyle w:val="90"/>
                    <w:ind w:firstLine="0" w:firstLineChars="0"/>
                    <w:rPr>
                      <w:rFonts w:hint="default" w:ascii="Times New Roman" w:hAnsi="Times New Roman" w:cs="Times New Roman"/>
                      <w:color w:val="auto"/>
                      <w:sz w:val="21"/>
                      <w:szCs w:val="21"/>
                      <w:lang w:val="en-US" w:eastAsia="zh-CN"/>
                    </w:rPr>
                  </w:pPr>
                </w:p>
              </w:tc>
              <w:tc>
                <w:tcPr>
                  <w:tcW w:w="518" w:type="pct"/>
                  <w:tcBorders>
                    <w:tl2br w:val="nil"/>
                    <w:tr2bl w:val="nil"/>
                  </w:tcBorders>
                  <w:noWrap w:val="0"/>
                  <w:vAlign w:val="center"/>
                </w:tcPr>
                <w:p w14:paraId="0E64DD0E">
                  <w:pPr>
                    <w:pStyle w:val="90"/>
                    <w:ind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0.05</w:t>
                  </w:r>
                </w:p>
              </w:tc>
              <w:tc>
                <w:tcPr>
                  <w:tcW w:w="451" w:type="pct"/>
                  <w:vMerge w:val="continue"/>
                  <w:tcBorders>
                    <w:tl2br w:val="nil"/>
                    <w:tr2bl w:val="nil"/>
                  </w:tcBorders>
                  <w:noWrap w:val="0"/>
                  <w:vAlign w:val="center"/>
                </w:tcPr>
                <w:p w14:paraId="0805D7A4">
                  <w:pPr>
                    <w:pStyle w:val="90"/>
                    <w:ind w:firstLine="0" w:firstLineChars="0"/>
                    <w:rPr>
                      <w:rFonts w:hint="default" w:ascii="Times New Roman" w:hAnsi="Times New Roman" w:cs="Times New Roman"/>
                      <w:color w:val="auto"/>
                      <w:sz w:val="21"/>
                      <w:szCs w:val="21"/>
                    </w:rPr>
                  </w:pPr>
                </w:p>
              </w:tc>
              <w:tc>
                <w:tcPr>
                  <w:tcW w:w="518" w:type="pct"/>
                  <w:tcBorders>
                    <w:tl2br w:val="nil"/>
                    <w:tr2bl w:val="nil"/>
                  </w:tcBorders>
                  <w:noWrap w:val="0"/>
                  <w:vAlign w:val="center"/>
                </w:tcPr>
                <w:p w14:paraId="2187868C">
                  <w:pPr>
                    <w:pStyle w:val="90"/>
                    <w:ind w:firstLine="0" w:firstLineChars="0"/>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color w:val="auto"/>
                      <w:sz w:val="21"/>
                      <w:szCs w:val="21"/>
                      <w:lang w:val="en-US" w:eastAsia="zh-CN"/>
                    </w:rPr>
                    <w:t>HW</w:t>
                  </w:r>
                  <w:r>
                    <w:rPr>
                      <w:rFonts w:hint="eastAsia" w:cs="Times New Roman"/>
                      <w:color w:val="auto"/>
                      <w:sz w:val="21"/>
                      <w:szCs w:val="21"/>
                      <w:lang w:val="en-US" w:eastAsia="zh-CN"/>
                    </w:rPr>
                    <w:t>49</w:t>
                  </w:r>
                </w:p>
              </w:tc>
              <w:tc>
                <w:tcPr>
                  <w:tcW w:w="822" w:type="pct"/>
                  <w:tcBorders>
                    <w:tl2br w:val="nil"/>
                    <w:tr2bl w:val="nil"/>
                  </w:tcBorders>
                  <w:noWrap w:val="0"/>
                  <w:vAlign w:val="center"/>
                </w:tcPr>
                <w:p w14:paraId="12736703">
                  <w:pPr>
                    <w:pStyle w:val="90"/>
                    <w:ind w:firstLine="0" w:firstLineChars="0"/>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color w:val="auto"/>
                      <w:sz w:val="21"/>
                      <w:szCs w:val="21"/>
                      <w:lang w:val="en-US" w:eastAsia="zh-CN"/>
                    </w:rPr>
                    <w:t>900-0</w:t>
                  </w:r>
                  <w:r>
                    <w:rPr>
                      <w:rFonts w:hint="eastAsia" w:ascii="Times New Roman" w:hAnsi="Times New Roman" w:eastAsia="宋体" w:cs="Times New Roman"/>
                      <w:color w:val="auto"/>
                      <w:sz w:val="21"/>
                      <w:szCs w:val="21"/>
                      <w:lang w:val="en-US" w:eastAsia="zh-CN"/>
                    </w:rPr>
                    <w:t>47</w:t>
                  </w:r>
                  <w:r>
                    <w:rPr>
                      <w:rFonts w:hint="default" w:ascii="Times New Roman" w:hAnsi="Times New Roman" w:eastAsia="宋体" w:cs="Times New Roman"/>
                      <w:color w:val="auto"/>
                      <w:sz w:val="21"/>
                      <w:szCs w:val="21"/>
                      <w:lang w:val="en-US" w:eastAsia="zh-CN"/>
                    </w:rPr>
                    <w:t>-49</w:t>
                  </w:r>
                </w:p>
              </w:tc>
              <w:tc>
                <w:tcPr>
                  <w:tcW w:w="417" w:type="pct"/>
                  <w:vMerge w:val="continue"/>
                  <w:tcBorders>
                    <w:tl2br w:val="nil"/>
                    <w:tr2bl w:val="nil"/>
                  </w:tcBorders>
                  <w:noWrap w:val="0"/>
                  <w:vAlign w:val="center"/>
                </w:tcPr>
                <w:p w14:paraId="08F4D691">
                  <w:pPr>
                    <w:pStyle w:val="90"/>
                    <w:rPr>
                      <w:rFonts w:hint="default" w:ascii="Times New Roman" w:hAnsi="Times New Roman" w:cs="Times New Roman"/>
                      <w:color w:val="auto"/>
                      <w:sz w:val="21"/>
                      <w:szCs w:val="21"/>
                      <w:lang w:eastAsia="zh-CN"/>
                    </w:rPr>
                  </w:pPr>
                </w:p>
              </w:tc>
              <w:tc>
                <w:tcPr>
                  <w:tcW w:w="811" w:type="pct"/>
                  <w:vMerge w:val="continue"/>
                  <w:tcBorders>
                    <w:tl2br w:val="nil"/>
                    <w:tr2bl w:val="nil"/>
                  </w:tcBorders>
                  <w:noWrap w:val="0"/>
                  <w:vAlign w:val="center"/>
                </w:tcPr>
                <w:p w14:paraId="5CE94DDE">
                  <w:pPr>
                    <w:pStyle w:val="90"/>
                    <w:rPr>
                      <w:rFonts w:hint="eastAsia" w:cs="Times New Roman"/>
                      <w:color w:val="auto"/>
                      <w:sz w:val="21"/>
                      <w:szCs w:val="21"/>
                      <w:lang w:val="en-US" w:eastAsia="zh-CN"/>
                    </w:rPr>
                  </w:pPr>
                </w:p>
              </w:tc>
            </w:tr>
            <w:tr w14:paraId="577BD1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3" w:type="pct"/>
                  <w:tcBorders>
                    <w:tl2br w:val="nil"/>
                    <w:tr2bl w:val="nil"/>
                  </w:tcBorders>
                  <w:noWrap/>
                  <w:vAlign w:val="center"/>
                </w:tcPr>
                <w:p w14:paraId="1680EFCC">
                  <w:pPr>
                    <w:tabs>
                      <w:tab w:val="left" w:pos="945"/>
                    </w:tabs>
                    <w:jc w:val="center"/>
                    <w:rPr>
                      <w:rFonts w:hint="default" w:ascii="Times New Roman" w:hAnsi="Times New Roman" w:cs="Times New Roman"/>
                      <w:snapToGrid w:val="0"/>
                      <w:color w:val="auto"/>
                      <w:kern w:val="2"/>
                      <w:sz w:val="21"/>
                      <w:szCs w:val="21"/>
                      <w:lang w:val="en-US" w:eastAsia="zh-CN" w:bidi="ar-SA"/>
                    </w:rPr>
                  </w:pPr>
                  <w:r>
                    <w:rPr>
                      <w:rFonts w:hint="eastAsia" w:cs="Times New Roman"/>
                      <w:color w:val="auto"/>
                      <w:sz w:val="21"/>
                      <w:szCs w:val="21"/>
                      <w:lang w:val="en-US" w:eastAsia="zh-CN"/>
                    </w:rPr>
                    <w:t>废培养液</w:t>
                  </w:r>
                </w:p>
              </w:tc>
              <w:tc>
                <w:tcPr>
                  <w:tcW w:w="567" w:type="pct"/>
                  <w:vMerge w:val="continue"/>
                  <w:tcBorders>
                    <w:tl2br w:val="nil"/>
                    <w:tr2bl w:val="nil"/>
                  </w:tcBorders>
                  <w:noWrap w:val="0"/>
                  <w:vAlign w:val="center"/>
                </w:tcPr>
                <w:p w14:paraId="60B19444">
                  <w:pPr>
                    <w:pStyle w:val="90"/>
                    <w:ind w:firstLine="0" w:firstLineChars="0"/>
                    <w:rPr>
                      <w:rFonts w:hint="default" w:ascii="Times New Roman" w:hAnsi="Times New Roman" w:cs="Times New Roman"/>
                      <w:color w:val="auto"/>
                      <w:sz w:val="21"/>
                      <w:szCs w:val="21"/>
                      <w:lang w:val="en-US" w:eastAsia="zh-CN"/>
                    </w:rPr>
                  </w:pPr>
                </w:p>
              </w:tc>
              <w:tc>
                <w:tcPr>
                  <w:tcW w:w="518" w:type="pct"/>
                  <w:tcBorders>
                    <w:tl2br w:val="nil"/>
                    <w:tr2bl w:val="nil"/>
                  </w:tcBorders>
                  <w:noWrap w:val="0"/>
                  <w:vAlign w:val="center"/>
                </w:tcPr>
                <w:p w14:paraId="222500F8">
                  <w:pPr>
                    <w:pStyle w:val="90"/>
                    <w:ind w:firstLine="0" w:firstLineChars="0"/>
                    <w:rPr>
                      <w:rFonts w:hint="default" w:ascii="Times New Roman" w:hAnsi="Times New Roman" w:cs="Times New Roman"/>
                      <w:color w:val="auto"/>
                      <w:sz w:val="21"/>
                      <w:szCs w:val="21"/>
                      <w:lang w:val="en-US"/>
                    </w:rPr>
                  </w:pPr>
                  <w:r>
                    <w:rPr>
                      <w:rFonts w:hint="eastAsia" w:cs="Times New Roman"/>
                      <w:color w:val="auto"/>
                      <w:sz w:val="21"/>
                      <w:szCs w:val="21"/>
                      <w:lang w:val="en-US" w:eastAsia="zh-CN"/>
                    </w:rPr>
                    <w:t>0.05</w:t>
                  </w:r>
                </w:p>
              </w:tc>
              <w:tc>
                <w:tcPr>
                  <w:tcW w:w="451" w:type="pct"/>
                  <w:vMerge w:val="continue"/>
                  <w:tcBorders>
                    <w:tl2br w:val="nil"/>
                    <w:tr2bl w:val="nil"/>
                  </w:tcBorders>
                  <w:noWrap w:val="0"/>
                  <w:vAlign w:val="center"/>
                </w:tcPr>
                <w:p w14:paraId="5C0C2E22">
                  <w:pPr>
                    <w:pStyle w:val="90"/>
                    <w:ind w:firstLine="0" w:firstLineChars="0"/>
                    <w:rPr>
                      <w:rFonts w:hint="default" w:ascii="Times New Roman" w:hAnsi="Times New Roman" w:cs="Times New Roman"/>
                      <w:color w:val="auto"/>
                      <w:sz w:val="21"/>
                      <w:szCs w:val="21"/>
                    </w:rPr>
                  </w:pPr>
                </w:p>
              </w:tc>
              <w:tc>
                <w:tcPr>
                  <w:tcW w:w="518" w:type="pct"/>
                  <w:tcBorders>
                    <w:tl2br w:val="nil"/>
                    <w:tr2bl w:val="nil"/>
                  </w:tcBorders>
                  <w:noWrap w:val="0"/>
                  <w:vAlign w:val="center"/>
                </w:tcPr>
                <w:p w14:paraId="0531F261">
                  <w:pPr>
                    <w:pStyle w:val="90"/>
                    <w:ind w:firstLine="0" w:firstLineChars="0"/>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color w:val="auto"/>
                      <w:sz w:val="21"/>
                      <w:szCs w:val="21"/>
                      <w:lang w:val="en-US" w:eastAsia="zh-CN"/>
                    </w:rPr>
                    <w:t>HW</w:t>
                  </w:r>
                  <w:r>
                    <w:rPr>
                      <w:rFonts w:hint="eastAsia" w:cs="Times New Roman"/>
                      <w:color w:val="auto"/>
                      <w:sz w:val="21"/>
                      <w:szCs w:val="21"/>
                      <w:lang w:val="en-US" w:eastAsia="zh-CN"/>
                    </w:rPr>
                    <w:t>49</w:t>
                  </w:r>
                </w:p>
              </w:tc>
              <w:tc>
                <w:tcPr>
                  <w:tcW w:w="822" w:type="pct"/>
                  <w:tcBorders>
                    <w:tl2br w:val="nil"/>
                    <w:tr2bl w:val="nil"/>
                  </w:tcBorders>
                  <w:noWrap w:val="0"/>
                  <w:vAlign w:val="center"/>
                </w:tcPr>
                <w:p w14:paraId="572ACA1D">
                  <w:pPr>
                    <w:pStyle w:val="90"/>
                    <w:ind w:firstLine="0" w:firstLineChars="0"/>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color w:val="auto"/>
                      <w:sz w:val="21"/>
                      <w:szCs w:val="21"/>
                      <w:lang w:val="en-US" w:eastAsia="zh-CN"/>
                    </w:rPr>
                    <w:t>900-0</w:t>
                  </w:r>
                  <w:r>
                    <w:rPr>
                      <w:rFonts w:hint="eastAsia" w:ascii="Times New Roman" w:hAnsi="Times New Roman" w:eastAsia="宋体" w:cs="Times New Roman"/>
                      <w:color w:val="auto"/>
                      <w:sz w:val="21"/>
                      <w:szCs w:val="21"/>
                      <w:lang w:val="en-US" w:eastAsia="zh-CN"/>
                    </w:rPr>
                    <w:t>47</w:t>
                  </w:r>
                  <w:r>
                    <w:rPr>
                      <w:rFonts w:hint="default" w:ascii="Times New Roman" w:hAnsi="Times New Roman" w:eastAsia="宋体" w:cs="Times New Roman"/>
                      <w:color w:val="auto"/>
                      <w:sz w:val="21"/>
                      <w:szCs w:val="21"/>
                      <w:lang w:val="en-US" w:eastAsia="zh-CN"/>
                    </w:rPr>
                    <w:t>-49</w:t>
                  </w:r>
                </w:p>
              </w:tc>
              <w:tc>
                <w:tcPr>
                  <w:tcW w:w="417" w:type="pct"/>
                  <w:vMerge w:val="continue"/>
                  <w:tcBorders>
                    <w:tl2br w:val="nil"/>
                    <w:tr2bl w:val="nil"/>
                  </w:tcBorders>
                  <w:noWrap w:val="0"/>
                  <w:vAlign w:val="center"/>
                </w:tcPr>
                <w:p w14:paraId="37A9818D">
                  <w:pPr>
                    <w:pStyle w:val="90"/>
                    <w:rPr>
                      <w:rFonts w:hint="default" w:ascii="Times New Roman" w:hAnsi="Times New Roman" w:cs="Times New Roman"/>
                      <w:color w:val="auto"/>
                      <w:sz w:val="21"/>
                      <w:szCs w:val="21"/>
                      <w:lang w:eastAsia="zh-CN"/>
                    </w:rPr>
                  </w:pPr>
                </w:p>
              </w:tc>
              <w:tc>
                <w:tcPr>
                  <w:tcW w:w="811" w:type="pct"/>
                  <w:vMerge w:val="continue"/>
                  <w:tcBorders>
                    <w:tl2br w:val="nil"/>
                    <w:tr2bl w:val="nil"/>
                  </w:tcBorders>
                  <w:noWrap w:val="0"/>
                  <w:vAlign w:val="center"/>
                </w:tcPr>
                <w:p w14:paraId="1781FF94">
                  <w:pPr>
                    <w:pStyle w:val="90"/>
                    <w:rPr>
                      <w:rFonts w:hint="eastAsia" w:cs="Times New Roman"/>
                      <w:color w:val="auto"/>
                      <w:sz w:val="21"/>
                      <w:szCs w:val="21"/>
                      <w:lang w:val="en-US" w:eastAsia="zh-CN"/>
                    </w:rPr>
                  </w:pPr>
                </w:p>
              </w:tc>
            </w:tr>
            <w:tr w14:paraId="3766C9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3" w:type="pct"/>
                  <w:tcBorders>
                    <w:tl2br w:val="nil"/>
                    <w:tr2bl w:val="nil"/>
                  </w:tcBorders>
                  <w:noWrap/>
                  <w:vAlign w:val="center"/>
                </w:tcPr>
                <w:p w14:paraId="180CBB45">
                  <w:pPr>
                    <w:tabs>
                      <w:tab w:val="left" w:pos="945"/>
                    </w:tabs>
                    <w:jc w:val="center"/>
                    <w:rPr>
                      <w:rFonts w:hint="default" w:ascii="Times New Roman" w:hAnsi="Times New Roman" w:cs="Times New Roman"/>
                      <w:snapToGrid w:val="0"/>
                      <w:color w:val="auto"/>
                      <w:kern w:val="2"/>
                      <w:sz w:val="21"/>
                      <w:szCs w:val="21"/>
                      <w:lang w:val="en-US" w:eastAsia="zh-CN" w:bidi="ar-SA"/>
                    </w:rPr>
                  </w:pPr>
                  <w:r>
                    <w:rPr>
                      <w:rFonts w:hint="eastAsia" w:cs="Times New Roman"/>
                      <w:color w:val="auto"/>
                      <w:sz w:val="21"/>
                      <w:szCs w:val="21"/>
                      <w:lang w:val="en-US" w:eastAsia="zh-CN"/>
                    </w:rPr>
                    <w:t>实验室废液</w:t>
                  </w:r>
                </w:p>
              </w:tc>
              <w:tc>
                <w:tcPr>
                  <w:tcW w:w="567" w:type="pct"/>
                  <w:vMerge w:val="continue"/>
                  <w:tcBorders>
                    <w:tl2br w:val="nil"/>
                    <w:tr2bl w:val="nil"/>
                  </w:tcBorders>
                  <w:noWrap w:val="0"/>
                  <w:vAlign w:val="center"/>
                </w:tcPr>
                <w:p w14:paraId="5B853945">
                  <w:pPr>
                    <w:pStyle w:val="90"/>
                    <w:ind w:firstLine="0" w:firstLineChars="0"/>
                    <w:rPr>
                      <w:rFonts w:hint="default" w:ascii="Times New Roman" w:hAnsi="Times New Roman" w:cs="Times New Roman"/>
                      <w:color w:val="auto"/>
                      <w:sz w:val="21"/>
                      <w:szCs w:val="21"/>
                      <w:lang w:val="en-US" w:eastAsia="zh-CN"/>
                    </w:rPr>
                  </w:pPr>
                </w:p>
              </w:tc>
              <w:tc>
                <w:tcPr>
                  <w:tcW w:w="518" w:type="pct"/>
                  <w:tcBorders>
                    <w:tl2br w:val="nil"/>
                    <w:tr2bl w:val="nil"/>
                  </w:tcBorders>
                  <w:noWrap w:val="0"/>
                  <w:vAlign w:val="center"/>
                </w:tcPr>
                <w:p w14:paraId="5EDB3164">
                  <w:pPr>
                    <w:pStyle w:val="90"/>
                    <w:ind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0.85</w:t>
                  </w:r>
                </w:p>
              </w:tc>
              <w:tc>
                <w:tcPr>
                  <w:tcW w:w="451" w:type="pct"/>
                  <w:vMerge w:val="continue"/>
                  <w:tcBorders>
                    <w:tl2br w:val="nil"/>
                    <w:tr2bl w:val="nil"/>
                  </w:tcBorders>
                  <w:noWrap w:val="0"/>
                  <w:vAlign w:val="center"/>
                </w:tcPr>
                <w:p w14:paraId="30C2A413">
                  <w:pPr>
                    <w:pStyle w:val="90"/>
                    <w:ind w:firstLine="0" w:firstLineChars="0"/>
                    <w:rPr>
                      <w:rFonts w:hint="default" w:ascii="Times New Roman" w:hAnsi="Times New Roman" w:cs="Times New Roman"/>
                      <w:color w:val="auto"/>
                      <w:sz w:val="21"/>
                      <w:szCs w:val="21"/>
                    </w:rPr>
                  </w:pPr>
                </w:p>
              </w:tc>
              <w:tc>
                <w:tcPr>
                  <w:tcW w:w="518" w:type="pct"/>
                  <w:tcBorders>
                    <w:tl2br w:val="nil"/>
                    <w:tr2bl w:val="nil"/>
                  </w:tcBorders>
                  <w:noWrap w:val="0"/>
                  <w:vAlign w:val="center"/>
                </w:tcPr>
                <w:p w14:paraId="4B60829D">
                  <w:pPr>
                    <w:pStyle w:val="90"/>
                    <w:ind w:firstLine="0" w:firstLineChars="0"/>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color w:val="auto"/>
                      <w:sz w:val="21"/>
                      <w:szCs w:val="21"/>
                      <w:lang w:val="en-US" w:eastAsia="zh-CN"/>
                    </w:rPr>
                    <w:t>HW</w:t>
                  </w:r>
                  <w:r>
                    <w:rPr>
                      <w:rFonts w:hint="eastAsia" w:cs="Times New Roman"/>
                      <w:color w:val="auto"/>
                      <w:sz w:val="21"/>
                      <w:szCs w:val="21"/>
                      <w:lang w:val="en-US" w:eastAsia="zh-CN"/>
                    </w:rPr>
                    <w:t>49</w:t>
                  </w:r>
                </w:p>
              </w:tc>
              <w:tc>
                <w:tcPr>
                  <w:tcW w:w="822" w:type="pct"/>
                  <w:tcBorders>
                    <w:tl2br w:val="nil"/>
                    <w:tr2bl w:val="nil"/>
                  </w:tcBorders>
                  <w:noWrap w:val="0"/>
                  <w:vAlign w:val="center"/>
                </w:tcPr>
                <w:p w14:paraId="48F14328">
                  <w:pPr>
                    <w:pStyle w:val="90"/>
                    <w:ind w:firstLine="0" w:firstLineChars="0"/>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color w:val="auto"/>
                      <w:sz w:val="21"/>
                      <w:szCs w:val="21"/>
                      <w:lang w:val="en-US" w:eastAsia="zh-CN"/>
                    </w:rPr>
                    <w:t>900-0</w:t>
                  </w:r>
                  <w:r>
                    <w:rPr>
                      <w:rFonts w:hint="eastAsia" w:ascii="Times New Roman" w:hAnsi="Times New Roman" w:eastAsia="宋体" w:cs="Times New Roman"/>
                      <w:color w:val="auto"/>
                      <w:sz w:val="21"/>
                      <w:szCs w:val="21"/>
                      <w:lang w:val="en-US" w:eastAsia="zh-CN"/>
                    </w:rPr>
                    <w:t>47</w:t>
                  </w:r>
                  <w:r>
                    <w:rPr>
                      <w:rFonts w:hint="default" w:ascii="Times New Roman" w:hAnsi="Times New Roman" w:eastAsia="宋体" w:cs="Times New Roman"/>
                      <w:color w:val="auto"/>
                      <w:sz w:val="21"/>
                      <w:szCs w:val="21"/>
                      <w:lang w:val="en-US" w:eastAsia="zh-CN"/>
                    </w:rPr>
                    <w:t>-49</w:t>
                  </w:r>
                </w:p>
              </w:tc>
              <w:tc>
                <w:tcPr>
                  <w:tcW w:w="417" w:type="pct"/>
                  <w:vMerge w:val="continue"/>
                  <w:tcBorders>
                    <w:tl2br w:val="nil"/>
                    <w:tr2bl w:val="nil"/>
                  </w:tcBorders>
                  <w:noWrap w:val="0"/>
                  <w:vAlign w:val="center"/>
                </w:tcPr>
                <w:p w14:paraId="2AEC43EE">
                  <w:pPr>
                    <w:pStyle w:val="90"/>
                    <w:rPr>
                      <w:rFonts w:hint="default" w:ascii="Times New Roman" w:hAnsi="Times New Roman" w:cs="Times New Roman"/>
                      <w:color w:val="auto"/>
                      <w:sz w:val="21"/>
                      <w:szCs w:val="21"/>
                      <w:lang w:eastAsia="zh-CN"/>
                    </w:rPr>
                  </w:pPr>
                </w:p>
              </w:tc>
              <w:tc>
                <w:tcPr>
                  <w:tcW w:w="811" w:type="pct"/>
                  <w:vMerge w:val="continue"/>
                  <w:tcBorders>
                    <w:tl2br w:val="nil"/>
                    <w:tr2bl w:val="nil"/>
                  </w:tcBorders>
                  <w:noWrap w:val="0"/>
                  <w:vAlign w:val="center"/>
                </w:tcPr>
                <w:p w14:paraId="55245044">
                  <w:pPr>
                    <w:pStyle w:val="90"/>
                    <w:rPr>
                      <w:rFonts w:hint="eastAsia" w:cs="Times New Roman"/>
                      <w:color w:val="auto"/>
                      <w:sz w:val="21"/>
                      <w:szCs w:val="21"/>
                      <w:lang w:val="en-US" w:eastAsia="zh-CN"/>
                    </w:rPr>
                  </w:pPr>
                </w:p>
              </w:tc>
            </w:tr>
            <w:tr w14:paraId="7AD3D2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93" w:type="pct"/>
                  <w:tcBorders>
                    <w:tl2br w:val="nil"/>
                    <w:tr2bl w:val="nil"/>
                  </w:tcBorders>
                  <w:noWrap/>
                  <w:vAlign w:val="center"/>
                </w:tcPr>
                <w:p w14:paraId="6631A810">
                  <w:pPr>
                    <w:tabs>
                      <w:tab w:val="left" w:pos="945"/>
                    </w:tabs>
                    <w:jc w:val="center"/>
                    <w:rPr>
                      <w:rFonts w:hint="default" w:ascii="Times New Roman" w:hAnsi="Times New Roman" w:cs="Times New Roman"/>
                      <w:snapToGrid w:val="0"/>
                      <w:color w:val="auto"/>
                      <w:kern w:val="2"/>
                      <w:sz w:val="21"/>
                      <w:szCs w:val="21"/>
                      <w:lang w:val="en-US" w:eastAsia="zh-CN" w:bidi="ar-SA"/>
                    </w:rPr>
                  </w:pPr>
                  <w:r>
                    <w:rPr>
                      <w:rFonts w:hint="eastAsia" w:ascii="Times New Roman" w:hAnsi="Times New Roman" w:cs="Times New Roman"/>
                      <w:snapToGrid w:val="0"/>
                      <w:color w:val="auto"/>
                      <w:kern w:val="2"/>
                      <w:sz w:val="21"/>
                      <w:szCs w:val="21"/>
                      <w:lang w:val="en-US" w:eastAsia="zh-CN" w:bidi="ar-SA"/>
                    </w:rPr>
                    <w:t>废活性炭</w:t>
                  </w:r>
                </w:p>
              </w:tc>
              <w:tc>
                <w:tcPr>
                  <w:tcW w:w="567" w:type="pct"/>
                  <w:vMerge w:val="continue"/>
                  <w:tcBorders>
                    <w:tl2br w:val="nil"/>
                    <w:tr2bl w:val="nil"/>
                  </w:tcBorders>
                  <w:noWrap w:val="0"/>
                  <w:vAlign w:val="center"/>
                </w:tcPr>
                <w:p w14:paraId="73E501BD">
                  <w:pPr>
                    <w:pStyle w:val="90"/>
                    <w:ind w:firstLine="0" w:firstLineChars="0"/>
                    <w:rPr>
                      <w:rFonts w:hint="default" w:ascii="Times New Roman" w:hAnsi="Times New Roman" w:cs="Times New Roman"/>
                      <w:snapToGrid w:val="0"/>
                      <w:color w:val="auto"/>
                      <w:kern w:val="2"/>
                      <w:sz w:val="21"/>
                      <w:szCs w:val="21"/>
                      <w:lang w:val="en-US" w:eastAsia="zh-CN" w:bidi="ar-SA"/>
                    </w:rPr>
                  </w:pPr>
                </w:p>
              </w:tc>
              <w:tc>
                <w:tcPr>
                  <w:tcW w:w="518" w:type="pct"/>
                  <w:tcBorders>
                    <w:tl2br w:val="nil"/>
                    <w:tr2bl w:val="nil"/>
                  </w:tcBorders>
                  <w:noWrap w:val="0"/>
                  <w:vAlign w:val="center"/>
                </w:tcPr>
                <w:p w14:paraId="3B49998F">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ascii="Times New Roman" w:hAnsi="Times New Roman" w:cs="Times New Roman"/>
                      <w:color w:val="auto"/>
                      <w:sz w:val="21"/>
                      <w:szCs w:val="21"/>
                      <w:lang w:val="en-US" w:eastAsia="zh-CN"/>
                    </w:rPr>
                    <w:t>0.2</w:t>
                  </w:r>
                  <w:r>
                    <w:rPr>
                      <w:rFonts w:hint="eastAsia" w:cs="Times New Roman"/>
                      <w:color w:val="auto"/>
                      <w:sz w:val="21"/>
                      <w:szCs w:val="21"/>
                      <w:lang w:val="en-US" w:eastAsia="zh-CN"/>
                    </w:rPr>
                    <w:t>33</w:t>
                  </w:r>
                </w:p>
              </w:tc>
              <w:tc>
                <w:tcPr>
                  <w:tcW w:w="451" w:type="pct"/>
                  <w:vMerge w:val="continue"/>
                  <w:tcBorders>
                    <w:tl2br w:val="nil"/>
                    <w:tr2bl w:val="nil"/>
                  </w:tcBorders>
                  <w:noWrap w:val="0"/>
                  <w:vAlign w:val="center"/>
                </w:tcPr>
                <w:p w14:paraId="2502D331">
                  <w:pPr>
                    <w:pStyle w:val="90"/>
                    <w:ind w:firstLine="0" w:firstLineChars="0"/>
                    <w:rPr>
                      <w:rFonts w:hint="default" w:ascii="Times New Roman" w:hAnsi="Times New Roman" w:cs="Times New Roman"/>
                      <w:snapToGrid w:val="0"/>
                      <w:color w:val="auto"/>
                      <w:kern w:val="0"/>
                      <w:sz w:val="21"/>
                      <w:szCs w:val="21"/>
                      <w:lang w:val="en-US" w:eastAsia="zh-CN" w:bidi="ar-SA"/>
                    </w:rPr>
                  </w:pPr>
                </w:p>
              </w:tc>
              <w:tc>
                <w:tcPr>
                  <w:tcW w:w="518" w:type="pct"/>
                  <w:tcBorders>
                    <w:tl2br w:val="nil"/>
                    <w:tr2bl w:val="nil"/>
                  </w:tcBorders>
                  <w:shd w:val="clear" w:color="auto" w:fill="auto"/>
                  <w:noWrap w:val="0"/>
                  <w:vAlign w:val="center"/>
                </w:tcPr>
                <w:p w14:paraId="10450078">
                  <w:pPr>
                    <w:pStyle w:val="90"/>
                    <w:ind w:firstLine="0" w:firstLineChars="0"/>
                    <w:rPr>
                      <w:rFonts w:hint="default" w:ascii="Times New Roman" w:hAnsi="Times New Roman" w:eastAsia="宋体" w:cs="Times New Roman"/>
                      <w:b/>
                      <w:bCs/>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HW</w:t>
                  </w:r>
                  <w:r>
                    <w:rPr>
                      <w:rFonts w:hint="eastAsia" w:cs="Times New Roman"/>
                      <w:color w:val="auto"/>
                      <w:sz w:val="21"/>
                      <w:szCs w:val="21"/>
                      <w:lang w:val="en-US" w:eastAsia="zh-CN"/>
                    </w:rPr>
                    <w:t>49</w:t>
                  </w:r>
                </w:p>
              </w:tc>
              <w:tc>
                <w:tcPr>
                  <w:tcW w:w="822" w:type="pct"/>
                  <w:tcBorders>
                    <w:tl2br w:val="nil"/>
                    <w:tr2bl w:val="nil"/>
                  </w:tcBorders>
                  <w:shd w:val="clear" w:color="auto" w:fill="auto"/>
                  <w:noWrap w:val="0"/>
                  <w:vAlign w:val="center"/>
                </w:tcPr>
                <w:p w14:paraId="77131C99">
                  <w:pPr>
                    <w:pStyle w:val="90"/>
                    <w:ind w:firstLine="0" w:firstLineChars="0"/>
                    <w:rPr>
                      <w:rFonts w:hint="default" w:ascii="Times New Roman" w:hAnsi="Times New Roman" w:eastAsia="宋体" w:cs="Times New Roman"/>
                      <w:b/>
                      <w:bCs/>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900-0</w:t>
                  </w:r>
                  <w:r>
                    <w:rPr>
                      <w:rFonts w:hint="eastAsia" w:ascii="Times New Roman" w:hAnsi="Times New Roman" w:eastAsia="宋体" w:cs="Times New Roman"/>
                      <w:color w:val="auto"/>
                      <w:sz w:val="21"/>
                      <w:szCs w:val="21"/>
                      <w:lang w:val="en-US" w:eastAsia="zh-CN"/>
                    </w:rPr>
                    <w:t>39</w:t>
                  </w:r>
                  <w:r>
                    <w:rPr>
                      <w:rFonts w:hint="default" w:ascii="Times New Roman" w:hAnsi="Times New Roman" w:eastAsia="宋体" w:cs="Times New Roman"/>
                      <w:color w:val="auto"/>
                      <w:sz w:val="21"/>
                      <w:szCs w:val="21"/>
                      <w:lang w:val="en-US" w:eastAsia="zh-CN"/>
                    </w:rPr>
                    <w:t>-49</w:t>
                  </w:r>
                </w:p>
              </w:tc>
              <w:tc>
                <w:tcPr>
                  <w:tcW w:w="417" w:type="pct"/>
                  <w:vMerge w:val="continue"/>
                  <w:tcBorders>
                    <w:tl2br w:val="nil"/>
                    <w:tr2bl w:val="nil"/>
                  </w:tcBorders>
                  <w:noWrap w:val="0"/>
                  <w:vAlign w:val="center"/>
                </w:tcPr>
                <w:p w14:paraId="4DAB792F">
                  <w:pPr>
                    <w:pStyle w:val="90"/>
                    <w:rPr>
                      <w:rFonts w:hint="default" w:ascii="Times New Roman" w:hAnsi="Times New Roman" w:cs="Times New Roman"/>
                      <w:color w:val="auto"/>
                      <w:sz w:val="21"/>
                      <w:szCs w:val="21"/>
                    </w:rPr>
                  </w:pPr>
                </w:p>
              </w:tc>
              <w:tc>
                <w:tcPr>
                  <w:tcW w:w="811" w:type="pct"/>
                  <w:vMerge w:val="continue"/>
                  <w:tcBorders>
                    <w:tl2br w:val="nil"/>
                    <w:tr2bl w:val="nil"/>
                  </w:tcBorders>
                  <w:noWrap w:val="0"/>
                  <w:vAlign w:val="center"/>
                </w:tcPr>
                <w:p w14:paraId="0518F310">
                  <w:pPr>
                    <w:pStyle w:val="90"/>
                    <w:rPr>
                      <w:rFonts w:hint="default" w:ascii="Times New Roman" w:hAnsi="Times New Roman" w:cs="Times New Roman"/>
                      <w:color w:val="auto"/>
                      <w:sz w:val="21"/>
                      <w:szCs w:val="21"/>
                    </w:rPr>
                  </w:pPr>
                </w:p>
              </w:tc>
            </w:tr>
          </w:tbl>
          <w:p w14:paraId="44334D6F">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危险废物贮存严格按照《危险废物贮存污染控制标准》（GB18597-2023）</w:t>
            </w:r>
            <w:r>
              <w:rPr>
                <w:rFonts w:hint="eastAsia" w:cs="Times New Roman"/>
                <w:snapToGrid w:val="0"/>
                <w:color w:val="auto"/>
                <w:kern w:val="2"/>
                <w:sz w:val="24"/>
                <w:szCs w:val="24"/>
                <w:lang w:val="en-US" w:eastAsia="zh-CN" w:bidi="ar-SA"/>
              </w:rPr>
              <w:t>、</w:t>
            </w:r>
            <w:r>
              <w:rPr>
                <w:rFonts w:hint="eastAsia"/>
                <w:color w:val="auto"/>
                <w:sz w:val="24"/>
              </w:rPr>
              <w:t>《实验室危险废物污染控制技术规范》</w:t>
            </w:r>
            <w:r>
              <w:rPr>
                <w:rFonts w:hint="eastAsia"/>
                <w:color w:val="auto"/>
                <w:sz w:val="24"/>
                <w:lang w:eastAsia="zh-CN"/>
              </w:rPr>
              <w:t>（</w:t>
            </w:r>
            <w:r>
              <w:rPr>
                <w:rFonts w:hint="default" w:ascii="Times New Roman" w:hAnsi="Times New Roman" w:cs="Times New Roman"/>
                <w:color w:val="auto"/>
                <w:sz w:val="24"/>
                <w:highlight w:val="none"/>
              </w:rPr>
              <w:t>DB61</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rPr>
              <w:t>T1716-2023</w:t>
            </w:r>
            <w:r>
              <w:rPr>
                <w:rFonts w:hint="eastAsia"/>
                <w:color w:val="auto"/>
                <w:sz w:val="24"/>
                <w:lang w:eastAsia="zh-CN"/>
              </w:rPr>
              <w:t>）</w:t>
            </w:r>
            <w:r>
              <w:rPr>
                <w:rFonts w:hint="default" w:ascii="Times New Roman" w:hAnsi="Times New Roman" w:cs="Times New Roman"/>
                <w:color w:val="auto"/>
                <w:sz w:val="24"/>
                <w:szCs w:val="24"/>
              </w:rPr>
              <w:t>中相关规定执行，具体要求如下：</w:t>
            </w:r>
          </w:p>
          <w:p w14:paraId="66867DA7">
            <w:pPr>
              <w:spacing w:line="360" w:lineRule="auto"/>
              <w:ind w:firstLine="482" w:firstLineChars="200"/>
              <w:rPr>
                <w:rFonts w:hint="default"/>
                <w:b/>
                <w:bCs/>
                <w:color w:val="auto"/>
                <w:sz w:val="24"/>
                <w:lang w:val="en-US" w:eastAsia="zh-CN"/>
              </w:rPr>
            </w:pPr>
            <w:r>
              <w:rPr>
                <w:rFonts w:hint="eastAsia"/>
                <w:b/>
                <w:bCs/>
                <w:color w:val="auto"/>
                <w:sz w:val="24"/>
                <w:lang w:val="en-US" w:eastAsia="zh-CN"/>
              </w:rPr>
              <w:t>危险废物贮存要求：</w:t>
            </w:r>
          </w:p>
          <w:p w14:paraId="15E64EC1">
            <w:pPr>
              <w:spacing w:line="360" w:lineRule="auto"/>
              <w:ind w:firstLine="480" w:firstLineChars="200"/>
              <w:rPr>
                <w:rFonts w:hint="default"/>
                <w:color w:val="auto"/>
                <w:sz w:val="24"/>
                <w:lang w:val="en-US" w:eastAsia="zh-CN"/>
              </w:rPr>
            </w:pPr>
            <w:r>
              <w:rPr>
                <w:rFonts w:hint="eastAsia"/>
                <w:color w:val="auto"/>
                <w:sz w:val="24"/>
                <w:lang w:eastAsia="zh-CN"/>
              </w:rPr>
              <w:t>（</w:t>
            </w:r>
            <w:r>
              <w:rPr>
                <w:rFonts w:hint="eastAsia"/>
                <w:color w:val="auto"/>
                <w:sz w:val="24"/>
                <w:lang w:val="en-US" w:eastAsia="zh-CN"/>
              </w:rPr>
              <w:t>1</w:t>
            </w:r>
            <w:r>
              <w:rPr>
                <w:rFonts w:hint="eastAsia"/>
                <w:color w:val="auto"/>
                <w:sz w:val="24"/>
                <w:lang w:eastAsia="zh-CN"/>
              </w:rPr>
              <w:t>）</w:t>
            </w:r>
            <w:r>
              <w:rPr>
                <w:rFonts w:hint="eastAsia"/>
                <w:color w:val="auto"/>
                <w:sz w:val="24"/>
                <w:lang w:val="en-US" w:eastAsia="zh-CN"/>
              </w:rPr>
              <w:t>贮存容器要求</w:t>
            </w:r>
          </w:p>
          <w:p w14:paraId="71C129D9">
            <w:pPr>
              <w:spacing w:line="360" w:lineRule="auto"/>
              <w:ind w:firstLine="480" w:firstLineChars="200"/>
              <w:rPr>
                <w:color w:val="auto"/>
                <w:sz w:val="24"/>
              </w:rPr>
            </w:pPr>
            <w:r>
              <w:rPr>
                <w:color w:val="auto"/>
                <w:sz w:val="24"/>
              </w:rPr>
              <w:t>危险废物统一收集在贮存容器中，贮存容器的选择</w:t>
            </w:r>
            <w:r>
              <w:rPr>
                <w:rFonts w:hint="eastAsia"/>
                <w:color w:val="auto"/>
                <w:sz w:val="24"/>
                <w:lang w:eastAsia="zh-CN"/>
              </w:rPr>
              <w:t>必须</w:t>
            </w:r>
            <w:r>
              <w:rPr>
                <w:color w:val="auto"/>
                <w:sz w:val="24"/>
              </w:rPr>
              <w:t>做到防渗、防雨、防晒的要求：</w:t>
            </w:r>
          </w:p>
          <w:p w14:paraId="7C5EB3DA">
            <w:pPr>
              <w:spacing w:line="360" w:lineRule="auto"/>
              <w:ind w:firstLine="480" w:firstLineChars="200"/>
              <w:rPr>
                <w:color w:val="auto"/>
                <w:sz w:val="24"/>
              </w:rPr>
            </w:pPr>
            <w:r>
              <w:rPr>
                <w:color w:val="auto"/>
                <w:sz w:val="24"/>
              </w:rPr>
              <w:t>①应当使用符合标准的容器盛装危险废物。</w:t>
            </w:r>
          </w:p>
          <w:p w14:paraId="06EF17F2">
            <w:pPr>
              <w:spacing w:line="360" w:lineRule="auto"/>
              <w:ind w:firstLine="480" w:firstLineChars="200"/>
              <w:rPr>
                <w:color w:val="auto"/>
                <w:sz w:val="24"/>
              </w:rPr>
            </w:pPr>
            <w:r>
              <w:rPr>
                <w:color w:val="auto"/>
                <w:sz w:val="24"/>
              </w:rPr>
              <w:t>②装载危险废物的容器及材质要满足相应的强度要求。</w:t>
            </w:r>
          </w:p>
          <w:p w14:paraId="6E6381C4">
            <w:pPr>
              <w:spacing w:line="360" w:lineRule="auto"/>
              <w:ind w:firstLine="480" w:firstLineChars="200"/>
              <w:rPr>
                <w:color w:val="auto"/>
                <w:sz w:val="24"/>
              </w:rPr>
            </w:pPr>
            <w:r>
              <w:rPr>
                <w:color w:val="auto"/>
                <w:sz w:val="24"/>
              </w:rPr>
              <w:t>③装载危险废物的容器必须完好无损。</w:t>
            </w:r>
          </w:p>
          <w:p w14:paraId="3B4879F1">
            <w:pPr>
              <w:spacing w:line="360" w:lineRule="auto"/>
              <w:ind w:firstLine="480" w:firstLineChars="200"/>
              <w:rPr>
                <w:color w:val="auto"/>
                <w:sz w:val="24"/>
              </w:rPr>
            </w:pPr>
            <w:r>
              <w:rPr>
                <w:color w:val="auto"/>
                <w:sz w:val="24"/>
              </w:rPr>
              <w:t>④盛装危险废物的容器材质和衬里要与危险废物相容（不相互反应）。</w:t>
            </w:r>
          </w:p>
          <w:p w14:paraId="138ABAF2">
            <w:pPr>
              <w:spacing w:line="360" w:lineRule="auto"/>
              <w:ind w:firstLine="480" w:firstLineChars="200"/>
              <w:rPr>
                <w:rFonts w:hint="default" w:eastAsia="宋体"/>
                <w:color w:val="auto"/>
                <w:sz w:val="24"/>
                <w:lang w:val="en-US" w:eastAsia="zh-CN"/>
              </w:rPr>
            </w:pPr>
            <w:r>
              <w:rPr>
                <w:rFonts w:hint="eastAsia"/>
                <w:color w:val="auto"/>
                <w:sz w:val="24"/>
                <w:lang w:eastAsia="zh-CN"/>
              </w:rPr>
              <w:t>（</w:t>
            </w:r>
            <w:r>
              <w:rPr>
                <w:rFonts w:hint="eastAsia"/>
                <w:color w:val="auto"/>
                <w:sz w:val="24"/>
                <w:lang w:val="en-US" w:eastAsia="zh-CN"/>
              </w:rPr>
              <w:t>2</w:t>
            </w:r>
            <w:r>
              <w:rPr>
                <w:rFonts w:hint="eastAsia"/>
                <w:color w:val="auto"/>
                <w:sz w:val="24"/>
                <w:lang w:eastAsia="zh-CN"/>
              </w:rPr>
              <w:t>）</w:t>
            </w:r>
            <w:r>
              <w:rPr>
                <w:rFonts w:hint="eastAsia"/>
                <w:color w:val="auto"/>
                <w:sz w:val="24"/>
                <w:lang w:val="en-US" w:eastAsia="zh-CN"/>
              </w:rPr>
              <w:t>贮存库要求：</w:t>
            </w:r>
          </w:p>
          <w:p w14:paraId="42FF1E23">
            <w:pPr>
              <w:spacing w:line="360" w:lineRule="auto"/>
              <w:ind w:firstLine="480" w:firstLineChars="200"/>
              <w:rPr>
                <w:color w:val="auto"/>
                <w:sz w:val="24"/>
              </w:rPr>
            </w:pPr>
            <w:r>
              <w:rPr>
                <w:color w:val="auto"/>
                <w:sz w:val="24"/>
              </w:rPr>
              <w:t>①不兼容的危险废物分别单独收集贮存，危险废物容器和包装袋上设立危险废物明显标志。</w:t>
            </w:r>
          </w:p>
          <w:p w14:paraId="7A24AB8F">
            <w:pPr>
              <w:spacing w:line="360" w:lineRule="auto"/>
              <w:ind w:firstLine="480" w:firstLineChars="200"/>
              <w:rPr>
                <w:color w:val="auto"/>
                <w:sz w:val="24"/>
              </w:rPr>
            </w:pPr>
            <w:r>
              <w:rPr>
                <w:color w:val="auto"/>
                <w:sz w:val="24"/>
              </w:rPr>
              <w:t>②</w:t>
            </w:r>
            <w:r>
              <w:rPr>
                <w:rFonts w:hint="eastAsia"/>
                <w:color w:val="auto"/>
                <w:sz w:val="24"/>
              </w:rPr>
              <w:t>危废贮存库</w:t>
            </w:r>
            <w:r>
              <w:rPr>
                <w:color w:val="auto"/>
                <w:sz w:val="24"/>
              </w:rPr>
              <w:t>地面与裙脚应采取表面防渗措施；表面防渗材料应与所接触的物料或污染物相容，可采用抗渗混凝土、高密度聚乙烯膜、钠基膨润土防水毯或其他防渗性能等效的材料。基础必须防渗，防渗层要求至少1m厚黏土层（渗透系数≤10</w:t>
            </w:r>
            <w:r>
              <w:rPr>
                <w:color w:val="auto"/>
                <w:sz w:val="24"/>
                <w:vertAlign w:val="superscript"/>
              </w:rPr>
              <w:t>-7</w:t>
            </w:r>
            <w:r>
              <w:rPr>
                <w:color w:val="auto"/>
                <w:sz w:val="24"/>
              </w:rPr>
              <w:t>cm/s），或人工材料渗透系数≤10</w:t>
            </w:r>
            <w:r>
              <w:rPr>
                <w:color w:val="auto"/>
                <w:sz w:val="24"/>
                <w:vertAlign w:val="superscript"/>
              </w:rPr>
              <w:t>-10</w:t>
            </w:r>
            <w:r>
              <w:rPr>
                <w:color w:val="auto"/>
                <w:sz w:val="24"/>
              </w:rPr>
              <w:t>cm/s，或其他防渗性能等效的材料。</w:t>
            </w:r>
          </w:p>
          <w:p w14:paraId="60C4A2AF">
            <w:pPr>
              <w:spacing w:line="360" w:lineRule="auto"/>
              <w:ind w:firstLine="480" w:firstLineChars="200"/>
              <w:rPr>
                <w:color w:val="auto"/>
                <w:sz w:val="24"/>
              </w:rPr>
            </w:pPr>
            <w:r>
              <w:rPr>
                <w:color w:val="auto"/>
                <w:sz w:val="24"/>
              </w:rPr>
              <w:t>③危险废物</w:t>
            </w:r>
            <w:r>
              <w:rPr>
                <w:rFonts w:hint="eastAsia"/>
                <w:color w:val="auto"/>
                <w:sz w:val="24"/>
              </w:rPr>
              <w:t>贮存库</w:t>
            </w:r>
            <w:r>
              <w:rPr>
                <w:color w:val="auto"/>
                <w:sz w:val="24"/>
              </w:rPr>
              <w:t>必须有泄漏液体收集装置（比如托盘及防渗围堰等），必须有耐腐蚀的硬化地面，且表面无裂缝。</w:t>
            </w:r>
          </w:p>
          <w:p w14:paraId="2673E3DE">
            <w:pPr>
              <w:spacing w:line="360" w:lineRule="auto"/>
              <w:ind w:firstLine="480" w:firstLineChars="200"/>
              <w:rPr>
                <w:color w:val="auto"/>
                <w:sz w:val="24"/>
              </w:rPr>
            </w:pPr>
            <w:r>
              <w:rPr>
                <w:color w:val="auto"/>
                <w:sz w:val="24"/>
              </w:rPr>
              <w:t>④危险废物</w:t>
            </w:r>
            <w:r>
              <w:rPr>
                <w:rFonts w:hint="eastAsia"/>
                <w:color w:val="auto"/>
                <w:sz w:val="24"/>
              </w:rPr>
              <w:t>贮存库</w:t>
            </w:r>
            <w:r>
              <w:rPr>
                <w:color w:val="auto"/>
                <w:sz w:val="24"/>
              </w:rPr>
              <w:t>防风、防雨、防晒。要有安全照明设施和观察窗口，并张贴了标识牌及相关危险废物警示标志。</w:t>
            </w:r>
          </w:p>
          <w:p w14:paraId="5CA70714">
            <w:pPr>
              <w:spacing w:line="360" w:lineRule="auto"/>
              <w:ind w:firstLine="480" w:firstLineChars="200"/>
              <w:rPr>
                <w:color w:val="auto"/>
                <w:sz w:val="24"/>
              </w:rPr>
            </w:pPr>
            <w:r>
              <w:rPr>
                <w:color w:val="auto"/>
                <w:sz w:val="24"/>
              </w:rPr>
              <w:t>⑤建立危险废物管理台账。如实记录危险废物贮存、利用、处置相关情况，</w:t>
            </w:r>
            <w:r>
              <w:rPr>
                <w:rFonts w:hint="eastAsia"/>
                <w:color w:val="auto"/>
                <w:sz w:val="24"/>
                <w:lang w:eastAsia="zh-CN"/>
              </w:rPr>
              <w:t>制定</w:t>
            </w:r>
            <w:r>
              <w:rPr>
                <w:color w:val="auto"/>
                <w:sz w:val="24"/>
              </w:rPr>
              <w:t>危险废物管理计划并报生态环境管理部门备案，进行危险废物申报登记，如实申报危险废物种类、产生量、流向、贮存、处置等有关资料；</w:t>
            </w:r>
          </w:p>
          <w:p w14:paraId="33276CF1">
            <w:pPr>
              <w:spacing w:line="360" w:lineRule="auto"/>
              <w:ind w:firstLine="480" w:firstLineChars="200"/>
              <w:rPr>
                <w:color w:val="auto"/>
                <w:sz w:val="24"/>
              </w:rPr>
            </w:pPr>
            <w:r>
              <w:rPr>
                <w:color w:val="auto"/>
                <w:sz w:val="24"/>
              </w:rPr>
              <w:t>⑥危险废物委托具有相应危险废物经营资质的单位利用处置，危险废物的转运应严格按照《危险废物转移管理办法》（部令第23号）和《陕西省危险废物转移电子联单管理办法（试行）》的有关规定执行，实行电子联单制度，保证危险废物得到安全合理处置。经采取如上措施后，各类固废均可得到有效处置，不会产生二次污染，对周围环境影响较小。</w:t>
            </w:r>
          </w:p>
          <w:p w14:paraId="5010A76F">
            <w:pPr>
              <w:spacing w:line="360" w:lineRule="auto"/>
              <w:ind w:firstLine="480" w:firstLineChars="200"/>
              <w:rPr>
                <w:color w:val="auto"/>
                <w:sz w:val="24"/>
              </w:rPr>
            </w:pPr>
            <w:r>
              <w:rPr>
                <w:color w:val="auto"/>
                <w:sz w:val="24"/>
              </w:rPr>
              <w:t>本项目产生的危险废物</w:t>
            </w:r>
            <w:r>
              <w:rPr>
                <w:rFonts w:ascii="Times New Roman" w:hAnsi="Times New Roman" w:eastAsia="宋体" w:cs="Times New Roman"/>
                <w:color w:val="auto"/>
                <w:sz w:val="24"/>
              </w:rPr>
              <w:t>为</w:t>
            </w:r>
            <w:r>
              <w:rPr>
                <w:rFonts w:hint="default" w:ascii="Times New Roman" w:hAnsi="Times New Roman" w:eastAsia="宋体" w:cs="Times New Roman"/>
                <w:color w:val="auto"/>
                <w:sz w:val="24"/>
              </w:rPr>
              <w:t>实验废液</w:t>
            </w:r>
            <w:r>
              <w:rPr>
                <w:rFonts w:hint="eastAsia" w:ascii="Times New Roman" w:hAnsi="Times New Roman" w:eastAsia="宋体" w:cs="Times New Roman"/>
                <w:color w:val="auto"/>
                <w:sz w:val="24"/>
                <w:lang w:val="en-US" w:eastAsia="zh-CN"/>
              </w:rPr>
              <w:t>（一次清洗废液）</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eastAsia="zh-CN"/>
              </w:rPr>
              <w:t>废样</w:t>
            </w:r>
            <w:r>
              <w:rPr>
                <w:rFonts w:hint="eastAsia" w:ascii="Times New Roman" w:hAnsi="Times New Roman" w:eastAsia="宋体" w:cs="Times New Roman"/>
                <w:color w:val="auto"/>
                <w:sz w:val="24"/>
                <w:lang w:val="en-US" w:eastAsia="zh-CN"/>
              </w:rPr>
              <w:t>本</w:t>
            </w:r>
            <w:r>
              <w:rPr>
                <w:rFonts w:hint="default"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废培养基、危险包装材料、</w:t>
            </w:r>
            <w:r>
              <w:rPr>
                <w:rFonts w:hint="default" w:ascii="Times New Roman" w:hAnsi="Times New Roman" w:eastAsia="宋体" w:cs="Times New Roman"/>
                <w:color w:val="auto"/>
                <w:sz w:val="24"/>
                <w:lang w:eastAsia="zh-CN"/>
              </w:rPr>
              <w:t>废实验室耗材、</w:t>
            </w:r>
            <w:r>
              <w:rPr>
                <w:rFonts w:hint="default" w:ascii="Times New Roman" w:hAnsi="Times New Roman" w:eastAsia="宋体" w:cs="Times New Roman"/>
                <w:color w:val="auto"/>
                <w:sz w:val="24"/>
                <w:lang w:val="en-US" w:eastAsia="zh-CN"/>
              </w:rPr>
              <w:t>废活性炭</w:t>
            </w:r>
            <w:r>
              <w:rPr>
                <w:rFonts w:hint="eastAsia" w:ascii="Times New Roman" w:hAnsi="Times New Roman" w:eastAsia="宋体" w:cs="Times New Roman"/>
                <w:color w:val="auto"/>
                <w:sz w:val="24"/>
                <w:lang w:val="en-US" w:eastAsia="zh-CN"/>
              </w:rPr>
              <w:t>等</w:t>
            </w:r>
            <w:r>
              <w:rPr>
                <w:color w:val="auto"/>
                <w:sz w:val="24"/>
              </w:rPr>
              <w:t>。在存储过程中还应采取以下措施：</w:t>
            </w:r>
          </w:p>
          <w:p w14:paraId="2FBCD0A8">
            <w:pPr>
              <w:spacing w:line="360" w:lineRule="auto"/>
              <w:ind w:firstLine="480" w:firstLineChars="200"/>
              <w:rPr>
                <w:color w:val="auto"/>
                <w:sz w:val="24"/>
              </w:rPr>
            </w:pPr>
            <w:r>
              <w:rPr>
                <w:color w:val="auto"/>
                <w:sz w:val="24"/>
              </w:rPr>
              <w:t>①</w:t>
            </w:r>
            <w:r>
              <w:rPr>
                <w:rFonts w:hint="eastAsia"/>
                <w:color w:val="auto"/>
                <w:sz w:val="24"/>
              </w:rPr>
              <w:t>危废贮存库</w:t>
            </w:r>
            <w:r>
              <w:rPr>
                <w:color w:val="auto"/>
                <w:sz w:val="24"/>
              </w:rPr>
              <w:t>根据不同类别的危险废物进行分区，建议按照危废</w:t>
            </w:r>
            <w:r>
              <w:rPr>
                <w:rFonts w:hint="eastAsia"/>
                <w:color w:val="auto"/>
                <w:sz w:val="24"/>
                <w:lang w:val="en-US" w:eastAsia="zh-CN"/>
              </w:rPr>
              <w:t>类别</w:t>
            </w:r>
            <w:r>
              <w:rPr>
                <w:color w:val="auto"/>
                <w:sz w:val="24"/>
              </w:rPr>
              <w:t>进行分区；</w:t>
            </w:r>
          </w:p>
          <w:p w14:paraId="3B4967BC">
            <w:pPr>
              <w:spacing w:line="360" w:lineRule="auto"/>
              <w:ind w:firstLine="480" w:firstLineChars="200"/>
              <w:rPr>
                <w:rFonts w:hint="default" w:eastAsia="宋体"/>
                <w:color w:val="auto"/>
                <w:sz w:val="24"/>
                <w:lang w:val="en-US" w:eastAsia="zh-CN"/>
              </w:rPr>
            </w:pPr>
            <w:r>
              <w:rPr>
                <w:color w:val="auto"/>
                <w:sz w:val="24"/>
              </w:rPr>
              <w:t>②</w:t>
            </w:r>
            <w:r>
              <w:rPr>
                <w:color w:val="auto"/>
                <w:sz w:val="24"/>
                <w:lang w:val="zh-CN"/>
              </w:rPr>
              <w:t>公司应建立危险废物</w:t>
            </w:r>
            <w:r>
              <w:rPr>
                <w:rFonts w:hint="eastAsia"/>
                <w:color w:val="auto"/>
                <w:sz w:val="24"/>
                <w:lang w:val="zh-CN"/>
              </w:rPr>
              <w:t>台账</w:t>
            </w:r>
            <w:r>
              <w:rPr>
                <w:color w:val="auto"/>
                <w:sz w:val="24"/>
                <w:lang w:val="zh-CN"/>
              </w:rPr>
              <w:t>管理制度，</w:t>
            </w:r>
            <w:r>
              <w:rPr>
                <w:color w:val="auto"/>
                <w:sz w:val="24"/>
              </w:rPr>
              <w:t>危险废物转移处置要委托有资质的单位进行，应采取危险废物转移“五联单”制度，保证运输安全，防止非法转移和非法处置，保证危险废物的安全监控，防止危险废物污染事故发生。</w:t>
            </w:r>
          </w:p>
          <w:p w14:paraId="1EE629CA">
            <w:pPr>
              <w:spacing w:line="360" w:lineRule="auto"/>
              <w:ind w:firstLine="480" w:firstLineChars="200"/>
              <w:rPr>
                <w:color w:val="auto"/>
                <w:sz w:val="24"/>
                <w:lang w:val="zh-CN"/>
              </w:rPr>
            </w:pPr>
            <w:r>
              <w:rPr>
                <w:color w:val="auto"/>
                <w:sz w:val="24"/>
              </w:rPr>
              <w:t>③</w:t>
            </w:r>
            <w:r>
              <w:rPr>
                <w:rFonts w:hint="eastAsia"/>
                <w:color w:val="auto"/>
                <w:sz w:val="24"/>
              </w:rPr>
              <w:t>危废贮存库</w:t>
            </w:r>
            <w:r>
              <w:rPr>
                <w:color w:val="auto"/>
                <w:sz w:val="24"/>
              </w:rPr>
              <w:t>、容器和包装物应按HJ1276要求设置危险废物贮存设施或场所标志、危险废物贮存分区标志和危险废物标签等危险废物识别标志。</w:t>
            </w:r>
          </w:p>
          <w:p w14:paraId="09438168">
            <w:pPr>
              <w:spacing w:line="360" w:lineRule="auto"/>
              <w:ind w:firstLine="480" w:firstLineChars="200"/>
              <w:rPr>
                <w:rFonts w:hint="eastAsia" w:ascii="Times New Roman" w:hAnsi="Times New Roman" w:eastAsia="宋体" w:cs="Times New Roman"/>
                <w:color w:val="auto"/>
                <w:sz w:val="24"/>
                <w:lang w:val="zh-CN"/>
              </w:rPr>
            </w:pPr>
            <w:r>
              <w:rPr>
                <w:rFonts w:hint="eastAsia" w:ascii="Times New Roman" w:hAnsi="Times New Roman" w:eastAsia="宋体" w:cs="Times New Roman"/>
                <w:color w:val="auto"/>
                <w:sz w:val="24"/>
                <w:lang w:val="zh-CN"/>
              </w:rPr>
              <w:t>按照《建设项目危险废物环境影响评价指南》《危险废物贮存污染控制标准》（GB18597-2023）的要求等，对危险废物贮存的运行管理提出要求：建设单位需做好危险废物情况的记录，记录上须注明危险废物的名称、来源、数量、特性和包装容器的类别、入库日期、存放库位、废物出库日期及接收单位名称。危险废物的记录和货单在危险废物回取后应继续保留三年。必须定期对所贮存的危险废物包装容器及贮存设施进行检查，发现破损，应及时采取措施清理更换。</w:t>
            </w:r>
          </w:p>
          <w:p w14:paraId="610C4378">
            <w:pPr>
              <w:keepNext w:val="0"/>
              <w:keepLines w:val="0"/>
              <w:pageBreakBefore w:val="0"/>
              <w:widowControl w:val="0"/>
              <w:tabs>
                <w:tab w:val="left" w:leader="middleDot" w:pos="8399"/>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color w:val="auto"/>
                <w:sz w:val="24"/>
                <w:szCs w:val="24"/>
              </w:rPr>
            </w:pPr>
            <w:r>
              <w:rPr>
                <w:rFonts w:hint="default" w:ascii="Times New Roman" w:hAnsi="Times New Roman" w:eastAsia="宋体" w:cs="Times New Roman"/>
                <w:b/>
                <w:color w:val="auto"/>
                <w:kern w:val="2"/>
                <w:sz w:val="21"/>
                <w:szCs w:val="21"/>
                <w:lang w:val="en-US" w:eastAsia="zh-CN" w:bidi="ar-SA"/>
              </w:rPr>
              <w:t>表4-</w:t>
            </w:r>
            <w:r>
              <w:rPr>
                <w:rFonts w:hint="eastAsia" w:cs="Times New Roman"/>
                <w:b/>
                <w:color w:val="auto"/>
                <w:kern w:val="2"/>
                <w:sz w:val="21"/>
                <w:szCs w:val="21"/>
                <w:lang w:val="en-US" w:eastAsia="zh-CN" w:bidi="ar-SA"/>
              </w:rPr>
              <w:t xml:space="preserve">9  </w:t>
            </w:r>
            <w:r>
              <w:rPr>
                <w:rFonts w:hint="default" w:ascii="Times New Roman" w:hAnsi="Times New Roman" w:eastAsia="宋体" w:cs="Times New Roman"/>
                <w:b/>
                <w:color w:val="auto"/>
                <w:kern w:val="2"/>
                <w:sz w:val="21"/>
                <w:szCs w:val="21"/>
                <w:lang w:val="en-US" w:eastAsia="zh-CN" w:bidi="ar-SA"/>
              </w:rPr>
              <w:t>本项目</w:t>
            </w:r>
            <w:r>
              <w:rPr>
                <w:rFonts w:hint="eastAsia" w:cs="Times New Roman"/>
                <w:b/>
                <w:color w:val="auto"/>
                <w:kern w:val="2"/>
                <w:sz w:val="21"/>
                <w:szCs w:val="21"/>
                <w:lang w:val="en-US" w:eastAsia="zh-CN" w:bidi="ar-SA"/>
              </w:rPr>
              <w:t>危险</w:t>
            </w:r>
            <w:r>
              <w:rPr>
                <w:rFonts w:hint="default" w:ascii="Times New Roman" w:hAnsi="Times New Roman" w:eastAsia="宋体" w:cs="Times New Roman"/>
                <w:b/>
                <w:color w:val="auto"/>
                <w:kern w:val="2"/>
                <w:sz w:val="21"/>
                <w:szCs w:val="21"/>
                <w:lang w:val="en-US" w:eastAsia="zh-CN" w:bidi="ar-SA"/>
              </w:rPr>
              <w:t>废物贮存场所（设施）基本情况表</w:t>
            </w:r>
          </w:p>
          <w:tbl>
            <w:tblPr>
              <w:tblStyle w:val="29"/>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26"/>
              <w:gridCol w:w="930"/>
              <w:gridCol w:w="1494"/>
              <w:gridCol w:w="960"/>
              <w:gridCol w:w="1200"/>
              <w:gridCol w:w="466"/>
              <w:gridCol w:w="654"/>
              <w:gridCol w:w="706"/>
              <w:gridCol w:w="693"/>
              <w:gridCol w:w="699"/>
            </w:tblGrid>
            <w:tr w14:paraId="1D7078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26" w:type="dxa"/>
                  <w:noWrap w:val="0"/>
                  <w:vAlign w:val="center"/>
                </w:tcPr>
                <w:p w14:paraId="529B5DC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序号</w:t>
                  </w:r>
                </w:p>
              </w:tc>
              <w:tc>
                <w:tcPr>
                  <w:tcW w:w="930" w:type="dxa"/>
                  <w:noWrap w:val="0"/>
                  <w:vAlign w:val="center"/>
                </w:tcPr>
                <w:p w14:paraId="5C01642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贮存场所名称</w:t>
                  </w:r>
                </w:p>
              </w:tc>
              <w:tc>
                <w:tcPr>
                  <w:tcW w:w="1494" w:type="dxa"/>
                  <w:noWrap w:val="0"/>
                  <w:vAlign w:val="center"/>
                </w:tcPr>
                <w:p w14:paraId="1711173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危险废物名称</w:t>
                  </w:r>
                </w:p>
              </w:tc>
              <w:tc>
                <w:tcPr>
                  <w:tcW w:w="960" w:type="dxa"/>
                  <w:noWrap w:val="0"/>
                  <w:vAlign w:val="center"/>
                </w:tcPr>
                <w:p w14:paraId="03B2779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危险废物类别</w:t>
                  </w:r>
                </w:p>
              </w:tc>
              <w:tc>
                <w:tcPr>
                  <w:tcW w:w="1200" w:type="dxa"/>
                  <w:noWrap w:val="0"/>
                  <w:vAlign w:val="center"/>
                </w:tcPr>
                <w:p w14:paraId="222610B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危险废物</w:t>
                  </w:r>
                </w:p>
                <w:p w14:paraId="5416080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代码</w:t>
                  </w:r>
                </w:p>
              </w:tc>
              <w:tc>
                <w:tcPr>
                  <w:tcW w:w="466" w:type="dxa"/>
                  <w:noWrap w:val="0"/>
                  <w:vAlign w:val="center"/>
                </w:tcPr>
                <w:p w14:paraId="00B6312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位置</w:t>
                  </w:r>
                </w:p>
              </w:tc>
              <w:tc>
                <w:tcPr>
                  <w:tcW w:w="654" w:type="dxa"/>
                  <w:noWrap w:val="0"/>
                  <w:vAlign w:val="center"/>
                </w:tcPr>
                <w:p w14:paraId="3D32EB8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占地</w:t>
                  </w:r>
                </w:p>
                <w:p w14:paraId="6F4C141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面积</w:t>
                  </w:r>
                </w:p>
              </w:tc>
              <w:tc>
                <w:tcPr>
                  <w:tcW w:w="706" w:type="dxa"/>
                  <w:noWrap w:val="0"/>
                  <w:vAlign w:val="center"/>
                </w:tcPr>
                <w:p w14:paraId="0D1707C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贮存方式</w:t>
                  </w:r>
                </w:p>
              </w:tc>
              <w:tc>
                <w:tcPr>
                  <w:tcW w:w="693" w:type="dxa"/>
                  <w:noWrap w:val="0"/>
                  <w:vAlign w:val="center"/>
                </w:tcPr>
                <w:p w14:paraId="55141CF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贮存</w:t>
                  </w:r>
                </w:p>
                <w:p w14:paraId="4BB4679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能力</w:t>
                  </w:r>
                </w:p>
              </w:tc>
              <w:tc>
                <w:tcPr>
                  <w:tcW w:w="699" w:type="dxa"/>
                  <w:noWrap w:val="0"/>
                  <w:vAlign w:val="center"/>
                </w:tcPr>
                <w:p w14:paraId="127AD5E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贮存</w:t>
                  </w:r>
                </w:p>
                <w:p w14:paraId="60A0C9B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周期</w:t>
                  </w:r>
                </w:p>
              </w:tc>
            </w:tr>
            <w:tr w14:paraId="53C554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26" w:type="dxa"/>
                  <w:vMerge w:val="restart"/>
                  <w:noWrap w:val="0"/>
                  <w:vAlign w:val="center"/>
                </w:tcPr>
                <w:p w14:paraId="45101DF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w:t>
                  </w:r>
                </w:p>
              </w:tc>
              <w:tc>
                <w:tcPr>
                  <w:tcW w:w="930" w:type="dxa"/>
                  <w:vMerge w:val="restart"/>
                  <w:noWrap w:val="0"/>
                  <w:vAlign w:val="center"/>
                </w:tcPr>
                <w:p w14:paraId="54AAE12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0"/>
                      <w:sz w:val="21"/>
                      <w:szCs w:val="21"/>
                      <w:lang w:eastAsia="zh-CN"/>
                    </w:rPr>
                  </w:pPr>
                  <w:r>
                    <w:rPr>
                      <w:rFonts w:hint="eastAsia" w:cs="Times New Roman"/>
                      <w:color w:val="auto"/>
                      <w:kern w:val="0"/>
                      <w:sz w:val="21"/>
                      <w:szCs w:val="21"/>
                      <w:lang w:val="en-US" w:eastAsia="zh-CN"/>
                    </w:rPr>
                    <w:t>危废</w:t>
                  </w:r>
                  <w:r>
                    <w:rPr>
                      <w:rFonts w:hint="default" w:ascii="Times New Roman" w:hAnsi="Times New Roman" w:cs="Times New Roman"/>
                      <w:color w:val="auto"/>
                      <w:kern w:val="0"/>
                      <w:sz w:val="21"/>
                      <w:szCs w:val="21"/>
                      <w:lang w:eastAsia="zh-CN"/>
                    </w:rPr>
                    <w:t>贮存库</w:t>
                  </w:r>
                </w:p>
              </w:tc>
              <w:tc>
                <w:tcPr>
                  <w:tcW w:w="1494" w:type="dxa"/>
                  <w:noWrap w:val="0"/>
                  <w:vAlign w:val="center"/>
                </w:tcPr>
                <w:p w14:paraId="6B91FED2">
                  <w:pPr>
                    <w:tabs>
                      <w:tab w:val="left" w:pos="945"/>
                    </w:tabs>
                    <w:jc w:val="center"/>
                    <w:rPr>
                      <w:rFonts w:hint="default" w:ascii="Times New Roman" w:hAnsi="Times New Roman" w:cs="Times New Roman"/>
                      <w:color w:val="auto"/>
                      <w:kern w:val="0"/>
                      <w:sz w:val="21"/>
                      <w:szCs w:val="21"/>
                      <w:lang w:eastAsia="zh-CN"/>
                    </w:rPr>
                  </w:pPr>
                  <w:r>
                    <w:rPr>
                      <w:rFonts w:hint="default" w:ascii="Times New Roman" w:hAnsi="Times New Roman" w:eastAsia="宋体" w:cs="Times New Roman"/>
                      <w:color w:val="auto"/>
                      <w:sz w:val="21"/>
                      <w:szCs w:val="21"/>
                      <w:lang w:val="en-US" w:eastAsia="zh-CN"/>
                    </w:rPr>
                    <w:t>废样本</w:t>
                  </w:r>
                </w:p>
              </w:tc>
              <w:tc>
                <w:tcPr>
                  <w:tcW w:w="960" w:type="dxa"/>
                  <w:shd w:val="clear" w:color="auto" w:fill="auto"/>
                  <w:noWrap w:val="0"/>
                  <w:vAlign w:val="center"/>
                </w:tcPr>
                <w:p w14:paraId="0AE2943C">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HW</w:t>
                  </w:r>
                  <w:r>
                    <w:rPr>
                      <w:rFonts w:hint="eastAsia" w:cs="Times New Roman"/>
                      <w:color w:val="auto"/>
                      <w:sz w:val="21"/>
                      <w:szCs w:val="21"/>
                      <w:lang w:val="en-US" w:eastAsia="zh-CN"/>
                    </w:rPr>
                    <w:t>49</w:t>
                  </w:r>
                </w:p>
              </w:tc>
              <w:tc>
                <w:tcPr>
                  <w:tcW w:w="1200" w:type="dxa"/>
                  <w:shd w:val="clear" w:color="auto" w:fill="auto"/>
                  <w:noWrap w:val="0"/>
                  <w:vAlign w:val="center"/>
                </w:tcPr>
                <w:p w14:paraId="053571EB">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900-0</w:t>
                  </w:r>
                  <w:r>
                    <w:rPr>
                      <w:rFonts w:hint="eastAsia" w:ascii="Times New Roman" w:hAnsi="Times New Roman" w:eastAsia="宋体" w:cs="Times New Roman"/>
                      <w:color w:val="auto"/>
                      <w:sz w:val="21"/>
                      <w:szCs w:val="21"/>
                      <w:lang w:val="en-US" w:eastAsia="zh-CN"/>
                    </w:rPr>
                    <w:t>47</w:t>
                  </w:r>
                  <w:r>
                    <w:rPr>
                      <w:rFonts w:hint="default" w:ascii="Times New Roman" w:hAnsi="Times New Roman" w:eastAsia="宋体" w:cs="Times New Roman"/>
                      <w:color w:val="auto"/>
                      <w:sz w:val="21"/>
                      <w:szCs w:val="21"/>
                      <w:lang w:val="en-US" w:eastAsia="zh-CN"/>
                    </w:rPr>
                    <w:t>-49</w:t>
                  </w:r>
                </w:p>
              </w:tc>
              <w:tc>
                <w:tcPr>
                  <w:tcW w:w="466" w:type="dxa"/>
                  <w:vMerge w:val="restart"/>
                  <w:noWrap w:val="0"/>
                  <w:vAlign w:val="center"/>
                </w:tcPr>
                <w:p w14:paraId="625AAEF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东侧</w:t>
                  </w:r>
                </w:p>
              </w:tc>
              <w:tc>
                <w:tcPr>
                  <w:tcW w:w="654" w:type="dxa"/>
                  <w:vMerge w:val="restart"/>
                  <w:noWrap w:val="0"/>
                  <w:vAlign w:val="center"/>
                </w:tcPr>
                <w:p w14:paraId="01D53B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Times New Roman"/>
                      <w:color w:val="auto"/>
                      <w:kern w:val="0"/>
                      <w:sz w:val="21"/>
                      <w:szCs w:val="21"/>
                      <w:lang w:val="en-US" w:eastAsia="zh-CN"/>
                    </w:rPr>
                  </w:pPr>
                  <w:r>
                    <w:rPr>
                      <w:rFonts w:hint="eastAsia" w:cs="Times New Roman"/>
                      <w:color w:val="auto"/>
                      <w:kern w:val="0"/>
                      <w:sz w:val="21"/>
                      <w:szCs w:val="21"/>
                      <w:lang w:val="en-US" w:eastAsia="zh-CN"/>
                    </w:rPr>
                    <w:t>10</w:t>
                  </w:r>
                </w:p>
                <w:p w14:paraId="1965A8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m</w:t>
                  </w:r>
                  <w:r>
                    <w:rPr>
                      <w:rFonts w:hint="default" w:ascii="Times New Roman" w:hAnsi="Times New Roman" w:cs="Times New Roman"/>
                      <w:color w:val="auto"/>
                      <w:kern w:val="0"/>
                      <w:sz w:val="21"/>
                      <w:szCs w:val="21"/>
                      <w:vertAlign w:val="superscript"/>
                    </w:rPr>
                    <w:t>2</w:t>
                  </w:r>
                </w:p>
              </w:tc>
              <w:tc>
                <w:tcPr>
                  <w:tcW w:w="706" w:type="dxa"/>
                  <w:vMerge w:val="restart"/>
                  <w:noWrap w:val="0"/>
                  <w:vAlign w:val="center"/>
                </w:tcPr>
                <w:p w14:paraId="4A18CE9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val="en-US" w:eastAsia="zh-CN"/>
                    </w:rPr>
                    <w:t>桶装</w:t>
                  </w:r>
                </w:p>
              </w:tc>
              <w:tc>
                <w:tcPr>
                  <w:tcW w:w="693" w:type="dxa"/>
                  <w:vMerge w:val="restart"/>
                  <w:noWrap w:val="0"/>
                  <w:vAlign w:val="center"/>
                </w:tcPr>
                <w:p w14:paraId="11889FB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r>
                    <w:rPr>
                      <w:rFonts w:hint="eastAsia" w:cs="Times New Roman"/>
                      <w:color w:val="auto"/>
                      <w:kern w:val="0"/>
                      <w:sz w:val="21"/>
                      <w:szCs w:val="21"/>
                      <w:lang w:val="en-US" w:eastAsia="zh-CN"/>
                    </w:rPr>
                    <w:t>10</w:t>
                  </w:r>
                  <w:r>
                    <w:rPr>
                      <w:rFonts w:hint="default" w:ascii="Times New Roman" w:hAnsi="Times New Roman" w:cs="Times New Roman"/>
                      <w:color w:val="auto"/>
                      <w:kern w:val="0"/>
                      <w:sz w:val="21"/>
                      <w:szCs w:val="21"/>
                    </w:rPr>
                    <w:t>t</w:t>
                  </w:r>
                </w:p>
              </w:tc>
              <w:tc>
                <w:tcPr>
                  <w:tcW w:w="699" w:type="dxa"/>
                  <w:vMerge w:val="restart"/>
                  <w:noWrap w:val="0"/>
                  <w:vAlign w:val="center"/>
                </w:tcPr>
                <w:p w14:paraId="4027EF1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val="en-US" w:eastAsia="zh-CN"/>
                    </w:rPr>
                    <w:t>≤1a</w:t>
                  </w:r>
                </w:p>
              </w:tc>
            </w:tr>
            <w:tr w14:paraId="195952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26" w:type="dxa"/>
                  <w:vMerge w:val="continue"/>
                  <w:noWrap w:val="0"/>
                  <w:vAlign w:val="center"/>
                </w:tcPr>
                <w:p w14:paraId="6E171B9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930" w:type="dxa"/>
                  <w:vMerge w:val="continue"/>
                  <w:noWrap w:val="0"/>
                  <w:vAlign w:val="center"/>
                </w:tcPr>
                <w:p w14:paraId="052D0DB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1494" w:type="dxa"/>
                  <w:noWrap w:val="0"/>
                  <w:vAlign w:val="center"/>
                </w:tcPr>
                <w:p w14:paraId="58BF973A">
                  <w:pPr>
                    <w:tabs>
                      <w:tab w:val="left" w:pos="945"/>
                    </w:tabs>
                    <w:jc w:val="center"/>
                    <w:rPr>
                      <w:rFonts w:hint="default" w:ascii="Times New Roman" w:hAnsi="Times New Roman" w:cs="Times New Roman"/>
                      <w:color w:val="auto"/>
                      <w:kern w:val="0"/>
                      <w:sz w:val="21"/>
                      <w:szCs w:val="21"/>
                      <w:lang w:val="en-US" w:eastAsia="zh-CN"/>
                    </w:rPr>
                  </w:pPr>
                  <w:r>
                    <w:rPr>
                      <w:rFonts w:hint="eastAsia" w:cs="Times New Roman"/>
                      <w:color w:val="auto"/>
                      <w:sz w:val="21"/>
                      <w:szCs w:val="21"/>
                      <w:lang w:val="en-US" w:eastAsia="zh-CN"/>
                    </w:rPr>
                    <w:t>废一次性实验器材</w:t>
                  </w:r>
                </w:p>
              </w:tc>
              <w:tc>
                <w:tcPr>
                  <w:tcW w:w="960" w:type="dxa"/>
                  <w:shd w:val="clear" w:color="auto" w:fill="auto"/>
                  <w:noWrap w:val="0"/>
                  <w:vAlign w:val="center"/>
                </w:tcPr>
                <w:p w14:paraId="5396C22C">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HW</w:t>
                  </w:r>
                  <w:r>
                    <w:rPr>
                      <w:rFonts w:hint="eastAsia" w:cs="Times New Roman"/>
                      <w:color w:val="auto"/>
                      <w:sz w:val="21"/>
                      <w:szCs w:val="21"/>
                      <w:lang w:val="en-US" w:eastAsia="zh-CN"/>
                    </w:rPr>
                    <w:t>49</w:t>
                  </w:r>
                </w:p>
              </w:tc>
              <w:tc>
                <w:tcPr>
                  <w:tcW w:w="1200" w:type="dxa"/>
                  <w:shd w:val="clear" w:color="auto" w:fill="auto"/>
                  <w:noWrap w:val="0"/>
                  <w:vAlign w:val="center"/>
                </w:tcPr>
                <w:p w14:paraId="2C2B2854">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900-0</w:t>
                  </w:r>
                  <w:r>
                    <w:rPr>
                      <w:rFonts w:hint="eastAsia" w:ascii="Times New Roman" w:hAnsi="Times New Roman" w:eastAsia="宋体" w:cs="Times New Roman"/>
                      <w:color w:val="auto"/>
                      <w:sz w:val="21"/>
                      <w:szCs w:val="21"/>
                      <w:lang w:val="en-US" w:eastAsia="zh-CN"/>
                    </w:rPr>
                    <w:t>47</w:t>
                  </w:r>
                  <w:r>
                    <w:rPr>
                      <w:rFonts w:hint="default" w:ascii="Times New Roman" w:hAnsi="Times New Roman" w:eastAsia="宋体" w:cs="Times New Roman"/>
                      <w:color w:val="auto"/>
                      <w:sz w:val="21"/>
                      <w:szCs w:val="21"/>
                      <w:lang w:val="en-US" w:eastAsia="zh-CN"/>
                    </w:rPr>
                    <w:t>-49</w:t>
                  </w:r>
                </w:p>
              </w:tc>
              <w:tc>
                <w:tcPr>
                  <w:tcW w:w="466" w:type="dxa"/>
                  <w:vMerge w:val="continue"/>
                  <w:noWrap w:val="0"/>
                  <w:vAlign w:val="center"/>
                </w:tcPr>
                <w:p w14:paraId="4E862CC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54" w:type="dxa"/>
                  <w:vMerge w:val="continue"/>
                  <w:noWrap w:val="0"/>
                  <w:vAlign w:val="center"/>
                </w:tcPr>
                <w:p w14:paraId="136AA0A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706" w:type="dxa"/>
                  <w:vMerge w:val="continue"/>
                  <w:noWrap w:val="0"/>
                  <w:vAlign w:val="center"/>
                </w:tcPr>
                <w:p w14:paraId="65D0C2F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93" w:type="dxa"/>
                  <w:vMerge w:val="continue"/>
                  <w:noWrap w:val="0"/>
                  <w:vAlign w:val="center"/>
                </w:tcPr>
                <w:p w14:paraId="238CF01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99" w:type="dxa"/>
                  <w:vMerge w:val="continue"/>
                  <w:noWrap w:val="0"/>
                  <w:vAlign w:val="center"/>
                </w:tcPr>
                <w:p w14:paraId="0832E53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r>
            <w:tr w14:paraId="6434C9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26" w:type="dxa"/>
                  <w:vMerge w:val="continue"/>
                  <w:noWrap w:val="0"/>
                  <w:vAlign w:val="center"/>
                </w:tcPr>
                <w:p w14:paraId="603A87A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930" w:type="dxa"/>
                  <w:vMerge w:val="continue"/>
                  <w:noWrap w:val="0"/>
                  <w:vAlign w:val="center"/>
                </w:tcPr>
                <w:p w14:paraId="6C33569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1494" w:type="dxa"/>
                  <w:noWrap w:val="0"/>
                  <w:vAlign w:val="center"/>
                </w:tcPr>
                <w:p w14:paraId="140B923B">
                  <w:pPr>
                    <w:tabs>
                      <w:tab w:val="left" w:pos="945"/>
                    </w:tabs>
                    <w:jc w:val="center"/>
                    <w:rPr>
                      <w:rFonts w:hint="default" w:ascii="Times New Roman" w:hAnsi="Times New Roman" w:cs="Times New Roman"/>
                      <w:color w:val="auto"/>
                      <w:kern w:val="0"/>
                      <w:sz w:val="21"/>
                      <w:szCs w:val="21"/>
                      <w:lang w:eastAsia="zh-CN"/>
                    </w:rPr>
                  </w:pPr>
                  <w:r>
                    <w:rPr>
                      <w:rFonts w:hint="eastAsia" w:ascii="Times New Roman" w:hAnsi="Times New Roman" w:cs="Times New Roman"/>
                      <w:snapToGrid w:val="0"/>
                      <w:color w:val="auto"/>
                      <w:kern w:val="2"/>
                      <w:sz w:val="21"/>
                      <w:szCs w:val="21"/>
                      <w:lang w:val="en-US" w:eastAsia="zh-CN" w:bidi="ar-SA"/>
                    </w:rPr>
                    <w:t>危险包装材料</w:t>
                  </w:r>
                </w:p>
              </w:tc>
              <w:tc>
                <w:tcPr>
                  <w:tcW w:w="960" w:type="dxa"/>
                  <w:shd w:val="clear" w:color="auto" w:fill="auto"/>
                  <w:noWrap w:val="0"/>
                  <w:vAlign w:val="center"/>
                </w:tcPr>
                <w:p w14:paraId="122A6FB3">
                  <w:pPr>
                    <w:pStyle w:val="90"/>
                    <w:ind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HW</w:t>
                  </w:r>
                  <w:r>
                    <w:rPr>
                      <w:rFonts w:hint="eastAsia" w:cs="Times New Roman"/>
                      <w:color w:val="auto"/>
                      <w:sz w:val="21"/>
                      <w:szCs w:val="21"/>
                      <w:lang w:val="en-US" w:eastAsia="zh-CN"/>
                    </w:rPr>
                    <w:t>49</w:t>
                  </w:r>
                </w:p>
              </w:tc>
              <w:tc>
                <w:tcPr>
                  <w:tcW w:w="1200" w:type="dxa"/>
                  <w:shd w:val="clear" w:color="auto" w:fill="auto"/>
                  <w:noWrap w:val="0"/>
                  <w:vAlign w:val="center"/>
                </w:tcPr>
                <w:p w14:paraId="2A8E4261">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900-0</w:t>
                  </w:r>
                  <w:r>
                    <w:rPr>
                      <w:rFonts w:hint="eastAsia" w:ascii="Times New Roman" w:hAnsi="Times New Roman" w:eastAsia="宋体" w:cs="Times New Roman"/>
                      <w:color w:val="auto"/>
                      <w:sz w:val="21"/>
                      <w:szCs w:val="21"/>
                      <w:lang w:val="en-US" w:eastAsia="zh-CN"/>
                    </w:rPr>
                    <w:t>47</w:t>
                  </w:r>
                  <w:r>
                    <w:rPr>
                      <w:rFonts w:hint="default" w:ascii="Times New Roman" w:hAnsi="Times New Roman" w:eastAsia="宋体" w:cs="Times New Roman"/>
                      <w:color w:val="auto"/>
                      <w:sz w:val="21"/>
                      <w:szCs w:val="21"/>
                      <w:lang w:val="en-US" w:eastAsia="zh-CN"/>
                    </w:rPr>
                    <w:t>-49</w:t>
                  </w:r>
                </w:p>
              </w:tc>
              <w:tc>
                <w:tcPr>
                  <w:tcW w:w="466" w:type="dxa"/>
                  <w:vMerge w:val="continue"/>
                  <w:noWrap w:val="0"/>
                  <w:vAlign w:val="center"/>
                </w:tcPr>
                <w:p w14:paraId="76D1C26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54" w:type="dxa"/>
                  <w:vMerge w:val="continue"/>
                  <w:noWrap w:val="0"/>
                  <w:vAlign w:val="center"/>
                </w:tcPr>
                <w:p w14:paraId="7A75DA7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706" w:type="dxa"/>
                  <w:vMerge w:val="continue"/>
                  <w:noWrap w:val="0"/>
                  <w:vAlign w:val="center"/>
                </w:tcPr>
                <w:p w14:paraId="0285337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93" w:type="dxa"/>
                  <w:vMerge w:val="continue"/>
                  <w:noWrap w:val="0"/>
                  <w:vAlign w:val="center"/>
                </w:tcPr>
                <w:p w14:paraId="328C5DE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99" w:type="dxa"/>
                  <w:vMerge w:val="continue"/>
                  <w:noWrap w:val="0"/>
                  <w:vAlign w:val="center"/>
                </w:tcPr>
                <w:p w14:paraId="0FBFE1E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r>
            <w:tr w14:paraId="3DB4D9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26" w:type="dxa"/>
                  <w:vMerge w:val="continue"/>
                  <w:noWrap w:val="0"/>
                  <w:vAlign w:val="center"/>
                </w:tcPr>
                <w:p w14:paraId="174D077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930" w:type="dxa"/>
                  <w:vMerge w:val="continue"/>
                  <w:noWrap w:val="0"/>
                  <w:vAlign w:val="center"/>
                </w:tcPr>
                <w:p w14:paraId="7930696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1494" w:type="dxa"/>
                  <w:noWrap w:val="0"/>
                  <w:vAlign w:val="center"/>
                </w:tcPr>
                <w:p w14:paraId="091FF02F">
                  <w:pPr>
                    <w:tabs>
                      <w:tab w:val="left" w:pos="945"/>
                    </w:tabs>
                    <w:jc w:val="center"/>
                    <w:rPr>
                      <w:rFonts w:hint="default" w:ascii="Times New Roman" w:hAnsi="Times New Roman" w:cs="Times New Roman"/>
                      <w:color w:val="auto"/>
                      <w:kern w:val="0"/>
                      <w:sz w:val="21"/>
                      <w:szCs w:val="21"/>
                      <w:lang w:val="en-US" w:eastAsia="zh-CN"/>
                    </w:rPr>
                  </w:pPr>
                  <w:r>
                    <w:rPr>
                      <w:rFonts w:hint="eastAsia" w:cs="Times New Roman"/>
                      <w:color w:val="auto"/>
                      <w:sz w:val="21"/>
                      <w:szCs w:val="21"/>
                      <w:lang w:val="en-US" w:eastAsia="zh-CN"/>
                    </w:rPr>
                    <w:t>废培养液</w:t>
                  </w:r>
                </w:p>
              </w:tc>
              <w:tc>
                <w:tcPr>
                  <w:tcW w:w="960" w:type="dxa"/>
                  <w:shd w:val="clear" w:color="auto" w:fill="auto"/>
                  <w:noWrap w:val="0"/>
                  <w:vAlign w:val="center"/>
                </w:tcPr>
                <w:p w14:paraId="1979942B">
                  <w:pPr>
                    <w:pStyle w:val="90"/>
                    <w:ind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HW</w:t>
                  </w:r>
                  <w:r>
                    <w:rPr>
                      <w:rFonts w:hint="eastAsia" w:cs="Times New Roman"/>
                      <w:color w:val="auto"/>
                      <w:sz w:val="21"/>
                      <w:szCs w:val="21"/>
                      <w:lang w:val="en-US" w:eastAsia="zh-CN"/>
                    </w:rPr>
                    <w:t>49</w:t>
                  </w:r>
                </w:p>
              </w:tc>
              <w:tc>
                <w:tcPr>
                  <w:tcW w:w="1200" w:type="dxa"/>
                  <w:shd w:val="clear" w:color="auto" w:fill="auto"/>
                  <w:noWrap w:val="0"/>
                  <w:vAlign w:val="center"/>
                </w:tcPr>
                <w:p w14:paraId="30CDFF66">
                  <w:pPr>
                    <w:pStyle w:val="90"/>
                    <w:ind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900-0</w:t>
                  </w:r>
                  <w:r>
                    <w:rPr>
                      <w:rFonts w:hint="eastAsia" w:ascii="Times New Roman" w:hAnsi="Times New Roman" w:eastAsia="宋体" w:cs="Times New Roman"/>
                      <w:color w:val="auto"/>
                      <w:sz w:val="21"/>
                      <w:szCs w:val="21"/>
                      <w:lang w:val="en-US" w:eastAsia="zh-CN"/>
                    </w:rPr>
                    <w:t>47</w:t>
                  </w:r>
                  <w:r>
                    <w:rPr>
                      <w:rFonts w:hint="default" w:ascii="Times New Roman" w:hAnsi="Times New Roman" w:eastAsia="宋体" w:cs="Times New Roman"/>
                      <w:color w:val="auto"/>
                      <w:sz w:val="21"/>
                      <w:szCs w:val="21"/>
                      <w:lang w:val="en-US" w:eastAsia="zh-CN"/>
                    </w:rPr>
                    <w:t>-49</w:t>
                  </w:r>
                </w:p>
              </w:tc>
              <w:tc>
                <w:tcPr>
                  <w:tcW w:w="466" w:type="dxa"/>
                  <w:vMerge w:val="continue"/>
                  <w:noWrap w:val="0"/>
                  <w:vAlign w:val="center"/>
                </w:tcPr>
                <w:p w14:paraId="46A8C4D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54" w:type="dxa"/>
                  <w:vMerge w:val="continue"/>
                  <w:noWrap w:val="0"/>
                  <w:vAlign w:val="center"/>
                </w:tcPr>
                <w:p w14:paraId="2B56BA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706" w:type="dxa"/>
                  <w:vMerge w:val="continue"/>
                  <w:noWrap w:val="0"/>
                  <w:vAlign w:val="center"/>
                </w:tcPr>
                <w:p w14:paraId="1DB14B6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93" w:type="dxa"/>
                  <w:vMerge w:val="continue"/>
                  <w:noWrap w:val="0"/>
                  <w:vAlign w:val="center"/>
                </w:tcPr>
                <w:p w14:paraId="497B94D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99" w:type="dxa"/>
                  <w:vMerge w:val="continue"/>
                  <w:noWrap w:val="0"/>
                  <w:vAlign w:val="center"/>
                </w:tcPr>
                <w:p w14:paraId="127F351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r>
            <w:tr w14:paraId="00AA32D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26" w:type="dxa"/>
                  <w:vMerge w:val="continue"/>
                  <w:noWrap w:val="0"/>
                  <w:vAlign w:val="center"/>
                </w:tcPr>
                <w:p w14:paraId="28A4431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930" w:type="dxa"/>
                  <w:vMerge w:val="continue"/>
                  <w:noWrap w:val="0"/>
                  <w:vAlign w:val="center"/>
                </w:tcPr>
                <w:p w14:paraId="5137793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1494" w:type="dxa"/>
                  <w:noWrap w:val="0"/>
                  <w:vAlign w:val="center"/>
                </w:tcPr>
                <w:p w14:paraId="1316C035">
                  <w:pPr>
                    <w:tabs>
                      <w:tab w:val="left" w:pos="945"/>
                    </w:tabs>
                    <w:jc w:val="center"/>
                    <w:rPr>
                      <w:rFonts w:hint="default" w:ascii="Times New Roman" w:hAnsi="Times New Roman" w:cs="Times New Roman"/>
                      <w:color w:val="auto"/>
                      <w:kern w:val="0"/>
                      <w:sz w:val="21"/>
                      <w:szCs w:val="21"/>
                      <w:lang w:val="en-US" w:eastAsia="zh-CN"/>
                    </w:rPr>
                  </w:pPr>
                  <w:r>
                    <w:rPr>
                      <w:rFonts w:hint="eastAsia" w:cs="Times New Roman"/>
                      <w:color w:val="auto"/>
                      <w:sz w:val="21"/>
                      <w:szCs w:val="21"/>
                      <w:lang w:val="en-US" w:eastAsia="zh-CN"/>
                    </w:rPr>
                    <w:t>实验室废液</w:t>
                  </w:r>
                </w:p>
              </w:tc>
              <w:tc>
                <w:tcPr>
                  <w:tcW w:w="960" w:type="dxa"/>
                  <w:shd w:val="clear" w:color="auto" w:fill="auto"/>
                  <w:noWrap w:val="0"/>
                  <w:vAlign w:val="center"/>
                </w:tcPr>
                <w:p w14:paraId="24E73224">
                  <w:pPr>
                    <w:pStyle w:val="90"/>
                    <w:ind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HW</w:t>
                  </w:r>
                  <w:r>
                    <w:rPr>
                      <w:rFonts w:hint="eastAsia" w:cs="Times New Roman"/>
                      <w:color w:val="auto"/>
                      <w:sz w:val="21"/>
                      <w:szCs w:val="21"/>
                      <w:lang w:val="en-US" w:eastAsia="zh-CN"/>
                    </w:rPr>
                    <w:t>49</w:t>
                  </w:r>
                </w:p>
              </w:tc>
              <w:tc>
                <w:tcPr>
                  <w:tcW w:w="1200" w:type="dxa"/>
                  <w:shd w:val="clear" w:color="auto" w:fill="auto"/>
                  <w:noWrap w:val="0"/>
                  <w:vAlign w:val="center"/>
                </w:tcPr>
                <w:p w14:paraId="67650840">
                  <w:pPr>
                    <w:pStyle w:val="90"/>
                    <w:ind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900-0</w:t>
                  </w:r>
                  <w:r>
                    <w:rPr>
                      <w:rFonts w:hint="eastAsia" w:ascii="Times New Roman" w:hAnsi="Times New Roman" w:eastAsia="宋体" w:cs="Times New Roman"/>
                      <w:color w:val="auto"/>
                      <w:sz w:val="21"/>
                      <w:szCs w:val="21"/>
                      <w:lang w:val="en-US" w:eastAsia="zh-CN"/>
                    </w:rPr>
                    <w:t>47</w:t>
                  </w:r>
                  <w:r>
                    <w:rPr>
                      <w:rFonts w:hint="default" w:ascii="Times New Roman" w:hAnsi="Times New Roman" w:eastAsia="宋体" w:cs="Times New Roman"/>
                      <w:color w:val="auto"/>
                      <w:sz w:val="21"/>
                      <w:szCs w:val="21"/>
                      <w:lang w:val="en-US" w:eastAsia="zh-CN"/>
                    </w:rPr>
                    <w:t>-49</w:t>
                  </w:r>
                </w:p>
              </w:tc>
              <w:tc>
                <w:tcPr>
                  <w:tcW w:w="466" w:type="dxa"/>
                  <w:vMerge w:val="continue"/>
                  <w:noWrap w:val="0"/>
                  <w:vAlign w:val="center"/>
                </w:tcPr>
                <w:p w14:paraId="0FB6053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54" w:type="dxa"/>
                  <w:vMerge w:val="continue"/>
                  <w:noWrap w:val="0"/>
                  <w:vAlign w:val="center"/>
                </w:tcPr>
                <w:p w14:paraId="2D3429A9">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706" w:type="dxa"/>
                  <w:vMerge w:val="continue"/>
                  <w:noWrap w:val="0"/>
                  <w:vAlign w:val="center"/>
                </w:tcPr>
                <w:p w14:paraId="3965475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93" w:type="dxa"/>
                  <w:vMerge w:val="continue"/>
                  <w:noWrap w:val="0"/>
                  <w:vAlign w:val="center"/>
                </w:tcPr>
                <w:p w14:paraId="22F488C5">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99" w:type="dxa"/>
                  <w:vMerge w:val="continue"/>
                  <w:noWrap w:val="0"/>
                  <w:vAlign w:val="center"/>
                </w:tcPr>
                <w:p w14:paraId="7B31F5CB">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r>
            <w:tr w14:paraId="4C5B05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26" w:type="dxa"/>
                  <w:vMerge w:val="continue"/>
                  <w:noWrap w:val="0"/>
                  <w:vAlign w:val="center"/>
                </w:tcPr>
                <w:p w14:paraId="1A731E1D">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930" w:type="dxa"/>
                  <w:vMerge w:val="continue"/>
                  <w:noWrap w:val="0"/>
                  <w:vAlign w:val="center"/>
                </w:tcPr>
                <w:p w14:paraId="2C149E4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1494" w:type="dxa"/>
                  <w:noWrap w:val="0"/>
                  <w:vAlign w:val="center"/>
                </w:tcPr>
                <w:p w14:paraId="3C72AD4D">
                  <w:pPr>
                    <w:tabs>
                      <w:tab w:val="left" w:pos="945"/>
                    </w:tabs>
                    <w:jc w:val="center"/>
                    <w:rPr>
                      <w:rFonts w:hint="default" w:ascii="Times New Roman" w:hAnsi="Times New Roman" w:cs="Times New Roman"/>
                      <w:color w:val="auto"/>
                      <w:kern w:val="0"/>
                      <w:sz w:val="21"/>
                      <w:szCs w:val="21"/>
                      <w:lang w:eastAsia="zh-CN"/>
                    </w:rPr>
                  </w:pPr>
                  <w:r>
                    <w:rPr>
                      <w:rFonts w:hint="eastAsia" w:ascii="Times New Roman" w:hAnsi="Times New Roman" w:cs="Times New Roman"/>
                      <w:snapToGrid w:val="0"/>
                      <w:color w:val="auto"/>
                      <w:kern w:val="2"/>
                      <w:sz w:val="21"/>
                      <w:szCs w:val="21"/>
                      <w:lang w:val="en-US" w:eastAsia="zh-CN" w:bidi="ar-SA"/>
                    </w:rPr>
                    <w:t>废活性炭</w:t>
                  </w:r>
                </w:p>
              </w:tc>
              <w:tc>
                <w:tcPr>
                  <w:tcW w:w="960" w:type="dxa"/>
                  <w:shd w:val="clear" w:color="auto" w:fill="auto"/>
                  <w:noWrap w:val="0"/>
                  <w:vAlign w:val="center"/>
                </w:tcPr>
                <w:p w14:paraId="76CBDDC9">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HW</w:t>
                  </w:r>
                  <w:r>
                    <w:rPr>
                      <w:rFonts w:hint="eastAsia" w:cs="Times New Roman"/>
                      <w:color w:val="auto"/>
                      <w:sz w:val="21"/>
                      <w:szCs w:val="21"/>
                      <w:lang w:val="en-US" w:eastAsia="zh-CN"/>
                    </w:rPr>
                    <w:t>49</w:t>
                  </w:r>
                </w:p>
              </w:tc>
              <w:tc>
                <w:tcPr>
                  <w:tcW w:w="1200" w:type="dxa"/>
                  <w:shd w:val="clear" w:color="auto" w:fill="auto"/>
                  <w:noWrap w:val="0"/>
                  <w:vAlign w:val="center"/>
                </w:tcPr>
                <w:p w14:paraId="645F328E">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900-0</w:t>
                  </w:r>
                  <w:r>
                    <w:rPr>
                      <w:rFonts w:hint="eastAsia" w:ascii="Times New Roman" w:hAnsi="Times New Roman" w:eastAsia="宋体" w:cs="Times New Roman"/>
                      <w:color w:val="auto"/>
                      <w:sz w:val="21"/>
                      <w:szCs w:val="21"/>
                      <w:lang w:val="en-US" w:eastAsia="zh-CN"/>
                    </w:rPr>
                    <w:t>39</w:t>
                  </w:r>
                  <w:r>
                    <w:rPr>
                      <w:rFonts w:hint="default" w:ascii="Times New Roman" w:hAnsi="Times New Roman" w:eastAsia="宋体" w:cs="Times New Roman"/>
                      <w:color w:val="auto"/>
                      <w:sz w:val="21"/>
                      <w:szCs w:val="21"/>
                      <w:lang w:val="en-US" w:eastAsia="zh-CN"/>
                    </w:rPr>
                    <w:t>-49</w:t>
                  </w:r>
                </w:p>
              </w:tc>
              <w:tc>
                <w:tcPr>
                  <w:tcW w:w="466" w:type="dxa"/>
                  <w:vMerge w:val="continue"/>
                  <w:noWrap w:val="0"/>
                  <w:vAlign w:val="center"/>
                </w:tcPr>
                <w:p w14:paraId="0CD2FB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54" w:type="dxa"/>
                  <w:vMerge w:val="continue"/>
                  <w:noWrap w:val="0"/>
                  <w:vAlign w:val="center"/>
                </w:tcPr>
                <w:p w14:paraId="45EE6B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706" w:type="dxa"/>
                  <w:vMerge w:val="continue"/>
                  <w:noWrap w:val="0"/>
                  <w:vAlign w:val="center"/>
                </w:tcPr>
                <w:p w14:paraId="2AFC4DC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93" w:type="dxa"/>
                  <w:vMerge w:val="continue"/>
                  <w:noWrap w:val="0"/>
                  <w:vAlign w:val="center"/>
                </w:tcPr>
                <w:p w14:paraId="1F60254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c>
                <w:tcPr>
                  <w:tcW w:w="699" w:type="dxa"/>
                  <w:vMerge w:val="continue"/>
                  <w:noWrap w:val="0"/>
                  <w:vAlign w:val="center"/>
                </w:tcPr>
                <w:p w14:paraId="329C7C3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kern w:val="0"/>
                      <w:sz w:val="21"/>
                      <w:szCs w:val="21"/>
                    </w:rPr>
                  </w:pPr>
                </w:p>
              </w:tc>
            </w:tr>
          </w:tbl>
          <w:p w14:paraId="4A80541D">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zh-CN"/>
              </w:rPr>
              <w:t>综上所述，本项目固体废物均得到妥善处置，对环境影响较小。</w:t>
            </w:r>
          </w:p>
          <w:p w14:paraId="24B68EA0">
            <w:pPr>
              <w:adjustRightInd w:val="0"/>
              <w:snapToGrid w:val="0"/>
              <w:spacing w:line="360" w:lineRule="auto"/>
              <w:ind w:firstLine="482" w:firstLineChars="200"/>
              <w:jc w:val="left"/>
              <w:rPr>
                <w:rFonts w:hint="default" w:ascii="Times New Roman" w:hAnsi="Times New Roman" w:cs="Times New Roman"/>
                <w:b/>
                <w:bCs/>
                <w:color w:val="auto"/>
                <w:sz w:val="24"/>
              </w:rPr>
            </w:pPr>
            <w:r>
              <w:rPr>
                <w:rFonts w:hint="default" w:ascii="Times New Roman" w:hAnsi="Times New Roman" w:cs="Times New Roman"/>
                <w:b/>
                <w:bCs/>
                <w:color w:val="auto"/>
                <w:sz w:val="24"/>
                <w:lang w:val="en-US" w:eastAsia="zh-CN"/>
              </w:rPr>
              <w:t>五</w:t>
            </w:r>
            <w:r>
              <w:rPr>
                <w:rFonts w:hint="default" w:ascii="Times New Roman" w:hAnsi="Times New Roman" w:cs="Times New Roman"/>
                <w:b/>
                <w:bCs/>
                <w:color w:val="auto"/>
                <w:sz w:val="24"/>
              </w:rPr>
              <w:t>、地下水、土壤环境影响评价内容</w:t>
            </w:r>
          </w:p>
          <w:p w14:paraId="7BD2EF4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（1）地下水、土壤环境影响途径</w:t>
            </w:r>
          </w:p>
          <w:p w14:paraId="6860075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本项目的化学品均采用密闭容器储存于试剂</w:t>
            </w:r>
            <w:r>
              <w:rPr>
                <w:rFonts w:hint="eastAsia" w:cs="Times New Roman"/>
                <w:color w:val="auto"/>
                <w:sz w:val="24"/>
                <w:szCs w:val="24"/>
                <w:lang w:val="en-US" w:eastAsia="zh-CN"/>
              </w:rPr>
              <w:t>间</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危废</w:t>
            </w:r>
            <w:r>
              <w:rPr>
                <w:rFonts w:hint="default" w:ascii="Times New Roman" w:hAnsi="Times New Roman" w:cs="Times New Roman"/>
                <w:color w:val="auto"/>
                <w:sz w:val="24"/>
                <w:szCs w:val="24"/>
                <w:lang w:val="en-US" w:eastAsia="zh-CN"/>
              </w:rPr>
              <w:t>贮存间</w:t>
            </w:r>
            <w:r>
              <w:rPr>
                <w:rFonts w:hint="default" w:ascii="Times New Roman" w:hAnsi="Times New Roman" w:eastAsia="宋体" w:cs="Times New Roman"/>
                <w:color w:val="auto"/>
                <w:sz w:val="24"/>
                <w:szCs w:val="24"/>
              </w:rPr>
              <w:t>位于</w:t>
            </w:r>
            <w:r>
              <w:rPr>
                <w:rFonts w:hint="eastAsia" w:cs="Times New Roman"/>
                <w:color w:val="auto"/>
                <w:sz w:val="24"/>
                <w:szCs w:val="24"/>
                <w:lang w:val="en-US" w:eastAsia="zh-CN"/>
              </w:rPr>
              <w:t>8</w:t>
            </w:r>
            <w:r>
              <w:rPr>
                <w:rFonts w:hint="default" w:ascii="Times New Roman" w:hAnsi="Times New Roman" w:cs="Times New Roman"/>
                <w:color w:val="auto"/>
                <w:sz w:val="24"/>
                <w:szCs w:val="24"/>
                <w:lang w:val="en-US" w:eastAsia="zh-CN"/>
              </w:rPr>
              <w:t>楼</w:t>
            </w:r>
            <w:r>
              <w:rPr>
                <w:rFonts w:hint="eastAsia" w:cs="Times New Roman"/>
                <w:color w:val="auto"/>
                <w:sz w:val="24"/>
                <w:szCs w:val="24"/>
                <w:lang w:val="en-US" w:eastAsia="zh-CN"/>
              </w:rPr>
              <w:t>东侧</w:t>
            </w:r>
            <w:r>
              <w:rPr>
                <w:rFonts w:hint="default" w:ascii="Times New Roman" w:hAnsi="Times New Roman" w:eastAsia="宋体" w:cs="Times New Roman"/>
                <w:color w:val="auto"/>
                <w:sz w:val="24"/>
                <w:szCs w:val="24"/>
              </w:rPr>
              <w:t>。正常情况下危险废物、一般固废、化学品、废水等不会对地下水以及土壤造成影响，如因人员操作不当或桶体破损等导致物料发生泄漏，泄漏物料可能会泄漏至外环境，从而污染地下水、土壤环境。</w:t>
            </w:r>
          </w:p>
          <w:p w14:paraId="4A50FB3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（2）污染防护措施</w:t>
            </w:r>
          </w:p>
          <w:p w14:paraId="55840A8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针对项目可能发生的地下水、土壤污染，地下水、土壤污染防治措施按照“源头控制、分区防治、应急响应”相结合的原则，从污染物的产生、入渗、扩散、应急响应全方位进行控制。</w:t>
            </w:r>
          </w:p>
          <w:p w14:paraId="2E89975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分区防渗控制措施：</w:t>
            </w:r>
          </w:p>
          <w:p w14:paraId="22FC2F5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①重点防渗区：主要是试剂房，</w:t>
            </w:r>
            <w:r>
              <w:rPr>
                <w:rFonts w:hint="eastAsia" w:cs="Times New Roman"/>
                <w:color w:val="auto"/>
                <w:sz w:val="24"/>
                <w:szCs w:val="24"/>
                <w:lang w:val="en-US" w:eastAsia="zh-CN"/>
              </w:rPr>
              <w:t>现有</w:t>
            </w:r>
            <w:r>
              <w:rPr>
                <w:rFonts w:hint="default" w:ascii="Times New Roman" w:hAnsi="Times New Roman" w:eastAsia="宋体" w:cs="Times New Roman"/>
                <w:color w:val="auto"/>
                <w:sz w:val="24"/>
                <w:szCs w:val="24"/>
              </w:rPr>
              <w:t>房间现状为混凝土地面</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需要对原有房间进行改造，在混凝土地面喷涂环氧漆做防腐防渗处理，物料应分区堆放并设置托盘。</w:t>
            </w:r>
            <w:r>
              <w:rPr>
                <w:rFonts w:hint="eastAsia" w:ascii="Times New Roman" w:hAnsi="Times New Roman" w:eastAsia="宋体" w:cs="Times New Roman"/>
                <w:color w:val="auto"/>
                <w:sz w:val="24"/>
                <w:szCs w:val="24"/>
                <w:lang w:val="en-US" w:eastAsia="zh-CN"/>
              </w:rPr>
              <w:t>危险废物贮存库按照《危险废物贮存污染控制标准》（GB18597-2023）防渗要求建设</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表面涂刷</w:t>
            </w:r>
            <w:r>
              <w:rPr>
                <w:rFonts w:hint="default" w:ascii="Times New Roman" w:hAnsi="Times New Roman" w:eastAsia="宋体" w:cs="Times New Roman"/>
                <w:color w:val="auto"/>
                <w:sz w:val="24"/>
                <w:szCs w:val="24"/>
              </w:rPr>
              <w:t>2mm厚人工材料，渗透系数≤10</w:t>
            </w:r>
            <w:r>
              <w:rPr>
                <w:rFonts w:hint="default" w:ascii="Times New Roman" w:hAnsi="Times New Roman" w:eastAsia="宋体" w:cs="Times New Roman"/>
                <w:color w:val="auto"/>
                <w:sz w:val="24"/>
                <w:szCs w:val="24"/>
                <w:vertAlign w:val="superscript"/>
              </w:rPr>
              <w:t>-10</w:t>
            </w:r>
            <w:r>
              <w:rPr>
                <w:rFonts w:hint="default" w:ascii="Times New Roman" w:hAnsi="Times New Roman" w:eastAsia="宋体" w:cs="Times New Roman"/>
                <w:color w:val="auto"/>
                <w:sz w:val="24"/>
                <w:szCs w:val="24"/>
              </w:rPr>
              <w:t>cm/s</w:t>
            </w:r>
            <w:r>
              <w:rPr>
                <w:rFonts w:hint="eastAsia" w:ascii="Times New Roman" w:hAnsi="Times New Roman" w:eastAsia="宋体" w:cs="Times New Roman"/>
                <w:color w:val="auto"/>
                <w:sz w:val="24"/>
                <w:szCs w:val="24"/>
                <w:lang w:eastAsia="zh-CN"/>
              </w:rPr>
              <w:t>。</w:t>
            </w:r>
          </w:p>
          <w:p w14:paraId="3155BB2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②一般防渗区：主要是实验区、样品储间，防渗层的防渗性能不应低于1.5m厚防渗系数≤1×10</w:t>
            </w:r>
            <w:r>
              <w:rPr>
                <w:rFonts w:hint="default" w:ascii="Times New Roman" w:hAnsi="Times New Roman" w:eastAsia="宋体" w:cs="Times New Roman"/>
                <w:color w:val="auto"/>
                <w:sz w:val="24"/>
                <w:szCs w:val="24"/>
                <w:vertAlign w:val="superscript"/>
              </w:rPr>
              <w:t>-7</w:t>
            </w:r>
            <w:r>
              <w:rPr>
                <w:rFonts w:hint="default" w:ascii="Times New Roman" w:hAnsi="Times New Roman" w:eastAsia="宋体" w:cs="Times New Roman"/>
                <w:color w:val="auto"/>
                <w:sz w:val="24"/>
                <w:szCs w:val="24"/>
              </w:rPr>
              <w:t>cm/s的等效黏土层的防渗性能。原有房间现状为混凝土地面</w:t>
            </w:r>
            <w:r>
              <w:rPr>
                <w:rFonts w:hint="eastAsia" w:cs="Times New Roman"/>
                <w:color w:val="auto"/>
                <w:sz w:val="24"/>
                <w:szCs w:val="24"/>
                <w:lang w:val="en-US" w:eastAsia="zh-CN"/>
              </w:rPr>
              <w:t>已</w:t>
            </w:r>
            <w:r>
              <w:rPr>
                <w:rFonts w:hint="default" w:ascii="Times New Roman" w:hAnsi="Times New Roman" w:eastAsia="宋体" w:cs="Times New Roman"/>
                <w:color w:val="auto"/>
                <w:sz w:val="24"/>
                <w:szCs w:val="24"/>
              </w:rPr>
              <w:t>满足一般防渗要求。</w:t>
            </w:r>
          </w:p>
          <w:p w14:paraId="5B56F7A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③简单防渗区：除以上区域的办公区，采取地面硬化处理。</w:t>
            </w:r>
          </w:p>
          <w:p w14:paraId="60825AD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因此，本项目采取上述污染防护措施后，将不会对地下水、土壤环境造成污染。</w:t>
            </w:r>
          </w:p>
          <w:p w14:paraId="094E6A07">
            <w:pPr>
              <w:adjustRightInd w:val="0"/>
              <w:snapToGrid w:val="0"/>
              <w:spacing w:line="360" w:lineRule="auto"/>
              <w:ind w:firstLine="482" w:firstLineChars="200"/>
              <w:jc w:val="left"/>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六</w:t>
            </w:r>
            <w:r>
              <w:rPr>
                <w:rFonts w:hint="default" w:ascii="Times New Roman" w:hAnsi="Times New Roman" w:eastAsia="宋体" w:cs="Times New Roman"/>
                <w:b/>
                <w:bCs/>
                <w:color w:val="auto"/>
                <w:sz w:val="24"/>
              </w:rPr>
              <w:t>、环境风险分析</w:t>
            </w:r>
          </w:p>
          <w:p w14:paraId="25BA6FC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（1）危险物质及风险源分布</w:t>
            </w:r>
          </w:p>
          <w:p w14:paraId="2958FD4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根据《建设项目环境风险评价技术导则》（HJ169-2018）附录B，对本项目主要物料的毒性及其风险危害特性进行识别，项目运营过程中涉及的危险化学品主要为</w:t>
            </w:r>
            <w:r>
              <w:rPr>
                <w:rFonts w:hint="eastAsia" w:ascii="Times New Roman" w:hAnsi="Times New Roman" w:eastAsia="宋体" w:cs="Times New Roman"/>
                <w:color w:val="auto"/>
                <w:sz w:val="24"/>
                <w:highlight w:val="none"/>
                <w:lang w:val="en-US" w:eastAsia="zh-CN"/>
              </w:rPr>
              <w:t>乙醇</w:t>
            </w:r>
            <w:r>
              <w:rPr>
                <w:rFonts w:hint="eastAsia" w:cs="Times New Roman"/>
                <w:color w:val="auto"/>
                <w:sz w:val="24"/>
                <w:highlight w:val="none"/>
                <w:lang w:val="en-US" w:eastAsia="zh-CN"/>
              </w:rPr>
              <w:t>、甲醇、二甲苯、</w:t>
            </w:r>
            <w:r>
              <w:rPr>
                <w:rFonts w:hint="default" w:ascii="Times New Roman" w:hAnsi="Times New Roman" w:eastAsia="宋体" w:cs="Times New Roman"/>
                <w:color w:val="auto"/>
                <w:sz w:val="24"/>
                <w:highlight w:val="none"/>
                <w:lang w:val="en-US" w:eastAsia="zh-CN"/>
              </w:rPr>
              <w:t>三氯异氰尿酸</w:t>
            </w:r>
            <w:r>
              <w:rPr>
                <w:rFonts w:hint="default" w:ascii="Times New Roman" w:hAnsi="Times New Roman" w:eastAsia="宋体" w:cs="Times New Roman"/>
                <w:color w:val="auto"/>
                <w:sz w:val="24"/>
                <w:szCs w:val="24"/>
              </w:rPr>
              <w:t>等，项目根据需求量采购，储存量较小。</w:t>
            </w:r>
          </w:p>
          <w:p w14:paraId="63DA3E28">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根据《建设项目环境风险评价技术导则》（HJ169-2018）附录C，当只涉</w:t>
            </w:r>
            <w:r>
              <w:rPr>
                <w:rFonts w:hint="eastAsia" w:cs="Times New Roman"/>
                <w:color w:val="auto"/>
                <w:sz w:val="24"/>
                <w:szCs w:val="24"/>
                <w:lang w:eastAsia="zh-CN"/>
              </w:rPr>
              <w:t>及一</w:t>
            </w:r>
            <w:r>
              <w:rPr>
                <w:rFonts w:hint="default" w:ascii="Times New Roman" w:hAnsi="Times New Roman" w:cs="Times New Roman"/>
                <w:color w:val="auto"/>
                <w:sz w:val="24"/>
                <w:szCs w:val="24"/>
              </w:rPr>
              <w:t>种危险物质时，计算该物质的总量与其临界</w:t>
            </w:r>
            <w:r>
              <w:rPr>
                <w:rFonts w:hint="eastAsia" w:cs="Times New Roman"/>
                <w:color w:val="auto"/>
                <w:sz w:val="24"/>
                <w:szCs w:val="24"/>
                <w:lang w:eastAsia="zh-CN"/>
              </w:rPr>
              <w:t>量的</w:t>
            </w:r>
            <w:r>
              <w:rPr>
                <w:rFonts w:hint="default" w:ascii="Times New Roman" w:hAnsi="Times New Roman" w:cs="Times New Roman"/>
                <w:color w:val="auto"/>
                <w:sz w:val="24"/>
                <w:szCs w:val="24"/>
              </w:rPr>
              <w:t>比值，即为Q；当存在多种危险物质时，按下式计算物质总量与其临界量的比值（Q）：</w:t>
            </w:r>
          </w:p>
          <w:p w14:paraId="6B361E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114300" distR="114300">
                  <wp:extent cx="1363345" cy="419735"/>
                  <wp:effectExtent l="0" t="0" r="8255" b="6985"/>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4"/>
                          <a:stretch>
                            <a:fillRect/>
                          </a:stretch>
                        </pic:blipFill>
                        <pic:spPr>
                          <a:xfrm>
                            <a:off x="0" y="0"/>
                            <a:ext cx="1363345" cy="419735"/>
                          </a:xfrm>
                          <a:prstGeom prst="rect">
                            <a:avLst/>
                          </a:prstGeom>
                          <a:noFill/>
                          <a:ln>
                            <a:noFill/>
                          </a:ln>
                        </pic:spPr>
                      </pic:pic>
                    </a:graphicData>
                  </a:graphic>
                </wp:inline>
              </w:drawing>
            </w:r>
          </w:p>
          <w:p w14:paraId="35678647">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式中：q</w:t>
            </w:r>
            <w:r>
              <w:rPr>
                <w:rFonts w:hint="default" w:ascii="Times New Roman" w:hAnsi="Times New Roman" w:cs="Times New Roman"/>
                <w:color w:val="auto"/>
                <w:sz w:val="24"/>
                <w:szCs w:val="24"/>
                <w:vertAlign w:val="subscript"/>
              </w:rPr>
              <w:t>1</w:t>
            </w:r>
            <w:r>
              <w:rPr>
                <w:rFonts w:hint="default" w:ascii="Times New Roman" w:hAnsi="Times New Roman" w:cs="Times New Roman"/>
                <w:color w:val="auto"/>
                <w:sz w:val="24"/>
                <w:szCs w:val="24"/>
              </w:rPr>
              <w:t>，q</w:t>
            </w:r>
            <w:r>
              <w:rPr>
                <w:rFonts w:hint="default" w:ascii="Times New Roman" w:hAnsi="Times New Roman" w:cs="Times New Roman"/>
                <w:color w:val="auto"/>
                <w:sz w:val="24"/>
                <w:szCs w:val="24"/>
                <w:vertAlign w:val="subscript"/>
              </w:rPr>
              <w:t>2</w:t>
            </w:r>
            <w:r>
              <w:rPr>
                <w:rFonts w:hint="eastAsia" w:cs="Times New Roman"/>
                <w:color w:val="auto"/>
                <w:sz w:val="24"/>
                <w:szCs w:val="24"/>
                <w:vertAlign w:val="subscript"/>
                <w:lang w:eastAsia="zh-CN"/>
              </w:rPr>
              <w:t>，</w:t>
            </w:r>
            <w:r>
              <w:rPr>
                <w:rFonts w:hint="default" w:ascii="Times New Roman" w:hAnsi="Times New Roman" w:cs="Times New Roman"/>
                <w:color w:val="auto"/>
                <w:sz w:val="24"/>
                <w:szCs w:val="24"/>
              </w:rPr>
              <w:t>qn—每种危险物质的最大存在量，t；</w:t>
            </w:r>
          </w:p>
          <w:p w14:paraId="30ED7AC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Q</w:t>
            </w:r>
            <w:r>
              <w:rPr>
                <w:rFonts w:hint="default" w:ascii="Times New Roman" w:hAnsi="Times New Roman" w:cs="Times New Roman"/>
                <w:color w:val="auto"/>
                <w:sz w:val="24"/>
                <w:szCs w:val="24"/>
                <w:vertAlign w:val="subscript"/>
              </w:rPr>
              <w:t>1</w:t>
            </w:r>
            <w:r>
              <w:rPr>
                <w:rFonts w:hint="default" w:ascii="Times New Roman" w:hAnsi="Times New Roman" w:cs="Times New Roman"/>
                <w:color w:val="auto"/>
                <w:sz w:val="24"/>
                <w:szCs w:val="24"/>
              </w:rPr>
              <w:t>，Q</w:t>
            </w:r>
            <w:r>
              <w:rPr>
                <w:rFonts w:hint="default" w:ascii="Times New Roman" w:hAnsi="Times New Roman" w:cs="Times New Roman"/>
                <w:color w:val="auto"/>
                <w:sz w:val="24"/>
                <w:szCs w:val="24"/>
                <w:vertAlign w:val="subscript"/>
              </w:rPr>
              <w:t>2</w:t>
            </w:r>
            <w:r>
              <w:rPr>
                <w:rFonts w:hint="eastAsia" w:cs="Times New Roman"/>
                <w:color w:val="auto"/>
                <w:sz w:val="24"/>
                <w:szCs w:val="24"/>
                <w:vertAlign w:val="subscript"/>
                <w:lang w:eastAsia="zh-CN"/>
              </w:rPr>
              <w:t>，</w:t>
            </w:r>
            <w:r>
              <w:rPr>
                <w:rFonts w:hint="default" w:ascii="Times New Roman" w:hAnsi="Times New Roman" w:cs="Times New Roman"/>
                <w:color w:val="auto"/>
                <w:sz w:val="24"/>
                <w:szCs w:val="24"/>
              </w:rPr>
              <w:t>Qn—每种危险物质的临界量，t。</w:t>
            </w:r>
          </w:p>
          <w:p w14:paraId="5305A87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当Q＜1时，该项目环境风险潜势为Ⅰ。</w:t>
            </w:r>
          </w:p>
          <w:p w14:paraId="220A77B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当Q≥1时，将Q值划分为：（1）1≤Q＜10；（2）10≤Q＜100；（3）Q≥100。本项目危险物质数量与临界量比值（Q）计算结果见表4-</w:t>
            </w:r>
            <w:r>
              <w:rPr>
                <w:rFonts w:hint="default" w:ascii="Times New Roman" w:hAnsi="Times New Roman" w:cs="Times New Roman"/>
                <w:color w:val="auto"/>
                <w:sz w:val="24"/>
                <w:szCs w:val="24"/>
                <w:lang w:val="en-US" w:eastAsia="zh-CN"/>
              </w:rPr>
              <w:t>1</w:t>
            </w:r>
            <w:r>
              <w:rPr>
                <w:rFonts w:hint="eastAsia" w:cs="Times New Roman"/>
                <w:color w:val="auto"/>
                <w:sz w:val="24"/>
                <w:szCs w:val="24"/>
                <w:lang w:val="en-US" w:eastAsia="zh-CN"/>
              </w:rPr>
              <w:t>5</w:t>
            </w:r>
            <w:r>
              <w:rPr>
                <w:rFonts w:hint="default" w:ascii="Times New Roman" w:hAnsi="Times New Roman" w:cs="Times New Roman"/>
                <w:color w:val="auto"/>
                <w:sz w:val="24"/>
                <w:szCs w:val="24"/>
                <w:lang w:val="en-US" w:eastAsia="zh-CN"/>
              </w:rPr>
              <w:t>。</w:t>
            </w:r>
          </w:p>
          <w:p w14:paraId="65F8EB44">
            <w:pPr>
              <w:pStyle w:val="89"/>
              <w:keepNext w:val="0"/>
              <w:keepLines w:val="0"/>
              <w:pageBreakBefore w:val="0"/>
              <w:widowControl w:val="0"/>
              <w:kinsoku/>
              <w:wordWrap/>
              <w:overflowPunct/>
              <w:topLinePunct w:val="0"/>
              <w:autoSpaceDE/>
              <w:autoSpaceDN/>
              <w:bidi w:val="0"/>
              <w:adjustRightInd/>
              <w:snapToGrid/>
              <w:spacing w:line="240" w:lineRule="auto"/>
              <w:ind w:firstLine="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表4-</w:t>
            </w:r>
            <w:r>
              <w:rPr>
                <w:rFonts w:hint="default" w:ascii="Times New Roman" w:hAnsi="Times New Roman" w:cs="Times New Roman"/>
                <w:color w:val="auto"/>
                <w:sz w:val="21"/>
                <w:szCs w:val="21"/>
                <w:lang w:val="en-US" w:eastAsia="zh-CN"/>
              </w:rPr>
              <w:t>1</w:t>
            </w:r>
            <w:r>
              <w:rPr>
                <w:rFonts w:hint="eastAsia" w:cs="Times New Roman"/>
                <w:color w:val="auto"/>
                <w:sz w:val="21"/>
                <w:szCs w:val="21"/>
                <w:lang w:val="en-US" w:eastAsia="zh-CN"/>
              </w:rPr>
              <w:t xml:space="preserve">0  </w:t>
            </w:r>
            <w:r>
              <w:rPr>
                <w:rFonts w:hint="default" w:ascii="Times New Roman" w:hAnsi="Times New Roman" w:cs="Times New Roman"/>
                <w:color w:val="auto"/>
                <w:sz w:val="21"/>
                <w:szCs w:val="21"/>
              </w:rPr>
              <w:t>危险物质数量及临界量比</w:t>
            </w:r>
          </w:p>
          <w:tbl>
            <w:tblPr>
              <w:tblStyle w:val="29"/>
              <w:tblW w:w="809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007"/>
              <w:gridCol w:w="1584"/>
              <w:gridCol w:w="901"/>
              <w:gridCol w:w="1180"/>
              <w:gridCol w:w="1156"/>
              <w:gridCol w:w="1547"/>
            </w:tblGrid>
            <w:tr w14:paraId="64768D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43" w:type="pct"/>
                  <w:tcBorders>
                    <w:tl2br w:val="nil"/>
                    <w:tr2bl w:val="nil"/>
                  </w:tcBorders>
                  <w:noWrap w:val="0"/>
                  <w:vAlign w:val="center"/>
                </w:tcPr>
                <w:p w14:paraId="0733705B">
                  <w:pPr>
                    <w:pStyle w:val="90"/>
                    <w:rPr>
                      <w:rFonts w:hint="default" w:ascii="Times New Roman" w:hAnsi="Times New Roman" w:cs="Times New Roman"/>
                      <w:color w:val="auto"/>
                      <w:sz w:val="21"/>
                      <w:szCs w:val="21"/>
                      <w:highlight w:val="none"/>
                    </w:rPr>
                  </w:pPr>
                  <w:bookmarkStart w:id="14" w:name="OLE_LINK7"/>
                  <w:r>
                    <w:rPr>
                      <w:rFonts w:hint="default" w:ascii="Times New Roman" w:hAnsi="Times New Roman" w:cs="Times New Roman"/>
                      <w:color w:val="auto"/>
                      <w:sz w:val="21"/>
                      <w:szCs w:val="21"/>
                      <w:highlight w:val="none"/>
                    </w:rPr>
                    <w:t>序号</w:t>
                  </w:r>
                </w:p>
              </w:tc>
              <w:tc>
                <w:tcPr>
                  <w:tcW w:w="622" w:type="pct"/>
                  <w:tcBorders>
                    <w:tl2br w:val="nil"/>
                    <w:tr2bl w:val="nil"/>
                  </w:tcBorders>
                  <w:noWrap w:val="0"/>
                  <w:vAlign w:val="center"/>
                </w:tcPr>
                <w:p w14:paraId="48AE09CE">
                  <w:pPr>
                    <w:pStyle w:val="9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危险单元</w:t>
                  </w:r>
                </w:p>
              </w:tc>
              <w:tc>
                <w:tcPr>
                  <w:tcW w:w="978" w:type="pct"/>
                  <w:tcBorders>
                    <w:tl2br w:val="nil"/>
                    <w:tr2bl w:val="nil"/>
                  </w:tcBorders>
                  <w:noWrap w:val="0"/>
                  <w:vAlign w:val="center"/>
                </w:tcPr>
                <w:p w14:paraId="4D03A09A">
                  <w:pPr>
                    <w:pStyle w:val="9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危险物质名称</w:t>
                  </w:r>
                </w:p>
              </w:tc>
              <w:tc>
                <w:tcPr>
                  <w:tcW w:w="1285" w:type="pct"/>
                  <w:gridSpan w:val="2"/>
                  <w:tcBorders>
                    <w:tl2br w:val="nil"/>
                    <w:tr2bl w:val="nil"/>
                  </w:tcBorders>
                  <w:noWrap w:val="0"/>
                  <w:vAlign w:val="center"/>
                </w:tcPr>
                <w:p w14:paraId="3FAC2124">
                  <w:pPr>
                    <w:pStyle w:val="9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最大存在量</w:t>
                  </w:r>
                  <w:r>
                    <w:rPr>
                      <w:rFonts w:hint="default" w:ascii="Times New Roman" w:hAnsi="Times New Roman" w:cs="Times New Roman"/>
                      <w:color w:val="auto"/>
                      <w:sz w:val="21"/>
                      <w:szCs w:val="21"/>
                      <w:highlight w:val="none"/>
                      <w:lang w:val="en-US" w:eastAsia="zh-CN"/>
                    </w:rPr>
                    <w:t>/t</w:t>
                  </w:r>
                </w:p>
              </w:tc>
              <w:tc>
                <w:tcPr>
                  <w:tcW w:w="714" w:type="pct"/>
                  <w:tcBorders>
                    <w:tl2br w:val="nil"/>
                    <w:tr2bl w:val="nil"/>
                  </w:tcBorders>
                  <w:noWrap w:val="0"/>
                  <w:vAlign w:val="center"/>
                </w:tcPr>
                <w:p w14:paraId="74CEA663">
                  <w:pPr>
                    <w:pStyle w:val="9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临界量</w:t>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t</w:t>
                  </w:r>
                </w:p>
              </w:tc>
              <w:tc>
                <w:tcPr>
                  <w:tcW w:w="955" w:type="pct"/>
                  <w:tcBorders>
                    <w:tl2br w:val="nil"/>
                    <w:tr2bl w:val="nil"/>
                  </w:tcBorders>
                  <w:noWrap w:val="0"/>
                  <w:vAlign w:val="center"/>
                </w:tcPr>
                <w:p w14:paraId="6EF65A78">
                  <w:pPr>
                    <w:pStyle w:val="9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Q值</w:t>
                  </w:r>
                </w:p>
              </w:tc>
            </w:tr>
            <w:tr w14:paraId="3473D9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43" w:type="pct"/>
                  <w:tcBorders>
                    <w:tl2br w:val="nil"/>
                    <w:tr2bl w:val="nil"/>
                  </w:tcBorders>
                  <w:noWrap w:val="0"/>
                  <w:vAlign w:val="center"/>
                </w:tcPr>
                <w:p w14:paraId="38E66E78">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c>
                <w:tcPr>
                  <w:tcW w:w="622" w:type="pct"/>
                  <w:vMerge w:val="restart"/>
                  <w:tcBorders>
                    <w:tl2br w:val="nil"/>
                    <w:tr2bl w:val="nil"/>
                  </w:tcBorders>
                  <w:noWrap w:val="0"/>
                  <w:vAlign w:val="center"/>
                </w:tcPr>
                <w:p w14:paraId="4077EF19">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试剂室</w:t>
                  </w:r>
                </w:p>
              </w:tc>
              <w:tc>
                <w:tcPr>
                  <w:tcW w:w="978" w:type="pct"/>
                  <w:tcBorders>
                    <w:tl2br w:val="nil"/>
                    <w:tr2bl w:val="nil"/>
                  </w:tcBorders>
                  <w:noWrap w:val="0"/>
                  <w:vAlign w:val="center"/>
                </w:tcPr>
                <w:p w14:paraId="055965C7">
                  <w:pPr>
                    <w:keepNext w:val="0"/>
                    <w:keepLines w:val="0"/>
                    <w:widowControl/>
                    <w:suppressLineNumbers w:val="0"/>
                    <w:jc w:val="center"/>
                    <w:textAlignment w:val="center"/>
                    <w:rPr>
                      <w:rFonts w:hint="default" w:ascii="Times New Roman" w:hAnsi="Times New Roman" w:cs="Times New Roman"/>
                      <w:color w:val="auto"/>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甲醇95.5%</w:t>
                  </w:r>
                </w:p>
              </w:tc>
              <w:tc>
                <w:tcPr>
                  <w:tcW w:w="556" w:type="pct"/>
                  <w:tcBorders>
                    <w:tl2br w:val="nil"/>
                    <w:tr2bl w:val="nil"/>
                  </w:tcBorders>
                  <w:noWrap w:val="0"/>
                  <w:vAlign w:val="center"/>
                </w:tcPr>
                <w:p w14:paraId="690509F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w:t>
                  </w:r>
                  <w:r>
                    <w:rPr>
                      <w:rFonts w:hint="default" w:ascii="Times New Roman" w:hAnsi="Times New Roman" w:eastAsia="宋体" w:cs="Times New Roman"/>
                      <w:color w:val="auto"/>
                      <w:sz w:val="21"/>
                      <w:szCs w:val="21"/>
                      <w:highlight w:val="none"/>
                      <w:lang w:val="en-US" w:eastAsia="zh-CN"/>
                    </w:rPr>
                    <w:t>L</w:t>
                  </w:r>
                </w:p>
              </w:tc>
              <w:tc>
                <w:tcPr>
                  <w:tcW w:w="729" w:type="pct"/>
                  <w:tcBorders>
                    <w:tl2br w:val="nil"/>
                    <w:tr2bl w:val="nil"/>
                  </w:tcBorders>
                  <w:noWrap w:val="0"/>
                  <w:vAlign w:val="center"/>
                </w:tcPr>
                <w:p w14:paraId="12A540E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0.016</w:t>
                  </w:r>
                </w:p>
              </w:tc>
              <w:tc>
                <w:tcPr>
                  <w:tcW w:w="714" w:type="pct"/>
                  <w:tcBorders>
                    <w:tl2br w:val="nil"/>
                    <w:tr2bl w:val="nil"/>
                  </w:tcBorders>
                  <w:noWrap w:val="0"/>
                  <w:vAlign w:val="center"/>
                </w:tcPr>
                <w:p w14:paraId="7D576D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955" w:type="pct"/>
                  <w:tcBorders>
                    <w:tl2br w:val="nil"/>
                    <w:tr2bl w:val="nil"/>
                  </w:tcBorders>
                  <w:noWrap w:val="0"/>
                  <w:vAlign w:val="center"/>
                </w:tcPr>
                <w:p w14:paraId="0F4AC364">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0.0016</w:t>
                  </w:r>
                </w:p>
              </w:tc>
            </w:tr>
            <w:tr w14:paraId="76DCC4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43" w:type="pct"/>
                  <w:tcBorders>
                    <w:tl2br w:val="nil"/>
                    <w:tr2bl w:val="nil"/>
                  </w:tcBorders>
                  <w:noWrap w:val="0"/>
                  <w:vAlign w:val="center"/>
                </w:tcPr>
                <w:p w14:paraId="4B150AC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w:t>
                  </w:r>
                </w:p>
              </w:tc>
              <w:tc>
                <w:tcPr>
                  <w:tcW w:w="622" w:type="pct"/>
                  <w:vMerge w:val="continue"/>
                  <w:tcBorders>
                    <w:tl2br w:val="nil"/>
                    <w:tr2bl w:val="nil"/>
                  </w:tcBorders>
                  <w:noWrap w:val="0"/>
                  <w:vAlign w:val="center"/>
                </w:tcPr>
                <w:p w14:paraId="35014ADF">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p>
              </w:tc>
              <w:tc>
                <w:tcPr>
                  <w:tcW w:w="978" w:type="pct"/>
                  <w:tcBorders>
                    <w:tl2br w:val="nil"/>
                    <w:tr2bl w:val="nil"/>
                  </w:tcBorders>
                  <w:shd w:val="clear" w:color="auto" w:fill="auto"/>
                  <w:noWrap w:val="0"/>
                  <w:vAlign w:val="center"/>
                </w:tcPr>
                <w:p w14:paraId="3154552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乙醇95%</w:t>
                  </w:r>
                </w:p>
              </w:tc>
              <w:tc>
                <w:tcPr>
                  <w:tcW w:w="556" w:type="pct"/>
                  <w:tcBorders>
                    <w:tl2br w:val="nil"/>
                    <w:tr2bl w:val="nil"/>
                  </w:tcBorders>
                  <w:shd w:val="clear" w:color="auto" w:fill="auto"/>
                  <w:noWrap w:val="0"/>
                  <w:vAlign w:val="center"/>
                </w:tcPr>
                <w:p w14:paraId="2B9B7889">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w:t>
                  </w:r>
                  <w:r>
                    <w:rPr>
                      <w:rFonts w:hint="default" w:ascii="Times New Roman" w:hAnsi="Times New Roman" w:eastAsia="宋体" w:cs="Times New Roman"/>
                      <w:color w:val="auto"/>
                      <w:sz w:val="21"/>
                      <w:szCs w:val="21"/>
                      <w:highlight w:val="none"/>
                      <w:lang w:val="en-US" w:eastAsia="zh-CN"/>
                    </w:rPr>
                    <w:t>L</w:t>
                  </w:r>
                </w:p>
              </w:tc>
              <w:tc>
                <w:tcPr>
                  <w:tcW w:w="729" w:type="pct"/>
                  <w:tcBorders>
                    <w:tl2br w:val="nil"/>
                    <w:tr2bl w:val="nil"/>
                  </w:tcBorders>
                  <w:shd w:val="clear" w:color="auto" w:fill="auto"/>
                  <w:noWrap w:val="0"/>
                  <w:vAlign w:val="center"/>
                </w:tcPr>
                <w:p w14:paraId="036F8EF9">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0.004</w:t>
                  </w:r>
                </w:p>
              </w:tc>
              <w:tc>
                <w:tcPr>
                  <w:tcW w:w="714" w:type="pct"/>
                  <w:tcBorders>
                    <w:tl2br w:val="nil"/>
                    <w:tr2bl w:val="nil"/>
                  </w:tcBorders>
                  <w:shd w:val="clear" w:color="auto" w:fill="auto"/>
                  <w:noWrap w:val="0"/>
                  <w:vAlign w:val="center"/>
                </w:tcPr>
                <w:p w14:paraId="1AD09A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955" w:type="pct"/>
                  <w:tcBorders>
                    <w:tl2br w:val="nil"/>
                    <w:tr2bl w:val="nil"/>
                  </w:tcBorders>
                  <w:shd w:val="clear" w:color="auto" w:fill="auto"/>
                  <w:noWrap w:val="0"/>
                  <w:vAlign w:val="center"/>
                </w:tcPr>
                <w:p w14:paraId="2BFC737B">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0.0004</w:t>
                  </w:r>
                </w:p>
              </w:tc>
            </w:tr>
            <w:tr w14:paraId="769D49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43" w:type="pct"/>
                  <w:tcBorders>
                    <w:tl2br w:val="nil"/>
                    <w:tr2bl w:val="nil"/>
                  </w:tcBorders>
                  <w:noWrap w:val="0"/>
                  <w:vAlign w:val="center"/>
                </w:tcPr>
                <w:p w14:paraId="355CCE6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3</w:t>
                  </w:r>
                </w:p>
              </w:tc>
              <w:tc>
                <w:tcPr>
                  <w:tcW w:w="622" w:type="pct"/>
                  <w:vMerge w:val="continue"/>
                  <w:tcBorders>
                    <w:tl2br w:val="nil"/>
                    <w:tr2bl w:val="nil"/>
                  </w:tcBorders>
                  <w:noWrap w:val="0"/>
                  <w:vAlign w:val="center"/>
                </w:tcPr>
                <w:p w14:paraId="068AC45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p>
              </w:tc>
              <w:tc>
                <w:tcPr>
                  <w:tcW w:w="978" w:type="pct"/>
                  <w:tcBorders>
                    <w:tl2br w:val="nil"/>
                    <w:tr2bl w:val="nil"/>
                  </w:tcBorders>
                  <w:noWrap w:val="0"/>
                  <w:vAlign w:val="center"/>
                </w:tcPr>
                <w:p w14:paraId="543345AC">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无水乙醇</w:t>
                  </w:r>
                </w:p>
              </w:tc>
              <w:tc>
                <w:tcPr>
                  <w:tcW w:w="556" w:type="pct"/>
                  <w:tcBorders>
                    <w:tl2br w:val="nil"/>
                    <w:tr2bl w:val="nil"/>
                  </w:tcBorders>
                  <w:noWrap w:val="0"/>
                  <w:vAlign w:val="center"/>
                </w:tcPr>
                <w:p w14:paraId="1762987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20L</w:t>
                  </w:r>
                </w:p>
              </w:tc>
              <w:tc>
                <w:tcPr>
                  <w:tcW w:w="729" w:type="pct"/>
                  <w:tcBorders>
                    <w:tl2br w:val="nil"/>
                    <w:tr2bl w:val="nil"/>
                  </w:tcBorders>
                  <w:noWrap w:val="0"/>
                  <w:vAlign w:val="center"/>
                </w:tcPr>
                <w:p w14:paraId="1D494974">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0.004</w:t>
                  </w:r>
                </w:p>
              </w:tc>
              <w:tc>
                <w:tcPr>
                  <w:tcW w:w="714" w:type="pct"/>
                  <w:tcBorders>
                    <w:tl2br w:val="nil"/>
                    <w:tr2bl w:val="nil"/>
                  </w:tcBorders>
                  <w:noWrap w:val="0"/>
                  <w:vAlign w:val="center"/>
                </w:tcPr>
                <w:p w14:paraId="225D97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955" w:type="pct"/>
                  <w:tcBorders>
                    <w:tl2br w:val="nil"/>
                    <w:tr2bl w:val="nil"/>
                  </w:tcBorders>
                  <w:noWrap w:val="0"/>
                  <w:vAlign w:val="center"/>
                </w:tcPr>
                <w:p w14:paraId="73BBB847">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0.0004</w:t>
                  </w:r>
                </w:p>
              </w:tc>
            </w:tr>
            <w:tr w14:paraId="572A70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43" w:type="pct"/>
                  <w:tcBorders>
                    <w:tl2br w:val="nil"/>
                    <w:tr2bl w:val="nil"/>
                  </w:tcBorders>
                  <w:noWrap w:val="0"/>
                  <w:vAlign w:val="center"/>
                </w:tcPr>
                <w:p w14:paraId="7EBDB71F">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4</w:t>
                  </w:r>
                </w:p>
              </w:tc>
              <w:tc>
                <w:tcPr>
                  <w:tcW w:w="622" w:type="pct"/>
                  <w:vMerge w:val="continue"/>
                  <w:tcBorders>
                    <w:tl2br w:val="nil"/>
                    <w:tr2bl w:val="nil"/>
                  </w:tcBorders>
                  <w:noWrap w:val="0"/>
                  <w:vAlign w:val="center"/>
                </w:tcPr>
                <w:p w14:paraId="40DDE2D3">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p>
              </w:tc>
              <w:tc>
                <w:tcPr>
                  <w:tcW w:w="978" w:type="pct"/>
                  <w:tcBorders>
                    <w:tl2br w:val="nil"/>
                    <w:tr2bl w:val="nil"/>
                  </w:tcBorders>
                  <w:noWrap w:val="0"/>
                  <w:vAlign w:val="center"/>
                </w:tcPr>
                <w:p w14:paraId="114EBE50">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二甲苯</w:t>
                  </w:r>
                </w:p>
              </w:tc>
              <w:tc>
                <w:tcPr>
                  <w:tcW w:w="556" w:type="pct"/>
                  <w:tcBorders>
                    <w:tl2br w:val="nil"/>
                    <w:tr2bl w:val="nil"/>
                  </w:tcBorders>
                  <w:noWrap w:val="0"/>
                  <w:vAlign w:val="center"/>
                </w:tcPr>
                <w:p w14:paraId="06006F4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20L</w:t>
                  </w:r>
                </w:p>
              </w:tc>
              <w:tc>
                <w:tcPr>
                  <w:tcW w:w="729" w:type="pct"/>
                  <w:tcBorders>
                    <w:tl2br w:val="nil"/>
                    <w:tr2bl w:val="nil"/>
                  </w:tcBorders>
                  <w:noWrap w:val="0"/>
                  <w:vAlign w:val="center"/>
                </w:tcPr>
                <w:p w14:paraId="7DBA3475">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0.018</w:t>
                  </w:r>
                </w:p>
              </w:tc>
              <w:tc>
                <w:tcPr>
                  <w:tcW w:w="714" w:type="pct"/>
                  <w:tcBorders>
                    <w:tl2br w:val="nil"/>
                    <w:tr2bl w:val="nil"/>
                  </w:tcBorders>
                  <w:noWrap w:val="0"/>
                  <w:vAlign w:val="center"/>
                </w:tcPr>
                <w:p w14:paraId="61A49A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955" w:type="pct"/>
                  <w:tcBorders>
                    <w:tl2br w:val="nil"/>
                    <w:tr2bl w:val="nil"/>
                  </w:tcBorders>
                  <w:noWrap w:val="0"/>
                  <w:vAlign w:val="center"/>
                </w:tcPr>
                <w:p w14:paraId="76858C83">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0.0018</w:t>
                  </w:r>
                </w:p>
              </w:tc>
            </w:tr>
            <w:tr w14:paraId="381D16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43" w:type="pct"/>
                  <w:tcBorders>
                    <w:tl2br w:val="nil"/>
                    <w:tr2bl w:val="nil"/>
                  </w:tcBorders>
                  <w:noWrap w:val="0"/>
                  <w:vAlign w:val="center"/>
                </w:tcPr>
                <w:p w14:paraId="43FDA049">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622" w:type="pct"/>
                  <w:vMerge w:val="continue"/>
                  <w:tcBorders>
                    <w:tl2br w:val="nil"/>
                    <w:tr2bl w:val="nil"/>
                  </w:tcBorders>
                  <w:noWrap w:val="0"/>
                  <w:vAlign w:val="center"/>
                </w:tcPr>
                <w:p w14:paraId="5630E736">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p>
              </w:tc>
              <w:tc>
                <w:tcPr>
                  <w:tcW w:w="978" w:type="pct"/>
                  <w:tcBorders>
                    <w:tl2br w:val="nil"/>
                    <w:tr2bl w:val="nil"/>
                  </w:tcBorders>
                  <w:noWrap w:val="0"/>
                  <w:vAlign w:val="center"/>
                </w:tcPr>
                <w:p w14:paraId="5B2EEE58">
                  <w:pPr>
                    <w:keepNext w:val="0"/>
                    <w:keepLines w:val="0"/>
                    <w:widowControl/>
                    <w:suppressLineNumbers w:val="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三氯异氰尿酸片</w:t>
                  </w:r>
                </w:p>
              </w:tc>
              <w:tc>
                <w:tcPr>
                  <w:tcW w:w="556" w:type="pct"/>
                  <w:tcBorders>
                    <w:tl2br w:val="nil"/>
                    <w:tr2bl w:val="nil"/>
                  </w:tcBorders>
                  <w:noWrap w:val="0"/>
                  <w:vAlign w:val="center"/>
                </w:tcPr>
                <w:p w14:paraId="21A29985">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729" w:type="pct"/>
                  <w:tcBorders>
                    <w:tl2br w:val="nil"/>
                    <w:tr2bl w:val="nil"/>
                  </w:tcBorders>
                  <w:noWrap w:val="0"/>
                  <w:vAlign w:val="center"/>
                </w:tcPr>
                <w:p w14:paraId="651B90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color w:val="auto"/>
                      <w:sz w:val="21"/>
                      <w:szCs w:val="21"/>
                      <w:highlight w:val="none"/>
                      <w:lang w:val="en-US" w:eastAsia="zh-CN"/>
                    </w:rPr>
                    <w:t>0.0004</w:t>
                  </w:r>
                </w:p>
              </w:tc>
              <w:tc>
                <w:tcPr>
                  <w:tcW w:w="714" w:type="pct"/>
                  <w:tcBorders>
                    <w:tl2br w:val="nil"/>
                    <w:tr2bl w:val="nil"/>
                  </w:tcBorders>
                  <w:noWrap w:val="0"/>
                  <w:vAlign w:val="center"/>
                </w:tcPr>
                <w:p w14:paraId="68F4D8C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955" w:type="pct"/>
                  <w:tcBorders>
                    <w:tl2br w:val="nil"/>
                    <w:tr2bl w:val="nil"/>
                  </w:tcBorders>
                  <w:noWrap w:val="0"/>
                  <w:vAlign w:val="center"/>
                </w:tcPr>
                <w:p w14:paraId="126A572A">
                  <w:pPr>
                    <w:keepNext w:val="0"/>
                    <w:keepLines w:val="0"/>
                    <w:widowControl/>
                    <w:suppressLineNumbers w:val="0"/>
                    <w:jc w:val="center"/>
                    <w:textAlignment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i w:val="0"/>
                      <w:iCs w:val="0"/>
                      <w:color w:val="auto"/>
                      <w:kern w:val="0"/>
                      <w:sz w:val="21"/>
                      <w:szCs w:val="21"/>
                      <w:u w:val="none"/>
                      <w:lang w:val="en-US" w:eastAsia="zh-CN" w:bidi="ar"/>
                    </w:rPr>
                    <w:t>0.00008</w:t>
                  </w:r>
                </w:p>
              </w:tc>
            </w:tr>
            <w:tr w14:paraId="0F529E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044" w:type="pct"/>
                  <w:gridSpan w:val="6"/>
                  <w:tcBorders>
                    <w:tl2br w:val="nil"/>
                    <w:tr2bl w:val="nil"/>
                  </w:tcBorders>
                  <w:noWrap w:val="0"/>
                  <w:vAlign w:val="center"/>
                </w:tcPr>
                <w:p w14:paraId="1B17340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合计</w:t>
                  </w:r>
                </w:p>
              </w:tc>
              <w:tc>
                <w:tcPr>
                  <w:tcW w:w="955" w:type="pct"/>
                  <w:tcBorders>
                    <w:tl2br w:val="nil"/>
                    <w:tr2bl w:val="nil"/>
                  </w:tcBorders>
                  <w:noWrap w:val="0"/>
                  <w:vAlign w:val="center"/>
                </w:tcPr>
                <w:p w14:paraId="07E85E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0.00428</w:t>
                  </w:r>
                </w:p>
              </w:tc>
            </w:tr>
            <w:bookmarkEnd w:id="14"/>
          </w:tbl>
          <w:p w14:paraId="5D6956A1">
            <w:pPr>
              <w:keepNext w:val="0"/>
              <w:keepLines w:val="0"/>
              <w:pageBreakBefore w:val="0"/>
              <w:widowControl/>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由上表可知，Q=0.</w:t>
            </w:r>
            <w:r>
              <w:rPr>
                <w:rFonts w:hint="eastAsia" w:cs="Times New Roman"/>
                <w:color w:val="auto"/>
                <w:sz w:val="24"/>
                <w:szCs w:val="24"/>
                <w:lang w:val="en-US" w:eastAsia="zh-CN"/>
              </w:rPr>
              <w:t>00428</w:t>
            </w:r>
            <w:r>
              <w:rPr>
                <w:rFonts w:hint="default" w:ascii="Times New Roman" w:hAnsi="Times New Roman" w:eastAsia="宋体" w:cs="Times New Roman"/>
                <w:color w:val="auto"/>
                <w:sz w:val="24"/>
                <w:szCs w:val="24"/>
              </w:rPr>
              <w:t>＜1。</w:t>
            </w:r>
          </w:p>
          <w:p w14:paraId="2266E9C4">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（2）环境风险影响途径及后果</w:t>
            </w:r>
          </w:p>
          <w:p w14:paraId="7C49562D">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t>由于实验室</w:t>
            </w:r>
            <w:r>
              <w:rPr>
                <w:rFonts w:hint="eastAsia" w:ascii="Times New Roman" w:hAnsi="Times New Roman" w:cs="Times New Roman"/>
                <w:smallCaps/>
                <w:color w:val="auto"/>
                <w:sz w:val="24"/>
                <w:lang w:val="en-US" w:eastAsia="zh-CN"/>
              </w:rPr>
              <w:t>危险</w:t>
            </w:r>
            <w:r>
              <w:rPr>
                <w:rFonts w:hint="default" w:ascii="Times New Roman" w:hAnsi="Times New Roman" w:cs="Times New Roman"/>
                <w:smallCaps/>
                <w:color w:val="auto"/>
                <w:sz w:val="24"/>
              </w:rPr>
              <w:t>化学品管理失误，或者实验操作人员操作不当，致使</w:t>
            </w:r>
            <w:r>
              <w:rPr>
                <w:rFonts w:hint="eastAsia" w:ascii="Times New Roman" w:hAnsi="Times New Roman" w:cs="Times New Roman"/>
                <w:smallCaps/>
                <w:color w:val="auto"/>
                <w:sz w:val="24"/>
                <w:lang w:val="en-US" w:eastAsia="zh-CN"/>
              </w:rPr>
              <w:t>危险化学品</w:t>
            </w:r>
            <w:r>
              <w:rPr>
                <w:rFonts w:hint="default" w:ascii="Times New Roman" w:hAnsi="Times New Roman" w:cs="Times New Roman"/>
                <w:smallCaps/>
                <w:color w:val="auto"/>
                <w:sz w:val="24"/>
              </w:rPr>
              <w:t>泄漏</w:t>
            </w:r>
            <w:r>
              <w:rPr>
                <w:rFonts w:hint="eastAsia" w:ascii="Times New Roman" w:hAnsi="Times New Roman" w:cs="Times New Roman"/>
                <w:smallCaps/>
                <w:color w:val="auto"/>
                <w:sz w:val="24"/>
                <w:lang w:val="en-US" w:eastAsia="zh-CN"/>
              </w:rPr>
              <w:t>或危险化学品发生火灾等引发引起伴生/次生污染物排放</w:t>
            </w:r>
            <w:r>
              <w:rPr>
                <w:rFonts w:hint="default" w:ascii="Times New Roman" w:hAnsi="Times New Roman" w:cs="Times New Roman"/>
                <w:smallCaps/>
                <w:color w:val="auto"/>
                <w:sz w:val="24"/>
              </w:rPr>
              <w:t>。</w:t>
            </w:r>
          </w:p>
          <w:p w14:paraId="05B2CE3D">
            <w:pPr>
              <w:spacing w:line="360" w:lineRule="auto"/>
              <w:ind w:firstLine="480" w:firstLineChars="200"/>
              <w:rPr>
                <w:rFonts w:hint="default" w:ascii="Times New Roman" w:hAnsi="Times New Roman" w:cs="Times New Roman"/>
                <w:b w:val="0"/>
                <w:bCs w:val="0"/>
                <w:smallCaps/>
                <w:color w:val="auto"/>
                <w:sz w:val="24"/>
              </w:rPr>
            </w:pPr>
            <w:r>
              <w:rPr>
                <w:rFonts w:hint="default" w:ascii="Times New Roman" w:hAnsi="Times New Roman" w:cs="Times New Roman"/>
                <w:b w:val="0"/>
                <w:bCs w:val="0"/>
                <w:smallCaps/>
                <w:color w:val="auto"/>
                <w:sz w:val="24"/>
              </w:rPr>
              <w:t>（</w:t>
            </w:r>
            <w:r>
              <w:rPr>
                <w:rFonts w:hint="eastAsia" w:ascii="Times New Roman" w:hAnsi="Times New Roman" w:cs="Times New Roman"/>
                <w:b w:val="0"/>
                <w:bCs w:val="0"/>
                <w:smallCaps/>
                <w:color w:val="auto"/>
                <w:sz w:val="24"/>
                <w:lang w:val="en-US" w:eastAsia="zh-CN"/>
              </w:rPr>
              <w:t>3</w:t>
            </w:r>
            <w:r>
              <w:rPr>
                <w:rFonts w:hint="default" w:ascii="Times New Roman" w:hAnsi="Times New Roman" w:cs="Times New Roman"/>
                <w:b w:val="0"/>
                <w:bCs w:val="0"/>
                <w:smallCaps/>
                <w:color w:val="auto"/>
                <w:sz w:val="24"/>
              </w:rPr>
              <w:t>）环境风险防范措施</w:t>
            </w:r>
          </w:p>
          <w:p w14:paraId="68953624">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t>为避免本项目危险化学品在储运、使用过程中，可能发生的泄漏、火灾、爆炸等事故，简要提出如下防范措施：</w:t>
            </w:r>
          </w:p>
          <w:p w14:paraId="66812AD9">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t>1）危险化学品由供货商定期运送，化学品包装容器破损泄漏后遇明火发生的火事故，为此注意：参照危险化学品的运输要求严格按照国家有关规定进行管理，对承运单位资质、运输人员资质、货物装载、运输线路等严格把关，减少风险发生的因素。</w:t>
            </w:r>
          </w:p>
          <w:p w14:paraId="3404D0A2">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t>2）危险化学品贮存过程中应加强管理工作：</w:t>
            </w:r>
          </w:p>
          <w:p w14:paraId="3C76F74A">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fldChar w:fldCharType="begin"/>
            </w:r>
            <w:r>
              <w:rPr>
                <w:rFonts w:hint="default" w:ascii="Times New Roman" w:hAnsi="Times New Roman" w:cs="Times New Roman"/>
                <w:smallCaps/>
                <w:color w:val="auto"/>
                <w:sz w:val="24"/>
              </w:rPr>
              <w:instrText xml:space="preserve"> = 1 \* GB3 \* MERGEFORMAT </w:instrText>
            </w:r>
            <w:r>
              <w:rPr>
                <w:rFonts w:hint="default" w:ascii="Times New Roman" w:hAnsi="Times New Roman" w:cs="Times New Roman"/>
                <w:smallCaps/>
                <w:color w:val="auto"/>
                <w:sz w:val="24"/>
              </w:rPr>
              <w:fldChar w:fldCharType="separate"/>
            </w:r>
            <w:r>
              <w:rPr>
                <w:rFonts w:hint="default" w:ascii="Times New Roman" w:hAnsi="Times New Roman" w:cs="Times New Roman"/>
                <w:color w:val="auto"/>
                <w:sz w:val="24"/>
              </w:rPr>
              <w:t>①</w:t>
            </w:r>
            <w:r>
              <w:rPr>
                <w:rFonts w:hint="default" w:ascii="Times New Roman" w:hAnsi="Times New Roman" w:cs="Times New Roman"/>
                <w:smallCaps/>
                <w:color w:val="auto"/>
                <w:sz w:val="24"/>
              </w:rPr>
              <w:fldChar w:fldCharType="end"/>
            </w:r>
            <w:r>
              <w:rPr>
                <w:rFonts w:hint="default" w:ascii="Times New Roman" w:hAnsi="Times New Roman" w:cs="Times New Roman"/>
                <w:smallCaps/>
                <w:color w:val="auto"/>
                <w:sz w:val="24"/>
              </w:rPr>
              <w:t>加强危险化学品管理，危险化学品由公司集中采购、储存和供应，未经公司批准，不得随意采购和储存。</w:t>
            </w:r>
            <w:r>
              <w:rPr>
                <w:rFonts w:hint="default" w:ascii="Times New Roman" w:hAnsi="Times New Roman" w:cs="Times New Roman"/>
                <w:color w:val="auto"/>
                <w:kern w:val="0"/>
                <w:sz w:val="24"/>
                <w:lang w:bidi="ar"/>
              </w:rPr>
              <w:t>遵循量少、次数多的原则，减少储存量。</w:t>
            </w:r>
          </w:p>
          <w:p w14:paraId="3D7E619D">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fldChar w:fldCharType="begin"/>
            </w:r>
            <w:r>
              <w:rPr>
                <w:rFonts w:hint="default" w:ascii="Times New Roman" w:hAnsi="Times New Roman" w:cs="Times New Roman"/>
                <w:smallCaps/>
                <w:color w:val="auto"/>
                <w:sz w:val="24"/>
              </w:rPr>
              <w:instrText xml:space="preserve"> = 2 \* GB3 \* MERGEFORMAT </w:instrText>
            </w:r>
            <w:r>
              <w:rPr>
                <w:rFonts w:hint="default" w:ascii="Times New Roman" w:hAnsi="Times New Roman" w:cs="Times New Roman"/>
                <w:smallCaps/>
                <w:color w:val="auto"/>
                <w:sz w:val="24"/>
              </w:rPr>
              <w:fldChar w:fldCharType="separate"/>
            </w:r>
            <w:r>
              <w:rPr>
                <w:rFonts w:hint="default" w:ascii="Times New Roman" w:hAnsi="Times New Roman" w:cs="Times New Roman"/>
                <w:color w:val="auto"/>
                <w:sz w:val="24"/>
              </w:rPr>
              <w:t>②</w:t>
            </w:r>
            <w:r>
              <w:rPr>
                <w:rFonts w:hint="default" w:ascii="Times New Roman" w:hAnsi="Times New Roman" w:cs="Times New Roman"/>
                <w:smallCaps/>
                <w:color w:val="auto"/>
                <w:sz w:val="24"/>
              </w:rPr>
              <w:fldChar w:fldCharType="end"/>
            </w:r>
            <w:r>
              <w:rPr>
                <w:rFonts w:hint="default" w:ascii="Times New Roman" w:hAnsi="Times New Roman" w:cs="Times New Roman"/>
                <w:smallCaps/>
                <w:color w:val="auto"/>
                <w:sz w:val="24"/>
              </w:rPr>
              <w:t>建立实验室危险化学品定期汇总登记制度，登记汇总的危险化学品种类和数量存档、备查。</w:t>
            </w:r>
          </w:p>
          <w:p w14:paraId="3C2B2C7A">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fldChar w:fldCharType="begin"/>
            </w:r>
            <w:r>
              <w:rPr>
                <w:rFonts w:hint="default" w:ascii="Times New Roman" w:hAnsi="Times New Roman" w:cs="Times New Roman"/>
                <w:smallCaps/>
                <w:color w:val="auto"/>
                <w:sz w:val="24"/>
              </w:rPr>
              <w:instrText xml:space="preserve"> = 3 \* GB3 \* MERGEFORMAT </w:instrText>
            </w:r>
            <w:r>
              <w:rPr>
                <w:rFonts w:hint="default" w:ascii="Times New Roman" w:hAnsi="Times New Roman" w:cs="Times New Roman"/>
                <w:smallCaps/>
                <w:color w:val="auto"/>
                <w:sz w:val="24"/>
              </w:rPr>
              <w:fldChar w:fldCharType="separate"/>
            </w:r>
            <w:r>
              <w:rPr>
                <w:rFonts w:hint="default" w:ascii="Times New Roman" w:hAnsi="Times New Roman" w:cs="Times New Roman"/>
                <w:color w:val="auto"/>
                <w:sz w:val="24"/>
              </w:rPr>
              <w:t>③</w:t>
            </w:r>
            <w:r>
              <w:rPr>
                <w:rFonts w:hint="default" w:ascii="Times New Roman" w:hAnsi="Times New Roman" w:cs="Times New Roman"/>
                <w:smallCaps/>
                <w:color w:val="auto"/>
                <w:sz w:val="24"/>
              </w:rPr>
              <w:fldChar w:fldCharType="end"/>
            </w:r>
            <w:r>
              <w:rPr>
                <w:rFonts w:hint="default" w:ascii="Times New Roman" w:hAnsi="Times New Roman" w:cs="Times New Roman"/>
                <w:smallCaps/>
                <w:color w:val="auto"/>
                <w:sz w:val="24"/>
              </w:rPr>
              <w:t>科学管理危险化学品，应根据危险化学品性能，分区、分类存放，各类危险化学品不得与禁忌物料混合存放。</w:t>
            </w:r>
          </w:p>
          <w:p w14:paraId="2879F9B2">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t>3）危险化学品使用过程中应注意以下几点：</w:t>
            </w:r>
          </w:p>
          <w:p w14:paraId="32E4D547">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fldChar w:fldCharType="begin"/>
            </w:r>
            <w:r>
              <w:rPr>
                <w:rFonts w:hint="default" w:ascii="Times New Roman" w:hAnsi="Times New Roman" w:cs="Times New Roman"/>
                <w:smallCaps/>
                <w:color w:val="auto"/>
                <w:sz w:val="24"/>
              </w:rPr>
              <w:instrText xml:space="preserve"> = 1 \* GB3 \* MERGEFORMAT </w:instrText>
            </w:r>
            <w:r>
              <w:rPr>
                <w:rFonts w:hint="default" w:ascii="Times New Roman" w:hAnsi="Times New Roman" w:cs="Times New Roman"/>
                <w:smallCaps/>
                <w:color w:val="auto"/>
                <w:sz w:val="24"/>
              </w:rPr>
              <w:fldChar w:fldCharType="separate"/>
            </w:r>
            <w:r>
              <w:rPr>
                <w:rFonts w:hint="default" w:ascii="Times New Roman" w:hAnsi="Times New Roman" w:cs="Times New Roman"/>
                <w:color w:val="auto"/>
                <w:sz w:val="24"/>
              </w:rPr>
              <w:t>①</w:t>
            </w:r>
            <w:r>
              <w:rPr>
                <w:rFonts w:hint="default" w:ascii="Times New Roman" w:hAnsi="Times New Roman" w:cs="Times New Roman"/>
                <w:smallCaps/>
                <w:color w:val="auto"/>
                <w:sz w:val="24"/>
              </w:rPr>
              <w:fldChar w:fldCharType="end"/>
            </w:r>
            <w:r>
              <w:rPr>
                <w:rFonts w:hint="default" w:ascii="Times New Roman" w:hAnsi="Times New Roman" w:cs="Times New Roman"/>
                <w:smallCaps/>
                <w:color w:val="auto"/>
                <w:sz w:val="24"/>
              </w:rPr>
              <w:t>使用一切加热工具均应严格遵守操作规程。</w:t>
            </w:r>
          </w:p>
          <w:p w14:paraId="69B837A9">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fldChar w:fldCharType="begin"/>
            </w:r>
            <w:r>
              <w:rPr>
                <w:rFonts w:hint="default" w:ascii="Times New Roman" w:hAnsi="Times New Roman" w:cs="Times New Roman"/>
                <w:smallCaps/>
                <w:color w:val="auto"/>
                <w:sz w:val="24"/>
              </w:rPr>
              <w:instrText xml:space="preserve"> = 2 \* GB3 \* MERGEFORMAT </w:instrText>
            </w:r>
            <w:r>
              <w:rPr>
                <w:rFonts w:hint="default" w:ascii="Times New Roman" w:hAnsi="Times New Roman" w:cs="Times New Roman"/>
                <w:smallCaps/>
                <w:color w:val="auto"/>
                <w:sz w:val="24"/>
              </w:rPr>
              <w:fldChar w:fldCharType="separate"/>
            </w:r>
            <w:r>
              <w:rPr>
                <w:rFonts w:hint="default" w:ascii="Times New Roman" w:hAnsi="Times New Roman" w:cs="Times New Roman"/>
                <w:color w:val="auto"/>
                <w:sz w:val="24"/>
              </w:rPr>
              <w:t>②</w:t>
            </w:r>
            <w:r>
              <w:rPr>
                <w:rFonts w:hint="default" w:ascii="Times New Roman" w:hAnsi="Times New Roman" w:cs="Times New Roman"/>
                <w:smallCaps/>
                <w:color w:val="auto"/>
                <w:sz w:val="24"/>
              </w:rPr>
              <w:fldChar w:fldCharType="end"/>
            </w:r>
            <w:r>
              <w:rPr>
                <w:rFonts w:hint="default" w:ascii="Times New Roman" w:hAnsi="Times New Roman" w:cs="Times New Roman"/>
                <w:smallCaps/>
                <w:color w:val="auto"/>
                <w:sz w:val="24"/>
              </w:rPr>
              <w:t>实验室操作过程中通风橱、吊顶通风口、活性炭吸附装置等废气收集、治理设备正常开启。</w:t>
            </w:r>
          </w:p>
          <w:p w14:paraId="44E240B6">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fldChar w:fldCharType="begin"/>
            </w:r>
            <w:r>
              <w:rPr>
                <w:rFonts w:hint="default" w:ascii="Times New Roman" w:hAnsi="Times New Roman" w:cs="Times New Roman"/>
                <w:smallCaps/>
                <w:color w:val="auto"/>
                <w:sz w:val="24"/>
              </w:rPr>
              <w:instrText xml:space="preserve"> = 3 \* GB3 \* MERGEFORMAT </w:instrText>
            </w:r>
            <w:r>
              <w:rPr>
                <w:rFonts w:hint="default" w:ascii="Times New Roman" w:hAnsi="Times New Roman" w:cs="Times New Roman"/>
                <w:smallCaps/>
                <w:color w:val="auto"/>
                <w:sz w:val="24"/>
              </w:rPr>
              <w:fldChar w:fldCharType="separate"/>
            </w:r>
            <w:r>
              <w:rPr>
                <w:rFonts w:hint="default" w:ascii="Times New Roman" w:hAnsi="Times New Roman" w:cs="Times New Roman"/>
                <w:color w:val="auto"/>
                <w:sz w:val="24"/>
              </w:rPr>
              <w:t>③</w:t>
            </w:r>
            <w:r>
              <w:rPr>
                <w:rFonts w:hint="default" w:ascii="Times New Roman" w:hAnsi="Times New Roman" w:cs="Times New Roman"/>
                <w:smallCaps/>
                <w:color w:val="auto"/>
                <w:sz w:val="24"/>
              </w:rPr>
              <w:fldChar w:fldCharType="end"/>
            </w:r>
            <w:r>
              <w:rPr>
                <w:rFonts w:hint="default" w:ascii="Times New Roman" w:hAnsi="Times New Roman" w:cs="Times New Roman"/>
                <w:smallCaps/>
                <w:color w:val="auto"/>
                <w:sz w:val="24"/>
              </w:rPr>
              <w:t>实验结束后，实验废液和危险废弃物应单独收集，定期交由具有相应处理资质的单位处理，不能倒入水槽内；剩余的危险化学品必须回收。</w:t>
            </w:r>
          </w:p>
          <w:p w14:paraId="0B8FD4DC">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t>4）实验室应尽量采用无毒、无害或者低毒、低害的试剂，替代毒性大、危害严重的试剂；采用试剂利用率高、污染物产生少的实验方法及设备；应尽可能减少危险化学品的使用，必须使用的，应采取有效的措施，降低排放量，并分类收集和处理，以降低其危险性。</w:t>
            </w:r>
          </w:p>
          <w:p w14:paraId="1711A815">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t>5）实验室应执行严格的实验操作规程，操作员进行培训，且进行有毒药品的实验，必须佩带必要的防护措施，实验室必须配备常用医疗急救用品等。</w:t>
            </w:r>
          </w:p>
          <w:p w14:paraId="4CBBB834">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t>6）设置单独的</w:t>
            </w:r>
            <w:r>
              <w:rPr>
                <w:rFonts w:hint="eastAsia" w:ascii="Times New Roman" w:hAnsi="Times New Roman" w:cs="Times New Roman"/>
                <w:smallCaps/>
                <w:color w:val="auto"/>
                <w:sz w:val="24"/>
                <w:lang w:eastAsia="zh-CN"/>
              </w:rPr>
              <w:t>危废贮存库</w:t>
            </w:r>
            <w:r>
              <w:rPr>
                <w:rFonts w:hint="default" w:ascii="Times New Roman" w:hAnsi="Times New Roman" w:cs="Times New Roman"/>
                <w:smallCaps/>
                <w:color w:val="auto"/>
                <w:sz w:val="24"/>
              </w:rPr>
              <w:t>，该暂存间地面及裙角应做耐腐蚀硬化、防渗漏处理，且表面无裂隙，所用的材料要符合危险物的要求；危险废物应暂存于密闭容器中，并在容器外表设置环境保护图形标志和警示标志；固体废物暂存室内地面净化处理。一旦出现盛装液态、固体废物的容器发生破裂或渗漏情况，马上修复并更换破损容器。地面残留液用抹布擦拭干净，出现泄漏事故及时向有关部门通报。</w:t>
            </w:r>
          </w:p>
          <w:p w14:paraId="4551BDB5">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t>7）实验室及存储区应采取不发火地面，</w:t>
            </w:r>
            <w:r>
              <w:rPr>
                <w:rFonts w:hint="eastAsia" w:cs="Times New Roman"/>
                <w:smallCaps/>
                <w:color w:val="auto"/>
                <w:sz w:val="24"/>
                <w:lang w:eastAsia="zh-CN"/>
              </w:rPr>
              <w:t>室内</w:t>
            </w:r>
            <w:r>
              <w:rPr>
                <w:rFonts w:hint="default" w:ascii="Times New Roman" w:hAnsi="Times New Roman" w:cs="Times New Roman"/>
                <w:smallCaps/>
                <w:color w:val="auto"/>
                <w:sz w:val="24"/>
              </w:rPr>
              <w:t>所有电气设备均防爆，设置通风装置，配备一定数量的灭火器材，并定期检查灭火器状态及其有效期等。</w:t>
            </w:r>
          </w:p>
          <w:p w14:paraId="746BAEB1">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t>8）发生泄漏事故时，及时将残留的化学品转移至新包装容器内，并采用吸附材料将泄漏出来的化学品擦拭处理完毕，沾染化学品的吸附材料存放于密闭容器内，作为危险废物定期交有相应资质的单位处理。</w:t>
            </w:r>
          </w:p>
          <w:p w14:paraId="0CC7AFE0">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cs="Times New Roman"/>
                <w:smallCaps/>
                <w:color w:val="auto"/>
                <w:sz w:val="24"/>
              </w:rPr>
              <w:t>9）定期进行安全环保宣传教育以及紧急事故模拟演习，提高事故应变能力。</w:t>
            </w:r>
          </w:p>
          <w:p w14:paraId="621A1D2D">
            <w:pPr>
              <w:spacing w:line="360" w:lineRule="auto"/>
              <w:ind w:firstLine="480" w:firstLineChars="200"/>
              <w:rPr>
                <w:rFonts w:hint="default" w:ascii="Times New Roman" w:hAnsi="Times New Roman" w:eastAsia="宋体" w:cs="Times New Roman"/>
                <w:smallCaps/>
                <w:color w:val="auto"/>
                <w:sz w:val="24"/>
                <w:lang w:val="en-US" w:eastAsia="zh-CN"/>
              </w:rPr>
            </w:pPr>
            <w:r>
              <w:rPr>
                <w:rFonts w:hint="eastAsia" w:ascii="Times New Roman" w:hAnsi="Times New Roman" w:cs="Times New Roman"/>
                <w:smallCaps/>
                <w:color w:val="auto"/>
                <w:sz w:val="24"/>
                <w:lang w:val="en-US" w:eastAsia="zh-CN"/>
              </w:rPr>
              <w:t>10）制定突发环境事件应急预案并报当地环保部门备案。</w:t>
            </w:r>
          </w:p>
          <w:p w14:paraId="6F83ED90">
            <w:pPr>
              <w:pStyle w:val="36"/>
              <w:spacing w:line="360" w:lineRule="auto"/>
              <w:ind w:firstLine="480" w:firstLineChars="200"/>
              <w:rPr>
                <w:rFonts w:hint="default" w:ascii="Times New Roman" w:hAnsi="Times New Roman" w:cs="Times New Roman"/>
                <w:smallCaps/>
                <w:color w:val="auto"/>
                <w:lang w:eastAsia="zh-CN"/>
              </w:rPr>
            </w:pPr>
            <w:r>
              <w:rPr>
                <w:rFonts w:hint="default" w:ascii="Times New Roman" w:hAnsi="Times New Roman" w:cs="Times New Roman"/>
                <w:smallCaps/>
                <w:color w:val="auto"/>
                <w:lang w:eastAsia="zh-CN"/>
              </w:rPr>
              <w:t>建设单位应严格按照消防及安监部门的要求，做好防范措施，设立以建设单位为环境风险责任主体的突发环境事故应急组织机构，以便采取更有效的措施来监测灾情及防止污染事故的进一步扩散。</w:t>
            </w:r>
          </w:p>
          <w:p w14:paraId="6D54829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rPr>
              <w:t>）风险评价结论</w:t>
            </w:r>
          </w:p>
          <w:p w14:paraId="55F9522B">
            <w:pPr>
              <w:spacing w:line="360" w:lineRule="auto"/>
              <w:ind w:firstLine="480" w:firstLineChars="200"/>
              <w:rPr>
                <w:rFonts w:hint="default" w:ascii="Times New Roman" w:hAnsi="Times New Roman" w:cs="Times New Roman"/>
                <w:smallCaps/>
                <w:color w:val="auto"/>
                <w:sz w:val="24"/>
              </w:rPr>
            </w:pPr>
            <w:r>
              <w:rPr>
                <w:rFonts w:hint="default" w:ascii="Times New Roman" w:hAnsi="Times New Roman" w:eastAsia="宋体" w:cs="Times New Roman"/>
                <w:color w:val="auto"/>
                <w:sz w:val="24"/>
                <w:szCs w:val="24"/>
              </w:rPr>
              <w:t>本项目发生环境风险</w:t>
            </w:r>
            <w:r>
              <w:rPr>
                <w:rFonts w:hint="eastAsia" w:cs="Times New Roman"/>
                <w:color w:val="auto"/>
                <w:sz w:val="24"/>
                <w:szCs w:val="24"/>
                <w:lang w:eastAsia="zh-CN"/>
              </w:rPr>
              <w:t>的概率较</w:t>
            </w:r>
            <w:r>
              <w:rPr>
                <w:rFonts w:hint="default" w:ascii="Times New Roman" w:hAnsi="Times New Roman" w:eastAsia="宋体" w:cs="Times New Roman"/>
                <w:color w:val="auto"/>
                <w:sz w:val="24"/>
                <w:szCs w:val="24"/>
              </w:rPr>
              <w:t>小，风险影响小，采取以上风险防范措施并制定应急措施后，该项目环境风险可控。</w:t>
            </w:r>
          </w:p>
          <w:p w14:paraId="60361FF6">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cs="Times New Roman"/>
                <w:b/>
                <w:bCs/>
                <w:color w:val="auto"/>
                <w:sz w:val="24"/>
                <w:szCs w:val="24"/>
                <w:lang w:val="en-US" w:eastAsia="zh-CN"/>
              </w:rPr>
              <w:t>七</w:t>
            </w:r>
            <w:r>
              <w:rPr>
                <w:rFonts w:hint="default" w:ascii="Times New Roman" w:hAnsi="Times New Roman" w:eastAsia="宋体" w:cs="Times New Roman"/>
                <w:b/>
                <w:bCs/>
                <w:color w:val="auto"/>
                <w:sz w:val="24"/>
                <w:szCs w:val="24"/>
              </w:rPr>
              <w:t>、环保投资</w:t>
            </w:r>
          </w:p>
          <w:p w14:paraId="0202C7A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本项目总投资</w:t>
            </w:r>
            <w:r>
              <w:rPr>
                <w:rFonts w:hint="eastAsia" w:cs="Times New Roman"/>
                <w:color w:val="auto"/>
                <w:sz w:val="24"/>
                <w:szCs w:val="24"/>
                <w:lang w:val="en-US" w:eastAsia="zh-CN"/>
              </w:rPr>
              <w:t>100</w:t>
            </w:r>
            <w:r>
              <w:rPr>
                <w:rFonts w:hint="default" w:ascii="Times New Roman" w:hAnsi="Times New Roman" w:eastAsia="宋体" w:cs="Times New Roman"/>
                <w:color w:val="auto"/>
                <w:sz w:val="24"/>
                <w:szCs w:val="24"/>
              </w:rPr>
              <w:t>万元，其中环保投资</w:t>
            </w:r>
            <w:r>
              <w:rPr>
                <w:rFonts w:hint="eastAsia" w:cs="Times New Roman"/>
                <w:color w:val="auto"/>
                <w:sz w:val="24"/>
                <w:szCs w:val="24"/>
                <w:lang w:val="en-US" w:eastAsia="zh-CN"/>
              </w:rPr>
              <w:t>9.8</w:t>
            </w:r>
            <w:r>
              <w:rPr>
                <w:rFonts w:hint="default" w:ascii="Times New Roman" w:hAnsi="Times New Roman" w:eastAsia="宋体" w:cs="Times New Roman"/>
                <w:color w:val="auto"/>
                <w:sz w:val="24"/>
                <w:szCs w:val="24"/>
              </w:rPr>
              <w:t>万元，占总投资的</w:t>
            </w:r>
            <w:r>
              <w:rPr>
                <w:rFonts w:hint="eastAsia" w:cs="Times New Roman"/>
                <w:color w:val="auto"/>
                <w:sz w:val="24"/>
                <w:szCs w:val="24"/>
                <w:lang w:val="en-US" w:eastAsia="zh-CN"/>
              </w:rPr>
              <w:t>9.8</w:t>
            </w:r>
            <w:r>
              <w:rPr>
                <w:rFonts w:hint="default" w:ascii="Times New Roman" w:hAnsi="Times New Roman" w:eastAsia="宋体" w:cs="Times New Roman"/>
                <w:color w:val="auto"/>
                <w:sz w:val="24"/>
                <w:szCs w:val="24"/>
              </w:rPr>
              <w:t>%。</w:t>
            </w:r>
          </w:p>
          <w:p w14:paraId="4E2D3D64">
            <w:pPr>
              <w:pStyle w:val="89"/>
              <w:keepNext w:val="0"/>
              <w:keepLines w:val="0"/>
              <w:pageBreakBefore/>
              <w:widowControl w:val="0"/>
              <w:kinsoku/>
              <w:wordWrap/>
              <w:overflowPunct/>
              <w:topLinePunct w:val="0"/>
              <w:autoSpaceDE/>
              <w:autoSpaceDN/>
              <w:bidi w:val="0"/>
              <w:adjustRightInd/>
              <w:snapToGrid/>
              <w:ind w:firstLine="482"/>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表4-</w:t>
            </w:r>
            <w:r>
              <w:rPr>
                <w:rFonts w:hint="default" w:ascii="Times New Roman" w:hAnsi="Times New Roman" w:cs="Times New Roman"/>
                <w:color w:val="auto"/>
                <w:sz w:val="21"/>
                <w:szCs w:val="21"/>
                <w:lang w:val="en-US" w:eastAsia="zh-CN"/>
              </w:rPr>
              <w:t>1</w:t>
            </w:r>
            <w:r>
              <w:rPr>
                <w:rFonts w:hint="eastAsia" w:cs="Times New Roman"/>
                <w:color w:val="auto"/>
                <w:sz w:val="21"/>
                <w:szCs w:val="21"/>
                <w:lang w:val="en-US" w:eastAsia="zh-CN"/>
              </w:rPr>
              <w:t xml:space="preserve">1  </w:t>
            </w:r>
            <w:r>
              <w:rPr>
                <w:rFonts w:hint="default" w:ascii="Times New Roman" w:hAnsi="Times New Roman" w:cs="Times New Roman"/>
                <w:color w:val="auto"/>
                <w:sz w:val="21"/>
                <w:szCs w:val="21"/>
              </w:rPr>
              <w:t>环保总投资一览表</w:t>
            </w:r>
          </w:p>
          <w:tbl>
            <w:tblPr>
              <w:tblStyle w:val="29"/>
              <w:tblW w:w="8234"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123"/>
              <w:gridCol w:w="4985"/>
              <w:gridCol w:w="1294"/>
            </w:tblGrid>
            <w:tr w14:paraId="3687EB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2" w:type="dxa"/>
                  <w:tcBorders>
                    <w:tl2br w:val="nil"/>
                    <w:tr2bl w:val="nil"/>
                  </w:tcBorders>
                  <w:noWrap w:val="0"/>
                  <w:vAlign w:val="center"/>
                </w:tcPr>
                <w:p w14:paraId="02AA8974">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序号</w:t>
                  </w:r>
                </w:p>
              </w:tc>
              <w:tc>
                <w:tcPr>
                  <w:tcW w:w="1123" w:type="dxa"/>
                  <w:tcBorders>
                    <w:tl2br w:val="nil"/>
                    <w:tr2bl w:val="nil"/>
                  </w:tcBorders>
                  <w:noWrap w:val="0"/>
                  <w:vAlign w:val="center"/>
                </w:tcPr>
                <w:p w14:paraId="69830EE7">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工程名称</w:t>
                  </w:r>
                </w:p>
              </w:tc>
              <w:tc>
                <w:tcPr>
                  <w:tcW w:w="4985" w:type="dxa"/>
                  <w:tcBorders>
                    <w:tl2br w:val="nil"/>
                    <w:tr2bl w:val="nil"/>
                  </w:tcBorders>
                  <w:noWrap w:val="0"/>
                  <w:vAlign w:val="center"/>
                </w:tcPr>
                <w:p w14:paraId="74D04793">
                  <w:pPr>
                    <w:pStyle w:val="90"/>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环保措施</w:t>
                  </w:r>
                </w:p>
              </w:tc>
              <w:tc>
                <w:tcPr>
                  <w:tcW w:w="1294" w:type="dxa"/>
                  <w:tcBorders>
                    <w:tl2br w:val="nil"/>
                    <w:tr2bl w:val="nil"/>
                  </w:tcBorders>
                  <w:noWrap w:val="0"/>
                  <w:vAlign w:val="center"/>
                </w:tcPr>
                <w:p w14:paraId="260768F2">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费用（万元）</w:t>
                  </w:r>
                </w:p>
              </w:tc>
            </w:tr>
            <w:tr w14:paraId="511362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832" w:type="dxa"/>
                  <w:tcBorders>
                    <w:tl2br w:val="nil"/>
                    <w:tr2bl w:val="nil"/>
                  </w:tcBorders>
                  <w:noWrap w:val="0"/>
                  <w:vAlign w:val="center"/>
                </w:tcPr>
                <w:p w14:paraId="544B893A">
                  <w:pPr>
                    <w:pStyle w:val="90"/>
                    <w:ind w:firstLine="0" w:firstLineChars="0"/>
                    <w:rPr>
                      <w:rFonts w:hint="default" w:ascii="Times New Roman" w:hAnsi="Times New Roman" w:cs="Times New Roman"/>
                      <w:snapToGrid w:val="0"/>
                      <w:color w:val="auto"/>
                      <w:kern w:val="2"/>
                      <w:sz w:val="21"/>
                      <w:szCs w:val="21"/>
                      <w:lang w:val="en-US" w:eastAsia="zh-CN" w:bidi="ar-SA"/>
                    </w:rPr>
                  </w:pPr>
                  <w:r>
                    <w:rPr>
                      <w:rFonts w:hint="default" w:ascii="Times New Roman" w:hAnsi="Times New Roman" w:cs="Times New Roman"/>
                      <w:color w:val="auto"/>
                      <w:sz w:val="21"/>
                      <w:szCs w:val="21"/>
                    </w:rPr>
                    <w:t>1</w:t>
                  </w:r>
                </w:p>
              </w:tc>
              <w:tc>
                <w:tcPr>
                  <w:tcW w:w="1123" w:type="dxa"/>
                  <w:tcBorders>
                    <w:tl2br w:val="nil"/>
                    <w:tr2bl w:val="nil"/>
                  </w:tcBorders>
                  <w:noWrap w:val="0"/>
                  <w:vAlign w:val="center"/>
                </w:tcPr>
                <w:p w14:paraId="3F277497">
                  <w:pPr>
                    <w:pStyle w:val="90"/>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废气</w:t>
                  </w:r>
                </w:p>
              </w:tc>
              <w:tc>
                <w:tcPr>
                  <w:tcW w:w="4985" w:type="dxa"/>
                  <w:tcBorders>
                    <w:tl2br w:val="nil"/>
                    <w:tr2bl w:val="nil"/>
                  </w:tcBorders>
                  <w:noWrap w:val="0"/>
                  <w:vAlign w:val="center"/>
                </w:tcPr>
                <w:p w14:paraId="7541D0F5">
                  <w:pPr>
                    <w:rPr>
                      <w:rFonts w:hint="default" w:ascii="Times New Roman" w:hAnsi="Times New Roman" w:eastAsia="宋体" w:cs="Times New Roman"/>
                      <w:color w:val="auto"/>
                      <w:sz w:val="21"/>
                      <w:szCs w:val="21"/>
                      <w:lang w:val="en-US" w:eastAsia="zh-CN"/>
                    </w:rPr>
                  </w:pPr>
                  <w:r>
                    <w:rPr>
                      <w:rFonts w:hint="eastAsia" w:cs="Times New Roman"/>
                      <w:color w:val="auto"/>
                      <w:lang w:val="en-US" w:eastAsia="zh-CN"/>
                    </w:rPr>
                    <w:t>有机废气</w:t>
                  </w:r>
                  <w:r>
                    <w:rPr>
                      <w:rFonts w:hint="default" w:ascii="Times New Roman" w:hAnsi="Times New Roman" w:cs="Times New Roman"/>
                      <w:color w:val="auto"/>
                      <w:lang w:val="en-US" w:eastAsia="zh-CN"/>
                    </w:rPr>
                    <w:t>：</w:t>
                  </w:r>
                  <w:r>
                    <w:rPr>
                      <w:rFonts w:hint="eastAsia" w:cs="Times New Roman"/>
                      <w:color w:val="auto"/>
                      <w:lang w:val="en-US" w:eastAsia="zh-CN"/>
                    </w:rPr>
                    <w:t>二级活性炭吸附装置（1套）+45m高排气筒</w:t>
                  </w:r>
                </w:p>
              </w:tc>
              <w:tc>
                <w:tcPr>
                  <w:tcW w:w="1294" w:type="dxa"/>
                  <w:tcBorders>
                    <w:tl2br w:val="nil"/>
                    <w:tr2bl w:val="nil"/>
                  </w:tcBorders>
                  <w:noWrap w:val="0"/>
                  <w:vAlign w:val="center"/>
                </w:tcPr>
                <w:p w14:paraId="3B18FCC5">
                  <w:pPr>
                    <w:pStyle w:val="9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w:t>
                  </w:r>
                </w:p>
              </w:tc>
            </w:tr>
            <w:tr w14:paraId="13F1F6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l2br w:val="nil"/>
                    <w:tr2bl w:val="nil"/>
                  </w:tcBorders>
                  <w:noWrap w:val="0"/>
                  <w:vAlign w:val="center"/>
                </w:tcPr>
                <w:p w14:paraId="7EAF864C">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cs="Times New Roman"/>
                      <w:snapToGrid w:val="0"/>
                      <w:color w:val="auto"/>
                      <w:kern w:val="2"/>
                      <w:sz w:val="21"/>
                      <w:szCs w:val="21"/>
                      <w:lang w:val="en-US" w:eastAsia="zh-CN" w:bidi="ar-SA"/>
                    </w:rPr>
                    <w:t>2</w:t>
                  </w:r>
                </w:p>
              </w:tc>
              <w:tc>
                <w:tcPr>
                  <w:tcW w:w="1123" w:type="dxa"/>
                  <w:vMerge w:val="restart"/>
                  <w:tcBorders>
                    <w:tl2br w:val="nil"/>
                    <w:tr2bl w:val="nil"/>
                  </w:tcBorders>
                  <w:noWrap w:val="0"/>
                  <w:vAlign w:val="center"/>
                </w:tcPr>
                <w:p w14:paraId="61844161">
                  <w:pPr>
                    <w:pStyle w:val="9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废水</w:t>
                  </w:r>
                </w:p>
              </w:tc>
              <w:tc>
                <w:tcPr>
                  <w:tcW w:w="4985" w:type="dxa"/>
                  <w:tcBorders>
                    <w:tl2br w:val="nil"/>
                    <w:tr2bl w:val="nil"/>
                  </w:tcBorders>
                  <w:noWrap w:val="0"/>
                  <w:vAlign w:val="center"/>
                </w:tcPr>
                <w:p w14:paraId="61FF27DD">
                  <w:pPr>
                    <w:pStyle w:val="90"/>
                    <w:rPr>
                      <w:rFonts w:hint="eastAsia" w:eastAsia="宋体"/>
                      <w:color w:val="auto"/>
                      <w:lang w:val="en-US" w:eastAsia="zh-CN"/>
                    </w:rPr>
                  </w:pPr>
                  <w:r>
                    <w:rPr>
                      <w:rFonts w:hint="eastAsia" w:cs="Times New Roman"/>
                      <w:color w:val="auto"/>
                      <w:sz w:val="21"/>
                      <w:szCs w:val="21"/>
                      <w:lang w:val="en-US" w:eastAsia="zh-CN"/>
                    </w:rPr>
                    <w:t>污水处理设施1套（0.2m</w:t>
                  </w:r>
                  <w:r>
                    <w:rPr>
                      <w:rFonts w:hint="eastAsia" w:cs="Times New Roman"/>
                      <w:color w:val="auto"/>
                      <w:sz w:val="21"/>
                      <w:szCs w:val="21"/>
                      <w:vertAlign w:val="superscript"/>
                      <w:lang w:val="en-US" w:eastAsia="zh-CN"/>
                    </w:rPr>
                    <w:t>3</w:t>
                  </w:r>
                  <w:r>
                    <w:rPr>
                      <w:rFonts w:hint="eastAsia" w:cs="Times New Roman"/>
                      <w:color w:val="auto"/>
                      <w:sz w:val="21"/>
                      <w:szCs w:val="21"/>
                      <w:lang w:val="en-US" w:eastAsia="zh-CN"/>
                    </w:rPr>
                    <w:t>/h），处理工艺</w:t>
                  </w:r>
                  <w:r>
                    <w:rPr>
                      <w:rFonts w:hint="default" w:ascii="Times New Roman" w:hAnsi="Times New Roman" w:cs="Times New Roman"/>
                      <w:color w:val="auto"/>
                      <w:sz w:val="21"/>
                      <w:szCs w:val="21"/>
                      <w:lang w:val="en-US" w:eastAsia="zh-CN"/>
                    </w:rPr>
                    <w:t>：</w:t>
                  </w:r>
                  <w:r>
                    <w:rPr>
                      <w:rFonts w:hint="eastAsia" w:cs="Times New Roman"/>
                      <w:color w:val="auto"/>
                      <w:sz w:val="21"/>
                      <w:szCs w:val="21"/>
                      <w:lang w:val="en-US" w:eastAsia="zh-CN"/>
                    </w:rPr>
                    <w:t>三</w:t>
                  </w:r>
                  <w:r>
                    <w:rPr>
                      <w:rFonts w:hint="default" w:cs="Times New Roman"/>
                      <w:color w:val="auto"/>
                      <w:sz w:val="21"/>
                      <w:szCs w:val="21"/>
                      <w:lang w:val="en-US" w:eastAsia="zh-CN"/>
                    </w:rPr>
                    <w:t>氯异氰尿酸</w:t>
                  </w:r>
                  <w:r>
                    <w:rPr>
                      <w:rFonts w:hint="eastAsia" w:cs="Times New Roman"/>
                      <w:color w:val="auto"/>
                      <w:sz w:val="21"/>
                      <w:szCs w:val="21"/>
                      <w:lang w:val="en-US" w:eastAsia="zh-CN"/>
                    </w:rPr>
                    <w:t>消毒</w:t>
                  </w:r>
                </w:p>
              </w:tc>
              <w:tc>
                <w:tcPr>
                  <w:tcW w:w="1294" w:type="dxa"/>
                  <w:tcBorders>
                    <w:tl2br w:val="nil"/>
                    <w:tr2bl w:val="nil"/>
                  </w:tcBorders>
                  <w:noWrap w:val="0"/>
                  <w:vAlign w:val="center"/>
                </w:tcPr>
                <w:p w14:paraId="00B9C259">
                  <w:pPr>
                    <w:pStyle w:val="9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2</w:t>
                  </w:r>
                </w:p>
              </w:tc>
            </w:tr>
            <w:tr w14:paraId="7C7806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Borders>
                    <w:tl2br w:val="nil"/>
                    <w:tr2bl w:val="nil"/>
                  </w:tcBorders>
                  <w:shd w:val="clear" w:color="auto" w:fill="auto"/>
                  <w:noWrap w:val="0"/>
                  <w:vAlign w:val="center"/>
                </w:tcPr>
                <w:p w14:paraId="3E9B76E2">
                  <w:pPr>
                    <w:pStyle w:val="90"/>
                    <w:ind w:firstLine="0" w:firstLineChars="0"/>
                    <w:rPr>
                      <w:rFonts w:hint="eastAsia" w:ascii="Times New Roman" w:hAnsi="Times New Roman" w:eastAsia="宋体" w:cs="Times New Roman"/>
                      <w:snapToGrid w:val="0"/>
                      <w:color w:val="auto"/>
                      <w:kern w:val="2"/>
                      <w:sz w:val="21"/>
                      <w:szCs w:val="21"/>
                      <w:lang w:val="en-US" w:eastAsia="zh-CN" w:bidi="ar-SA"/>
                    </w:rPr>
                  </w:pPr>
                  <w:r>
                    <w:rPr>
                      <w:rFonts w:hint="eastAsia" w:cs="Times New Roman"/>
                      <w:snapToGrid w:val="0"/>
                      <w:color w:val="auto"/>
                      <w:kern w:val="2"/>
                      <w:sz w:val="21"/>
                      <w:szCs w:val="21"/>
                      <w:lang w:val="en-US" w:eastAsia="zh-CN" w:bidi="ar-SA"/>
                    </w:rPr>
                    <w:t>3</w:t>
                  </w:r>
                </w:p>
              </w:tc>
              <w:tc>
                <w:tcPr>
                  <w:tcW w:w="1123" w:type="dxa"/>
                  <w:vMerge w:val="continue"/>
                  <w:tcBorders>
                    <w:tl2br w:val="nil"/>
                    <w:tr2bl w:val="nil"/>
                  </w:tcBorders>
                  <w:noWrap w:val="0"/>
                  <w:vAlign w:val="center"/>
                </w:tcPr>
                <w:p w14:paraId="3A63C1F4">
                  <w:pPr>
                    <w:pStyle w:val="90"/>
                    <w:rPr>
                      <w:rFonts w:hint="default" w:ascii="Times New Roman" w:hAnsi="Times New Roman" w:cs="Times New Roman"/>
                      <w:color w:val="auto"/>
                      <w:sz w:val="21"/>
                      <w:szCs w:val="21"/>
                      <w:lang w:val="en-US" w:eastAsia="zh-CN"/>
                    </w:rPr>
                  </w:pPr>
                </w:p>
              </w:tc>
              <w:tc>
                <w:tcPr>
                  <w:tcW w:w="4985" w:type="dxa"/>
                  <w:tcBorders>
                    <w:tl2br w:val="nil"/>
                    <w:tr2bl w:val="nil"/>
                  </w:tcBorders>
                  <w:noWrap w:val="0"/>
                  <w:vAlign w:val="center"/>
                </w:tcPr>
                <w:p w14:paraId="0DAAA7BE">
                  <w:pPr>
                    <w:pStyle w:val="90"/>
                    <w:rPr>
                      <w:rFonts w:hint="eastAsia"/>
                      <w:color w:val="auto"/>
                      <w:lang w:val="en-US" w:eastAsia="zh-CN"/>
                    </w:rPr>
                  </w:pPr>
                  <w:r>
                    <w:rPr>
                      <w:rFonts w:hint="eastAsia"/>
                      <w:color w:val="auto"/>
                      <w:lang w:val="en-US" w:eastAsia="zh-CN"/>
                    </w:rPr>
                    <w:t>1座75m</w:t>
                  </w:r>
                  <w:r>
                    <w:rPr>
                      <w:rFonts w:hint="eastAsia"/>
                      <w:color w:val="auto"/>
                      <w:vertAlign w:val="superscript"/>
                      <w:lang w:val="en-US" w:eastAsia="zh-CN"/>
                    </w:rPr>
                    <w:t>3</w:t>
                  </w:r>
                  <w:r>
                    <w:rPr>
                      <w:rFonts w:hint="eastAsia"/>
                      <w:color w:val="auto"/>
                      <w:lang w:val="en-US" w:eastAsia="zh-CN"/>
                    </w:rPr>
                    <w:t>化粪池（依托</w:t>
                  </w:r>
                  <w:r>
                    <w:rPr>
                      <w:rFonts w:hint="eastAsia" w:ascii="Times New Roman" w:hAnsi="Times New Roman" w:eastAsia="宋体" w:cs="Times New Roman"/>
                      <w:color w:val="auto"/>
                      <w:kern w:val="0"/>
                      <w:sz w:val="21"/>
                      <w:szCs w:val="21"/>
                      <w:lang w:val="en-US" w:eastAsia="zh-CN" w:bidi="ar"/>
                    </w:rPr>
                    <w:t>科技创新谷</w:t>
                  </w:r>
                  <w:r>
                    <w:rPr>
                      <w:rFonts w:hint="eastAsia"/>
                      <w:color w:val="auto"/>
                      <w:lang w:val="en-US" w:eastAsia="zh-CN"/>
                    </w:rPr>
                    <w:t>一期现有）</w:t>
                  </w:r>
                </w:p>
              </w:tc>
              <w:tc>
                <w:tcPr>
                  <w:tcW w:w="1294" w:type="dxa"/>
                  <w:tcBorders>
                    <w:tl2br w:val="nil"/>
                    <w:tr2bl w:val="nil"/>
                  </w:tcBorders>
                  <w:noWrap w:val="0"/>
                  <w:vAlign w:val="center"/>
                </w:tcPr>
                <w:p w14:paraId="27AA1DDA">
                  <w:pPr>
                    <w:pStyle w:val="90"/>
                    <w:rPr>
                      <w:rFonts w:hint="default" w:cs="Times New Roman"/>
                      <w:color w:val="auto"/>
                      <w:sz w:val="21"/>
                      <w:szCs w:val="21"/>
                      <w:lang w:val="en-US" w:eastAsia="zh-CN"/>
                    </w:rPr>
                  </w:pPr>
                  <w:r>
                    <w:rPr>
                      <w:rFonts w:hint="eastAsia" w:cs="Times New Roman"/>
                      <w:color w:val="auto"/>
                      <w:sz w:val="21"/>
                      <w:szCs w:val="21"/>
                      <w:lang w:val="en-US" w:eastAsia="zh-CN"/>
                    </w:rPr>
                    <w:t>/</w:t>
                  </w:r>
                </w:p>
              </w:tc>
            </w:tr>
            <w:tr w14:paraId="06D588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2" w:type="dxa"/>
                  <w:tcBorders>
                    <w:tl2br w:val="nil"/>
                    <w:tr2bl w:val="nil"/>
                  </w:tcBorders>
                  <w:shd w:val="clear" w:color="auto" w:fill="auto"/>
                  <w:noWrap w:val="0"/>
                  <w:vAlign w:val="center"/>
                </w:tcPr>
                <w:p w14:paraId="2B746A7B">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cs="Times New Roman"/>
                      <w:snapToGrid w:val="0"/>
                      <w:color w:val="auto"/>
                      <w:kern w:val="2"/>
                      <w:sz w:val="21"/>
                      <w:szCs w:val="21"/>
                      <w:lang w:val="en-US" w:eastAsia="zh-CN" w:bidi="ar-SA"/>
                    </w:rPr>
                    <w:t>4</w:t>
                  </w:r>
                </w:p>
              </w:tc>
              <w:tc>
                <w:tcPr>
                  <w:tcW w:w="1123" w:type="dxa"/>
                  <w:tcBorders>
                    <w:tl2br w:val="nil"/>
                    <w:tr2bl w:val="nil"/>
                  </w:tcBorders>
                  <w:noWrap w:val="0"/>
                  <w:vAlign w:val="center"/>
                </w:tcPr>
                <w:p w14:paraId="1462F125">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cs="Times New Roman"/>
                      <w:color w:val="auto"/>
                      <w:sz w:val="21"/>
                      <w:szCs w:val="21"/>
                    </w:rPr>
                    <w:t>噪声</w:t>
                  </w:r>
                </w:p>
              </w:tc>
              <w:tc>
                <w:tcPr>
                  <w:tcW w:w="4985" w:type="dxa"/>
                  <w:tcBorders>
                    <w:tl2br w:val="nil"/>
                    <w:tr2bl w:val="nil"/>
                  </w:tcBorders>
                  <w:noWrap w:val="0"/>
                  <w:vAlign w:val="center"/>
                </w:tcPr>
                <w:p w14:paraId="662D16C7">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default" w:ascii="Times New Roman" w:hAnsi="Times New Roman" w:cs="Times New Roman"/>
                      <w:color w:val="auto"/>
                      <w:sz w:val="21"/>
                      <w:szCs w:val="21"/>
                    </w:rPr>
                    <w:t>低噪声设备+</w:t>
                  </w:r>
                  <w:r>
                    <w:rPr>
                      <w:rFonts w:hint="eastAsia" w:cs="Times New Roman"/>
                      <w:color w:val="auto"/>
                      <w:sz w:val="21"/>
                      <w:szCs w:val="21"/>
                      <w:lang w:val="en-US" w:eastAsia="zh-CN"/>
                    </w:rPr>
                    <w:t>基础</w:t>
                  </w:r>
                  <w:r>
                    <w:rPr>
                      <w:rFonts w:hint="default" w:ascii="Times New Roman" w:hAnsi="Times New Roman" w:cs="Times New Roman"/>
                      <w:color w:val="auto"/>
                      <w:sz w:val="21"/>
                      <w:szCs w:val="21"/>
                    </w:rPr>
                    <w:t>减震</w:t>
                  </w:r>
                  <w:r>
                    <w:rPr>
                      <w:rFonts w:hint="eastAsia" w:ascii="Times New Roman" w:hAnsi="Times New Roman" w:cs="Times New Roman"/>
                      <w:color w:val="auto"/>
                      <w:sz w:val="21"/>
                      <w:szCs w:val="21"/>
                      <w:lang w:val="en-US" w:eastAsia="zh-CN"/>
                    </w:rPr>
                    <w:t>+隔声罩</w:t>
                  </w:r>
                </w:p>
              </w:tc>
              <w:tc>
                <w:tcPr>
                  <w:tcW w:w="1294" w:type="dxa"/>
                  <w:tcBorders>
                    <w:tl2br w:val="nil"/>
                    <w:tr2bl w:val="nil"/>
                  </w:tcBorders>
                  <w:noWrap w:val="0"/>
                  <w:vAlign w:val="center"/>
                </w:tcPr>
                <w:p w14:paraId="13E5E5AD">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cs="Times New Roman"/>
                      <w:color w:val="auto"/>
                      <w:sz w:val="21"/>
                      <w:szCs w:val="21"/>
                      <w:lang w:val="en-US" w:eastAsia="zh-CN"/>
                    </w:rPr>
                    <w:t>1.5</w:t>
                  </w:r>
                </w:p>
              </w:tc>
            </w:tr>
            <w:tr w14:paraId="45A7AF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2" w:type="dxa"/>
                  <w:tcBorders>
                    <w:tl2br w:val="nil"/>
                    <w:tr2bl w:val="nil"/>
                  </w:tcBorders>
                  <w:shd w:val="clear" w:color="auto" w:fill="auto"/>
                  <w:noWrap w:val="0"/>
                  <w:vAlign w:val="center"/>
                </w:tcPr>
                <w:p w14:paraId="15395D76">
                  <w:pPr>
                    <w:pStyle w:val="90"/>
                    <w:ind w:firstLine="0" w:firstLineChars="0"/>
                    <w:rPr>
                      <w:rFonts w:hint="default" w:ascii="Times New Roman" w:hAnsi="Times New Roman" w:eastAsia="宋体" w:cs="Times New Roman"/>
                      <w:snapToGrid w:val="0"/>
                      <w:color w:val="auto"/>
                      <w:kern w:val="2"/>
                      <w:sz w:val="21"/>
                      <w:szCs w:val="21"/>
                      <w:lang w:val="en-US" w:eastAsia="zh-CN" w:bidi="ar-SA"/>
                    </w:rPr>
                  </w:pPr>
                  <w:r>
                    <w:rPr>
                      <w:rFonts w:hint="eastAsia" w:cs="Times New Roman"/>
                      <w:color w:val="auto"/>
                      <w:sz w:val="21"/>
                      <w:szCs w:val="21"/>
                      <w:lang w:val="en-US" w:eastAsia="zh-CN"/>
                    </w:rPr>
                    <w:t>5</w:t>
                  </w:r>
                </w:p>
              </w:tc>
              <w:tc>
                <w:tcPr>
                  <w:tcW w:w="1123" w:type="dxa"/>
                  <w:vMerge w:val="restart"/>
                  <w:tcBorders>
                    <w:tl2br w:val="nil"/>
                    <w:tr2bl w:val="nil"/>
                  </w:tcBorders>
                  <w:noWrap w:val="0"/>
                  <w:vAlign w:val="center"/>
                </w:tcPr>
                <w:p w14:paraId="7D0BE348">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固废</w:t>
                  </w:r>
                </w:p>
              </w:tc>
              <w:tc>
                <w:tcPr>
                  <w:tcW w:w="4985" w:type="dxa"/>
                  <w:tcBorders>
                    <w:tl2br w:val="nil"/>
                    <w:tr2bl w:val="nil"/>
                  </w:tcBorders>
                  <w:noWrap w:val="0"/>
                  <w:vAlign w:val="center"/>
                </w:tcPr>
                <w:p w14:paraId="7AD99477">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生活垃圾：分类垃圾桶</w:t>
                  </w:r>
                </w:p>
              </w:tc>
              <w:tc>
                <w:tcPr>
                  <w:tcW w:w="1294" w:type="dxa"/>
                  <w:tcBorders>
                    <w:tl2br w:val="nil"/>
                    <w:tr2bl w:val="nil"/>
                  </w:tcBorders>
                  <w:noWrap w:val="0"/>
                  <w:vAlign w:val="center"/>
                </w:tcPr>
                <w:p w14:paraId="4C43DB59">
                  <w:pPr>
                    <w:pStyle w:val="90"/>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0.</w:t>
                  </w:r>
                  <w:r>
                    <w:rPr>
                      <w:rFonts w:hint="eastAsia" w:ascii="Times New Roman" w:hAnsi="Times New Roman" w:cs="Times New Roman"/>
                      <w:color w:val="auto"/>
                      <w:sz w:val="21"/>
                      <w:szCs w:val="21"/>
                      <w:lang w:val="en-US" w:eastAsia="zh-CN"/>
                    </w:rPr>
                    <w:t>1</w:t>
                  </w:r>
                </w:p>
              </w:tc>
            </w:tr>
            <w:tr w14:paraId="6794DB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2" w:type="dxa"/>
                  <w:tcBorders>
                    <w:tl2br w:val="nil"/>
                    <w:tr2bl w:val="nil"/>
                  </w:tcBorders>
                  <w:shd w:val="clear" w:color="auto" w:fill="auto"/>
                  <w:noWrap w:val="0"/>
                  <w:vAlign w:val="center"/>
                </w:tcPr>
                <w:p w14:paraId="30BA22A1">
                  <w:pPr>
                    <w:pStyle w:val="90"/>
                    <w:ind w:firstLine="0" w:firstLineChars="0"/>
                    <w:rPr>
                      <w:rFonts w:hint="default" w:cs="Times New Roman"/>
                      <w:color w:val="auto"/>
                      <w:sz w:val="21"/>
                      <w:szCs w:val="21"/>
                      <w:lang w:val="en-US" w:eastAsia="zh-CN"/>
                    </w:rPr>
                  </w:pPr>
                  <w:r>
                    <w:rPr>
                      <w:rFonts w:hint="eastAsia" w:cs="Times New Roman"/>
                      <w:color w:val="auto"/>
                      <w:sz w:val="21"/>
                      <w:szCs w:val="21"/>
                      <w:lang w:val="en-US" w:eastAsia="zh-CN"/>
                    </w:rPr>
                    <w:t>6</w:t>
                  </w:r>
                </w:p>
              </w:tc>
              <w:tc>
                <w:tcPr>
                  <w:tcW w:w="1123" w:type="dxa"/>
                  <w:vMerge w:val="continue"/>
                  <w:tcBorders>
                    <w:tl2br w:val="nil"/>
                    <w:tr2bl w:val="nil"/>
                  </w:tcBorders>
                  <w:noWrap w:val="0"/>
                  <w:vAlign w:val="center"/>
                </w:tcPr>
                <w:p w14:paraId="612B9324">
                  <w:pPr>
                    <w:pStyle w:val="90"/>
                    <w:rPr>
                      <w:rFonts w:hint="default" w:ascii="Times New Roman" w:hAnsi="Times New Roman" w:cs="Times New Roman"/>
                      <w:color w:val="auto"/>
                      <w:sz w:val="21"/>
                      <w:szCs w:val="21"/>
                    </w:rPr>
                  </w:pPr>
                </w:p>
              </w:tc>
              <w:tc>
                <w:tcPr>
                  <w:tcW w:w="4985" w:type="dxa"/>
                  <w:tcBorders>
                    <w:tl2br w:val="nil"/>
                    <w:tr2bl w:val="nil"/>
                  </w:tcBorders>
                  <w:noWrap w:val="0"/>
                  <w:vAlign w:val="center"/>
                </w:tcPr>
                <w:p w14:paraId="75F3486D">
                  <w:pPr>
                    <w:pStyle w:val="90"/>
                    <w:rPr>
                      <w:rFonts w:hint="default" w:eastAsia="宋体"/>
                      <w:color w:val="auto"/>
                      <w:lang w:val="en-US" w:eastAsia="zh-CN"/>
                    </w:rPr>
                  </w:pPr>
                  <w:r>
                    <w:rPr>
                      <w:rFonts w:hint="eastAsia"/>
                      <w:color w:val="auto"/>
                      <w:lang w:val="en-US" w:eastAsia="zh-CN"/>
                    </w:rPr>
                    <w:t>废滤芯滤膜厂家带走</w:t>
                  </w:r>
                </w:p>
              </w:tc>
              <w:tc>
                <w:tcPr>
                  <w:tcW w:w="1294" w:type="dxa"/>
                  <w:tcBorders>
                    <w:tl2br w:val="nil"/>
                    <w:tr2bl w:val="nil"/>
                  </w:tcBorders>
                  <w:noWrap w:val="0"/>
                  <w:vAlign w:val="center"/>
                </w:tcPr>
                <w:p w14:paraId="309E6F33">
                  <w:pPr>
                    <w:pStyle w:val="9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0.2</w:t>
                  </w:r>
                </w:p>
              </w:tc>
            </w:tr>
            <w:tr w14:paraId="33BDD1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32" w:type="dxa"/>
                  <w:tcBorders>
                    <w:tl2br w:val="nil"/>
                    <w:tr2bl w:val="nil"/>
                  </w:tcBorders>
                  <w:noWrap w:val="0"/>
                  <w:vAlign w:val="center"/>
                </w:tcPr>
                <w:p w14:paraId="34CC9BE7">
                  <w:pPr>
                    <w:pStyle w:val="90"/>
                    <w:ind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w:t>
                  </w:r>
                </w:p>
              </w:tc>
              <w:tc>
                <w:tcPr>
                  <w:tcW w:w="1123" w:type="dxa"/>
                  <w:vMerge w:val="continue"/>
                  <w:tcBorders>
                    <w:tl2br w:val="nil"/>
                    <w:tr2bl w:val="nil"/>
                  </w:tcBorders>
                  <w:noWrap w:val="0"/>
                  <w:vAlign w:val="center"/>
                </w:tcPr>
                <w:p w14:paraId="059BE049">
                  <w:pPr>
                    <w:pStyle w:val="90"/>
                    <w:rPr>
                      <w:rFonts w:hint="default" w:ascii="Times New Roman" w:hAnsi="Times New Roman" w:cs="Times New Roman"/>
                      <w:color w:val="auto"/>
                      <w:sz w:val="21"/>
                      <w:szCs w:val="21"/>
                    </w:rPr>
                  </w:pPr>
                </w:p>
              </w:tc>
              <w:tc>
                <w:tcPr>
                  <w:tcW w:w="4985" w:type="dxa"/>
                  <w:tcBorders>
                    <w:tl2br w:val="nil"/>
                    <w:tr2bl w:val="nil"/>
                  </w:tcBorders>
                  <w:noWrap w:val="0"/>
                  <w:vAlign w:val="center"/>
                </w:tcPr>
                <w:p w14:paraId="42BFBA08">
                  <w:pPr>
                    <w:pStyle w:val="90"/>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危险废物：</w:t>
                  </w:r>
                  <w:r>
                    <w:rPr>
                      <w:rFonts w:hint="eastAsia" w:cs="Times New Roman"/>
                      <w:color w:val="auto"/>
                      <w:sz w:val="21"/>
                      <w:szCs w:val="21"/>
                      <w:lang w:val="en-US" w:eastAsia="zh-CN"/>
                    </w:rPr>
                    <w:t>危废</w:t>
                  </w:r>
                  <w:r>
                    <w:rPr>
                      <w:rFonts w:hint="default" w:ascii="Times New Roman" w:hAnsi="Times New Roman" w:cs="Times New Roman"/>
                      <w:color w:val="auto"/>
                      <w:sz w:val="21"/>
                      <w:szCs w:val="21"/>
                      <w:lang w:eastAsia="zh-CN"/>
                    </w:rPr>
                    <w:t>贮存库</w:t>
                  </w:r>
                  <w:r>
                    <w:rPr>
                      <w:rFonts w:hint="eastAsia" w:cs="Times New Roman"/>
                      <w:color w:val="auto"/>
                      <w:sz w:val="21"/>
                      <w:szCs w:val="21"/>
                      <w:lang w:eastAsia="zh-CN"/>
                    </w:rPr>
                    <w:t>（</w:t>
                  </w:r>
                  <w:r>
                    <w:rPr>
                      <w:rFonts w:hint="eastAsia" w:cs="Times New Roman"/>
                      <w:color w:val="auto"/>
                      <w:sz w:val="21"/>
                      <w:szCs w:val="21"/>
                      <w:lang w:val="en-US" w:eastAsia="zh-CN"/>
                    </w:rPr>
                    <w:t>1间10m</w:t>
                  </w:r>
                  <w:r>
                    <w:rPr>
                      <w:rFonts w:hint="eastAsia" w:cs="Times New Roman"/>
                      <w:color w:val="auto"/>
                      <w:sz w:val="21"/>
                      <w:szCs w:val="21"/>
                      <w:vertAlign w:val="superscript"/>
                      <w:lang w:val="en-US" w:eastAsia="zh-CN"/>
                    </w:rPr>
                    <w:t>2</w:t>
                  </w:r>
                  <w:r>
                    <w:rPr>
                      <w:rFonts w:hint="eastAsia" w:cs="Times New Roman"/>
                      <w:color w:val="auto"/>
                      <w:sz w:val="21"/>
                      <w:szCs w:val="21"/>
                      <w:lang w:eastAsia="zh-CN"/>
                    </w:rPr>
                    <w:t>）</w:t>
                  </w:r>
                  <w:r>
                    <w:rPr>
                      <w:rFonts w:hint="eastAsia"/>
                      <w:color w:val="auto"/>
                      <w:lang w:eastAsia="zh-CN"/>
                    </w:rPr>
                    <w:t>、</w:t>
                  </w:r>
                  <w:r>
                    <w:rPr>
                      <w:rFonts w:hint="eastAsia"/>
                      <w:color w:val="auto"/>
                      <w:lang w:val="en-US" w:eastAsia="zh-CN"/>
                    </w:rPr>
                    <w:t>危废协议及处置</w:t>
                  </w:r>
                </w:p>
              </w:tc>
              <w:tc>
                <w:tcPr>
                  <w:tcW w:w="1294" w:type="dxa"/>
                  <w:tcBorders>
                    <w:tl2br w:val="nil"/>
                    <w:tr2bl w:val="nil"/>
                  </w:tcBorders>
                  <w:noWrap w:val="0"/>
                  <w:vAlign w:val="center"/>
                </w:tcPr>
                <w:p w14:paraId="32BD533F">
                  <w:pPr>
                    <w:pStyle w:val="9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3.0</w:t>
                  </w:r>
                </w:p>
              </w:tc>
            </w:tr>
            <w:tr w14:paraId="31B2BB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55" w:type="dxa"/>
                  <w:gridSpan w:val="2"/>
                  <w:tcBorders>
                    <w:tl2br w:val="nil"/>
                    <w:tr2bl w:val="nil"/>
                  </w:tcBorders>
                  <w:noWrap w:val="0"/>
                  <w:vAlign w:val="center"/>
                </w:tcPr>
                <w:p w14:paraId="2F7C5AB9">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合计</w:t>
                  </w:r>
                </w:p>
              </w:tc>
              <w:tc>
                <w:tcPr>
                  <w:tcW w:w="4985" w:type="dxa"/>
                  <w:tcBorders>
                    <w:tl2br w:val="nil"/>
                    <w:tr2bl w:val="nil"/>
                  </w:tcBorders>
                  <w:noWrap w:val="0"/>
                  <w:vAlign w:val="center"/>
                </w:tcPr>
                <w:p w14:paraId="41665EB5">
                  <w:pPr>
                    <w:pStyle w:val="9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294" w:type="dxa"/>
                  <w:tcBorders>
                    <w:tl2br w:val="nil"/>
                    <w:tr2bl w:val="nil"/>
                  </w:tcBorders>
                  <w:noWrap w:val="0"/>
                  <w:vAlign w:val="center"/>
                </w:tcPr>
                <w:p w14:paraId="6D626345">
                  <w:pPr>
                    <w:pStyle w:val="9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9.8</w:t>
                  </w:r>
                </w:p>
              </w:tc>
            </w:tr>
          </w:tbl>
          <w:p w14:paraId="558A6398">
            <w:pPr>
              <w:pStyle w:val="28"/>
              <w:rPr>
                <w:rFonts w:hint="default" w:ascii="Times New Roman" w:hAnsi="Times New Roman" w:cs="Times New Roman"/>
                <w:b/>
                <w:bCs/>
                <w:color w:val="auto"/>
                <w:lang w:eastAsia="zh-CN"/>
              </w:rPr>
            </w:pPr>
          </w:p>
          <w:p w14:paraId="195A8331">
            <w:pPr>
              <w:rPr>
                <w:rFonts w:hint="default" w:ascii="Times New Roman" w:hAnsi="Times New Roman" w:cs="Times New Roman"/>
                <w:b/>
                <w:bCs/>
                <w:color w:val="auto"/>
                <w:lang w:eastAsia="zh-CN"/>
              </w:rPr>
            </w:pPr>
          </w:p>
          <w:p w14:paraId="0433D84D">
            <w:pPr>
              <w:pStyle w:val="28"/>
              <w:rPr>
                <w:rFonts w:hint="default" w:ascii="Times New Roman" w:hAnsi="Times New Roman" w:cs="Times New Roman"/>
                <w:b/>
                <w:bCs/>
                <w:color w:val="auto"/>
                <w:lang w:eastAsia="zh-CN"/>
              </w:rPr>
            </w:pPr>
          </w:p>
          <w:p w14:paraId="6E041272">
            <w:pPr>
              <w:pStyle w:val="28"/>
              <w:ind w:left="0" w:leftChars="0" w:firstLine="0" w:firstLineChars="0"/>
              <w:rPr>
                <w:rFonts w:hint="default" w:ascii="Times New Roman" w:hAnsi="Times New Roman" w:cs="Times New Roman"/>
                <w:b/>
                <w:bCs/>
                <w:color w:val="auto"/>
                <w:lang w:eastAsia="zh-CN"/>
              </w:rPr>
            </w:pPr>
          </w:p>
          <w:p w14:paraId="0AFA00EB">
            <w:pPr>
              <w:rPr>
                <w:rFonts w:hint="default"/>
                <w:color w:val="auto"/>
              </w:rPr>
            </w:pPr>
          </w:p>
        </w:tc>
      </w:tr>
    </w:tbl>
    <w:p w14:paraId="3F1163EA">
      <w:pPr>
        <w:adjustRightInd w:val="0"/>
        <w:snapToGrid w:val="0"/>
        <w:spacing w:line="360" w:lineRule="auto"/>
        <w:rPr>
          <w:rFonts w:hint="default" w:ascii="Times New Roman" w:hAnsi="Times New Roman" w:cs="Times New Roman"/>
          <w:b/>
          <w:color w:val="auto"/>
          <w:kern w:val="0"/>
          <w:sz w:val="28"/>
          <w:szCs w:val="28"/>
        </w:rPr>
        <w:sectPr>
          <w:pgSz w:w="11907" w:h="16840"/>
          <w:pgMar w:top="1440" w:right="1800" w:bottom="1440" w:left="1800" w:header="851" w:footer="850" w:gutter="0"/>
          <w:pgBorders>
            <w:top w:val="none" w:sz="0" w:space="0"/>
            <w:left w:val="none" w:sz="0" w:space="0"/>
            <w:bottom w:val="none" w:sz="0" w:space="0"/>
            <w:right w:val="none" w:sz="0" w:space="0"/>
          </w:pgBorders>
          <w:pgNumType w:fmt="decimal"/>
          <w:cols w:space="720" w:num="1"/>
          <w:docGrid w:linePitch="312" w:charSpace="0"/>
        </w:sectPr>
      </w:pPr>
    </w:p>
    <w:p w14:paraId="571B1C8C">
      <w:pPr>
        <w:pStyle w:val="25"/>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0"/>
          <w:szCs w:val="30"/>
        </w:rPr>
        <w:t>五、</w:t>
      </w:r>
      <w:bookmarkStart w:id="15" w:name="_Hlk54167917"/>
      <w:r>
        <w:rPr>
          <w:rFonts w:hint="default" w:ascii="Times New Roman" w:hAnsi="Times New Roman" w:eastAsia="黑体" w:cs="Times New Roman"/>
          <w:snapToGrid w:val="0"/>
          <w:color w:val="auto"/>
          <w:sz w:val="30"/>
          <w:szCs w:val="30"/>
        </w:rPr>
        <w:t>环境保护措施监督检查清单</w:t>
      </w:r>
      <w:bookmarkEnd w:id="15"/>
    </w:p>
    <w:tbl>
      <w:tblPr>
        <w:tblStyle w:val="29"/>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1578"/>
        <w:gridCol w:w="1560"/>
        <w:gridCol w:w="2232"/>
        <w:gridCol w:w="2147"/>
      </w:tblGrid>
      <w:tr w14:paraId="40987E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83" w:type="dxa"/>
            <w:tcBorders>
              <w:tl2br w:val="single" w:color="auto" w:sz="4" w:space="0"/>
            </w:tcBorders>
          </w:tcPr>
          <w:p w14:paraId="00F716F9">
            <w:pPr>
              <w:adjustRightInd w:val="0"/>
              <w:snapToGrid w:val="0"/>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内容</w:t>
            </w:r>
          </w:p>
          <w:p w14:paraId="27BF1DCB">
            <w:pPr>
              <w:adjustRightInd w:val="0"/>
              <w:snapToGrid w:val="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要素</w:t>
            </w:r>
          </w:p>
        </w:tc>
        <w:tc>
          <w:tcPr>
            <w:tcW w:w="1578" w:type="dxa"/>
            <w:vAlign w:val="center"/>
          </w:tcPr>
          <w:p w14:paraId="716EB53F">
            <w:pPr>
              <w:adjustRightInd w:val="0"/>
              <w:snapToGrid w:val="0"/>
              <w:jc w:val="cente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排放口(编号、名称)/污染源</w:t>
            </w:r>
          </w:p>
        </w:tc>
        <w:tc>
          <w:tcPr>
            <w:tcW w:w="1560" w:type="dxa"/>
            <w:vAlign w:val="center"/>
          </w:tcPr>
          <w:p w14:paraId="2E6E272E">
            <w:pPr>
              <w:adjustRightInd w:val="0"/>
              <w:snapToGrid w:val="0"/>
              <w:jc w:val="cente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污染物项目</w:t>
            </w:r>
          </w:p>
        </w:tc>
        <w:tc>
          <w:tcPr>
            <w:tcW w:w="2232" w:type="dxa"/>
            <w:vAlign w:val="center"/>
          </w:tcPr>
          <w:p w14:paraId="1372796E">
            <w:pPr>
              <w:adjustRightInd w:val="0"/>
              <w:snapToGrid w:val="0"/>
              <w:jc w:val="cente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环境保护措施</w:t>
            </w:r>
          </w:p>
        </w:tc>
        <w:tc>
          <w:tcPr>
            <w:tcW w:w="2147" w:type="dxa"/>
            <w:vAlign w:val="center"/>
          </w:tcPr>
          <w:p w14:paraId="481768BB">
            <w:pPr>
              <w:adjustRightInd w:val="0"/>
              <w:snapToGrid w:val="0"/>
              <w:jc w:val="center"/>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执行标准</w:t>
            </w:r>
          </w:p>
        </w:tc>
      </w:tr>
      <w:tr w14:paraId="4C4481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28" w:hRule="atLeast"/>
          <w:jc w:val="center"/>
        </w:trPr>
        <w:tc>
          <w:tcPr>
            <w:tcW w:w="1283" w:type="dxa"/>
            <w:vAlign w:val="center"/>
          </w:tcPr>
          <w:p w14:paraId="18069797">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大气环境</w:t>
            </w:r>
          </w:p>
        </w:tc>
        <w:tc>
          <w:tcPr>
            <w:tcW w:w="1578" w:type="dxa"/>
            <w:vAlign w:val="center"/>
          </w:tcPr>
          <w:p w14:paraId="522D4FE3">
            <w:pPr>
              <w:adjustRightInd w:val="0"/>
              <w:snapToGrid w:val="0"/>
              <w:jc w:val="both"/>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实验室废气排放口DA001</w:t>
            </w:r>
          </w:p>
        </w:tc>
        <w:tc>
          <w:tcPr>
            <w:tcW w:w="1560" w:type="dxa"/>
            <w:vAlign w:val="center"/>
          </w:tcPr>
          <w:p w14:paraId="327BE4A1">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甲醇、二甲苯、非甲烷总烃</w:t>
            </w:r>
          </w:p>
        </w:tc>
        <w:tc>
          <w:tcPr>
            <w:tcW w:w="2232" w:type="dxa"/>
            <w:vAlign w:val="center"/>
          </w:tcPr>
          <w:p w14:paraId="2895EB4C">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通风橱+二级活性炭吸附装置</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45</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rPr>
              <w:t>排气筒</w:t>
            </w:r>
          </w:p>
        </w:tc>
        <w:tc>
          <w:tcPr>
            <w:tcW w:w="2147" w:type="dxa"/>
            <w:tcMar>
              <w:left w:w="0" w:type="dxa"/>
              <w:right w:w="0" w:type="dxa"/>
            </w:tcMar>
            <w:vAlign w:val="center"/>
          </w:tcPr>
          <w:p w14:paraId="2E92D0F8">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《大气污染物综合排放标准》（GB16297-1996）</w:t>
            </w:r>
            <w:r>
              <w:rPr>
                <w:rFonts w:hint="eastAsia" w:cs="Times New Roman"/>
                <w:color w:val="auto"/>
                <w:sz w:val="24"/>
                <w:szCs w:val="24"/>
                <w:lang w:val="en-US" w:eastAsia="zh-CN"/>
              </w:rPr>
              <w:t>二级标准要求</w:t>
            </w:r>
          </w:p>
        </w:tc>
      </w:tr>
      <w:tr w14:paraId="4065C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53" w:hRule="atLeast"/>
          <w:jc w:val="center"/>
        </w:trPr>
        <w:tc>
          <w:tcPr>
            <w:tcW w:w="1283" w:type="dxa"/>
            <w:vAlign w:val="center"/>
          </w:tcPr>
          <w:p w14:paraId="72D11EF5">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地表水环境</w:t>
            </w:r>
          </w:p>
        </w:tc>
        <w:tc>
          <w:tcPr>
            <w:tcW w:w="1578" w:type="dxa"/>
            <w:vAlign w:val="center"/>
          </w:tcPr>
          <w:p w14:paraId="57A64013">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废水排放口</w:t>
            </w:r>
          </w:p>
        </w:tc>
        <w:tc>
          <w:tcPr>
            <w:tcW w:w="1560" w:type="dxa"/>
            <w:vAlign w:val="center"/>
          </w:tcPr>
          <w:p w14:paraId="63CA8383">
            <w:pPr>
              <w:adjustRightInd w:val="0"/>
              <w:snapToGrid w:val="0"/>
              <w:jc w:val="center"/>
              <w:rPr>
                <w:rFonts w:hint="default"/>
                <w:color w:val="auto"/>
                <w:sz w:val="24"/>
                <w:szCs w:val="24"/>
                <w:lang w:val="en-US" w:eastAsia="zh-CN"/>
              </w:rPr>
            </w:pPr>
            <w:r>
              <w:rPr>
                <w:rFonts w:hint="eastAsia"/>
                <w:color w:val="auto"/>
                <w:sz w:val="24"/>
                <w:szCs w:val="24"/>
                <w:lang w:val="en-US" w:eastAsia="zh-CN"/>
              </w:rPr>
              <w:t>pH、</w:t>
            </w:r>
            <w:r>
              <w:rPr>
                <w:rFonts w:hint="default"/>
                <w:color w:val="auto"/>
                <w:sz w:val="24"/>
                <w:szCs w:val="24"/>
                <w:lang w:val="en-US" w:eastAsia="zh-CN"/>
              </w:rPr>
              <w:t>COD</w:t>
            </w:r>
            <w:r>
              <w:rPr>
                <w:rFonts w:hint="eastAsia"/>
                <w:color w:val="auto"/>
                <w:sz w:val="24"/>
                <w:szCs w:val="24"/>
                <w:lang w:val="en-US" w:eastAsia="zh-CN"/>
              </w:rPr>
              <w:t>、</w:t>
            </w:r>
            <w:r>
              <w:rPr>
                <w:rFonts w:hint="default"/>
                <w:color w:val="auto"/>
                <w:sz w:val="24"/>
                <w:szCs w:val="24"/>
                <w:lang w:val="en-US" w:eastAsia="zh-CN"/>
              </w:rPr>
              <w:t>BOD</w:t>
            </w:r>
            <w:r>
              <w:rPr>
                <w:rFonts w:hint="default"/>
                <w:color w:val="auto"/>
                <w:sz w:val="24"/>
                <w:szCs w:val="24"/>
                <w:vertAlign w:val="subscript"/>
                <w:lang w:val="en-US" w:eastAsia="zh-CN"/>
              </w:rPr>
              <w:t>5</w:t>
            </w:r>
            <w:r>
              <w:rPr>
                <w:rFonts w:hint="eastAsia"/>
                <w:color w:val="auto"/>
                <w:sz w:val="24"/>
                <w:szCs w:val="24"/>
                <w:vertAlign w:val="baseline"/>
                <w:lang w:val="en-US" w:eastAsia="zh-CN"/>
              </w:rPr>
              <w:t>、</w:t>
            </w:r>
            <w:r>
              <w:rPr>
                <w:rFonts w:hint="default"/>
                <w:color w:val="auto"/>
                <w:sz w:val="24"/>
                <w:szCs w:val="24"/>
                <w:lang w:val="en-US" w:eastAsia="zh-CN"/>
              </w:rPr>
              <w:t>SS</w:t>
            </w:r>
          </w:p>
          <w:p w14:paraId="58E09E9E">
            <w:pPr>
              <w:adjustRightInd w:val="0"/>
              <w:snapToGrid w:val="0"/>
              <w:jc w:val="center"/>
              <w:rPr>
                <w:rFonts w:hint="default"/>
                <w:color w:val="auto"/>
                <w:lang w:val="en-US" w:eastAsia="zh-CN"/>
              </w:rPr>
            </w:pPr>
            <w:r>
              <w:rPr>
                <w:rFonts w:hint="default"/>
                <w:color w:val="auto"/>
                <w:sz w:val="24"/>
                <w:szCs w:val="24"/>
                <w:lang w:val="en-US" w:eastAsia="zh-CN"/>
              </w:rPr>
              <w:t>NH</w:t>
            </w:r>
            <w:r>
              <w:rPr>
                <w:rFonts w:hint="default"/>
                <w:color w:val="auto"/>
                <w:sz w:val="24"/>
                <w:szCs w:val="24"/>
                <w:vertAlign w:val="subscript"/>
                <w:lang w:val="en-US" w:eastAsia="zh-CN"/>
              </w:rPr>
              <w:t>3</w:t>
            </w:r>
            <w:r>
              <w:rPr>
                <w:rFonts w:hint="default"/>
                <w:color w:val="auto"/>
                <w:sz w:val="24"/>
                <w:szCs w:val="24"/>
                <w:lang w:val="en-US" w:eastAsia="zh-CN"/>
              </w:rPr>
              <w:t>-N</w:t>
            </w:r>
            <w:r>
              <w:rPr>
                <w:rFonts w:hint="eastAsia"/>
                <w:color w:val="auto"/>
                <w:sz w:val="24"/>
                <w:szCs w:val="24"/>
                <w:lang w:val="en-US" w:eastAsia="zh-CN"/>
              </w:rPr>
              <w:t>、TP、TN、阴离子表面活性剂</w:t>
            </w:r>
          </w:p>
        </w:tc>
        <w:tc>
          <w:tcPr>
            <w:tcW w:w="2232" w:type="dxa"/>
            <w:tcMar>
              <w:left w:w="28" w:type="dxa"/>
              <w:right w:w="28" w:type="dxa"/>
            </w:tcMar>
            <w:vAlign w:val="center"/>
          </w:tcPr>
          <w:p w14:paraId="398CAB62">
            <w:pPr>
              <w:adjustRightInd w:val="0"/>
              <w:snapToGrid w:val="0"/>
              <w:jc w:val="center"/>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实</w:t>
            </w:r>
            <w:r>
              <w:rPr>
                <w:rFonts w:hint="eastAsia" w:ascii="Times New Roman" w:hAnsi="Times New Roman" w:eastAsia="宋体" w:cs="Times New Roman"/>
                <w:color w:val="auto"/>
                <w:sz w:val="24"/>
                <w:szCs w:val="24"/>
                <w:lang w:val="en-US" w:eastAsia="zh-CN"/>
              </w:rPr>
              <w:t>验废水经消毒处理后，</w:t>
            </w:r>
            <w:r>
              <w:rPr>
                <w:rFonts w:hint="default" w:ascii="Times New Roman" w:hAnsi="Times New Roman" w:eastAsia="宋体" w:cs="Times New Roman"/>
                <w:color w:val="auto"/>
                <w:sz w:val="24"/>
                <w:szCs w:val="24"/>
                <w:lang w:val="en-US" w:eastAsia="zh-CN"/>
              </w:rPr>
              <w:t>与生活污水</w:t>
            </w:r>
            <w:r>
              <w:rPr>
                <w:rFonts w:hint="eastAsia" w:ascii="Times New Roman" w:hAnsi="Times New Roman" w:eastAsia="宋体" w:cs="Times New Roman"/>
                <w:color w:val="auto"/>
                <w:sz w:val="24"/>
                <w:szCs w:val="24"/>
                <w:lang w:val="en-US" w:eastAsia="zh-CN"/>
              </w:rPr>
              <w:t>、浓水、地面与工服清洁废水一并排入科技创新谷一期项目</w:t>
            </w:r>
            <w:r>
              <w:rPr>
                <w:rFonts w:hint="default" w:ascii="Times New Roman" w:hAnsi="Times New Roman" w:eastAsia="宋体" w:cs="Times New Roman"/>
                <w:color w:val="auto"/>
                <w:sz w:val="24"/>
                <w:szCs w:val="24"/>
                <w:lang w:val="en-US" w:eastAsia="zh-CN"/>
              </w:rPr>
              <w:t>化粪池（</w:t>
            </w:r>
            <w:r>
              <w:rPr>
                <w:rFonts w:hint="eastAsia" w:cs="Times New Roman"/>
                <w:color w:val="auto"/>
                <w:sz w:val="24"/>
                <w:szCs w:val="24"/>
                <w:lang w:val="en-US" w:eastAsia="zh-CN"/>
              </w:rPr>
              <w:t>75</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en-US" w:eastAsia="zh-CN"/>
              </w:rPr>
              <w:t>处理后排入市政污水管网</w:t>
            </w:r>
          </w:p>
        </w:tc>
        <w:tc>
          <w:tcPr>
            <w:tcW w:w="2147" w:type="dxa"/>
            <w:tcMar>
              <w:left w:w="0" w:type="dxa"/>
              <w:right w:w="0" w:type="dxa"/>
            </w:tcMar>
            <w:vAlign w:val="center"/>
          </w:tcPr>
          <w:p w14:paraId="113E65F8">
            <w:pPr>
              <w:adjustRightInd w:val="0"/>
              <w:snapToGrid w:val="0"/>
              <w:jc w:val="center"/>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《污水综合排放标准》(GB8978-1996)中的三级标准和《污水排入城镇下水道水质标准》（GB/T31962-2015）B级标准</w:t>
            </w:r>
          </w:p>
        </w:tc>
      </w:tr>
      <w:tr w14:paraId="388E26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1283" w:type="dxa"/>
            <w:vAlign w:val="center"/>
          </w:tcPr>
          <w:p w14:paraId="03D7B915">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声环境</w:t>
            </w:r>
          </w:p>
        </w:tc>
        <w:tc>
          <w:tcPr>
            <w:tcW w:w="1578" w:type="dxa"/>
            <w:vAlign w:val="center"/>
          </w:tcPr>
          <w:p w14:paraId="1F09EC74">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设备</w:t>
            </w:r>
          </w:p>
        </w:tc>
        <w:tc>
          <w:tcPr>
            <w:tcW w:w="1560" w:type="dxa"/>
            <w:vAlign w:val="center"/>
          </w:tcPr>
          <w:p w14:paraId="37514D99">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噪声</w:t>
            </w:r>
          </w:p>
        </w:tc>
        <w:tc>
          <w:tcPr>
            <w:tcW w:w="2232" w:type="dxa"/>
            <w:tcMar>
              <w:left w:w="0" w:type="dxa"/>
              <w:right w:w="0" w:type="dxa"/>
            </w:tcMar>
            <w:vAlign w:val="center"/>
          </w:tcPr>
          <w:p w14:paraId="3486B7A6">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bCs/>
                <w:color w:val="auto"/>
                <w:sz w:val="24"/>
                <w:szCs w:val="24"/>
                <w:lang w:val="en-US" w:eastAsia="zh-CN"/>
              </w:rPr>
              <w:t>选用低噪声设备，采取</w:t>
            </w:r>
            <w:r>
              <w:rPr>
                <w:rFonts w:hint="default" w:ascii="Times New Roman" w:hAnsi="Times New Roman" w:cs="Times New Roman"/>
                <w:color w:val="auto"/>
                <w:sz w:val="24"/>
                <w:szCs w:val="24"/>
              </w:rPr>
              <w:t>基础减振、</w:t>
            </w:r>
            <w:r>
              <w:rPr>
                <w:rFonts w:hint="eastAsia" w:cs="Times New Roman"/>
                <w:color w:val="auto"/>
                <w:sz w:val="24"/>
                <w:szCs w:val="24"/>
                <w:lang w:val="en-US" w:eastAsia="zh-CN"/>
              </w:rPr>
              <w:t>加装隔声罩</w:t>
            </w:r>
            <w:r>
              <w:rPr>
                <w:rFonts w:hint="default" w:ascii="Times New Roman" w:hAnsi="Times New Roman" w:cs="Times New Roman"/>
                <w:color w:val="auto"/>
                <w:sz w:val="24"/>
                <w:szCs w:val="24"/>
              </w:rPr>
              <w:t>等</w:t>
            </w:r>
            <w:r>
              <w:rPr>
                <w:rFonts w:hint="default" w:ascii="Times New Roman" w:hAnsi="Times New Roman" w:cs="Times New Roman"/>
                <w:color w:val="auto"/>
                <w:sz w:val="24"/>
                <w:szCs w:val="24"/>
                <w:lang w:val="en-US" w:eastAsia="zh-CN"/>
              </w:rPr>
              <w:t>措施</w:t>
            </w:r>
          </w:p>
        </w:tc>
        <w:tc>
          <w:tcPr>
            <w:tcW w:w="2147" w:type="dxa"/>
            <w:tcMar>
              <w:left w:w="0" w:type="dxa"/>
              <w:right w:w="0" w:type="dxa"/>
            </w:tcMar>
            <w:vAlign w:val="center"/>
          </w:tcPr>
          <w:p w14:paraId="227F8D05">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bCs/>
                <w:color w:val="auto"/>
                <w:sz w:val="24"/>
                <w:szCs w:val="24"/>
              </w:rPr>
              <w:t>《工业企业厂界环境噪声排放标准》(GB12348-2008)中</w:t>
            </w:r>
            <w:r>
              <w:rPr>
                <w:rFonts w:hint="eastAsia" w:cs="Times New Roman"/>
                <w:bCs/>
                <w:color w:val="auto"/>
                <w:sz w:val="24"/>
                <w:szCs w:val="24"/>
                <w:lang w:val="en-US" w:eastAsia="zh-CN"/>
              </w:rPr>
              <w:t>3类</w:t>
            </w:r>
            <w:r>
              <w:rPr>
                <w:rFonts w:hint="default" w:ascii="Times New Roman" w:hAnsi="Times New Roman" w:cs="Times New Roman"/>
                <w:bCs/>
                <w:color w:val="auto"/>
                <w:sz w:val="24"/>
                <w:szCs w:val="24"/>
              </w:rPr>
              <w:t>区标准</w:t>
            </w:r>
          </w:p>
        </w:tc>
      </w:tr>
      <w:tr w14:paraId="2CF596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83" w:type="dxa"/>
            <w:vAlign w:val="center"/>
          </w:tcPr>
          <w:p w14:paraId="372E54C3">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电磁辐射</w:t>
            </w:r>
          </w:p>
        </w:tc>
        <w:tc>
          <w:tcPr>
            <w:tcW w:w="1578" w:type="dxa"/>
            <w:vAlign w:val="center"/>
          </w:tcPr>
          <w:p w14:paraId="78E737C4">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1560" w:type="dxa"/>
            <w:vAlign w:val="center"/>
          </w:tcPr>
          <w:p w14:paraId="77E212C3">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2232" w:type="dxa"/>
            <w:vAlign w:val="center"/>
          </w:tcPr>
          <w:p w14:paraId="762EE5DC">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c>
          <w:tcPr>
            <w:tcW w:w="2147" w:type="dxa"/>
            <w:vAlign w:val="center"/>
          </w:tcPr>
          <w:p w14:paraId="6DFF73F3">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r>
      <w:tr w14:paraId="313BF4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17" w:hRule="atLeast"/>
          <w:jc w:val="center"/>
        </w:trPr>
        <w:tc>
          <w:tcPr>
            <w:tcW w:w="1283" w:type="dxa"/>
            <w:vAlign w:val="center"/>
          </w:tcPr>
          <w:p w14:paraId="68FAD97D">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固体废物</w:t>
            </w:r>
          </w:p>
        </w:tc>
        <w:tc>
          <w:tcPr>
            <w:tcW w:w="7517" w:type="dxa"/>
            <w:gridSpan w:val="4"/>
            <w:vAlign w:val="center"/>
          </w:tcPr>
          <w:p w14:paraId="15D570E9">
            <w:pPr>
              <w:adjustRightInd w:val="0"/>
              <w:snapToGrid w:val="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实验废液</w:t>
            </w:r>
            <w:r>
              <w:rPr>
                <w:rFonts w:hint="eastAsia" w:ascii="Times New Roman" w:hAnsi="Times New Roman" w:eastAsia="宋体" w:cs="Times New Roman"/>
                <w:color w:val="auto"/>
                <w:sz w:val="24"/>
                <w:szCs w:val="24"/>
                <w:lang w:val="en-US" w:eastAsia="zh-CN"/>
              </w:rPr>
              <w:t>（一次清洗废液）</w:t>
            </w:r>
            <w:r>
              <w:rPr>
                <w:rFonts w:hint="default" w:ascii="Times New Roman" w:hAnsi="Times New Roman" w:eastAsia="宋体" w:cs="Times New Roman"/>
                <w:color w:val="auto"/>
                <w:sz w:val="24"/>
                <w:szCs w:val="24"/>
                <w:lang w:val="en-US" w:eastAsia="zh-CN"/>
              </w:rPr>
              <w:t>、废样</w:t>
            </w:r>
            <w:r>
              <w:rPr>
                <w:rFonts w:hint="eastAsia" w:ascii="Times New Roman" w:hAnsi="Times New Roman" w:eastAsia="宋体" w:cs="Times New Roman"/>
                <w:color w:val="auto"/>
                <w:sz w:val="24"/>
                <w:szCs w:val="24"/>
                <w:lang w:val="en-US" w:eastAsia="zh-CN"/>
              </w:rPr>
              <w:t>本</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废培养基、危险包装材料、</w:t>
            </w:r>
            <w:r>
              <w:rPr>
                <w:rFonts w:hint="default" w:ascii="Times New Roman" w:hAnsi="Times New Roman" w:eastAsia="宋体" w:cs="Times New Roman"/>
                <w:color w:val="auto"/>
                <w:sz w:val="24"/>
                <w:szCs w:val="24"/>
                <w:lang w:val="en-US" w:eastAsia="zh-CN"/>
              </w:rPr>
              <w:t>废实验室耗材、废活性炭</w:t>
            </w:r>
            <w:r>
              <w:rPr>
                <w:rFonts w:hint="eastAsia" w:ascii="Times New Roman" w:hAnsi="Times New Roman" w:eastAsia="宋体" w:cs="Times New Roman"/>
                <w:color w:val="auto"/>
                <w:sz w:val="24"/>
                <w:szCs w:val="24"/>
                <w:lang w:val="en-US" w:eastAsia="zh-CN"/>
              </w:rPr>
              <w:t>等分类收集，</w:t>
            </w:r>
            <w:r>
              <w:rPr>
                <w:rFonts w:hint="default" w:ascii="Times New Roman" w:hAnsi="Times New Roman" w:eastAsia="宋体" w:cs="Times New Roman"/>
                <w:color w:val="auto"/>
                <w:sz w:val="24"/>
                <w:szCs w:val="24"/>
                <w:lang w:val="en-US" w:eastAsia="zh-CN"/>
              </w:rPr>
              <w:t>暂存</w:t>
            </w:r>
            <w:r>
              <w:rPr>
                <w:rFonts w:hint="eastAsia" w:ascii="Times New Roman" w:hAnsi="Times New Roman" w:eastAsia="宋体" w:cs="Times New Roman"/>
                <w:color w:val="auto"/>
                <w:sz w:val="24"/>
                <w:szCs w:val="24"/>
                <w:lang w:val="en-US" w:eastAsia="zh-CN"/>
              </w:rPr>
              <w:t>于危废</w:t>
            </w:r>
            <w:r>
              <w:rPr>
                <w:rFonts w:hint="default" w:ascii="Times New Roman" w:hAnsi="Times New Roman" w:eastAsia="宋体" w:cs="Times New Roman"/>
                <w:color w:val="auto"/>
                <w:sz w:val="24"/>
                <w:szCs w:val="24"/>
                <w:lang w:val="en-US" w:eastAsia="zh-CN"/>
              </w:rPr>
              <w:t>贮存库，定期交</w:t>
            </w:r>
            <w:r>
              <w:rPr>
                <w:rFonts w:hint="eastAsia" w:ascii="Times New Roman" w:hAnsi="Times New Roman" w:eastAsia="宋体" w:cs="Times New Roman"/>
                <w:color w:val="auto"/>
                <w:sz w:val="24"/>
                <w:szCs w:val="24"/>
                <w:lang w:val="en-US" w:eastAsia="zh-CN"/>
              </w:rPr>
              <w:t>由</w:t>
            </w:r>
            <w:r>
              <w:rPr>
                <w:rFonts w:hint="default" w:ascii="Times New Roman" w:hAnsi="Times New Roman" w:eastAsia="宋体" w:cs="Times New Roman"/>
                <w:color w:val="auto"/>
                <w:sz w:val="24"/>
                <w:szCs w:val="24"/>
                <w:lang w:val="en-US" w:eastAsia="zh-CN"/>
              </w:rPr>
              <w:t>有资质单位处置；</w:t>
            </w:r>
          </w:p>
          <w:p w14:paraId="071855FA">
            <w:pPr>
              <w:adjustRightInd w:val="0"/>
              <w:snapToGrid w:val="0"/>
              <w:jc w:val="left"/>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生活垃圾定期交由当地环卫部门处置</w:t>
            </w:r>
            <w:r>
              <w:rPr>
                <w:rFonts w:hint="eastAsia" w:ascii="Times New Roman" w:hAnsi="Times New Roman" w:eastAsia="宋体" w:cs="Times New Roman"/>
                <w:color w:val="auto"/>
                <w:sz w:val="24"/>
                <w:szCs w:val="24"/>
                <w:lang w:val="en-US" w:eastAsia="zh-CN"/>
              </w:rPr>
              <w:t>；</w:t>
            </w:r>
          </w:p>
          <w:p w14:paraId="01563694">
            <w:pPr>
              <w:adjustRightInd w:val="0"/>
              <w:snapToGrid w:val="0"/>
              <w:jc w:val="left"/>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纯水制备产生的废滤芯滤膜由厂家更换后</w:t>
            </w:r>
            <w:r>
              <w:rPr>
                <w:rFonts w:hint="eastAsia" w:cs="Times New Roman"/>
                <w:color w:val="auto"/>
                <w:sz w:val="24"/>
                <w:szCs w:val="24"/>
                <w:lang w:val="en-US" w:eastAsia="zh-CN"/>
              </w:rPr>
              <w:t>带走；</w:t>
            </w:r>
            <w:r>
              <w:rPr>
                <w:rFonts w:hint="default" w:ascii="Times New Roman" w:hAnsi="Times New Roman" w:eastAsia="宋体" w:cs="Times New Roman"/>
                <w:color w:val="auto"/>
                <w:sz w:val="24"/>
                <w:szCs w:val="24"/>
                <w:lang w:val="en-US" w:eastAsia="zh-CN"/>
              </w:rPr>
              <w:t>废包装材料</w:t>
            </w:r>
            <w:r>
              <w:rPr>
                <w:rFonts w:hint="eastAsia" w:cs="Times New Roman"/>
                <w:color w:val="auto"/>
                <w:sz w:val="24"/>
                <w:szCs w:val="24"/>
                <w:lang w:val="en-US" w:eastAsia="zh-CN"/>
              </w:rPr>
              <w:t>外售。</w:t>
            </w:r>
          </w:p>
        </w:tc>
      </w:tr>
      <w:tr w14:paraId="43F54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283" w:type="dxa"/>
            <w:vAlign w:val="center"/>
          </w:tcPr>
          <w:p w14:paraId="218A9F36">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土壤及地下水污染防治措施</w:t>
            </w:r>
          </w:p>
        </w:tc>
        <w:tc>
          <w:tcPr>
            <w:tcW w:w="7517" w:type="dxa"/>
            <w:gridSpan w:val="4"/>
            <w:vAlign w:val="center"/>
          </w:tcPr>
          <w:p w14:paraId="0B882FE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auto"/>
                <w:sz w:val="24"/>
                <w:szCs w:val="24"/>
              </w:rPr>
            </w:pPr>
            <w:r>
              <w:rPr>
                <w:rFonts w:hint="eastAsia" w:cs="Times New Roman"/>
                <w:color w:val="auto"/>
                <w:sz w:val="24"/>
                <w:szCs w:val="24"/>
                <w:lang w:val="en-US" w:eastAsia="zh-CN"/>
              </w:rPr>
              <w:t>危废贮存库</w:t>
            </w:r>
            <w:r>
              <w:rPr>
                <w:rFonts w:hint="default" w:cs="Times New Roman"/>
                <w:color w:val="auto"/>
                <w:sz w:val="24"/>
                <w:szCs w:val="24"/>
                <w:lang w:val="en-US" w:eastAsia="zh-CN"/>
              </w:rPr>
              <w:t>采取防渗措施，并</w:t>
            </w:r>
            <w:r>
              <w:rPr>
                <w:rFonts w:hint="eastAsia" w:cs="Times New Roman"/>
                <w:color w:val="auto"/>
                <w:sz w:val="24"/>
                <w:szCs w:val="24"/>
                <w:lang w:val="en-US" w:eastAsia="zh-CN"/>
              </w:rPr>
              <w:t>在</w:t>
            </w:r>
            <w:r>
              <w:rPr>
                <w:rFonts w:hint="default" w:cs="Times New Roman"/>
                <w:color w:val="auto"/>
                <w:sz w:val="24"/>
                <w:szCs w:val="24"/>
                <w:lang w:val="en-US" w:eastAsia="zh-CN"/>
              </w:rPr>
              <w:t>液体</w:t>
            </w:r>
            <w:r>
              <w:rPr>
                <w:rFonts w:hint="eastAsia" w:cs="Times New Roman"/>
                <w:color w:val="auto"/>
                <w:sz w:val="24"/>
                <w:szCs w:val="24"/>
                <w:lang w:val="en-US" w:eastAsia="zh-CN"/>
              </w:rPr>
              <w:t>废物下方设置托盘</w:t>
            </w:r>
            <w:r>
              <w:rPr>
                <w:rFonts w:hint="eastAsia" w:cs="Times New Roman"/>
                <w:snapToGrid w:val="0"/>
                <w:color w:val="auto"/>
                <w:kern w:val="2"/>
                <w:sz w:val="24"/>
                <w:szCs w:val="24"/>
                <w:lang w:val="en-US" w:eastAsia="zh-CN" w:bidi="ar-SA"/>
              </w:rPr>
              <w:t>，</w:t>
            </w:r>
            <w:r>
              <w:rPr>
                <w:rFonts w:hint="default" w:ascii="Times New Roman" w:hAnsi="Times New Roman" w:eastAsia="宋体" w:cs="Times New Roman"/>
                <w:snapToGrid w:val="0"/>
                <w:color w:val="auto"/>
                <w:kern w:val="2"/>
                <w:sz w:val="24"/>
                <w:szCs w:val="24"/>
                <w:lang w:val="en-US" w:eastAsia="zh-CN" w:bidi="ar-SA"/>
              </w:rPr>
              <w:t>满足《危险废物贮存污染控制标准》（GB18597-2023）</w:t>
            </w:r>
            <w:r>
              <w:rPr>
                <w:rFonts w:hint="eastAsia" w:cs="Times New Roman"/>
                <w:snapToGrid w:val="0"/>
                <w:color w:val="auto"/>
                <w:kern w:val="2"/>
                <w:sz w:val="24"/>
                <w:szCs w:val="24"/>
                <w:lang w:val="en-US" w:eastAsia="zh-CN" w:bidi="ar-SA"/>
              </w:rPr>
              <w:t>、</w:t>
            </w:r>
            <w:r>
              <w:rPr>
                <w:rFonts w:hint="eastAsia"/>
                <w:color w:val="auto"/>
                <w:sz w:val="24"/>
              </w:rPr>
              <w:t>《实验室危险废物污染控制技术规范》</w:t>
            </w:r>
            <w:r>
              <w:rPr>
                <w:rFonts w:hint="eastAsia"/>
                <w:color w:val="auto"/>
                <w:sz w:val="24"/>
                <w:lang w:eastAsia="zh-CN"/>
              </w:rPr>
              <w:t>（</w:t>
            </w:r>
            <w:r>
              <w:rPr>
                <w:rFonts w:hint="default" w:ascii="Times New Roman" w:hAnsi="Times New Roman" w:cs="Times New Roman"/>
                <w:color w:val="auto"/>
                <w:sz w:val="24"/>
                <w:highlight w:val="none"/>
              </w:rPr>
              <w:t>DB61</w:t>
            </w:r>
            <w:r>
              <w:rPr>
                <w:rFonts w:hint="eastAsia" w:cs="Times New Roman"/>
                <w:color w:val="auto"/>
                <w:sz w:val="24"/>
                <w:highlight w:val="none"/>
                <w:lang w:val="en-US" w:eastAsia="zh-CN"/>
              </w:rPr>
              <w:t>/</w:t>
            </w:r>
            <w:r>
              <w:rPr>
                <w:rFonts w:hint="default" w:ascii="Times New Roman" w:hAnsi="Times New Roman" w:cs="Times New Roman"/>
                <w:color w:val="auto"/>
                <w:sz w:val="24"/>
                <w:highlight w:val="none"/>
              </w:rPr>
              <w:t>T1716-2023</w:t>
            </w:r>
            <w:r>
              <w:rPr>
                <w:rFonts w:hint="eastAsia"/>
                <w:color w:val="auto"/>
                <w:sz w:val="24"/>
                <w:lang w:eastAsia="zh-CN"/>
              </w:rPr>
              <w:t>）</w:t>
            </w:r>
            <w:r>
              <w:rPr>
                <w:rFonts w:hint="default" w:ascii="Times New Roman" w:hAnsi="Times New Roman" w:eastAsia="宋体" w:cs="Times New Roman"/>
                <w:snapToGrid w:val="0"/>
                <w:color w:val="auto"/>
                <w:kern w:val="2"/>
                <w:sz w:val="24"/>
                <w:szCs w:val="24"/>
                <w:lang w:val="en-US" w:eastAsia="zh-CN" w:bidi="ar-SA"/>
              </w:rPr>
              <w:t>中相关规定。</w:t>
            </w:r>
          </w:p>
        </w:tc>
      </w:tr>
      <w:tr w14:paraId="3AA968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1283" w:type="dxa"/>
            <w:vAlign w:val="center"/>
          </w:tcPr>
          <w:p w14:paraId="1191C600">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生态保护措施</w:t>
            </w:r>
          </w:p>
        </w:tc>
        <w:tc>
          <w:tcPr>
            <w:tcW w:w="7517" w:type="dxa"/>
            <w:gridSpan w:val="4"/>
            <w:vAlign w:val="center"/>
          </w:tcPr>
          <w:p w14:paraId="0331F60C">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p>
        </w:tc>
      </w:tr>
      <w:tr w14:paraId="3ABF8B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1283" w:type="dxa"/>
            <w:vAlign w:val="center"/>
          </w:tcPr>
          <w:p w14:paraId="1FB1DDFC">
            <w:pPr>
              <w:adjustRightInd w:val="0"/>
              <w:snapToGrid w:val="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环境风险</w:t>
            </w:r>
          </w:p>
          <w:p w14:paraId="69BEBDBB">
            <w:pPr>
              <w:adjustRightInd w:val="0"/>
              <w:snapToGrid w:val="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防范措施</w:t>
            </w:r>
          </w:p>
        </w:tc>
        <w:tc>
          <w:tcPr>
            <w:tcW w:w="7517" w:type="dxa"/>
            <w:gridSpan w:val="4"/>
            <w:vAlign w:val="center"/>
          </w:tcPr>
          <w:p w14:paraId="3376DCE6">
            <w:pPr>
              <w:adjustRightInd w:val="0"/>
              <w:snapToGrid w:val="0"/>
              <w:jc w:val="center"/>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rPr>
              <w:t>各存放间采取相应的防渗措施</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加强管理</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维护</w:t>
            </w:r>
            <w:r>
              <w:rPr>
                <w:rFonts w:hint="default" w:ascii="Times New Roman" w:hAnsi="Times New Roman" w:eastAsia="宋体" w:cs="Times New Roman"/>
                <w:color w:val="auto"/>
                <w:sz w:val="24"/>
                <w:szCs w:val="24"/>
              </w:rPr>
              <w:t>等</w:t>
            </w:r>
          </w:p>
        </w:tc>
      </w:tr>
      <w:tr w14:paraId="29C448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28" w:hRule="atLeast"/>
          <w:jc w:val="center"/>
        </w:trPr>
        <w:tc>
          <w:tcPr>
            <w:tcW w:w="1283" w:type="dxa"/>
            <w:vAlign w:val="center"/>
          </w:tcPr>
          <w:p w14:paraId="2058865C">
            <w:pPr>
              <w:adjustRightInd w:val="0"/>
              <w:snapToGrid w:val="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其他环境</w:t>
            </w:r>
          </w:p>
          <w:p w14:paraId="391ACB02">
            <w:pPr>
              <w:adjustRightInd w:val="0"/>
              <w:snapToGrid w:val="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管理要求</w:t>
            </w:r>
          </w:p>
        </w:tc>
        <w:tc>
          <w:tcPr>
            <w:tcW w:w="7517" w:type="dxa"/>
            <w:gridSpan w:val="4"/>
            <w:vAlign w:val="center"/>
          </w:tcPr>
          <w:p w14:paraId="1A0AE8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auto"/>
                <w:kern w:val="2"/>
                <w:sz w:val="24"/>
                <w:szCs w:val="24"/>
                <w:lang w:val="en-US" w:eastAsia="zh-CN" w:bidi="ar-SA"/>
              </w:rPr>
            </w:pPr>
            <w:r>
              <w:rPr>
                <w:rFonts w:hint="default" w:ascii="Times New Roman" w:hAnsi="Times New Roman" w:eastAsia="宋体" w:cs="Times New Roman"/>
                <w:snapToGrid w:val="0"/>
                <w:color w:val="auto"/>
                <w:kern w:val="2"/>
                <w:sz w:val="24"/>
                <w:szCs w:val="24"/>
                <w:lang w:val="en-US" w:eastAsia="zh-CN" w:bidi="ar-SA"/>
              </w:rPr>
              <w:t>1、“三同时”制度：</w:t>
            </w:r>
          </w:p>
          <w:p w14:paraId="782B987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auto"/>
                <w:kern w:val="2"/>
                <w:sz w:val="24"/>
                <w:szCs w:val="24"/>
                <w:lang w:val="en-US" w:eastAsia="zh-CN" w:bidi="ar-SA"/>
              </w:rPr>
            </w:pPr>
            <w:r>
              <w:rPr>
                <w:rFonts w:hint="default" w:ascii="Times New Roman" w:hAnsi="Times New Roman" w:eastAsia="宋体" w:cs="Times New Roman"/>
                <w:snapToGrid w:val="0"/>
                <w:color w:val="auto"/>
                <w:kern w:val="2"/>
                <w:sz w:val="24"/>
                <w:szCs w:val="24"/>
                <w:lang w:val="en-US" w:eastAsia="zh-CN" w:bidi="ar-SA"/>
              </w:rPr>
              <w:t>建设单位认真落实废气、废水、固废、噪声等防治措施的“三同时”制度。</w:t>
            </w:r>
          </w:p>
          <w:p w14:paraId="0E4185E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auto"/>
                <w:kern w:val="2"/>
                <w:sz w:val="24"/>
                <w:szCs w:val="24"/>
                <w:lang w:val="en-US" w:eastAsia="zh-CN" w:bidi="ar-SA"/>
              </w:rPr>
            </w:pPr>
            <w:r>
              <w:rPr>
                <w:rFonts w:hint="default" w:ascii="Times New Roman" w:hAnsi="Times New Roman" w:eastAsia="宋体" w:cs="Times New Roman"/>
                <w:snapToGrid w:val="0"/>
                <w:color w:val="auto"/>
                <w:kern w:val="2"/>
                <w:sz w:val="24"/>
                <w:szCs w:val="24"/>
                <w:lang w:val="en-US" w:eastAsia="zh-CN" w:bidi="ar-SA"/>
              </w:rPr>
              <w:t>2、环境管理制度：</w:t>
            </w:r>
          </w:p>
          <w:p w14:paraId="660240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auto"/>
                <w:kern w:val="2"/>
                <w:sz w:val="24"/>
                <w:szCs w:val="24"/>
                <w:lang w:val="en-US" w:eastAsia="zh-CN" w:bidi="ar-SA"/>
              </w:rPr>
            </w:pPr>
            <w:r>
              <w:rPr>
                <w:rFonts w:hint="default" w:ascii="Times New Roman" w:hAnsi="Times New Roman" w:eastAsia="宋体" w:cs="Times New Roman"/>
                <w:snapToGrid w:val="0"/>
                <w:color w:val="auto"/>
                <w:kern w:val="2"/>
                <w:sz w:val="24"/>
                <w:szCs w:val="24"/>
                <w:lang w:val="en-US" w:eastAsia="zh-CN" w:bidi="ar-SA"/>
              </w:rPr>
              <w:t>（1）贯彻执行国家和地方各项环保方针、政策和法规，将环境指标纳入生产计划指标，建立企业内部的环境保护机构、制订与其相适应的管理规章制度及细则；</w:t>
            </w:r>
          </w:p>
          <w:p w14:paraId="19A98D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auto"/>
                <w:kern w:val="2"/>
                <w:sz w:val="24"/>
                <w:szCs w:val="24"/>
                <w:lang w:val="en-US" w:eastAsia="zh-CN" w:bidi="ar-SA"/>
              </w:rPr>
            </w:pPr>
            <w:r>
              <w:rPr>
                <w:rFonts w:hint="default" w:ascii="Times New Roman" w:hAnsi="Times New Roman" w:eastAsia="宋体" w:cs="Times New Roman"/>
                <w:snapToGrid w:val="0"/>
                <w:color w:val="auto"/>
                <w:kern w:val="2"/>
                <w:sz w:val="24"/>
                <w:szCs w:val="24"/>
                <w:lang w:val="en-US" w:eastAsia="zh-CN" w:bidi="ar-SA"/>
              </w:rPr>
              <w:t>（2）加强对人员的环保教育，包括业务能力、操作技术、环保管理知识的教育，以增强他们的环保意识，提高管理水平；</w:t>
            </w:r>
          </w:p>
          <w:p w14:paraId="6154E1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auto"/>
                <w:kern w:val="2"/>
                <w:sz w:val="24"/>
                <w:szCs w:val="24"/>
                <w:lang w:val="en-US" w:eastAsia="zh-CN" w:bidi="ar-SA"/>
              </w:rPr>
            </w:pPr>
            <w:r>
              <w:rPr>
                <w:rFonts w:hint="default" w:ascii="Times New Roman" w:hAnsi="Times New Roman" w:eastAsia="宋体" w:cs="Times New Roman"/>
                <w:snapToGrid w:val="0"/>
                <w:color w:val="auto"/>
                <w:kern w:val="2"/>
                <w:sz w:val="24"/>
                <w:szCs w:val="24"/>
                <w:lang w:val="en-US" w:eastAsia="zh-CN" w:bidi="ar-SA"/>
              </w:rPr>
              <w:t>（3）建立全厂设备维护、维修制度，定期检查各设备运行情况，杜绝事故发生；</w:t>
            </w:r>
          </w:p>
          <w:p w14:paraId="6F178F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auto"/>
                <w:kern w:val="2"/>
                <w:sz w:val="24"/>
                <w:szCs w:val="24"/>
                <w:lang w:val="en-US" w:eastAsia="zh-CN" w:bidi="ar-SA"/>
              </w:rPr>
            </w:pPr>
            <w:r>
              <w:rPr>
                <w:rFonts w:hint="default" w:ascii="Times New Roman" w:hAnsi="Times New Roman" w:eastAsia="宋体" w:cs="Times New Roman"/>
                <w:snapToGrid w:val="0"/>
                <w:color w:val="auto"/>
                <w:kern w:val="2"/>
                <w:sz w:val="24"/>
                <w:szCs w:val="24"/>
                <w:lang w:val="en-US" w:eastAsia="zh-CN" w:bidi="ar-SA"/>
              </w:rPr>
              <w:t>（4）应按规范进行台账记录，主要内容包括加工信息、原辅材料使用情况、污染防治设施运行记录、监测数据等；</w:t>
            </w:r>
          </w:p>
          <w:p w14:paraId="0629098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auto"/>
                <w:kern w:val="2"/>
                <w:sz w:val="24"/>
                <w:szCs w:val="24"/>
                <w:lang w:val="en-US" w:eastAsia="zh-CN" w:bidi="ar-SA"/>
              </w:rPr>
            </w:pPr>
            <w:r>
              <w:rPr>
                <w:rFonts w:hint="default" w:ascii="Times New Roman" w:hAnsi="Times New Roman" w:eastAsia="宋体" w:cs="Times New Roman"/>
                <w:snapToGrid w:val="0"/>
                <w:color w:val="auto"/>
                <w:kern w:val="2"/>
                <w:sz w:val="24"/>
                <w:szCs w:val="24"/>
                <w:lang w:val="en-US" w:eastAsia="zh-CN" w:bidi="ar-SA"/>
              </w:rPr>
              <w:t>3、竣工验收：</w:t>
            </w:r>
          </w:p>
          <w:p w14:paraId="4564F6D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auto"/>
                <w:kern w:val="2"/>
                <w:sz w:val="24"/>
                <w:szCs w:val="24"/>
                <w:lang w:val="en-US" w:eastAsia="zh-CN" w:bidi="ar-SA"/>
              </w:rPr>
            </w:pPr>
            <w:r>
              <w:rPr>
                <w:rFonts w:hint="default" w:ascii="Times New Roman" w:hAnsi="Times New Roman" w:eastAsia="宋体" w:cs="Times New Roman"/>
                <w:snapToGrid w:val="0"/>
                <w:color w:val="auto"/>
                <w:kern w:val="2"/>
                <w:sz w:val="24"/>
                <w:szCs w:val="24"/>
                <w:lang w:val="en-US" w:eastAsia="zh-CN" w:bidi="ar-SA"/>
              </w:rPr>
              <w:t>根据《建设项目竣工环境保护验收暂行办法》（国环规环评</w:t>
            </w:r>
            <w:r>
              <w:rPr>
                <w:rFonts w:hint="eastAsia" w:cs="Times New Roman"/>
                <w:snapToGrid w:val="0"/>
                <w:color w:val="auto"/>
                <w:kern w:val="2"/>
                <w:sz w:val="24"/>
                <w:szCs w:val="24"/>
                <w:lang w:val="en-US" w:eastAsia="zh-CN" w:bidi="ar-SA"/>
              </w:rPr>
              <w:t>〔2017〕4号</w:t>
            </w:r>
            <w:r>
              <w:rPr>
                <w:rFonts w:hint="default" w:ascii="Times New Roman" w:hAnsi="Times New Roman" w:eastAsia="宋体" w:cs="Times New Roman"/>
                <w:snapToGrid w:val="0"/>
                <w:color w:val="auto"/>
                <w:kern w:val="2"/>
                <w:sz w:val="24"/>
                <w:szCs w:val="24"/>
                <w:lang w:val="en-US" w:eastAsia="zh-CN" w:bidi="ar-SA"/>
              </w:rPr>
              <w:t>），建设单位自行验收。验收合格后，方可投入生产</w:t>
            </w:r>
            <w:r>
              <w:rPr>
                <w:rFonts w:hint="eastAsia" w:cs="Times New Roman"/>
                <w:snapToGrid w:val="0"/>
                <w:color w:val="auto"/>
                <w:kern w:val="2"/>
                <w:sz w:val="24"/>
                <w:szCs w:val="24"/>
                <w:lang w:val="en-US" w:eastAsia="zh-CN" w:bidi="ar-SA"/>
              </w:rPr>
              <w:t>或</w:t>
            </w:r>
            <w:r>
              <w:rPr>
                <w:rFonts w:hint="default" w:ascii="Times New Roman" w:hAnsi="Times New Roman" w:eastAsia="宋体" w:cs="Times New Roman"/>
                <w:snapToGrid w:val="0"/>
                <w:color w:val="auto"/>
                <w:kern w:val="2"/>
                <w:sz w:val="24"/>
                <w:szCs w:val="24"/>
                <w:lang w:val="en-US" w:eastAsia="zh-CN" w:bidi="ar-SA"/>
              </w:rPr>
              <w:t>使用。</w:t>
            </w:r>
          </w:p>
          <w:p w14:paraId="542D1D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auto"/>
                <w:kern w:val="2"/>
                <w:sz w:val="24"/>
                <w:szCs w:val="24"/>
                <w:lang w:val="en-US" w:eastAsia="zh-CN" w:bidi="ar-SA"/>
              </w:rPr>
            </w:pPr>
            <w:r>
              <w:rPr>
                <w:rFonts w:hint="eastAsia" w:cs="Times New Roman"/>
                <w:snapToGrid w:val="0"/>
                <w:color w:val="auto"/>
                <w:kern w:val="2"/>
                <w:sz w:val="24"/>
                <w:szCs w:val="24"/>
                <w:lang w:val="en-US" w:eastAsia="zh-CN" w:bidi="ar-SA"/>
              </w:rPr>
              <w:t>4</w:t>
            </w:r>
            <w:r>
              <w:rPr>
                <w:rFonts w:hint="default" w:ascii="Times New Roman" w:hAnsi="Times New Roman" w:eastAsia="宋体" w:cs="Times New Roman"/>
                <w:snapToGrid w:val="0"/>
                <w:color w:val="auto"/>
                <w:kern w:val="2"/>
                <w:sz w:val="24"/>
                <w:szCs w:val="24"/>
                <w:lang w:val="en-US" w:eastAsia="zh-CN" w:bidi="ar-SA"/>
              </w:rPr>
              <w:t>、排污口规范化管理</w:t>
            </w:r>
          </w:p>
          <w:p w14:paraId="775797B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auto"/>
                <w:kern w:val="2"/>
                <w:sz w:val="24"/>
                <w:szCs w:val="24"/>
                <w:lang w:val="en-US" w:eastAsia="zh-CN" w:bidi="ar-SA"/>
              </w:rPr>
            </w:pPr>
            <w:r>
              <w:rPr>
                <w:rFonts w:hint="default" w:ascii="Times New Roman" w:hAnsi="Times New Roman" w:eastAsia="宋体" w:cs="Times New Roman"/>
                <w:snapToGrid w:val="0"/>
                <w:color w:val="auto"/>
                <w:kern w:val="2"/>
                <w:sz w:val="24"/>
                <w:szCs w:val="24"/>
                <w:lang w:val="en-US" w:eastAsia="zh-CN" w:bidi="ar-SA"/>
              </w:rPr>
              <w:t>按照</w:t>
            </w:r>
            <w:r>
              <w:rPr>
                <w:rFonts w:hint="eastAsia" w:cs="Times New Roman"/>
                <w:snapToGrid w:val="0"/>
                <w:color w:val="auto"/>
                <w:kern w:val="2"/>
                <w:sz w:val="24"/>
                <w:szCs w:val="24"/>
                <w:lang w:val="en-US" w:eastAsia="zh-CN" w:bidi="ar-SA"/>
              </w:rPr>
              <w:t>生态环境部</w:t>
            </w:r>
            <w:r>
              <w:rPr>
                <w:rFonts w:hint="default" w:ascii="Times New Roman" w:hAnsi="Times New Roman" w:eastAsia="宋体" w:cs="Times New Roman"/>
                <w:snapToGrid w:val="0"/>
                <w:color w:val="auto"/>
                <w:kern w:val="2"/>
                <w:sz w:val="24"/>
                <w:szCs w:val="24"/>
                <w:lang w:val="en-US" w:eastAsia="zh-CN" w:bidi="ar-SA"/>
              </w:rPr>
              <w:t>《排污口规范化整治技术要求》，企业必须按照规范化要求进行设置与管理排污口（指废水排放口、废气排放口和固废临时堆放场所）；在排污口附近醒目处按规定设置环保标志牌，排污口的设置要合理，便于采集监测样品、便于监测计量、便于公众参与监督管理。</w:t>
            </w:r>
          </w:p>
          <w:p w14:paraId="2A60037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snapToGrid w:val="0"/>
                <w:color w:val="auto"/>
                <w:kern w:val="2"/>
                <w:sz w:val="24"/>
                <w:szCs w:val="24"/>
                <w:lang w:val="en-US" w:eastAsia="zh-CN" w:bidi="ar-SA"/>
              </w:rPr>
            </w:pPr>
            <w:r>
              <w:rPr>
                <w:rFonts w:hint="default" w:ascii="Times New Roman" w:hAnsi="Times New Roman" w:eastAsia="宋体" w:cs="Times New Roman"/>
                <w:snapToGrid w:val="0"/>
                <w:color w:val="auto"/>
                <w:kern w:val="2"/>
                <w:sz w:val="24"/>
                <w:szCs w:val="24"/>
                <w:lang w:val="en-US" w:eastAsia="zh-CN" w:bidi="ar-SA"/>
              </w:rPr>
              <w:t>根据《环境保护图形标志---排放口（源）》（GB15562.1-95、GB15562.2-95），环境保护图形符号见下表。</w:t>
            </w:r>
          </w:p>
          <w:p w14:paraId="600E292C">
            <w:pPr>
              <w:pStyle w:val="89"/>
              <w:ind w:firstLine="480"/>
              <w:rPr>
                <w:rFonts w:hint="default" w:ascii="Times New Roman" w:hAnsi="Times New Roman" w:cs="Times New Roman"/>
                <w:color w:val="auto"/>
                <w:sz w:val="21"/>
                <w:szCs w:val="21"/>
              </w:rPr>
            </w:pPr>
          </w:p>
          <w:p w14:paraId="69EE61DB">
            <w:pPr>
              <w:pStyle w:val="89"/>
              <w:ind w:firstLine="480"/>
              <w:rPr>
                <w:rFonts w:hint="default" w:ascii="Times New Roman" w:hAnsi="Times New Roman" w:cs="Times New Roman"/>
                <w:color w:val="auto"/>
                <w:sz w:val="21"/>
                <w:szCs w:val="21"/>
              </w:rPr>
            </w:pPr>
          </w:p>
          <w:p w14:paraId="270EAFC9">
            <w:pPr>
              <w:pStyle w:val="89"/>
              <w:ind w:firstLine="480"/>
              <w:rPr>
                <w:rFonts w:hint="default" w:ascii="Times New Roman" w:hAnsi="Times New Roman" w:cs="Times New Roman"/>
                <w:color w:val="auto"/>
                <w:sz w:val="21"/>
                <w:szCs w:val="21"/>
              </w:rPr>
            </w:pPr>
          </w:p>
          <w:p w14:paraId="4578B4EE">
            <w:pPr>
              <w:pStyle w:val="89"/>
              <w:ind w:firstLine="480"/>
              <w:rPr>
                <w:rFonts w:hint="default" w:ascii="Times New Roman" w:hAnsi="Times New Roman" w:cs="Times New Roman"/>
                <w:color w:val="auto"/>
                <w:sz w:val="21"/>
                <w:szCs w:val="21"/>
              </w:rPr>
            </w:pPr>
          </w:p>
          <w:p w14:paraId="49B03785">
            <w:pPr>
              <w:pStyle w:val="89"/>
              <w:ind w:firstLine="480"/>
              <w:rPr>
                <w:rFonts w:hint="default" w:ascii="Times New Roman" w:hAnsi="Times New Roman" w:cs="Times New Roman"/>
                <w:color w:val="auto"/>
                <w:sz w:val="21"/>
                <w:szCs w:val="21"/>
              </w:rPr>
            </w:pPr>
          </w:p>
          <w:p w14:paraId="2FDF949C">
            <w:pPr>
              <w:pStyle w:val="89"/>
              <w:ind w:firstLine="480"/>
              <w:rPr>
                <w:rFonts w:hint="default" w:ascii="Times New Roman" w:hAnsi="Times New Roman" w:cs="Times New Roman"/>
                <w:color w:val="auto"/>
                <w:sz w:val="21"/>
                <w:szCs w:val="21"/>
              </w:rPr>
            </w:pPr>
          </w:p>
          <w:p w14:paraId="22A77386">
            <w:pPr>
              <w:pStyle w:val="89"/>
              <w:ind w:firstLine="480"/>
              <w:rPr>
                <w:rFonts w:hint="default" w:ascii="Times New Roman" w:hAnsi="Times New Roman" w:cs="Times New Roman"/>
                <w:color w:val="auto"/>
                <w:sz w:val="21"/>
                <w:szCs w:val="21"/>
              </w:rPr>
            </w:pPr>
          </w:p>
          <w:p w14:paraId="22F6B13E">
            <w:pPr>
              <w:pStyle w:val="89"/>
              <w:ind w:firstLine="480"/>
              <w:rPr>
                <w:rFonts w:hint="default" w:ascii="Times New Roman" w:hAnsi="Times New Roman" w:cs="Times New Roman"/>
                <w:color w:val="auto"/>
                <w:sz w:val="21"/>
                <w:szCs w:val="21"/>
              </w:rPr>
            </w:pPr>
          </w:p>
          <w:p w14:paraId="0068B49D">
            <w:pPr>
              <w:pStyle w:val="89"/>
              <w:ind w:firstLine="48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表</w:t>
            </w:r>
            <w:r>
              <w:rPr>
                <w:rFonts w:hint="default" w:ascii="Times New Roman" w:hAnsi="Times New Roman" w:cs="Times New Roman"/>
                <w:color w:val="auto"/>
                <w:sz w:val="21"/>
                <w:szCs w:val="21"/>
                <w:lang w:val="en-US" w:eastAsia="zh-CN"/>
              </w:rPr>
              <w:t>5-1</w:t>
            </w:r>
            <w:r>
              <w:rPr>
                <w:rFonts w:hint="eastAsia" w:cs="Times New Roman"/>
                <w:color w:val="auto"/>
                <w:sz w:val="21"/>
                <w:szCs w:val="21"/>
                <w:lang w:val="en-US" w:eastAsia="zh-CN"/>
              </w:rPr>
              <w:t xml:space="preserve">  </w:t>
            </w:r>
            <w:r>
              <w:rPr>
                <w:rFonts w:hint="default" w:ascii="Times New Roman" w:hAnsi="Times New Roman" w:cs="Times New Roman"/>
                <w:color w:val="auto"/>
                <w:szCs w:val="24"/>
              </w:rPr>
              <w:t>环境保护图形符号</w:t>
            </w:r>
            <w:r>
              <w:rPr>
                <w:rFonts w:hint="default" w:ascii="Times New Roman" w:hAnsi="Times New Roman" w:cs="Times New Roman"/>
                <w:color w:val="auto"/>
                <w:sz w:val="21"/>
                <w:szCs w:val="21"/>
              </w:rPr>
              <w:t>一览表</w:t>
            </w:r>
          </w:p>
          <w:tbl>
            <w:tblPr>
              <w:tblStyle w:val="29"/>
              <w:tblW w:w="733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2"/>
              <w:gridCol w:w="3135"/>
              <w:gridCol w:w="3468"/>
            </w:tblGrid>
            <w:tr w14:paraId="52581F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32" w:type="dxa"/>
                  <w:tcBorders>
                    <w:tl2br w:val="nil"/>
                    <w:tr2bl w:val="nil"/>
                  </w:tcBorders>
                  <w:noWrap w:val="0"/>
                  <w:vAlign w:val="center"/>
                </w:tcPr>
                <w:p w14:paraId="69132368">
                  <w:pPr>
                    <w:adjustRightInd w:val="0"/>
                    <w:snapToGrid w:val="0"/>
                    <w:jc w:val="center"/>
                    <w:rPr>
                      <w:rFonts w:hint="default" w:ascii="Times New Roman" w:hAnsi="Times New Roman" w:cs="Times New Roman"/>
                      <w:color w:val="auto"/>
                      <w:szCs w:val="21"/>
                    </w:rPr>
                  </w:pPr>
                  <w:bookmarkStart w:id="16" w:name="10.2.4企业环境信息公开"/>
                  <w:bookmarkEnd w:id="16"/>
                  <w:r>
                    <w:rPr>
                      <w:rFonts w:hint="default" w:ascii="Times New Roman" w:hAnsi="Times New Roman" w:cs="Times New Roman"/>
                      <w:color w:val="auto"/>
                      <w:szCs w:val="21"/>
                    </w:rPr>
                    <w:t>名称</w:t>
                  </w:r>
                </w:p>
              </w:tc>
              <w:tc>
                <w:tcPr>
                  <w:tcW w:w="3135" w:type="dxa"/>
                  <w:tcBorders>
                    <w:tl2br w:val="nil"/>
                    <w:tr2bl w:val="nil"/>
                  </w:tcBorders>
                  <w:noWrap w:val="0"/>
                  <w:vAlign w:val="center"/>
                </w:tcPr>
                <w:p w14:paraId="45354C1C">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废气排放口</w:t>
                  </w:r>
                </w:p>
              </w:tc>
              <w:tc>
                <w:tcPr>
                  <w:tcW w:w="3468" w:type="dxa"/>
                  <w:tcBorders>
                    <w:tl2br w:val="nil"/>
                    <w:tr2bl w:val="nil"/>
                  </w:tcBorders>
                  <w:noWrap w:val="0"/>
                  <w:vAlign w:val="center"/>
                </w:tcPr>
                <w:p w14:paraId="616B6D85">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highlight w:val="none"/>
                      <w:lang w:val="en-US" w:eastAsia="zh-CN"/>
                    </w:rPr>
                    <w:t>危险废物</w:t>
                  </w:r>
                </w:p>
              </w:tc>
            </w:tr>
            <w:tr w14:paraId="744DDD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60" w:hRule="atLeast"/>
                <w:jc w:val="center"/>
              </w:trPr>
              <w:tc>
                <w:tcPr>
                  <w:tcW w:w="732" w:type="dxa"/>
                  <w:tcBorders>
                    <w:tl2br w:val="nil"/>
                    <w:tr2bl w:val="nil"/>
                  </w:tcBorders>
                  <w:noWrap w:val="0"/>
                  <w:vAlign w:val="center"/>
                </w:tcPr>
                <w:p w14:paraId="1DAC6120">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提示图形符号</w:t>
                  </w:r>
                </w:p>
              </w:tc>
              <w:tc>
                <w:tcPr>
                  <w:tcW w:w="3135" w:type="dxa"/>
                  <w:tcBorders>
                    <w:tl2br w:val="nil"/>
                    <w:tr2bl w:val="nil"/>
                  </w:tcBorders>
                  <w:noWrap w:val="0"/>
                  <w:vAlign w:val="center"/>
                </w:tcPr>
                <w:p w14:paraId="143B3F9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drawing>
                      <wp:anchor distT="0" distB="0" distL="114300" distR="114300" simplePos="0" relativeHeight="251666432" behindDoc="0" locked="0" layoutInCell="1" allowOverlap="1">
                        <wp:simplePos x="0" y="0"/>
                        <wp:positionH relativeFrom="column">
                          <wp:posOffset>-29845</wp:posOffset>
                        </wp:positionH>
                        <wp:positionV relativeFrom="paragraph">
                          <wp:posOffset>33020</wp:posOffset>
                        </wp:positionV>
                        <wp:extent cx="1811020" cy="1403985"/>
                        <wp:effectExtent l="0" t="0" r="2540" b="13335"/>
                        <wp:wrapNone/>
                        <wp:docPr id="18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4"/>
                                <pic:cNvPicPr>
                                  <a:picLocks noChangeAspect="1"/>
                                </pic:cNvPicPr>
                              </pic:nvPicPr>
                              <pic:blipFill>
                                <a:blip r:embed="rId25"/>
                                <a:stretch>
                                  <a:fillRect/>
                                </a:stretch>
                              </pic:blipFill>
                              <pic:spPr>
                                <a:xfrm>
                                  <a:off x="0" y="0"/>
                                  <a:ext cx="1811020" cy="1403985"/>
                                </a:xfrm>
                                <a:prstGeom prst="rect">
                                  <a:avLst/>
                                </a:prstGeom>
                                <a:noFill/>
                                <a:ln>
                                  <a:noFill/>
                                </a:ln>
                              </pic:spPr>
                            </pic:pic>
                          </a:graphicData>
                        </a:graphic>
                      </wp:anchor>
                    </w:drawing>
                  </w:r>
                </w:p>
                <w:p w14:paraId="75DED43B">
                  <w:pPr>
                    <w:adjustRightInd w:val="0"/>
                    <w:snapToGrid w:val="0"/>
                    <w:jc w:val="center"/>
                    <w:rPr>
                      <w:rFonts w:hint="default" w:ascii="Times New Roman" w:hAnsi="Times New Roman" w:cs="Times New Roman"/>
                      <w:color w:val="auto"/>
                      <w:szCs w:val="21"/>
                    </w:rPr>
                  </w:pPr>
                </w:p>
                <w:p w14:paraId="78DB660D">
                  <w:pPr>
                    <w:adjustRightInd w:val="0"/>
                    <w:snapToGrid w:val="0"/>
                    <w:jc w:val="center"/>
                    <w:rPr>
                      <w:rFonts w:hint="default" w:ascii="Times New Roman" w:hAnsi="Times New Roman" w:cs="Times New Roman"/>
                      <w:color w:val="auto"/>
                      <w:szCs w:val="21"/>
                    </w:rPr>
                  </w:pPr>
                </w:p>
                <w:p w14:paraId="0BFB3824">
                  <w:pPr>
                    <w:adjustRightInd w:val="0"/>
                    <w:snapToGrid w:val="0"/>
                    <w:jc w:val="center"/>
                    <w:rPr>
                      <w:rFonts w:hint="default" w:ascii="Times New Roman" w:hAnsi="Times New Roman" w:cs="Times New Roman"/>
                      <w:color w:val="auto"/>
                      <w:szCs w:val="21"/>
                    </w:rPr>
                  </w:pPr>
                </w:p>
                <w:p w14:paraId="4A6FBC49">
                  <w:pPr>
                    <w:adjustRightInd w:val="0"/>
                    <w:snapToGrid w:val="0"/>
                    <w:jc w:val="center"/>
                    <w:rPr>
                      <w:rFonts w:hint="default" w:ascii="Times New Roman" w:hAnsi="Times New Roman" w:cs="Times New Roman"/>
                      <w:color w:val="auto"/>
                      <w:szCs w:val="21"/>
                    </w:rPr>
                  </w:pPr>
                </w:p>
              </w:tc>
              <w:tc>
                <w:tcPr>
                  <w:tcW w:w="3468" w:type="dxa"/>
                  <w:tcBorders>
                    <w:tl2br w:val="nil"/>
                    <w:tr2bl w:val="nil"/>
                  </w:tcBorders>
                  <w:noWrap w:val="0"/>
                  <w:vAlign w:val="center"/>
                </w:tcPr>
                <w:p w14:paraId="642BD2E0">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rPr>
                    <w:drawing>
                      <wp:inline distT="0" distB="0" distL="114300" distR="114300">
                        <wp:extent cx="1680845" cy="1228725"/>
                        <wp:effectExtent l="0" t="0" r="10795" b="5715"/>
                        <wp:docPr id="187"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3" descr="1"/>
                                <pic:cNvPicPr>
                                  <a:picLocks noChangeAspect="1"/>
                                </pic:cNvPicPr>
                              </pic:nvPicPr>
                              <pic:blipFill>
                                <a:blip r:embed="rId26"/>
                                <a:stretch>
                                  <a:fillRect/>
                                </a:stretch>
                              </pic:blipFill>
                              <pic:spPr>
                                <a:xfrm>
                                  <a:off x="0" y="0"/>
                                  <a:ext cx="1680845" cy="1228725"/>
                                </a:xfrm>
                                <a:prstGeom prst="rect">
                                  <a:avLst/>
                                </a:prstGeom>
                                <a:noFill/>
                                <a:ln>
                                  <a:noFill/>
                                </a:ln>
                              </pic:spPr>
                            </pic:pic>
                          </a:graphicData>
                        </a:graphic>
                      </wp:inline>
                    </w:drawing>
                  </w:r>
                </w:p>
              </w:tc>
            </w:tr>
            <w:tr w14:paraId="4BB7D0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tcBorders>
                    <w:tl2br w:val="nil"/>
                    <w:tr2bl w:val="nil"/>
                  </w:tcBorders>
                  <w:noWrap w:val="0"/>
                  <w:vAlign w:val="center"/>
                </w:tcPr>
                <w:p w14:paraId="651FDDEE">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功能</w:t>
                  </w:r>
                </w:p>
              </w:tc>
              <w:tc>
                <w:tcPr>
                  <w:tcW w:w="3135" w:type="dxa"/>
                  <w:tcBorders>
                    <w:tl2br w:val="nil"/>
                    <w:tr2bl w:val="nil"/>
                  </w:tcBorders>
                  <w:noWrap w:val="0"/>
                  <w:vAlign w:val="center"/>
                </w:tcPr>
                <w:p w14:paraId="0D05F5CC">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表示废气向外环境排放</w:t>
                  </w:r>
                </w:p>
              </w:tc>
              <w:tc>
                <w:tcPr>
                  <w:tcW w:w="3468" w:type="dxa"/>
                  <w:tcBorders>
                    <w:tl2br w:val="nil"/>
                    <w:tr2bl w:val="nil"/>
                  </w:tcBorders>
                  <w:noWrap w:val="0"/>
                  <w:vAlign w:val="center"/>
                </w:tcPr>
                <w:p w14:paraId="6CCAB543">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表示</w:t>
                  </w:r>
                  <w:r>
                    <w:rPr>
                      <w:rFonts w:hint="default" w:ascii="Times New Roman" w:hAnsi="Times New Roman" w:cs="Times New Roman"/>
                      <w:color w:val="auto"/>
                      <w:szCs w:val="21"/>
                      <w:lang w:val="en-US" w:eastAsia="zh-CN"/>
                    </w:rPr>
                    <w:t>危险</w:t>
                  </w:r>
                  <w:r>
                    <w:rPr>
                      <w:rFonts w:hint="default" w:ascii="Times New Roman" w:hAnsi="Times New Roman" w:cs="Times New Roman"/>
                      <w:color w:val="auto"/>
                      <w:szCs w:val="21"/>
                    </w:rPr>
                    <w:t>废物贮存、处置场</w:t>
                  </w:r>
                </w:p>
              </w:tc>
            </w:tr>
            <w:tr w14:paraId="4CF49E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tcBorders>
                    <w:tl2br w:val="nil"/>
                    <w:tr2bl w:val="nil"/>
                  </w:tcBorders>
                  <w:noWrap w:val="0"/>
                  <w:vAlign w:val="center"/>
                </w:tcPr>
                <w:p w14:paraId="0B6F09DE">
                  <w:pPr>
                    <w:adjustRightInd w:val="0"/>
                    <w:snapToGrid w:val="0"/>
                    <w:jc w:val="center"/>
                    <w:rPr>
                      <w:rFonts w:hint="eastAsia" w:ascii="Times New Roman" w:hAnsi="Times New Roman" w:eastAsia="宋体" w:cs="Times New Roman"/>
                      <w:color w:val="auto"/>
                      <w:szCs w:val="21"/>
                      <w:lang w:val="en-US" w:eastAsia="zh-CN"/>
                    </w:rPr>
                  </w:pPr>
                  <w:r>
                    <w:rPr>
                      <w:rFonts w:hint="eastAsia" w:cs="Times New Roman"/>
                      <w:color w:val="auto"/>
                      <w:szCs w:val="21"/>
                      <w:lang w:val="en-US" w:eastAsia="zh-CN"/>
                    </w:rPr>
                    <w:t>名称</w:t>
                  </w:r>
                </w:p>
              </w:tc>
              <w:tc>
                <w:tcPr>
                  <w:tcW w:w="6603" w:type="dxa"/>
                  <w:gridSpan w:val="2"/>
                  <w:tcBorders>
                    <w:tl2br w:val="nil"/>
                    <w:tr2bl w:val="nil"/>
                  </w:tcBorders>
                  <w:shd w:val="clear" w:color="auto" w:fill="auto"/>
                  <w:noWrap w:val="0"/>
                  <w:vAlign w:val="center"/>
                </w:tcPr>
                <w:p w14:paraId="04F6CCBC">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lang w:val="en-US" w:eastAsia="zh-CN"/>
                    </w:rPr>
                    <w:t>废水排放口</w:t>
                  </w:r>
                </w:p>
              </w:tc>
            </w:tr>
            <w:tr w14:paraId="61FADB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tcBorders>
                    <w:tl2br w:val="nil"/>
                    <w:tr2bl w:val="nil"/>
                  </w:tcBorders>
                  <w:noWrap w:val="0"/>
                  <w:vAlign w:val="center"/>
                </w:tcPr>
                <w:p w14:paraId="25947FB3">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提示图形符号</w:t>
                  </w:r>
                </w:p>
              </w:tc>
              <w:tc>
                <w:tcPr>
                  <w:tcW w:w="6603" w:type="dxa"/>
                  <w:gridSpan w:val="2"/>
                  <w:tcBorders>
                    <w:tl2br w:val="nil"/>
                    <w:tr2bl w:val="nil"/>
                  </w:tcBorders>
                  <w:shd w:val="clear" w:color="auto" w:fill="auto"/>
                  <w:noWrap w:val="0"/>
                  <w:vAlign w:val="center"/>
                </w:tcPr>
                <w:p w14:paraId="1D8D6DBB">
                  <w:pPr>
                    <w:adjustRightInd w:val="0"/>
                    <w:snapToGrid w:val="0"/>
                    <w:jc w:val="center"/>
                    <w:rPr>
                      <w:rFonts w:hint="default" w:ascii="Times New Roman" w:hAnsi="Times New Roman" w:cs="Times New Roman"/>
                      <w:color w:val="auto"/>
                      <w:szCs w:val="21"/>
                    </w:rPr>
                  </w:pPr>
                  <w:r>
                    <w:rPr>
                      <w:rFonts w:hint="default" w:ascii="Times New Roman" w:hAnsi="Times New Roman" w:eastAsia="宋体" w:cs="Times New Roman"/>
                      <w:color w:val="auto"/>
                      <w:szCs w:val="21"/>
                      <w:lang w:eastAsia="zh-CN"/>
                    </w:rPr>
                    <w:drawing>
                      <wp:inline distT="0" distB="0" distL="114300" distR="114300">
                        <wp:extent cx="1679575" cy="1259840"/>
                        <wp:effectExtent l="0" t="0" r="12065" b="5080"/>
                        <wp:docPr id="188" name="图片 1" descr="1721287616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 descr="1721287616440"/>
                                <pic:cNvPicPr>
                                  <a:picLocks noChangeAspect="1"/>
                                </pic:cNvPicPr>
                              </pic:nvPicPr>
                              <pic:blipFill>
                                <a:blip r:embed="rId27"/>
                                <a:stretch>
                                  <a:fillRect/>
                                </a:stretch>
                              </pic:blipFill>
                              <pic:spPr>
                                <a:xfrm>
                                  <a:off x="0" y="0"/>
                                  <a:ext cx="1679575" cy="1259840"/>
                                </a:xfrm>
                                <a:prstGeom prst="rect">
                                  <a:avLst/>
                                </a:prstGeom>
                                <a:noFill/>
                                <a:ln>
                                  <a:noFill/>
                                </a:ln>
                              </pic:spPr>
                            </pic:pic>
                          </a:graphicData>
                        </a:graphic>
                      </wp:inline>
                    </w:drawing>
                  </w:r>
                </w:p>
              </w:tc>
            </w:tr>
            <w:tr w14:paraId="11CB9B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2" w:type="dxa"/>
                  <w:tcBorders>
                    <w:tl2br w:val="nil"/>
                    <w:tr2bl w:val="nil"/>
                  </w:tcBorders>
                  <w:noWrap w:val="0"/>
                  <w:vAlign w:val="center"/>
                </w:tcPr>
                <w:p w14:paraId="45FDA057">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功能</w:t>
                  </w:r>
                </w:p>
              </w:tc>
              <w:tc>
                <w:tcPr>
                  <w:tcW w:w="6603" w:type="dxa"/>
                  <w:gridSpan w:val="2"/>
                  <w:tcBorders>
                    <w:tl2br w:val="nil"/>
                    <w:tr2bl w:val="nil"/>
                  </w:tcBorders>
                  <w:shd w:val="clear" w:color="auto" w:fill="auto"/>
                  <w:noWrap w:val="0"/>
                  <w:vAlign w:val="center"/>
                </w:tcPr>
                <w:p w14:paraId="3C55F3B0">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表示废</w:t>
                  </w:r>
                  <w:r>
                    <w:rPr>
                      <w:rFonts w:hint="default" w:ascii="Times New Roman" w:hAnsi="Times New Roman" w:cs="Times New Roman"/>
                      <w:color w:val="auto"/>
                      <w:szCs w:val="21"/>
                      <w:lang w:val="en-US" w:eastAsia="zh-CN"/>
                    </w:rPr>
                    <w:t>水</w:t>
                  </w:r>
                  <w:r>
                    <w:rPr>
                      <w:rFonts w:hint="default" w:ascii="Times New Roman" w:hAnsi="Times New Roman" w:cs="Times New Roman"/>
                      <w:color w:val="auto"/>
                      <w:szCs w:val="21"/>
                    </w:rPr>
                    <w:t>向外环境排放</w:t>
                  </w:r>
                </w:p>
              </w:tc>
            </w:tr>
          </w:tbl>
          <w:p w14:paraId="0C5851A9">
            <w:pPr>
              <w:rPr>
                <w:rFonts w:hint="default" w:ascii="Times New Roman" w:hAnsi="Times New Roman" w:cs="Times New Roman"/>
                <w:color w:val="auto"/>
              </w:rPr>
            </w:pPr>
          </w:p>
          <w:p w14:paraId="62CDC63D">
            <w:pPr>
              <w:rPr>
                <w:rFonts w:hint="default" w:ascii="Times New Roman" w:hAnsi="Times New Roman" w:cs="Times New Roman"/>
                <w:color w:val="auto"/>
              </w:rPr>
            </w:pPr>
          </w:p>
          <w:p w14:paraId="1E1B2F2A">
            <w:pPr>
              <w:rPr>
                <w:rFonts w:hint="default" w:ascii="Times New Roman" w:hAnsi="Times New Roman" w:cs="Times New Roman"/>
                <w:color w:val="auto"/>
              </w:rPr>
            </w:pPr>
          </w:p>
          <w:p w14:paraId="66A21618">
            <w:pPr>
              <w:rPr>
                <w:rFonts w:hint="default" w:ascii="Times New Roman" w:hAnsi="Times New Roman" w:cs="Times New Roman"/>
                <w:color w:val="auto"/>
              </w:rPr>
            </w:pPr>
          </w:p>
          <w:p w14:paraId="1940DB0C">
            <w:pPr>
              <w:rPr>
                <w:rFonts w:hint="default" w:ascii="Times New Roman" w:hAnsi="Times New Roman" w:cs="Times New Roman"/>
                <w:color w:val="auto"/>
              </w:rPr>
            </w:pPr>
          </w:p>
          <w:p w14:paraId="77DD92BF">
            <w:pPr>
              <w:rPr>
                <w:rFonts w:hint="default" w:ascii="Times New Roman" w:hAnsi="Times New Roman" w:cs="Times New Roman"/>
                <w:color w:val="auto"/>
              </w:rPr>
            </w:pPr>
          </w:p>
          <w:p w14:paraId="704DD843">
            <w:pPr>
              <w:rPr>
                <w:rFonts w:hint="default" w:ascii="Times New Roman" w:hAnsi="Times New Roman" w:cs="Times New Roman"/>
                <w:color w:val="auto"/>
              </w:rPr>
            </w:pPr>
          </w:p>
          <w:p w14:paraId="566DC0C6">
            <w:pPr>
              <w:pStyle w:val="28"/>
              <w:rPr>
                <w:rFonts w:hint="default" w:ascii="Times New Roman" w:hAnsi="Times New Roman" w:cs="Times New Roman"/>
                <w:color w:val="auto"/>
              </w:rPr>
            </w:pPr>
          </w:p>
          <w:p w14:paraId="58E60D9E">
            <w:pPr>
              <w:rPr>
                <w:rFonts w:hint="default"/>
                <w:color w:val="auto"/>
              </w:rPr>
            </w:pPr>
          </w:p>
          <w:p w14:paraId="6C93567D">
            <w:pPr>
              <w:rPr>
                <w:rFonts w:hint="default" w:ascii="Times New Roman" w:hAnsi="Times New Roman" w:cs="Times New Roman"/>
                <w:color w:val="auto"/>
              </w:rPr>
            </w:pPr>
          </w:p>
          <w:p w14:paraId="09ABBFB6">
            <w:pPr>
              <w:adjustRightInd w:val="0"/>
              <w:snapToGrid w:val="0"/>
              <w:spacing w:line="360" w:lineRule="exact"/>
              <w:rPr>
                <w:rFonts w:hint="default" w:ascii="Times New Roman" w:hAnsi="Times New Roman" w:cs="Times New Roman"/>
                <w:color w:val="auto"/>
                <w:sz w:val="24"/>
                <w:szCs w:val="24"/>
              </w:rPr>
            </w:pPr>
          </w:p>
        </w:tc>
      </w:tr>
    </w:tbl>
    <w:p w14:paraId="60705961">
      <w:pPr>
        <w:pStyle w:val="25"/>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cs="Times New Roman"/>
          <w:snapToGrid w:val="0"/>
          <w:color w:val="auto"/>
        </w:rPr>
        <w:br w:type="page"/>
      </w:r>
      <w:r>
        <w:rPr>
          <w:rFonts w:hint="default" w:ascii="Times New Roman" w:hAnsi="Times New Roman" w:eastAsia="黑体" w:cs="Times New Roman"/>
          <w:snapToGrid w:val="0"/>
          <w:color w:val="auto"/>
          <w:sz w:val="30"/>
          <w:szCs w:val="30"/>
        </w:rPr>
        <w:t>六、结论</w:t>
      </w:r>
    </w:p>
    <w:tbl>
      <w:tblPr>
        <w:tblStyle w:val="29"/>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ADC08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27" w:hRule="atLeast"/>
          <w:jc w:val="center"/>
        </w:trPr>
        <w:tc>
          <w:tcPr>
            <w:tcW w:w="8865" w:type="dxa"/>
            <w:vAlign w:val="top"/>
          </w:tcPr>
          <w:p w14:paraId="0ACC994A">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both"/>
              <w:textAlignment w:val="auto"/>
              <w:rPr>
                <w:rFonts w:hint="default" w:ascii="Times New Roman" w:hAnsi="Times New Roman" w:cs="Times New Roman"/>
                <w:color w:val="auto"/>
                <w:sz w:val="24"/>
              </w:rPr>
            </w:pPr>
            <w:r>
              <w:rPr>
                <w:rFonts w:hint="default" w:ascii="Times New Roman" w:hAnsi="Times New Roman" w:cs="Times New Roman"/>
                <w:color w:val="auto"/>
                <w:sz w:val="24"/>
                <w:szCs w:val="24"/>
              </w:rPr>
              <w:t>从环境保护角度分析，本项目建设</w:t>
            </w:r>
            <w:r>
              <w:rPr>
                <w:rFonts w:hint="default" w:ascii="Times New Roman" w:hAnsi="Times New Roman" w:cs="Times New Roman"/>
                <w:color w:val="auto"/>
                <w:sz w:val="24"/>
                <w:szCs w:val="24"/>
                <w:lang w:val="en-US" w:eastAsia="zh-CN"/>
              </w:rPr>
              <w:t>环境影响</w:t>
            </w:r>
            <w:r>
              <w:rPr>
                <w:rFonts w:hint="default" w:ascii="Times New Roman" w:hAnsi="Times New Roman" w:cs="Times New Roman"/>
                <w:color w:val="auto"/>
                <w:sz w:val="24"/>
                <w:szCs w:val="24"/>
              </w:rPr>
              <w:t>可行</w:t>
            </w:r>
            <w:r>
              <w:rPr>
                <w:rFonts w:hint="default" w:ascii="Times New Roman" w:hAnsi="Times New Roman" w:cs="Times New Roman"/>
                <w:color w:val="auto"/>
                <w:sz w:val="24"/>
                <w:szCs w:val="24"/>
                <w:lang w:eastAsia="zh-CN"/>
              </w:rPr>
              <w:t>。</w:t>
            </w:r>
          </w:p>
        </w:tc>
      </w:tr>
    </w:tbl>
    <w:p w14:paraId="2E586476">
      <w:pPr>
        <w:rPr>
          <w:rFonts w:hint="default" w:ascii="Times New Roman" w:hAnsi="Times New Roman" w:cs="Times New Roman"/>
          <w:color w:val="auto"/>
        </w:rPr>
        <w:sectPr>
          <w:pgSz w:w="11906" w:h="16838"/>
          <w:pgMar w:top="1701" w:right="1531" w:bottom="1701" w:left="1531" w:header="851" w:footer="850" w:gutter="0"/>
          <w:pgBorders>
            <w:top w:val="none" w:sz="0" w:space="0"/>
            <w:left w:val="none" w:sz="0" w:space="0"/>
            <w:bottom w:val="none" w:sz="0" w:space="0"/>
            <w:right w:val="none" w:sz="0" w:space="0"/>
          </w:pgBorders>
          <w:pgNumType w:fmt="decimal"/>
          <w:cols w:space="720" w:num="1"/>
          <w:docGrid w:linePitch="312" w:charSpace="0"/>
        </w:sectPr>
      </w:pPr>
    </w:p>
    <w:p w14:paraId="25B0F1B5">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default" w:ascii="Times New Roman" w:hAnsi="Times New Roman" w:eastAsia="黑体" w:cs="Times New Roman"/>
          <w:snapToGrid w:val="0"/>
          <w:color w:val="auto"/>
          <w:sz w:val="28"/>
          <w:szCs w:val="28"/>
        </w:rPr>
      </w:pPr>
      <w:r>
        <w:rPr>
          <w:rFonts w:hint="default" w:ascii="Times New Roman" w:hAnsi="Times New Roman" w:eastAsia="黑体" w:cs="Times New Roman"/>
          <w:snapToGrid w:val="0"/>
          <w:color w:val="auto"/>
          <w:sz w:val="28"/>
          <w:szCs w:val="28"/>
        </w:rPr>
        <w:t>附表</w:t>
      </w:r>
    </w:p>
    <w:p w14:paraId="6B1AE933">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eastAsia" w:ascii="黑体" w:hAnsi="黑体" w:eastAsia="黑体" w:cs="黑体"/>
          <w:b/>
          <w:bCs/>
          <w:snapToGrid w:val="0"/>
          <w:color w:val="auto"/>
          <w:sz w:val="32"/>
          <w:szCs w:val="32"/>
        </w:rPr>
      </w:pPr>
      <w:r>
        <w:rPr>
          <w:rFonts w:hint="eastAsia" w:ascii="黑体" w:hAnsi="黑体" w:eastAsia="黑体" w:cs="黑体"/>
          <w:b/>
          <w:bCs/>
          <w:snapToGrid w:val="0"/>
          <w:color w:val="auto"/>
          <w:sz w:val="32"/>
          <w:szCs w:val="32"/>
        </w:rPr>
        <w:t>建设项目污染物排放量汇总表</w:t>
      </w:r>
    </w:p>
    <w:tbl>
      <w:tblPr>
        <w:tblStyle w:val="29"/>
        <w:tblW w:w="143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2257"/>
        <w:gridCol w:w="1648"/>
        <w:gridCol w:w="1332"/>
        <w:gridCol w:w="1701"/>
        <w:gridCol w:w="1596"/>
        <w:gridCol w:w="1516"/>
        <w:gridCol w:w="1807"/>
        <w:gridCol w:w="1253"/>
      </w:tblGrid>
      <w:tr w14:paraId="06B824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tcBorders>
              <w:tl2br w:val="single" w:color="auto" w:sz="4" w:space="0"/>
            </w:tcBorders>
            <w:noWrap w:val="0"/>
            <w:tcMar>
              <w:left w:w="28" w:type="dxa"/>
              <w:right w:w="28" w:type="dxa"/>
            </w:tcMar>
            <w:vAlign w:val="center"/>
          </w:tcPr>
          <w:p w14:paraId="6BCF8AAB">
            <w:pPr>
              <w:pStyle w:val="52"/>
              <w:spacing w:beforeLines="0" w:afterLines="0" w:line="240" w:lineRule="auto"/>
              <w:jc w:val="center"/>
              <w:rPr>
                <w:rFonts w:hint="default" w:ascii="Times New Roman" w:hAnsi="Times New Roman" w:eastAsia="黑体" w:cs="Times New Roman"/>
                <w:snapToGrid w:val="0"/>
                <w:color w:val="auto"/>
                <w:spacing w:val="-6"/>
                <w:kern w:val="21"/>
                <w:sz w:val="24"/>
                <w:szCs w:val="24"/>
              </w:rPr>
            </w:pPr>
            <w:r>
              <w:rPr>
                <w:rFonts w:hint="eastAsia" w:ascii="Times New Roman" w:eastAsia="黑体" w:cs="Times New Roman"/>
                <w:snapToGrid w:val="0"/>
                <w:color w:val="auto"/>
                <w:spacing w:val="-6"/>
                <w:kern w:val="21"/>
                <w:sz w:val="24"/>
                <w:szCs w:val="24"/>
                <w:lang w:val="en-US" w:eastAsia="zh-CN"/>
              </w:rPr>
              <w:t xml:space="preserve">   </w:t>
            </w:r>
            <w:r>
              <w:rPr>
                <w:rFonts w:hint="default" w:ascii="Times New Roman" w:hAnsi="Times New Roman" w:eastAsia="黑体" w:cs="Times New Roman"/>
                <w:snapToGrid w:val="0"/>
                <w:color w:val="auto"/>
                <w:spacing w:val="-6"/>
                <w:kern w:val="21"/>
                <w:sz w:val="24"/>
                <w:szCs w:val="24"/>
              </w:rPr>
              <w:t>项目</w:t>
            </w:r>
          </w:p>
          <w:p w14:paraId="675E1F64">
            <w:pPr>
              <w:pStyle w:val="52"/>
              <w:spacing w:beforeLines="0" w:afterLines="0" w:line="240" w:lineRule="auto"/>
              <w:jc w:val="both"/>
              <w:rPr>
                <w:rFonts w:hint="default" w:ascii="Times New Roman" w:hAnsi="Times New Roman" w:eastAsia="黑体" w:cs="Times New Roman"/>
                <w:snapToGrid w:val="0"/>
                <w:color w:val="auto"/>
                <w:spacing w:val="-6"/>
                <w:kern w:val="21"/>
                <w:sz w:val="24"/>
                <w:szCs w:val="24"/>
              </w:rPr>
            </w:pPr>
            <w:r>
              <w:rPr>
                <w:rFonts w:hint="default" w:ascii="Times New Roman" w:hAnsi="Times New Roman" w:eastAsia="黑体" w:cs="Times New Roman"/>
                <w:snapToGrid w:val="0"/>
                <w:color w:val="auto"/>
                <w:spacing w:val="-6"/>
                <w:kern w:val="21"/>
                <w:sz w:val="24"/>
                <w:szCs w:val="24"/>
              </w:rPr>
              <w:t>分类</w:t>
            </w:r>
          </w:p>
        </w:tc>
        <w:tc>
          <w:tcPr>
            <w:tcW w:w="2257" w:type="dxa"/>
            <w:noWrap w:val="0"/>
            <w:tcMar>
              <w:left w:w="28" w:type="dxa"/>
              <w:right w:w="28" w:type="dxa"/>
            </w:tcMar>
            <w:vAlign w:val="center"/>
          </w:tcPr>
          <w:p w14:paraId="08ADA152">
            <w:pPr>
              <w:pStyle w:val="52"/>
              <w:spacing w:beforeLines="0" w:afterLines="0" w:line="240" w:lineRule="auto"/>
              <w:jc w:val="center"/>
              <w:rPr>
                <w:rFonts w:hint="default" w:ascii="Times New Roman" w:hAnsi="Times New Roman" w:eastAsia="黑体" w:cs="Times New Roman"/>
                <w:snapToGrid w:val="0"/>
                <w:color w:val="auto"/>
                <w:spacing w:val="-6"/>
                <w:kern w:val="21"/>
                <w:sz w:val="24"/>
                <w:szCs w:val="24"/>
              </w:rPr>
            </w:pPr>
            <w:r>
              <w:rPr>
                <w:rFonts w:hint="default" w:ascii="Times New Roman" w:hAnsi="Times New Roman" w:eastAsia="黑体" w:cs="Times New Roman"/>
                <w:snapToGrid w:val="0"/>
                <w:color w:val="auto"/>
                <w:spacing w:val="-6"/>
                <w:kern w:val="21"/>
                <w:sz w:val="24"/>
                <w:szCs w:val="24"/>
              </w:rPr>
              <w:t>污染物名称</w:t>
            </w:r>
          </w:p>
        </w:tc>
        <w:tc>
          <w:tcPr>
            <w:tcW w:w="1648" w:type="dxa"/>
            <w:noWrap w:val="0"/>
            <w:tcMar>
              <w:left w:w="28" w:type="dxa"/>
              <w:right w:w="28" w:type="dxa"/>
            </w:tcMar>
            <w:vAlign w:val="center"/>
          </w:tcPr>
          <w:p w14:paraId="06574522">
            <w:pPr>
              <w:pStyle w:val="52"/>
              <w:spacing w:beforeLines="0" w:afterLines="0" w:line="240" w:lineRule="auto"/>
              <w:jc w:val="center"/>
              <w:rPr>
                <w:rFonts w:hint="default" w:ascii="Times New Roman" w:hAnsi="Times New Roman" w:eastAsia="黑体" w:cs="Times New Roman"/>
                <w:snapToGrid w:val="0"/>
                <w:color w:val="auto"/>
                <w:spacing w:val="-6"/>
                <w:kern w:val="21"/>
                <w:sz w:val="24"/>
                <w:szCs w:val="24"/>
              </w:rPr>
            </w:pPr>
            <w:r>
              <w:rPr>
                <w:rFonts w:hint="default" w:ascii="Times New Roman" w:hAnsi="Times New Roman" w:eastAsia="黑体" w:cs="Times New Roman"/>
                <w:snapToGrid w:val="0"/>
                <w:color w:val="auto"/>
                <w:spacing w:val="-6"/>
                <w:kern w:val="21"/>
                <w:sz w:val="24"/>
                <w:szCs w:val="24"/>
              </w:rPr>
              <w:t>现有工程</w:t>
            </w:r>
          </w:p>
          <w:p w14:paraId="3AC84CF5">
            <w:pPr>
              <w:pStyle w:val="52"/>
              <w:spacing w:beforeLines="0" w:afterLines="0" w:line="240" w:lineRule="auto"/>
              <w:jc w:val="center"/>
              <w:rPr>
                <w:rFonts w:hint="default" w:ascii="Times New Roman" w:hAnsi="Times New Roman" w:eastAsia="黑体" w:cs="Times New Roman"/>
                <w:snapToGrid w:val="0"/>
                <w:color w:val="auto"/>
                <w:spacing w:val="-6"/>
                <w:kern w:val="21"/>
                <w:sz w:val="24"/>
                <w:szCs w:val="24"/>
              </w:rPr>
            </w:pPr>
            <w:r>
              <w:rPr>
                <w:rFonts w:hint="default" w:ascii="Times New Roman" w:hAnsi="Times New Roman" w:eastAsia="黑体" w:cs="Times New Roman"/>
                <w:snapToGrid w:val="0"/>
                <w:color w:val="auto"/>
                <w:spacing w:val="-6"/>
                <w:kern w:val="21"/>
                <w:sz w:val="24"/>
                <w:szCs w:val="24"/>
              </w:rPr>
              <w:t>排放量（固体废物产生量）</w:t>
            </w:r>
            <w:r>
              <w:rPr>
                <w:rFonts w:hint="default" w:ascii="Times New Roman" w:hAnsi="Times New Roman" w:eastAsia="黑体" w:cs="Times New Roman"/>
                <w:snapToGrid w:val="0"/>
                <w:color w:val="auto"/>
                <w:spacing w:val="-6"/>
                <w:kern w:val="21"/>
                <w:sz w:val="24"/>
                <w:szCs w:val="24"/>
              </w:rPr>
              <w:fldChar w:fldCharType="begin"/>
            </w:r>
            <w:r>
              <w:rPr>
                <w:rFonts w:hint="default" w:ascii="Times New Roman" w:hAnsi="Times New Roman" w:eastAsia="黑体" w:cs="Times New Roman"/>
                <w:snapToGrid w:val="0"/>
                <w:color w:val="auto"/>
                <w:spacing w:val="-6"/>
                <w:kern w:val="21"/>
                <w:sz w:val="24"/>
                <w:szCs w:val="24"/>
              </w:rPr>
              <w:instrText xml:space="preserve"> = 1 \* GB3 \* MERGEFORMAT </w:instrText>
            </w:r>
            <w:r>
              <w:rPr>
                <w:rFonts w:hint="default" w:ascii="Times New Roman" w:hAnsi="Times New Roman" w:eastAsia="黑体" w:cs="Times New Roman"/>
                <w:snapToGrid w:val="0"/>
                <w:color w:val="auto"/>
                <w:spacing w:val="-6"/>
                <w:kern w:val="21"/>
                <w:sz w:val="24"/>
                <w:szCs w:val="24"/>
              </w:rPr>
              <w:fldChar w:fldCharType="separate"/>
            </w:r>
            <w:r>
              <w:rPr>
                <w:rFonts w:hint="default" w:ascii="Times New Roman" w:hAnsi="Times New Roman" w:eastAsia="黑体" w:cs="Times New Roman"/>
                <w:color w:val="auto"/>
                <w:kern w:val="2"/>
                <w:sz w:val="24"/>
                <w:szCs w:val="24"/>
              </w:rPr>
              <w:t>①</w:t>
            </w:r>
            <w:r>
              <w:rPr>
                <w:rFonts w:hint="default" w:ascii="Times New Roman" w:hAnsi="Times New Roman" w:eastAsia="黑体" w:cs="Times New Roman"/>
                <w:snapToGrid w:val="0"/>
                <w:color w:val="auto"/>
                <w:spacing w:val="-6"/>
                <w:kern w:val="21"/>
                <w:sz w:val="24"/>
                <w:szCs w:val="24"/>
              </w:rPr>
              <w:fldChar w:fldCharType="end"/>
            </w:r>
          </w:p>
        </w:tc>
        <w:tc>
          <w:tcPr>
            <w:tcW w:w="1332" w:type="dxa"/>
            <w:noWrap w:val="0"/>
            <w:tcMar>
              <w:left w:w="28" w:type="dxa"/>
              <w:right w:w="28" w:type="dxa"/>
            </w:tcMar>
            <w:vAlign w:val="center"/>
          </w:tcPr>
          <w:p w14:paraId="1BD2CABE">
            <w:pPr>
              <w:pStyle w:val="52"/>
              <w:spacing w:beforeLines="0" w:afterLines="0" w:line="240" w:lineRule="auto"/>
              <w:jc w:val="center"/>
              <w:rPr>
                <w:rFonts w:hint="default" w:ascii="Times New Roman" w:hAnsi="Times New Roman" w:eastAsia="黑体" w:cs="Times New Roman"/>
                <w:snapToGrid w:val="0"/>
                <w:color w:val="auto"/>
                <w:spacing w:val="-6"/>
                <w:kern w:val="21"/>
                <w:sz w:val="24"/>
                <w:szCs w:val="24"/>
              </w:rPr>
            </w:pPr>
            <w:r>
              <w:rPr>
                <w:rFonts w:hint="default" w:ascii="Times New Roman" w:hAnsi="Times New Roman" w:eastAsia="黑体" w:cs="Times New Roman"/>
                <w:snapToGrid w:val="0"/>
                <w:color w:val="auto"/>
                <w:spacing w:val="-6"/>
                <w:kern w:val="21"/>
                <w:sz w:val="24"/>
                <w:szCs w:val="24"/>
              </w:rPr>
              <w:t>现有工程</w:t>
            </w:r>
          </w:p>
          <w:p w14:paraId="35D13EF6">
            <w:pPr>
              <w:pStyle w:val="52"/>
              <w:spacing w:beforeLines="0" w:afterLines="0" w:line="240" w:lineRule="auto"/>
              <w:jc w:val="center"/>
              <w:rPr>
                <w:rFonts w:hint="default" w:ascii="Times New Roman" w:hAnsi="Times New Roman" w:eastAsia="黑体" w:cs="Times New Roman"/>
                <w:snapToGrid w:val="0"/>
                <w:color w:val="auto"/>
                <w:spacing w:val="-6"/>
                <w:kern w:val="21"/>
                <w:sz w:val="24"/>
                <w:szCs w:val="24"/>
              </w:rPr>
            </w:pPr>
            <w:r>
              <w:rPr>
                <w:rFonts w:hint="default" w:ascii="Times New Roman" w:hAnsi="Times New Roman" w:eastAsia="黑体" w:cs="Times New Roman"/>
                <w:snapToGrid w:val="0"/>
                <w:color w:val="auto"/>
                <w:spacing w:val="-6"/>
                <w:kern w:val="21"/>
                <w:sz w:val="24"/>
                <w:szCs w:val="24"/>
              </w:rPr>
              <w:t>许可排放量</w:t>
            </w:r>
            <w:r>
              <w:rPr>
                <w:rFonts w:hint="default" w:ascii="Times New Roman" w:hAnsi="Times New Roman" w:eastAsia="黑体" w:cs="Times New Roman"/>
                <w:snapToGrid w:val="0"/>
                <w:color w:val="auto"/>
                <w:spacing w:val="-6"/>
                <w:kern w:val="21"/>
                <w:sz w:val="24"/>
                <w:szCs w:val="24"/>
              </w:rPr>
              <w:fldChar w:fldCharType="begin"/>
            </w:r>
            <w:r>
              <w:rPr>
                <w:rFonts w:hint="default" w:ascii="Times New Roman" w:hAnsi="Times New Roman" w:eastAsia="黑体" w:cs="Times New Roman"/>
                <w:snapToGrid w:val="0"/>
                <w:color w:val="auto"/>
                <w:spacing w:val="-6"/>
                <w:kern w:val="21"/>
                <w:sz w:val="24"/>
                <w:szCs w:val="24"/>
              </w:rPr>
              <w:instrText xml:space="preserve"> = 2 \* GB3 \* MERGEFORMAT </w:instrText>
            </w:r>
            <w:r>
              <w:rPr>
                <w:rFonts w:hint="default" w:ascii="Times New Roman" w:hAnsi="Times New Roman" w:eastAsia="黑体" w:cs="Times New Roman"/>
                <w:snapToGrid w:val="0"/>
                <w:color w:val="auto"/>
                <w:spacing w:val="-6"/>
                <w:kern w:val="21"/>
                <w:sz w:val="24"/>
                <w:szCs w:val="24"/>
              </w:rPr>
              <w:fldChar w:fldCharType="separate"/>
            </w:r>
            <w:r>
              <w:rPr>
                <w:rFonts w:hint="default" w:ascii="Times New Roman" w:hAnsi="Times New Roman" w:eastAsia="黑体" w:cs="Times New Roman"/>
                <w:snapToGrid w:val="0"/>
                <w:color w:val="auto"/>
                <w:spacing w:val="-6"/>
                <w:kern w:val="21"/>
                <w:sz w:val="24"/>
                <w:szCs w:val="24"/>
              </w:rPr>
              <w:t>②</w:t>
            </w:r>
            <w:r>
              <w:rPr>
                <w:rFonts w:hint="default" w:ascii="Times New Roman" w:hAnsi="Times New Roman" w:eastAsia="黑体" w:cs="Times New Roman"/>
                <w:snapToGrid w:val="0"/>
                <w:color w:val="auto"/>
                <w:spacing w:val="-6"/>
                <w:kern w:val="21"/>
                <w:sz w:val="24"/>
                <w:szCs w:val="24"/>
              </w:rPr>
              <w:fldChar w:fldCharType="end"/>
            </w:r>
          </w:p>
        </w:tc>
        <w:tc>
          <w:tcPr>
            <w:tcW w:w="1701" w:type="dxa"/>
            <w:noWrap w:val="0"/>
            <w:tcMar>
              <w:left w:w="28" w:type="dxa"/>
              <w:right w:w="28" w:type="dxa"/>
            </w:tcMar>
            <w:vAlign w:val="center"/>
          </w:tcPr>
          <w:p w14:paraId="6C8278B6">
            <w:pPr>
              <w:pStyle w:val="52"/>
              <w:spacing w:beforeLines="0" w:afterLines="0" w:line="240" w:lineRule="auto"/>
              <w:jc w:val="center"/>
              <w:rPr>
                <w:rFonts w:hint="default" w:ascii="Times New Roman" w:hAnsi="Times New Roman" w:eastAsia="黑体" w:cs="Times New Roman"/>
                <w:snapToGrid w:val="0"/>
                <w:color w:val="auto"/>
                <w:spacing w:val="-6"/>
                <w:kern w:val="21"/>
                <w:sz w:val="24"/>
                <w:szCs w:val="24"/>
              </w:rPr>
            </w:pPr>
            <w:r>
              <w:rPr>
                <w:rFonts w:hint="default" w:ascii="Times New Roman" w:hAnsi="Times New Roman" w:eastAsia="黑体" w:cs="Times New Roman"/>
                <w:snapToGrid w:val="0"/>
                <w:color w:val="auto"/>
                <w:spacing w:val="-6"/>
                <w:kern w:val="21"/>
                <w:sz w:val="24"/>
                <w:szCs w:val="24"/>
              </w:rPr>
              <w:t>在建工程</w:t>
            </w:r>
          </w:p>
          <w:p w14:paraId="52295404">
            <w:pPr>
              <w:pStyle w:val="52"/>
              <w:spacing w:beforeLines="0" w:afterLines="0" w:line="240" w:lineRule="auto"/>
              <w:jc w:val="center"/>
              <w:rPr>
                <w:rFonts w:hint="default" w:ascii="Times New Roman" w:hAnsi="Times New Roman" w:eastAsia="黑体" w:cs="Times New Roman"/>
                <w:snapToGrid w:val="0"/>
                <w:color w:val="auto"/>
                <w:spacing w:val="-6"/>
                <w:kern w:val="21"/>
                <w:sz w:val="24"/>
                <w:szCs w:val="24"/>
              </w:rPr>
            </w:pPr>
            <w:r>
              <w:rPr>
                <w:rFonts w:hint="default" w:ascii="Times New Roman" w:hAnsi="Times New Roman" w:eastAsia="黑体" w:cs="Times New Roman"/>
                <w:snapToGrid w:val="0"/>
                <w:color w:val="auto"/>
                <w:spacing w:val="-6"/>
                <w:kern w:val="21"/>
                <w:sz w:val="24"/>
                <w:szCs w:val="24"/>
              </w:rPr>
              <w:t>排放量（固体废物产生量）</w:t>
            </w:r>
            <w:r>
              <w:rPr>
                <w:rFonts w:hint="default" w:ascii="Times New Roman" w:hAnsi="Times New Roman" w:eastAsia="黑体" w:cs="Times New Roman"/>
                <w:snapToGrid w:val="0"/>
                <w:color w:val="auto"/>
                <w:spacing w:val="-6"/>
                <w:kern w:val="21"/>
                <w:sz w:val="24"/>
                <w:szCs w:val="24"/>
              </w:rPr>
              <w:fldChar w:fldCharType="begin"/>
            </w:r>
            <w:r>
              <w:rPr>
                <w:rFonts w:hint="default" w:ascii="Times New Roman" w:hAnsi="Times New Roman" w:eastAsia="黑体" w:cs="Times New Roman"/>
                <w:snapToGrid w:val="0"/>
                <w:color w:val="auto"/>
                <w:spacing w:val="-6"/>
                <w:kern w:val="21"/>
                <w:sz w:val="24"/>
                <w:szCs w:val="24"/>
              </w:rPr>
              <w:instrText xml:space="preserve"> = 3 \* GB3 \* MERGEFORMAT </w:instrText>
            </w:r>
            <w:r>
              <w:rPr>
                <w:rFonts w:hint="default" w:ascii="Times New Roman" w:hAnsi="Times New Roman" w:eastAsia="黑体" w:cs="Times New Roman"/>
                <w:snapToGrid w:val="0"/>
                <w:color w:val="auto"/>
                <w:spacing w:val="-6"/>
                <w:kern w:val="21"/>
                <w:sz w:val="24"/>
                <w:szCs w:val="24"/>
              </w:rPr>
              <w:fldChar w:fldCharType="separate"/>
            </w:r>
            <w:r>
              <w:rPr>
                <w:rFonts w:hint="default" w:ascii="Times New Roman" w:hAnsi="Times New Roman" w:eastAsia="黑体" w:cs="Times New Roman"/>
                <w:color w:val="auto"/>
                <w:kern w:val="2"/>
                <w:sz w:val="24"/>
                <w:szCs w:val="24"/>
              </w:rPr>
              <w:t>③</w:t>
            </w:r>
            <w:r>
              <w:rPr>
                <w:rFonts w:hint="default" w:ascii="Times New Roman" w:hAnsi="Times New Roman" w:eastAsia="黑体" w:cs="Times New Roman"/>
                <w:snapToGrid w:val="0"/>
                <w:color w:val="auto"/>
                <w:spacing w:val="-6"/>
                <w:kern w:val="21"/>
                <w:sz w:val="24"/>
                <w:szCs w:val="24"/>
              </w:rPr>
              <w:fldChar w:fldCharType="end"/>
            </w:r>
          </w:p>
        </w:tc>
        <w:tc>
          <w:tcPr>
            <w:tcW w:w="1596" w:type="dxa"/>
            <w:noWrap w:val="0"/>
            <w:tcMar>
              <w:left w:w="28" w:type="dxa"/>
              <w:right w:w="28" w:type="dxa"/>
            </w:tcMar>
            <w:vAlign w:val="center"/>
          </w:tcPr>
          <w:p w14:paraId="496C57C9">
            <w:pPr>
              <w:pStyle w:val="52"/>
              <w:spacing w:beforeLines="0" w:afterLines="0" w:line="240" w:lineRule="auto"/>
              <w:jc w:val="center"/>
              <w:rPr>
                <w:rFonts w:hint="default" w:ascii="Times New Roman" w:hAnsi="Times New Roman" w:eastAsia="黑体" w:cs="Times New Roman"/>
                <w:snapToGrid w:val="0"/>
                <w:color w:val="auto"/>
                <w:spacing w:val="-6"/>
                <w:kern w:val="21"/>
                <w:sz w:val="24"/>
                <w:szCs w:val="24"/>
              </w:rPr>
            </w:pPr>
            <w:r>
              <w:rPr>
                <w:rFonts w:hint="default" w:ascii="Times New Roman" w:hAnsi="Times New Roman" w:eastAsia="黑体" w:cs="Times New Roman"/>
                <w:snapToGrid w:val="0"/>
                <w:color w:val="auto"/>
                <w:spacing w:val="-6"/>
                <w:kern w:val="21"/>
                <w:sz w:val="24"/>
                <w:szCs w:val="24"/>
              </w:rPr>
              <w:t>本项目</w:t>
            </w:r>
          </w:p>
          <w:p w14:paraId="4CC2A074">
            <w:pPr>
              <w:pStyle w:val="52"/>
              <w:spacing w:beforeLines="0" w:afterLines="0" w:line="240" w:lineRule="auto"/>
              <w:jc w:val="center"/>
              <w:rPr>
                <w:rFonts w:hint="default" w:ascii="Times New Roman" w:hAnsi="Times New Roman" w:eastAsia="黑体" w:cs="Times New Roman"/>
                <w:snapToGrid w:val="0"/>
                <w:color w:val="auto"/>
                <w:spacing w:val="-6"/>
                <w:kern w:val="21"/>
                <w:sz w:val="24"/>
                <w:szCs w:val="24"/>
              </w:rPr>
            </w:pPr>
            <w:r>
              <w:rPr>
                <w:rFonts w:hint="default" w:ascii="Times New Roman" w:hAnsi="Times New Roman" w:eastAsia="黑体" w:cs="Times New Roman"/>
                <w:snapToGrid w:val="0"/>
                <w:color w:val="auto"/>
                <w:spacing w:val="-6"/>
                <w:kern w:val="21"/>
                <w:sz w:val="24"/>
                <w:szCs w:val="24"/>
              </w:rPr>
              <w:t>排放量（固体废物产生量）</w:t>
            </w:r>
            <w:r>
              <w:rPr>
                <w:rFonts w:hint="default" w:ascii="Times New Roman" w:hAnsi="Times New Roman" w:eastAsia="黑体" w:cs="Times New Roman"/>
                <w:snapToGrid w:val="0"/>
                <w:color w:val="auto"/>
                <w:spacing w:val="-6"/>
                <w:kern w:val="21"/>
                <w:sz w:val="24"/>
                <w:szCs w:val="24"/>
              </w:rPr>
              <w:fldChar w:fldCharType="begin"/>
            </w:r>
            <w:r>
              <w:rPr>
                <w:rFonts w:hint="default" w:ascii="Times New Roman" w:hAnsi="Times New Roman" w:eastAsia="黑体" w:cs="Times New Roman"/>
                <w:snapToGrid w:val="0"/>
                <w:color w:val="auto"/>
                <w:spacing w:val="-6"/>
                <w:kern w:val="21"/>
                <w:sz w:val="24"/>
                <w:szCs w:val="24"/>
              </w:rPr>
              <w:instrText xml:space="preserve"> = 4 \* GB3 \* MERGEFORMAT </w:instrText>
            </w:r>
            <w:r>
              <w:rPr>
                <w:rFonts w:hint="default" w:ascii="Times New Roman" w:hAnsi="Times New Roman" w:eastAsia="黑体" w:cs="Times New Roman"/>
                <w:snapToGrid w:val="0"/>
                <w:color w:val="auto"/>
                <w:spacing w:val="-6"/>
                <w:kern w:val="21"/>
                <w:sz w:val="24"/>
                <w:szCs w:val="24"/>
              </w:rPr>
              <w:fldChar w:fldCharType="separate"/>
            </w:r>
            <w:r>
              <w:rPr>
                <w:rFonts w:hint="default" w:ascii="Times New Roman" w:hAnsi="Times New Roman" w:eastAsia="黑体" w:cs="Times New Roman"/>
                <w:color w:val="auto"/>
                <w:kern w:val="2"/>
                <w:sz w:val="24"/>
                <w:szCs w:val="24"/>
              </w:rPr>
              <w:t>④</w:t>
            </w:r>
            <w:r>
              <w:rPr>
                <w:rFonts w:hint="default" w:ascii="Times New Roman" w:hAnsi="Times New Roman" w:eastAsia="黑体" w:cs="Times New Roman"/>
                <w:snapToGrid w:val="0"/>
                <w:color w:val="auto"/>
                <w:spacing w:val="-6"/>
                <w:kern w:val="21"/>
                <w:sz w:val="24"/>
                <w:szCs w:val="24"/>
              </w:rPr>
              <w:fldChar w:fldCharType="end"/>
            </w:r>
          </w:p>
        </w:tc>
        <w:tc>
          <w:tcPr>
            <w:tcW w:w="1516" w:type="dxa"/>
            <w:noWrap w:val="0"/>
            <w:tcMar>
              <w:left w:w="28" w:type="dxa"/>
              <w:right w:w="28" w:type="dxa"/>
            </w:tcMar>
            <w:vAlign w:val="center"/>
          </w:tcPr>
          <w:p w14:paraId="14CAFE22">
            <w:pPr>
              <w:pStyle w:val="52"/>
              <w:spacing w:beforeLines="0" w:afterLines="0" w:line="240" w:lineRule="auto"/>
              <w:jc w:val="center"/>
              <w:rPr>
                <w:rFonts w:hint="default" w:ascii="Times New Roman" w:hAnsi="Times New Roman" w:eastAsia="黑体" w:cs="Times New Roman"/>
                <w:snapToGrid w:val="0"/>
                <w:color w:val="auto"/>
                <w:spacing w:val="-16"/>
                <w:kern w:val="21"/>
                <w:sz w:val="24"/>
                <w:szCs w:val="24"/>
              </w:rPr>
            </w:pPr>
            <w:r>
              <w:rPr>
                <w:rFonts w:hint="default" w:ascii="Times New Roman" w:hAnsi="Times New Roman" w:eastAsia="黑体" w:cs="Times New Roman"/>
                <w:snapToGrid w:val="0"/>
                <w:color w:val="auto"/>
                <w:spacing w:val="-16"/>
                <w:kern w:val="21"/>
                <w:sz w:val="24"/>
                <w:szCs w:val="24"/>
              </w:rPr>
              <w:t>以新带老削减量</w:t>
            </w:r>
          </w:p>
          <w:p w14:paraId="10B81846">
            <w:pPr>
              <w:pStyle w:val="52"/>
              <w:spacing w:beforeLines="0" w:afterLines="0" w:line="240" w:lineRule="auto"/>
              <w:jc w:val="center"/>
              <w:rPr>
                <w:rFonts w:hint="default" w:ascii="Times New Roman" w:hAnsi="Times New Roman" w:eastAsia="黑体" w:cs="Times New Roman"/>
                <w:snapToGrid w:val="0"/>
                <w:color w:val="auto"/>
                <w:spacing w:val="-16"/>
                <w:kern w:val="21"/>
                <w:sz w:val="24"/>
                <w:szCs w:val="24"/>
              </w:rPr>
            </w:pPr>
            <w:r>
              <w:rPr>
                <w:rFonts w:hint="default" w:ascii="Times New Roman" w:hAnsi="Times New Roman" w:eastAsia="黑体" w:cs="Times New Roman"/>
                <w:snapToGrid w:val="0"/>
                <w:color w:val="auto"/>
                <w:spacing w:val="-16"/>
                <w:kern w:val="21"/>
                <w:sz w:val="24"/>
                <w:szCs w:val="24"/>
              </w:rPr>
              <w:t>（新建项目不填）</w:t>
            </w:r>
            <w:r>
              <w:rPr>
                <w:rFonts w:hint="default" w:ascii="Times New Roman" w:hAnsi="Times New Roman" w:eastAsia="黑体" w:cs="Times New Roman"/>
                <w:snapToGrid w:val="0"/>
                <w:color w:val="auto"/>
                <w:spacing w:val="-16"/>
                <w:kern w:val="21"/>
                <w:sz w:val="24"/>
                <w:szCs w:val="24"/>
              </w:rPr>
              <w:fldChar w:fldCharType="begin"/>
            </w:r>
            <w:r>
              <w:rPr>
                <w:rFonts w:hint="default" w:ascii="Times New Roman" w:hAnsi="Times New Roman" w:eastAsia="黑体" w:cs="Times New Roman"/>
                <w:snapToGrid w:val="0"/>
                <w:color w:val="auto"/>
                <w:spacing w:val="-16"/>
                <w:kern w:val="21"/>
                <w:sz w:val="24"/>
                <w:szCs w:val="24"/>
              </w:rPr>
              <w:instrText xml:space="preserve"> = 5 \* GB3 \* MERGEFORMAT </w:instrText>
            </w:r>
            <w:r>
              <w:rPr>
                <w:rFonts w:hint="default" w:ascii="Times New Roman" w:hAnsi="Times New Roman" w:eastAsia="黑体" w:cs="Times New Roman"/>
                <w:snapToGrid w:val="0"/>
                <w:color w:val="auto"/>
                <w:spacing w:val="-16"/>
                <w:kern w:val="21"/>
                <w:sz w:val="24"/>
                <w:szCs w:val="24"/>
              </w:rPr>
              <w:fldChar w:fldCharType="separate"/>
            </w:r>
            <w:r>
              <w:rPr>
                <w:rFonts w:hint="default" w:ascii="Times New Roman" w:hAnsi="Times New Roman" w:eastAsia="黑体" w:cs="Times New Roman"/>
                <w:color w:val="auto"/>
                <w:kern w:val="2"/>
                <w:sz w:val="24"/>
                <w:szCs w:val="24"/>
              </w:rPr>
              <w:t>⑤</w:t>
            </w:r>
            <w:r>
              <w:rPr>
                <w:rFonts w:hint="default" w:ascii="Times New Roman" w:hAnsi="Times New Roman" w:eastAsia="黑体" w:cs="Times New Roman"/>
                <w:snapToGrid w:val="0"/>
                <w:color w:val="auto"/>
                <w:spacing w:val="-16"/>
                <w:kern w:val="21"/>
                <w:sz w:val="24"/>
                <w:szCs w:val="24"/>
              </w:rPr>
              <w:fldChar w:fldCharType="end"/>
            </w:r>
          </w:p>
        </w:tc>
        <w:tc>
          <w:tcPr>
            <w:tcW w:w="1807" w:type="dxa"/>
            <w:noWrap w:val="0"/>
            <w:tcMar>
              <w:left w:w="28" w:type="dxa"/>
              <w:right w:w="28" w:type="dxa"/>
            </w:tcMar>
            <w:vAlign w:val="center"/>
          </w:tcPr>
          <w:p w14:paraId="385C47F8">
            <w:pPr>
              <w:pStyle w:val="52"/>
              <w:spacing w:beforeLines="0" w:afterLines="0" w:line="240" w:lineRule="auto"/>
              <w:jc w:val="center"/>
              <w:rPr>
                <w:rFonts w:hint="default" w:ascii="Times New Roman" w:hAnsi="Times New Roman" w:eastAsia="黑体" w:cs="Times New Roman"/>
                <w:snapToGrid w:val="0"/>
                <w:color w:val="auto"/>
                <w:spacing w:val="-16"/>
                <w:kern w:val="21"/>
                <w:sz w:val="24"/>
                <w:szCs w:val="24"/>
              </w:rPr>
            </w:pPr>
            <w:r>
              <w:rPr>
                <w:rFonts w:hint="default" w:ascii="Times New Roman" w:hAnsi="Times New Roman" w:eastAsia="黑体" w:cs="Times New Roman"/>
                <w:snapToGrid w:val="0"/>
                <w:color w:val="auto"/>
                <w:spacing w:val="-16"/>
                <w:kern w:val="21"/>
                <w:sz w:val="24"/>
                <w:szCs w:val="24"/>
              </w:rPr>
              <w:t>本项目建成后</w:t>
            </w:r>
          </w:p>
          <w:p w14:paraId="1F7DF1DE">
            <w:pPr>
              <w:pStyle w:val="52"/>
              <w:spacing w:beforeLines="0" w:afterLines="0" w:line="240" w:lineRule="auto"/>
              <w:jc w:val="center"/>
              <w:rPr>
                <w:rFonts w:hint="default" w:ascii="Times New Roman" w:hAnsi="Times New Roman" w:eastAsia="黑体" w:cs="Times New Roman"/>
                <w:snapToGrid w:val="0"/>
                <w:color w:val="auto"/>
                <w:spacing w:val="-16"/>
                <w:kern w:val="21"/>
                <w:sz w:val="24"/>
                <w:szCs w:val="24"/>
              </w:rPr>
            </w:pPr>
            <w:r>
              <w:rPr>
                <w:rFonts w:hint="default" w:ascii="Times New Roman" w:hAnsi="Times New Roman" w:eastAsia="黑体" w:cs="Times New Roman"/>
                <w:snapToGrid w:val="0"/>
                <w:color w:val="auto"/>
                <w:spacing w:val="-16"/>
                <w:kern w:val="21"/>
                <w:sz w:val="24"/>
                <w:szCs w:val="24"/>
              </w:rPr>
              <w:t>全厂排放量（固体废物产生量）</w:t>
            </w:r>
            <w:r>
              <w:rPr>
                <w:rFonts w:hint="default" w:ascii="Times New Roman" w:hAnsi="Times New Roman" w:eastAsia="黑体" w:cs="Times New Roman"/>
                <w:snapToGrid w:val="0"/>
                <w:color w:val="auto"/>
                <w:spacing w:val="-16"/>
                <w:kern w:val="21"/>
                <w:sz w:val="24"/>
                <w:szCs w:val="24"/>
              </w:rPr>
              <w:fldChar w:fldCharType="begin"/>
            </w:r>
            <w:r>
              <w:rPr>
                <w:rFonts w:hint="default" w:ascii="Times New Roman" w:hAnsi="Times New Roman" w:eastAsia="黑体" w:cs="Times New Roman"/>
                <w:snapToGrid w:val="0"/>
                <w:color w:val="auto"/>
                <w:spacing w:val="-16"/>
                <w:kern w:val="21"/>
                <w:sz w:val="24"/>
                <w:szCs w:val="24"/>
              </w:rPr>
              <w:instrText xml:space="preserve"> = 6 \* GB3 \* MERGEFORMAT </w:instrText>
            </w:r>
            <w:r>
              <w:rPr>
                <w:rFonts w:hint="default" w:ascii="Times New Roman" w:hAnsi="Times New Roman" w:eastAsia="黑体" w:cs="Times New Roman"/>
                <w:snapToGrid w:val="0"/>
                <w:color w:val="auto"/>
                <w:spacing w:val="-16"/>
                <w:kern w:val="21"/>
                <w:sz w:val="24"/>
                <w:szCs w:val="24"/>
              </w:rPr>
              <w:fldChar w:fldCharType="separate"/>
            </w:r>
            <w:r>
              <w:rPr>
                <w:rFonts w:hint="default" w:ascii="Times New Roman" w:hAnsi="Times New Roman" w:eastAsia="黑体" w:cs="Times New Roman"/>
                <w:color w:val="auto"/>
                <w:kern w:val="2"/>
                <w:sz w:val="24"/>
                <w:szCs w:val="24"/>
              </w:rPr>
              <w:t>⑥</w:t>
            </w:r>
            <w:r>
              <w:rPr>
                <w:rFonts w:hint="default" w:ascii="Times New Roman" w:hAnsi="Times New Roman" w:eastAsia="黑体" w:cs="Times New Roman"/>
                <w:snapToGrid w:val="0"/>
                <w:color w:val="auto"/>
                <w:spacing w:val="-16"/>
                <w:kern w:val="21"/>
                <w:sz w:val="24"/>
                <w:szCs w:val="24"/>
              </w:rPr>
              <w:fldChar w:fldCharType="end"/>
            </w:r>
          </w:p>
        </w:tc>
        <w:tc>
          <w:tcPr>
            <w:tcW w:w="1253" w:type="dxa"/>
            <w:noWrap w:val="0"/>
            <w:tcMar>
              <w:left w:w="28" w:type="dxa"/>
              <w:right w:w="28" w:type="dxa"/>
            </w:tcMar>
            <w:vAlign w:val="center"/>
          </w:tcPr>
          <w:p w14:paraId="4029A6A9">
            <w:pPr>
              <w:pStyle w:val="52"/>
              <w:spacing w:beforeLines="0" w:afterLines="0" w:line="240" w:lineRule="auto"/>
              <w:jc w:val="center"/>
              <w:rPr>
                <w:rFonts w:hint="default" w:ascii="Times New Roman" w:hAnsi="Times New Roman" w:eastAsia="黑体" w:cs="Times New Roman"/>
                <w:snapToGrid w:val="0"/>
                <w:color w:val="auto"/>
                <w:spacing w:val="-6"/>
                <w:kern w:val="21"/>
                <w:sz w:val="24"/>
                <w:szCs w:val="24"/>
              </w:rPr>
            </w:pPr>
            <w:r>
              <w:rPr>
                <w:rFonts w:hint="default" w:ascii="Times New Roman" w:hAnsi="Times New Roman" w:eastAsia="黑体" w:cs="Times New Roman"/>
                <w:snapToGrid w:val="0"/>
                <w:color w:val="auto"/>
                <w:spacing w:val="-6"/>
                <w:kern w:val="21"/>
                <w:sz w:val="24"/>
                <w:szCs w:val="24"/>
              </w:rPr>
              <w:t>变化量</w:t>
            </w:r>
          </w:p>
          <w:p w14:paraId="2A02352A">
            <w:pPr>
              <w:pStyle w:val="52"/>
              <w:spacing w:beforeLines="0" w:afterLines="0" w:line="240" w:lineRule="auto"/>
              <w:jc w:val="center"/>
              <w:rPr>
                <w:rFonts w:hint="default" w:ascii="Times New Roman" w:hAnsi="Times New Roman" w:eastAsia="黑体" w:cs="Times New Roman"/>
                <w:snapToGrid w:val="0"/>
                <w:color w:val="auto"/>
                <w:spacing w:val="-6"/>
                <w:kern w:val="21"/>
                <w:sz w:val="24"/>
                <w:szCs w:val="24"/>
              </w:rPr>
            </w:pPr>
            <w:r>
              <w:rPr>
                <w:rFonts w:hint="default" w:ascii="Times New Roman" w:hAnsi="Times New Roman" w:eastAsia="黑体" w:cs="Times New Roman"/>
                <w:snapToGrid w:val="0"/>
                <w:color w:val="auto"/>
                <w:spacing w:val="-6"/>
                <w:kern w:val="21"/>
                <w:sz w:val="24"/>
                <w:szCs w:val="24"/>
              </w:rPr>
              <w:fldChar w:fldCharType="begin"/>
            </w:r>
            <w:r>
              <w:rPr>
                <w:rFonts w:hint="default" w:ascii="Times New Roman" w:hAnsi="Times New Roman" w:eastAsia="黑体" w:cs="Times New Roman"/>
                <w:snapToGrid w:val="0"/>
                <w:color w:val="auto"/>
                <w:spacing w:val="-6"/>
                <w:kern w:val="21"/>
                <w:sz w:val="24"/>
                <w:szCs w:val="24"/>
              </w:rPr>
              <w:instrText xml:space="preserve"> = 7 \* GB3 \* MERGEFORMAT </w:instrText>
            </w:r>
            <w:r>
              <w:rPr>
                <w:rFonts w:hint="default" w:ascii="Times New Roman" w:hAnsi="Times New Roman" w:eastAsia="黑体" w:cs="Times New Roman"/>
                <w:snapToGrid w:val="0"/>
                <w:color w:val="auto"/>
                <w:spacing w:val="-6"/>
                <w:kern w:val="21"/>
                <w:sz w:val="24"/>
                <w:szCs w:val="24"/>
              </w:rPr>
              <w:fldChar w:fldCharType="separate"/>
            </w:r>
            <w:r>
              <w:rPr>
                <w:rFonts w:hint="default" w:ascii="Times New Roman" w:hAnsi="Times New Roman" w:eastAsia="黑体" w:cs="Times New Roman"/>
                <w:color w:val="auto"/>
                <w:kern w:val="2"/>
                <w:sz w:val="24"/>
                <w:szCs w:val="24"/>
              </w:rPr>
              <w:t>⑦</w:t>
            </w:r>
            <w:r>
              <w:rPr>
                <w:rFonts w:hint="default" w:ascii="Times New Roman" w:hAnsi="Times New Roman" w:eastAsia="黑体" w:cs="Times New Roman"/>
                <w:snapToGrid w:val="0"/>
                <w:color w:val="auto"/>
                <w:spacing w:val="-6"/>
                <w:kern w:val="21"/>
                <w:sz w:val="24"/>
                <w:szCs w:val="24"/>
              </w:rPr>
              <w:fldChar w:fldCharType="end"/>
            </w:r>
          </w:p>
        </w:tc>
      </w:tr>
      <w:tr w14:paraId="5AE809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restart"/>
            <w:noWrap w:val="0"/>
            <w:vAlign w:val="center"/>
          </w:tcPr>
          <w:p w14:paraId="38DC45CB">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rPr>
              <w:t>废气</w:t>
            </w:r>
          </w:p>
        </w:tc>
        <w:tc>
          <w:tcPr>
            <w:tcW w:w="2257" w:type="dxa"/>
            <w:shd w:val="clear" w:color="auto" w:fill="auto"/>
            <w:noWrap w:val="0"/>
            <w:vAlign w:val="center"/>
          </w:tcPr>
          <w:p w14:paraId="199B2FD8">
            <w:pPr>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cs="Times New Roman"/>
                <w:color w:val="auto"/>
                <w:sz w:val="24"/>
                <w:szCs w:val="24"/>
                <w:highlight w:val="none"/>
                <w:lang w:val="en-US" w:eastAsia="zh-CN"/>
              </w:rPr>
              <w:t>非甲烷总烃</w:t>
            </w:r>
          </w:p>
        </w:tc>
        <w:tc>
          <w:tcPr>
            <w:tcW w:w="1648" w:type="dxa"/>
            <w:shd w:val="clear" w:color="auto" w:fill="auto"/>
            <w:noWrap w:val="0"/>
            <w:vAlign w:val="center"/>
          </w:tcPr>
          <w:p w14:paraId="1A363114">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332" w:type="dxa"/>
            <w:shd w:val="clear" w:color="auto" w:fill="auto"/>
            <w:noWrap w:val="0"/>
            <w:vAlign w:val="center"/>
          </w:tcPr>
          <w:p w14:paraId="74F8DB25">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701" w:type="dxa"/>
            <w:shd w:val="clear" w:color="auto" w:fill="auto"/>
            <w:noWrap w:val="0"/>
            <w:vAlign w:val="center"/>
          </w:tcPr>
          <w:p w14:paraId="4C4474FB">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596" w:type="dxa"/>
            <w:shd w:val="clear" w:color="auto" w:fill="auto"/>
            <w:noWrap w:val="0"/>
            <w:vAlign w:val="center"/>
          </w:tcPr>
          <w:p w14:paraId="24A0492E">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0.0</w:t>
            </w:r>
            <w:r>
              <w:rPr>
                <w:rFonts w:hint="eastAsia" w:ascii="Times New Roman" w:cs="Times New Roman"/>
                <w:snapToGrid w:val="0"/>
                <w:color w:val="auto"/>
                <w:kern w:val="21"/>
                <w:sz w:val="24"/>
                <w:szCs w:val="24"/>
                <w:highlight w:val="none"/>
                <w:lang w:val="en-US" w:eastAsia="zh-CN"/>
              </w:rPr>
              <w:t>50</w:t>
            </w:r>
          </w:p>
        </w:tc>
        <w:tc>
          <w:tcPr>
            <w:tcW w:w="1516" w:type="dxa"/>
            <w:shd w:val="clear" w:color="auto" w:fill="auto"/>
            <w:noWrap w:val="0"/>
            <w:vAlign w:val="center"/>
          </w:tcPr>
          <w:p w14:paraId="7C4477CA">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807" w:type="dxa"/>
            <w:shd w:val="clear" w:color="auto" w:fill="auto"/>
            <w:noWrap w:val="0"/>
            <w:vAlign w:val="center"/>
          </w:tcPr>
          <w:p w14:paraId="102049FF">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0.0</w:t>
            </w:r>
            <w:r>
              <w:rPr>
                <w:rFonts w:hint="eastAsia" w:ascii="Times New Roman" w:cs="Times New Roman"/>
                <w:snapToGrid w:val="0"/>
                <w:color w:val="auto"/>
                <w:kern w:val="21"/>
                <w:sz w:val="24"/>
                <w:szCs w:val="24"/>
                <w:highlight w:val="none"/>
                <w:lang w:val="en-US" w:eastAsia="zh-CN"/>
              </w:rPr>
              <w:t>50</w:t>
            </w:r>
          </w:p>
        </w:tc>
        <w:tc>
          <w:tcPr>
            <w:tcW w:w="1253" w:type="dxa"/>
            <w:shd w:val="clear" w:color="auto" w:fill="auto"/>
            <w:noWrap w:val="0"/>
            <w:vAlign w:val="center"/>
          </w:tcPr>
          <w:p w14:paraId="3FE5B85A">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cs="Times New Roman"/>
                <w:snapToGrid w:val="0"/>
                <w:color w:val="auto"/>
                <w:kern w:val="21"/>
                <w:sz w:val="24"/>
                <w:szCs w:val="24"/>
                <w:highlight w:val="none"/>
                <w:lang w:val="en-US" w:eastAsia="zh-CN"/>
              </w:rPr>
              <w:t>+</w:t>
            </w:r>
            <w:r>
              <w:rPr>
                <w:rFonts w:hint="default" w:ascii="Times New Roman" w:hAnsi="Times New Roman" w:cs="Times New Roman"/>
                <w:snapToGrid w:val="0"/>
                <w:color w:val="auto"/>
                <w:kern w:val="21"/>
                <w:sz w:val="24"/>
                <w:szCs w:val="24"/>
                <w:highlight w:val="none"/>
                <w:lang w:val="en-US" w:eastAsia="zh-CN"/>
              </w:rPr>
              <w:t>0.0</w:t>
            </w:r>
            <w:r>
              <w:rPr>
                <w:rFonts w:hint="eastAsia" w:ascii="Times New Roman" w:cs="Times New Roman"/>
                <w:snapToGrid w:val="0"/>
                <w:color w:val="auto"/>
                <w:kern w:val="21"/>
                <w:sz w:val="24"/>
                <w:szCs w:val="24"/>
                <w:highlight w:val="none"/>
                <w:lang w:val="en-US" w:eastAsia="zh-CN"/>
              </w:rPr>
              <w:t>50</w:t>
            </w:r>
          </w:p>
        </w:tc>
      </w:tr>
      <w:tr w14:paraId="6437C3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continue"/>
            <w:noWrap w:val="0"/>
            <w:vAlign w:val="center"/>
          </w:tcPr>
          <w:p w14:paraId="32D74285">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p>
        </w:tc>
        <w:tc>
          <w:tcPr>
            <w:tcW w:w="2257" w:type="dxa"/>
            <w:shd w:val="clear" w:color="auto" w:fill="auto"/>
            <w:noWrap w:val="0"/>
            <w:vAlign w:val="center"/>
          </w:tcPr>
          <w:p w14:paraId="711C39C5">
            <w:pPr>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二甲苯</w:t>
            </w:r>
          </w:p>
        </w:tc>
        <w:tc>
          <w:tcPr>
            <w:tcW w:w="1648" w:type="dxa"/>
            <w:shd w:val="clear" w:color="auto" w:fill="auto"/>
            <w:noWrap w:val="0"/>
            <w:vAlign w:val="center"/>
          </w:tcPr>
          <w:p w14:paraId="28A3FEFC">
            <w:pPr>
              <w:spacing w:beforeLines="0" w:afterLines="0" w:line="240" w:lineRule="auto"/>
              <w:jc w:val="center"/>
              <w:rPr>
                <w:rFonts w:hint="eastAsia" w:ascii="Times New Roman"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332" w:type="dxa"/>
            <w:shd w:val="clear" w:color="auto" w:fill="auto"/>
            <w:noWrap w:val="0"/>
            <w:vAlign w:val="center"/>
          </w:tcPr>
          <w:p w14:paraId="077913F8">
            <w:pPr>
              <w:spacing w:beforeLines="0" w:afterLines="0" w:line="240" w:lineRule="auto"/>
              <w:jc w:val="center"/>
              <w:rPr>
                <w:rFonts w:hint="eastAsia" w:ascii="Times New Roman"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701" w:type="dxa"/>
            <w:shd w:val="clear" w:color="auto" w:fill="auto"/>
            <w:noWrap w:val="0"/>
            <w:vAlign w:val="center"/>
          </w:tcPr>
          <w:p w14:paraId="055D3D87">
            <w:pPr>
              <w:spacing w:beforeLines="0" w:afterLines="0" w:line="240" w:lineRule="auto"/>
              <w:jc w:val="center"/>
              <w:rPr>
                <w:rFonts w:hint="eastAsia" w:ascii="Times New Roman"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596" w:type="dxa"/>
            <w:shd w:val="clear" w:color="auto" w:fill="auto"/>
            <w:noWrap w:val="0"/>
            <w:vAlign w:val="center"/>
          </w:tcPr>
          <w:p w14:paraId="284FECAC">
            <w:pPr>
              <w:pStyle w:val="52"/>
              <w:spacing w:beforeLines="0" w:afterLines="0" w:line="240" w:lineRule="auto"/>
              <w:jc w:val="center"/>
              <w:rPr>
                <w:rFonts w:hint="default" w:ascii="Times New Roman" w:hAnsi="Times New Roman"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0.021</w:t>
            </w:r>
          </w:p>
        </w:tc>
        <w:tc>
          <w:tcPr>
            <w:tcW w:w="1516" w:type="dxa"/>
            <w:shd w:val="clear" w:color="auto" w:fill="auto"/>
            <w:noWrap w:val="0"/>
            <w:vAlign w:val="center"/>
          </w:tcPr>
          <w:p w14:paraId="274EA315">
            <w:pPr>
              <w:spacing w:beforeLines="0" w:afterLines="0" w:line="240" w:lineRule="auto"/>
              <w:jc w:val="center"/>
              <w:rPr>
                <w:rFonts w:hint="eastAsia" w:ascii="Times New Roman"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807" w:type="dxa"/>
            <w:shd w:val="clear" w:color="auto" w:fill="auto"/>
            <w:noWrap w:val="0"/>
            <w:vAlign w:val="center"/>
          </w:tcPr>
          <w:p w14:paraId="2FD76A3B">
            <w:pPr>
              <w:pStyle w:val="52"/>
              <w:spacing w:beforeLines="0" w:afterLines="0" w:line="240" w:lineRule="auto"/>
              <w:jc w:val="center"/>
              <w:rPr>
                <w:rFonts w:hint="default" w:ascii="Times New Roman" w:hAnsi="Times New Roman"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0.021</w:t>
            </w:r>
          </w:p>
        </w:tc>
        <w:tc>
          <w:tcPr>
            <w:tcW w:w="1253" w:type="dxa"/>
            <w:shd w:val="clear" w:color="auto" w:fill="auto"/>
            <w:noWrap w:val="0"/>
            <w:vAlign w:val="center"/>
          </w:tcPr>
          <w:p w14:paraId="11FDDFBD">
            <w:pPr>
              <w:pStyle w:val="52"/>
              <w:spacing w:beforeLines="0" w:afterLines="0" w:line="240" w:lineRule="auto"/>
              <w:jc w:val="center"/>
              <w:rPr>
                <w:rFonts w:hint="default" w:ascii="Times New Roman"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rPr>
              <w:t>+0.021</w:t>
            </w:r>
          </w:p>
        </w:tc>
      </w:tr>
      <w:tr w14:paraId="6A5C3D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continue"/>
            <w:noWrap w:val="0"/>
            <w:vAlign w:val="center"/>
          </w:tcPr>
          <w:p w14:paraId="7D6D9E9C">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p>
        </w:tc>
        <w:tc>
          <w:tcPr>
            <w:tcW w:w="2257" w:type="dxa"/>
            <w:shd w:val="clear" w:color="auto" w:fill="auto"/>
            <w:noWrap w:val="0"/>
            <w:vAlign w:val="center"/>
          </w:tcPr>
          <w:p w14:paraId="3DDAA075">
            <w:pPr>
              <w:jc w:val="center"/>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甲醇</w:t>
            </w:r>
          </w:p>
        </w:tc>
        <w:tc>
          <w:tcPr>
            <w:tcW w:w="1648" w:type="dxa"/>
            <w:shd w:val="clear" w:color="auto" w:fill="auto"/>
            <w:noWrap w:val="0"/>
            <w:vAlign w:val="center"/>
          </w:tcPr>
          <w:p w14:paraId="5B33876C">
            <w:pPr>
              <w:spacing w:beforeLines="0" w:afterLines="0" w:line="240" w:lineRule="auto"/>
              <w:jc w:val="center"/>
              <w:rPr>
                <w:rFonts w:hint="eastAsia" w:ascii="Times New Roman"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332" w:type="dxa"/>
            <w:shd w:val="clear" w:color="auto" w:fill="auto"/>
            <w:noWrap w:val="0"/>
            <w:vAlign w:val="center"/>
          </w:tcPr>
          <w:p w14:paraId="45E4A4D3">
            <w:pPr>
              <w:spacing w:beforeLines="0" w:afterLines="0" w:line="240" w:lineRule="auto"/>
              <w:jc w:val="center"/>
              <w:rPr>
                <w:rFonts w:hint="eastAsia" w:ascii="Times New Roman"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701" w:type="dxa"/>
            <w:shd w:val="clear" w:color="auto" w:fill="auto"/>
            <w:noWrap w:val="0"/>
            <w:vAlign w:val="center"/>
          </w:tcPr>
          <w:p w14:paraId="28A37FE6">
            <w:pPr>
              <w:spacing w:beforeLines="0" w:afterLines="0" w:line="240" w:lineRule="auto"/>
              <w:jc w:val="center"/>
              <w:rPr>
                <w:rFonts w:hint="eastAsia" w:ascii="Times New Roman"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596" w:type="dxa"/>
            <w:shd w:val="clear" w:color="auto" w:fill="auto"/>
            <w:noWrap w:val="0"/>
            <w:vAlign w:val="center"/>
          </w:tcPr>
          <w:p w14:paraId="7C005F08">
            <w:pPr>
              <w:pStyle w:val="52"/>
              <w:spacing w:beforeLines="0" w:afterLines="0" w:line="240" w:lineRule="auto"/>
              <w:jc w:val="center"/>
              <w:rPr>
                <w:rFonts w:hint="default" w:ascii="Times New Roman" w:hAnsi="Times New Roman"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0.009</w:t>
            </w:r>
          </w:p>
        </w:tc>
        <w:tc>
          <w:tcPr>
            <w:tcW w:w="1516" w:type="dxa"/>
            <w:shd w:val="clear" w:color="auto" w:fill="auto"/>
            <w:noWrap w:val="0"/>
            <w:vAlign w:val="center"/>
          </w:tcPr>
          <w:p w14:paraId="5E9F1859">
            <w:pPr>
              <w:spacing w:beforeLines="0" w:afterLines="0" w:line="240" w:lineRule="auto"/>
              <w:jc w:val="center"/>
              <w:rPr>
                <w:rFonts w:hint="eastAsia" w:ascii="Times New Roman"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807" w:type="dxa"/>
            <w:shd w:val="clear" w:color="auto" w:fill="auto"/>
            <w:noWrap w:val="0"/>
            <w:vAlign w:val="center"/>
          </w:tcPr>
          <w:p w14:paraId="43755F7E">
            <w:pPr>
              <w:pStyle w:val="52"/>
              <w:spacing w:beforeLines="0" w:afterLines="0" w:line="240" w:lineRule="auto"/>
              <w:jc w:val="center"/>
              <w:rPr>
                <w:rFonts w:hint="default" w:ascii="Times New Roman" w:hAnsi="Times New Roman"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0.009</w:t>
            </w:r>
          </w:p>
        </w:tc>
        <w:tc>
          <w:tcPr>
            <w:tcW w:w="1253" w:type="dxa"/>
            <w:shd w:val="clear" w:color="auto" w:fill="auto"/>
            <w:noWrap w:val="0"/>
            <w:vAlign w:val="center"/>
          </w:tcPr>
          <w:p w14:paraId="1FB7106D">
            <w:pPr>
              <w:pStyle w:val="52"/>
              <w:spacing w:beforeLines="0" w:afterLines="0" w:line="240" w:lineRule="auto"/>
              <w:jc w:val="center"/>
              <w:rPr>
                <w:rFonts w:hint="eastAsia" w:ascii="Times New Roman"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rPr>
              <w:t>+0.009</w:t>
            </w:r>
          </w:p>
        </w:tc>
      </w:tr>
      <w:tr w14:paraId="36ED53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restart"/>
            <w:noWrap w:val="0"/>
            <w:vAlign w:val="center"/>
          </w:tcPr>
          <w:p w14:paraId="481ABBE9">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rPr>
              <w:t>废水</w:t>
            </w:r>
          </w:p>
        </w:tc>
        <w:tc>
          <w:tcPr>
            <w:tcW w:w="2257" w:type="dxa"/>
            <w:noWrap w:val="0"/>
            <w:vAlign w:val="center"/>
          </w:tcPr>
          <w:p w14:paraId="5979DE83">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r>
              <w:rPr>
                <w:rFonts w:hint="eastAsia" w:ascii="Times New Roman" w:cs="Times New Roman"/>
                <w:snapToGrid w:val="0"/>
                <w:color w:val="auto"/>
                <w:kern w:val="21"/>
                <w:sz w:val="24"/>
                <w:szCs w:val="24"/>
                <w:highlight w:val="none"/>
                <w:lang w:val="en-US" w:eastAsia="zh-CN"/>
              </w:rPr>
              <w:t>综合废水</w:t>
            </w:r>
          </w:p>
        </w:tc>
        <w:tc>
          <w:tcPr>
            <w:tcW w:w="1648" w:type="dxa"/>
            <w:noWrap w:val="0"/>
            <w:vAlign w:val="center"/>
          </w:tcPr>
          <w:p w14:paraId="427DFD69">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332" w:type="dxa"/>
            <w:noWrap w:val="0"/>
            <w:vAlign w:val="center"/>
          </w:tcPr>
          <w:p w14:paraId="029B0EA5">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701" w:type="dxa"/>
            <w:noWrap w:val="0"/>
            <w:vAlign w:val="center"/>
          </w:tcPr>
          <w:p w14:paraId="31A38CFB">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596" w:type="dxa"/>
            <w:noWrap w:val="0"/>
            <w:vAlign w:val="center"/>
          </w:tcPr>
          <w:p w14:paraId="511E38EA">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160.28</w:t>
            </w:r>
          </w:p>
        </w:tc>
        <w:tc>
          <w:tcPr>
            <w:tcW w:w="1516" w:type="dxa"/>
            <w:noWrap w:val="0"/>
            <w:vAlign w:val="center"/>
          </w:tcPr>
          <w:p w14:paraId="2E2E47EC">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807" w:type="dxa"/>
            <w:noWrap w:val="0"/>
            <w:vAlign w:val="center"/>
          </w:tcPr>
          <w:p w14:paraId="4AE079F1">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160.28</w:t>
            </w:r>
          </w:p>
        </w:tc>
        <w:tc>
          <w:tcPr>
            <w:tcW w:w="1253" w:type="dxa"/>
            <w:noWrap w:val="0"/>
            <w:vAlign w:val="center"/>
          </w:tcPr>
          <w:p w14:paraId="1C91937D">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+160.28</w:t>
            </w:r>
          </w:p>
        </w:tc>
      </w:tr>
      <w:tr w14:paraId="0DCB47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continue"/>
            <w:noWrap w:val="0"/>
            <w:vAlign w:val="center"/>
          </w:tcPr>
          <w:p w14:paraId="72E0A4D2">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p>
        </w:tc>
        <w:tc>
          <w:tcPr>
            <w:tcW w:w="2257" w:type="dxa"/>
            <w:noWrap w:val="0"/>
            <w:vAlign w:val="center"/>
          </w:tcPr>
          <w:p w14:paraId="04CAB44F">
            <w:pPr>
              <w:pStyle w:val="52"/>
              <w:spacing w:beforeLines="0" w:afterLines="0" w:line="240" w:lineRule="auto"/>
              <w:jc w:val="center"/>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cs="Times New Roman"/>
                <w:snapToGrid w:val="0"/>
                <w:color w:val="auto"/>
                <w:kern w:val="21"/>
                <w:sz w:val="24"/>
                <w:szCs w:val="24"/>
                <w:highlight w:val="none"/>
                <w:lang w:val="en-US" w:eastAsia="zh-CN"/>
              </w:rPr>
              <w:t>COD</w:t>
            </w:r>
          </w:p>
        </w:tc>
        <w:tc>
          <w:tcPr>
            <w:tcW w:w="1648" w:type="dxa"/>
            <w:noWrap w:val="0"/>
            <w:vAlign w:val="center"/>
          </w:tcPr>
          <w:p w14:paraId="0DE1D09A">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332" w:type="dxa"/>
            <w:noWrap w:val="0"/>
            <w:vAlign w:val="center"/>
          </w:tcPr>
          <w:p w14:paraId="37E8DE6B">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701" w:type="dxa"/>
            <w:noWrap w:val="0"/>
            <w:vAlign w:val="center"/>
          </w:tcPr>
          <w:p w14:paraId="204DF927">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596" w:type="dxa"/>
            <w:noWrap w:val="0"/>
            <w:vAlign w:val="center"/>
          </w:tcPr>
          <w:p w14:paraId="6DBE5521">
            <w:pPr>
              <w:pStyle w:val="52"/>
              <w:spacing w:beforeLines="0" w:afterLines="0" w:line="240" w:lineRule="auto"/>
              <w:jc w:val="center"/>
              <w:rPr>
                <w:rFonts w:hint="default" w:ascii="Times New Roman"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0.041</w:t>
            </w:r>
          </w:p>
        </w:tc>
        <w:tc>
          <w:tcPr>
            <w:tcW w:w="1516" w:type="dxa"/>
            <w:noWrap w:val="0"/>
            <w:vAlign w:val="center"/>
          </w:tcPr>
          <w:p w14:paraId="4BCB7335">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807" w:type="dxa"/>
            <w:noWrap w:val="0"/>
            <w:vAlign w:val="center"/>
          </w:tcPr>
          <w:p w14:paraId="654E18F5">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rPr>
              <w:t>0.041</w:t>
            </w:r>
          </w:p>
        </w:tc>
        <w:tc>
          <w:tcPr>
            <w:tcW w:w="1253" w:type="dxa"/>
            <w:noWrap w:val="0"/>
            <w:vAlign w:val="center"/>
          </w:tcPr>
          <w:p w14:paraId="570A6205">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+0.041</w:t>
            </w:r>
          </w:p>
        </w:tc>
      </w:tr>
      <w:tr w14:paraId="19416E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continue"/>
            <w:noWrap w:val="0"/>
            <w:vAlign w:val="center"/>
          </w:tcPr>
          <w:p w14:paraId="3F2B50B0">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p>
        </w:tc>
        <w:tc>
          <w:tcPr>
            <w:tcW w:w="2257" w:type="dxa"/>
            <w:noWrap w:val="0"/>
            <w:vAlign w:val="center"/>
          </w:tcPr>
          <w:p w14:paraId="778C4089">
            <w:pPr>
              <w:pStyle w:val="90"/>
              <w:ind w:firstLine="0" w:firstLineChars="0"/>
              <w:rPr>
                <w:rFonts w:hint="default" w:ascii="Times New Roman" w:hAnsi="Times New Roman" w:cs="Times New Roman"/>
                <w:snapToGrid w:val="0"/>
                <w:color w:val="auto"/>
                <w:kern w:val="21"/>
                <w:sz w:val="24"/>
                <w:szCs w:val="24"/>
                <w:highlight w:val="none"/>
                <w:lang w:val="en-US" w:eastAsia="zh-CN"/>
              </w:rPr>
            </w:pPr>
            <w:r>
              <w:rPr>
                <w:rFonts w:hint="default" w:ascii="Times New Roman" w:hAnsi="Times New Roman" w:eastAsia="宋体" w:cs="Times New Roman"/>
                <w:color w:val="auto"/>
                <w:sz w:val="24"/>
                <w:szCs w:val="24"/>
                <w:highlight w:val="none"/>
              </w:rPr>
              <w:t>BOD</w:t>
            </w:r>
            <w:r>
              <w:rPr>
                <w:rFonts w:hint="default" w:ascii="Times New Roman" w:hAnsi="Times New Roman" w:eastAsia="宋体" w:cs="Times New Roman"/>
                <w:color w:val="auto"/>
                <w:sz w:val="24"/>
                <w:szCs w:val="24"/>
                <w:highlight w:val="none"/>
                <w:vertAlign w:val="subscript"/>
              </w:rPr>
              <w:t>5</w:t>
            </w:r>
          </w:p>
        </w:tc>
        <w:tc>
          <w:tcPr>
            <w:tcW w:w="1648" w:type="dxa"/>
            <w:noWrap w:val="0"/>
            <w:vAlign w:val="center"/>
          </w:tcPr>
          <w:p w14:paraId="5B2E510E">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332" w:type="dxa"/>
            <w:noWrap w:val="0"/>
            <w:vAlign w:val="center"/>
          </w:tcPr>
          <w:p w14:paraId="4D199A47">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701" w:type="dxa"/>
            <w:noWrap w:val="0"/>
            <w:vAlign w:val="center"/>
          </w:tcPr>
          <w:p w14:paraId="6E96F5C0">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596" w:type="dxa"/>
            <w:noWrap w:val="0"/>
            <w:vAlign w:val="center"/>
          </w:tcPr>
          <w:p w14:paraId="795D5608">
            <w:pPr>
              <w:pStyle w:val="52"/>
              <w:spacing w:beforeLines="0" w:afterLines="0" w:line="240" w:lineRule="auto"/>
              <w:jc w:val="center"/>
              <w:rPr>
                <w:rFonts w:hint="default" w:ascii="Times New Roman"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0.018</w:t>
            </w:r>
          </w:p>
        </w:tc>
        <w:tc>
          <w:tcPr>
            <w:tcW w:w="1516" w:type="dxa"/>
            <w:noWrap w:val="0"/>
            <w:vAlign w:val="center"/>
          </w:tcPr>
          <w:p w14:paraId="46ADBCE0">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807" w:type="dxa"/>
            <w:noWrap w:val="0"/>
            <w:vAlign w:val="center"/>
          </w:tcPr>
          <w:p w14:paraId="1E7941CE">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0.018</w:t>
            </w:r>
          </w:p>
        </w:tc>
        <w:tc>
          <w:tcPr>
            <w:tcW w:w="1253" w:type="dxa"/>
            <w:noWrap w:val="0"/>
            <w:vAlign w:val="center"/>
          </w:tcPr>
          <w:p w14:paraId="6B1A1EBE">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+0.018</w:t>
            </w:r>
          </w:p>
        </w:tc>
      </w:tr>
      <w:tr w14:paraId="63C7A5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continue"/>
            <w:noWrap w:val="0"/>
            <w:vAlign w:val="center"/>
          </w:tcPr>
          <w:p w14:paraId="1EE03AAB">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p>
        </w:tc>
        <w:tc>
          <w:tcPr>
            <w:tcW w:w="2257" w:type="dxa"/>
            <w:shd w:val="clear" w:color="auto" w:fill="auto"/>
            <w:noWrap w:val="0"/>
            <w:vAlign w:val="center"/>
          </w:tcPr>
          <w:p w14:paraId="6039A887">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lang w:val="en-US" w:eastAsia="zh-CN"/>
              </w:rPr>
              <w:t>NH</w:t>
            </w:r>
            <w:r>
              <w:rPr>
                <w:rFonts w:hint="default" w:ascii="Times New Roman" w:hAnsi="Times New Roman" w:cs="Times New Roman"/>
                <w:snapToGrid w:val="0"/>
                <w:color w:val="auto"/>
                <w:kern w:val="21"/>
                <w:sz w:val="24"/>
                <w:szCs w:val="24"/>
                <w:highlight w:val="none"/>
                <w:vertAlign w:val="subscript"/>
                <w:lang w:val="en-US" w:eastAsia="zh-CN"/>
              </w:rPr>
              <w:t>3</w:t>
            </w:r>
            <w:r>
              <w:rPr>
                <w:rFonts w:hint="default" w:ascii="Times New Roman" w:hAnsi="Times New Roman" w:cs="Times New Roman"/>
                <w:snapToGrid w:val="0"/>
                <w:color w:val="auto"/>
                <w:kern w:val="21"/>
                <w:sz w:val="24"/>
                <w:szCs w:val="24"/>
                <w:highlight w:val="none"/>
                <w:lang w:val="en-US" w:eastAsia="zh-CN"/>
              </w:rPr>
              <w:t>-N</w:t>
            </w:r>
          </w:p>
        </w:tc>
        <w:tc>
          <w:tcPr>
            <w:tcW w:w="1648" w:type="dxa"/>
            <w:shd w:val="clear" w:color="auto" w:fill="auto"/>
            <w:noWrap w:val="0"/>
            <w:vAlign w:val="center"/>
          </w:tcPr>
          <w:p w14:paraId="77C40E4A">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332" w:type="dxa"/>
            <w:shd w:val="clear" w:color="auto" w:fill="auto"/>
            <w:noWrap w:val="0"/>
            <w:vAlign w:val="center"/>
          </w:tcPr>
          <w:p w14:paraId="6E6A5528">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701" w:type="dxa"/>
            <w:shd w:val="clear" w:color="auto" w:fill="auto"/>
            <w:noWrap w:val="0"/>
            <w:vAlign w:val="center"/>
          </w:tcPr>
          <w:p w14:paraId="6806E1AA">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596" w:type="dxa"/>
            <w:shd w:val="clear" w:color="auto" w:fill="auto"/>
            <w:noWrap w:val="0"/>
            <w:vAlign w:val="center"/>
          </w:tcPr>
          <w:p w14:paraId="6E23D03B">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0.007</w:t>
            </w:r>
          </w:p>
        </w:tc>
        <w:tc>
          <w:tcPr>
            <w:tcW w:w="1516" w:type="dxa"/>
            <w:shd w:val="clear" w:color="auto" w:fill="auto"/>
            <w:noWrap w:val="0"/>
            <w:vAlign w:val="center"/>
          </w:tcPr>
          <w:p w14:paraId="0AA0F792">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807" w:type="dxa"/>
            <w:shd w:val="clear" w:color="auto" w:fill="auto"/>
            <w:noWrap w:val="0"/>
            <w:vAlign w:val="center"/>
          </w:tcPr>
          <w:p w14:paraId="574246FF">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0.007</w:t>
            </w:r>
          </w:p>
        </w:tc>
        <w:tc>
          <w:tcPr>
            <w:tcW w:w="1253" w:type="dxa"/>
            <w:shd w:val="clear" w:color="auto" w:fill="auto"/>
            <w:noWrap w:val="0"/>
            <w:vAlign w:val="center"/>
          </w:tcPr>
          <w:p w14:paraId="77CA5817">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+0.007</w:t>
            </w:r>
          </w:p>
        </w:tc>
      </w:tr>
      <w:tr w14:paraId="6471C4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continue"/>
            <w:noWrap w:val="0"/>
            <w:vAlign w:val="center"/>
          </w:tcPr>
          <w:p w14:paraId="0F85F60F">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p>
        </w:tc>
        <w:tc>
          <w:tcPr>
            <w:tcW w:w="2257" w:type="dxa"/>
            <w:noWrap w:val="0"/>
            <w:vAlign w:val="center"/>
          </w:tcPr>
          <w:p w14:paraId="6EA503C7">
            <w:pPr>
              <w:pStyle w:val="90"/>
              <w:ind w:firstLine="0" w:firstLineChars="0"/>
              <w:rPr>
                <w:rFonts w:hint="default" w:ascii="Times New Roman" w:hAnsi="Times New Roman" w:cs="Times New Roman"/>
                <w:snapToGrid w:val="0"/>
                <w:color w:val="auto"/>
                <w:kern w:val="21"/>
                <w:sz w:val="24"/>
                <w:szCs w:val="24"/>
                <w:highlight w:val="none"/>
                <w:lang w:val="en-US" w:eastAsia="zh-CN"/>
              </w:rPr>
            </w:pPr>
            <w:r>
              <w:rPr>
                <w:rFonts w:hint="eastAsia" w:cs="Times New Roman"/>
                <w:snapToGrid w:val="0"/>
                <w:color w:val="auto"/>
                <w:kern w:val="21"/>
                <w:sz w:val="24"/>
                <w:szCs w:val="24"/>
                <w:highlight w:val="none"/>
                <w:lang w:val="en-US" w:eastAsia="zh-CN"/>
              </w:rPr>
              <w:t>TP</w:t>
            </w:r>
          </w:p>
        </w:tc>
        <w:tc>
          <w:tcPr>
            <w:tcW w:w="1648" w:type="dxa"/>
            <w:noWrap w:val="0"/>
            <w:vAlign w:val="center"/>
          </w:tcPr>
          <w:p w14:paraId="0572A1D5">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332" w:type="dxa"/>
            <w:noWrap w:val="0"/>
            <w:vAlign w:val="center"/>
          </w:tcPr>
          <w:p w14:paraId="1F5015FA">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701" w:type="dxa"/>
            <w:noWrap w:val="0"/>
            <w:vAlign w:val="center"/>
          </w:tcPr>
          <w:p w14:paraId="08427C16">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596" w:type="dxa"/>
            <w:noWrap w:val="0"/>
            <w:vAlign w:val="center"/>
          </w:tcPr>
          <w:p w14:paraId="37E1753A">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0.001</w:t>
            </w:r>
          </w:p>
        </w:tc>
        <w:tc>
          <w:tcPr>
            <w:tcW w:w="1516" w:type="dxa"/>
            <w:noWrap w:val="0"/>
            <w:vAlign w:val="center"/>
          </w:tcPr>
          <w:p w14:paraId="00679AA0">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807" w:type="dxa"/>
            <w:noWrap w:val="0"/>
            <w:vAlign w:val="center"/>
          </w:tcPr>
          <w:p w14:paraId="55C3FDDA">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0.001</w:t>
            </w:r>
          </w:p>
        </w:tc>
        <w:tc>
          <w:tcPr>
            <w:tcW w:w="1253" w:type="dxa"/>
            <w:noWrap w:val="0"/>
            <w:vAlign w:val="center"/>
          </w:tcPr>
          <w:p w14:paraId="37ED26DD">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+0.001</w:t>
            </w:r>
          </w:p>
        </w:tc>
      </w:tr>
      <w:tr w14:paraId="58EFF3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continue"/>
            <w:noWrap w:val="0"/>
            <w:vAlign w:val="center"/>
          </w:tcPr>
          <w:p w14:paraId="463FD3F5">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p>
        </w:tc>
        <w:tc>
          <w:tcPr>
            <w:tcW w:w="2257" w:type="dxa"/>
            <w:noWrap w:val="0"/>
            <w:vAlign w:val="center"/>
          </w:tcPr>
          <w:p w14:paraId="513A1680">
            <w:pPr>
              <w:pStyle w:val="52"/>
              <w:spacing w:beforeLines="0" w:afterLines="0" w:line="240" w:lineRule="auto"/>
              <w:jc w:val="center"/>
              <w:rPr>
                <w:rFonts w:hint="default" w:ascii="Times New Roman" w:hAnsi="Times New Roman"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TN</w:t>
            </w:r>
          </w:p>
        </w:tc>
        <w:tc>
          <w:tcPr>
            <w:tcW w:w="1648" w:type="dxa"/>
            <w:noWrap w:val="0"/>
            <w:vAlign w:val="center"/>
          </w:tcPr>
          <w:p w14:paraId="4E45B38C">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332" w:type="dxa"/>
            <w:noWrap w:val="0"/>
            <w:vAlign w:val="center"/>
          </w:tcPr>
          <w:p w14:paraId="06573848">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701" w:type="dxa"/>
            <w:noWrap w:val="0"/>
            <w:vAlign w:val="center"/>
          </w:tcPr>
          <w:p w14:paraId="4624F73D">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596" w:type="dxa"/>
            <w:noWrap w:val="0"/>
            <w:vAlign w:val="center"/>
          </w:tcPr>
          <w:p w14:paraId="0955DC0E">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0.009</w:t>
            </w:r>
          </w:p>
        </w:tc>
        <w:tc>
          <w:tcPr>
            <w:tcW w:w="1516" w:type="dxa"/>
            <w:noWrap w:val="0"/>
            <w:vAlign w:val="center"/>
          </w:tcPr>
          <w:p w14:paraId="0DA784BB">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807" w:type="dxa"/>
            <w:noWrap w:val="0"/>
            <w:vAlign w:val="center"/>
          </w:tcPr>
          <w:p w14:paraId="1834C38F">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0.009</w:t>
            </w:r>
          </w:p>
        </w:tc>
        <w:tc>
          <w:tcPr>
            <w:tcW w:w="1253" w:type="dxa"/>
            <w:noWrap w:val="0"/>
            <w:vAlign w:val="center"/>
          </w:tcPr>
          <w:p w14:paraId="26E7DF36">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+0.009</w:t>
            </w:r>
          </w:p>
        </w:tc>
      </w:tr>
      <w:tr w14:paraId="26E0D5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noWrap w:val="0"/>
            <w:vAlign w:val="center"/>
          </w:tcPr>
          <w:p w14:paraId="31BF04F6">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color w:val="auto"/>
                <w:sz w:val="24"/>
                <w:szCs w:val="24"/>
                <w:highlight w:val="none"/>
              </w:rPr>
              <w:t>生活垃圾</w:t>
            </w:r>
          </w:p>
        </w:tc>
        <w:tc>
          <w:tcPr>
            <w:tcW w:w="2257" w:type="dxa"/>
            <w:noWrap w:val="0"/>
            <w:vAlign w:val="center"/>
          </w:tcPr>
          <w:p w14:paraId="73D6EAD9">
            <w:pPr>
              <w:pStyle w:val="90"/>
              <w:ind w:firstLine="0" w:firstLineChars="0"/>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color w:val="auto"/>
                <w:sz w:val="24"/>
                <w:szCs w:val="24"/>
                <w:highlight w:val="none"/>
              </w:rPr>
              <w:t>生活垃圾</w:t>
            </w:r>
          </w:p>
        </w:tc>
        <w:tc>
          <w:tcPr>
            <w:tcW w:w="1648" w:type="dxa"/>
            <w:noWrap w:val="0"/>
            <w:vAlign w:val="center"/>
          </w:tcPr>
          <w:p w14:paraId="61741023">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332" w:type="dxa"/>
            <w:noWrap w:val="0"/>
            <w:vAlign w:val="center"/>
          </w:tcPr>
          <w:p w14:paraId="13D791AA">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701" w:type="dxa"/>
            <w:noWrap w:val="0"/>
            <w:vAlign w:val="center"/>
          </w:tcPr>
          <w:p w14:paraId="15339F11">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596" w:type="dxa"/>
            <w:noWrap w:val="0"/>
            <w:vAlign w:val="center"/>
          </w:tcPr>
          <w:p w14:paraId="6FB118F6">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0.92</w:t>
            </w:r>
          </w:p>
        </w:tc>
        <w:tc>
          <w:tcPr>
            <w:tcW w:w="1516" w:type="dxa"/>
            <w:noWrap w:val="0"/>
            <w:vAlign w:val="center"/>
          </w:tcPr>
          <w:p w14:paraId="4E4DD082">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807" w:type="dxa"/>
            <w:shd w:val="clear" w:color="auto" w:fill="auto"/>
            <w:noWrap w:val="0"/>
            <w:vAlign w:val="center"/>
          </w:tcPr>
          <w:p w14:paraId="259A1F9D">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0.92</w:t>
            </w:r>
          </w:p>
        </w:tc>
        <w:tc>
          <w:tcPr>
            <w:tcW w:w="1253" w:type="dxa"/>
            <w:noWrap w:val="0"/>
            <w:vAlign w:val="center"/>
          </w:tcPr>
          <w:p w14:paraId="0F8E840C">
            <w:pPr>
              <w:pStyle w:val="52"/>
              <w:spacing w:beforeLines="0" w:afterLines="0" w:line="240" w:lineRule="auto"/>
              <w:jc w:val="center"/>
              <w:rPr>
                <w:rFonts w:hint="default" w:ascii="Times New Roman" w:hAnsi="Times New Roman" w:cs="Times New Roman"/>
                <w:color w:val="auto"/>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+0.92</w:t>
            </w:r>
          </w:p>
        </w:tc>
      </w:tr>
      <w:tr w14:paraId="4765D8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restart"/>
            <w:noWrap w:val="0"/>
            <w:vAlign w:val="center"/>
          </w:tcPr>
          <w:p w14:paraId="487BE2F9">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default" w:ascii="Times New Roman" w:hAnsi="Times New Roman" w:cs="Times New Roman"/>
                <w:snapToGrid w:val="0"/>
                <w:color w:val="auto"/>
                <w:kern w:val="21"/>
                <w:sz w:val="24"/>
                <w:szCs w:val="24"/>
                <w:highlight w:val="none"/>
              </w:rPr>
              <w:t>一般工业固体废物</w:t>
            </w:r>
          </w:p>
        </w:tc>
        <w:tc>
          <w:tcPr>
            <w:tcW w:w="2257" w:type="dxa"/>
            <w:shd w:val="clear" w:color="auto" w:fill="auto"/>
            <w:noWrap w:val="0"/>
            <w:vAlign w:val="center"/>
          </w:tcPr>
          <w:p w14:paraId="2DDEC59C">
            <w:pPr>
              <w:pStyle w:val="90"/>
              <w:ind w:firstLine="0" w:firstLineChars="0"/>
              <w:rPr>
                <w:rFonts w:hint="default" w:ascii="Times New Roman" w:hAnsi="Times New Roman" w:eastAsia="宋体" w:cs="Times New Roman"/>
                <w:snapToGrid w:val="0"/>
                <w:color w:val="auto"/>
                <w:kern w:val="2"/>
                <w:sz w:val="24"/>
                <w:szCs w:val="24"/>
                <w:highlight w:val="none"/>
                <w:lang w:val="en-US" w:eastAsia="zh-CN" w:bidi="ar-SA"/>
              </w:rPr>
            </w:pPr>
            <w:r>
              <w:rPr>
                <w:rFonts w:hint="eastAsia" w:cs="Times New Roman"/>
                <w:color w:val="auto"/>
                <w:sz w:val="24"/>
                <w:szCs w:val="24"/>
                <w:highlight w:val="none"/>
                <w:lang w:val="en-US" w:eastAsia="zh-CN"/>
              </w:rPr>
              <w:t>废滤芯滤膜</w:t>
            </w:r>
          </w:p>
        </w:tc>
        <w:tc>
          <w:tcPr>
            <w:tcW w:w="1648" w:type="dxa"/>
            <w:shd w:val="clear" w:color="auto" w:fill="auto"/>
            <w:noWrap w:val="0"/>
            <w:vAlign w:val="center"/>
          </w:tcPr>
          <w:p w14:paraId="6F671C2A">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332" w:type="dxa"/>
            <w:shd w:val="clear" w:color="auto" w:fill="auto"/>
            <w:noWrap w:val="0"/>
            <w:vAlign w:val="center"/>
          </w:tcPr>
          <w:p w14:paraId="54E87A52">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701" w:type="dxa"/>
            <w:shd w:val="clear" w:color="auto" w:fill="auto"/>
            <w:noWrap w:val="0"/>
            <w:vAlign w:val="center"/>
          </w:tcPr>
          <w:p w14:paraId="3226AD7E">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596" w:type="dxa"/>
            <w:shd w:val="clear" w:color="auto" w:fill="auto"/>
            <w:noWrap w:val="0"/>
            <w:vAlign w:val="center"/>
          </w:tcPr>
          <w:p w14:paraId="1ABCA912">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0.03</w:t>
            </w:r>
          </w:p>
        </w:tc>
        <w:tc>
          <w:tcPr>
            <w:tcW w:w="1516" w:type="dxa"/>
            <w:shd w:val="clear" w:color="auto" w:fill="auto"/>
            <w:noWrap w:val="0"/>
            <w:vAlign w:val="center"/>
          </w:tcPr>
          <w:p w14:paraId="6FBBF25F">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807" w:type="dxa"/>
            <w:shd w:val="clear" w:color="auto" w:fill="auto"/>
            <w:noWrap w:val="0"/>
            <w:vAlign w:val="center"/>
          </w:tcPr>
          <w:p w14:paraId="18C48723">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0.03</w:t>
            </w:r>
          </w:p>
        </w:tc>
        <w:tc>
          <w:tcPr>
            <w:tcW w:w="1253" w:type="dxa"/>
            <w:noWrap w:val="0"/>
            <w:vAlign w:val="center"/>
          </w:tcPr>
          <w:p w14:paraId="7BDFD75E">
            <w:pPr>
              <w:pStyle w:val="52"/>
              <w:spacing w:beforeLines="0" w:afterLines="0" w:line="240" w:lineRule="auto"/>
              <w:jc w:val="center"/>
              <w:rPr>
                <w:rFonts w:hint="default" w:ascii="Times New Roman" w:hAnsi="Times New Roman" w:cs="Times New Roman"/>
                <w:color w:val="auto"/>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+0.03</w:t>
            </w:r>
          </w:p>
        </w:tc>
      </w:tr>
      <w:tr w14:paraId="13784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continue"/>
            <w:noWrap w:val="0"/>
            <w:vAlign w:val="center"/>
          </w:tcPr>
          <w:p w14:paraId="2BE511D0">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p>
        </w:tc>
        <w:tc>
          <w:tcPr>
            <w:tcW w:w="2257" w:type="dxa"/>
            <w:shd w:val="clear" w:color="auto" w:fill="auto"/>
            <w:noWrap w:val="0"/>
            <w:vAlign w:val="center"/>
          </w:tcPr>
          <w:p w14:paraId="107B4098">
            <w:pPr>
              <w:pStyle w:val="90"/>
              <w:ind w:firstLine="0" w:firstLineChars="0"/>
              <w:rPr>
                <w:rFonts w:hint="eastAsia" w:cs="Times New Roman"/>
                <w:color w:val="auto"/>
                <w:sz w:val="24"/>
                <w:szCs w:val="24"/>
                <w:highlight w:val="none"/>
                <w:lang w:val="en-US" w:eastAsia="zh-CN"/>
              </w:rPr>
            </w:pPr>
            <w:r>
              <w:rPr>
                <w:rFonts w:hint="default" w:ascii="Times New Roman" w:hAnsi="Times New Roman" w:eastAsia="宋体" w:cs="Times New Roman"/>
                <w:color w:val="auto"/>
                <w:sz w:val="24"/>
                <w:szCs w:val="24"/>
                <w:lang w:val="en-US" w:eastAsia="zh-CN"/>
              </w:rPr>
              <w:t>废包装材料</w:t>
            </w:r>
          </w:p>
        </w:tc>
        <w:tc>
          <w:tcPr>
            <w:tcW w:w="1648" w:type="dxa"/>
            <w:shd w:val="clear" w:color="auto" w:fill="auto"/>
            <w:noWrap w:val="0"/>
            <w:vAlign w:val="center"/>
          </w:tcPr>
          <w:p w14:paraId="22D15FE4">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332" w:type="dxa"/>
            <w:shd w:val="clear" w:color="auto" w:fill="auto"/>
            <w:noWrap w:val="0"/>
            <w:vAlign w:val="center"/>
          </w:tcPr>
          <w:p w14:paraId="427A05B1">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701" w:type="dxa"/>
            <w:shd w:val="clear" w:color="auto" w:fill="auto"/>
            <w:noWrap w:val="0"/>
            <w:vAlign w:val="center"/>
          </w:tcPr>
          <w:p w14:paraId="474B1996">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596" w:type="dxa"/>
            <w:shd w:val="clear" w:color="auto" w:fill="auto"/>
            <w:noWrap w:val="0"/>
            <w:vAlign w:val="center"/>
          </w:tcPr>
          <w:p w14:paraId="0C934C84">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0.5</w:t>
            </w:r>
          </w:p>
        </w:tc>
        <w:tc>
          <w:tcPr>
            <w:tcW w:w="1516" w:type="dxa"/>
            <w:shd w:val="clear" w:color="auto" w:fill="auto"/>
            <w:noWrap w:val="0"/>
            <w:vAlign w:val="center"/>
          </w:tcPr>
          <w:p w14:paraId="796A3FE4">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bidi="ar-SA"/>
              </w:rPr>
              <w:t>/</w:t>
            </w:r>
          </w:p>
        </w:tc>
        <w:tc>
          <w:tcPr>
            <w:tcW w:w="1807" w:type="dxa"/>
            <w:shd w:val="clear" w:color="auto" w:fill="auto"/>
            <w:noWrap w:val="0"/>
            <w:vAlign w:val="center"/>
          </w:tcPr>
          <w:p w14:paraId="43186315">
            <w:pPr>
              <w:pStyle w:val="52"/>
              <w:spacing w:beforeLines="0" w:afterLines="0" w:line="240" w:lineRule="auto"/>
              <w:jc w:val="center"/>
              <w:rPr>
                <w:rFonts w:hint="eastAsia" w:ascii="Times New Roman"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0.5</w:t>
            </w:r>
          </w:p>
        </w:tc>
        <w:tc>
          <w:tcPr>
            <w:tcW w:w="1253" w:type="dxa"/>
            <w:noWrap w:val="0"/>
            <w:vAlign w:val="center"/>
          </w:tcPr>
          <w:p w14:paraId="2A29EE83">
            <w:pPr>
              <w:pStyle w:val="52"/>
              <w:spacing w:beforeLines="0" w:afterLines="0" w:line="240" w:lineRule="auto"/>
              <w:jc w:val="center"/>
              <w:rPr>
                <w:rFonts w:hint="default" w:ascii="Times New Roman" w:hAnsi="Times New Roman" w:cs="Times New Roman"/>
                <w:color w:val="auto"/>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+0.5</w:t>
            </w:r>
          </w:p>
        </w:tc>
      </w:tr>
      <w:tr w14:paraId="4650E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restart"/>
            <w:noWrap w:val="0"/>
            <w:vAlign w:val="center"/>
          </w:tcPr>
          <w:p w14:paraId="21546DBB">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rPr>
              <w:t>危险</w:t>
            </w:r>
          </w:p>
          <w:p w14:paraId="32747F43">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r>
              <w:rPr>
                <w:rFonts w:hint="default" w:ascii="Times New Roman" w:hAnsi="Times New Roman" w:cs="Times New Roman"/>
                <w:snapToGrid w:val="0"/>
                <w:color w:val="auto"/>
                <w:kern w:val="21"/>
                <w:sz w:val="24"/>
                <w:szCs w:val="24"/>
                <w:highlight w:val="none"/>
              </w:rPr>
              <w:t>废物</w:t>
            </w:r>
          </w:p>
        </w:tc>
        <w:tc>
          <w:tcPr>
            <w:tcW w:w="2257" w:type="dxa"/>
            <w:noWrap w:val="0"/>
            <w:vAlign w:val="center"/>
          </w:tcPr>
          <w:p w14:paraId="13BA4EEA">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default" w:ascii="Times New Roman" w:hAnsi="Times New Roman" w:eastAsia="宋体" w:cs="Times New Roman"/>
                <w:snapToGrid w:val="0"/>
                <w:color w:val="auto"/>
                <w:kern w:val="21"/>
                <w:sz w:val="24"/>
                <w:szCs w:val="24"/>
                <w:highlight w:val="none"/>
                <w:lang w:val="en-US" w:eastAsia="zh-CN"/>
              </w:rPr>
              <w:t>废样本</w:t>
            </w:r>
          </w:p>
        </w:tc>
        <w:tc>
          <w:tcPr>
            <w:tcW w:w="1648" w:type="dxa"/>
            <w:noWrap w:val="0"/>
            <w:vAlign w:val="center"/>
          </w:tcPr>
          <w:p w14:paraId="274173CE">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332" w:type="dxa"/>
            <w:noWrap w:val="0"/>
            <w:vAlign w:val="center"/>
          </w:tcPr>
          <w:p w14:paraId="541301A9">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701" w:type="dxa"/>
            <w:noWrap w:val="0"/>
            <w:vAlign w:val="center"/>
          </w:tcPr>
          <w:p w14:paraId="334E7189">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596" w:type="dxa"/>
            <w:shd w:val="clear" w:color="auto" w:fill="auto"/>
            <w:noWrap w:val="0"/>
            <w:vAlign w:val="center"/>
          </w:tcPr>
          <w:p w14:paraId="2BB2FAE3">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rPr>
              <w:t>0.12</w:t>
            </w:r>
          </w:p>
        </w:tc>
        <w:tc>
          <w:tcPr>
            <w:tcW w:w="1516" w:type="dxa"/>
            <w:noWrap w:val="0"/>
            <w:vAlign w:val="center"/>
          </w:tcPr>
          <w:p w14:paraId="13858BF7">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807" w:type="dxa"/>
            <w:shd w:val="clear" w:color="auto" w:fill="auto"/>
            <w:noWrap w:val="0"/>
            <w:vAlign w:val="center"/>
          </w:tcPr>
          <w:p w14:paraId="63DBA278">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cs="Times New Roman"/>
                <w:snapToGrid w:val="0"/>
                <w:color w:val="auto"/>
                <w:kern w:val="21"/>
                <w:sz w:val="24"/>
                <w:szCs w:val="24"/>
                <w:highlight w:val="none"/>
                <w:lang w:val="en-US" w:eastAsia="zh-CN"/>
              </w:rPr>
              <w:t>0.12</w:t>
            </w:r>
          </w:p>
        </w:tc>
        <w:tc>
          <w:tcPr>
            <w:tcW w:w="1253" w:type="dxa"/>
            <w:noWrap w:val="0"/>
            <w:vAlign w:val="center"/>
          </w:tcPr>
          <w:p w14:paraId="5DF79DB2">
            <w:pPr>
              <w:pStyle w:val="52"/>
              <w:spacing w:beforeLines="0" w:afterLines="0" w:line="240" w:lineRule="auto"/>
              <w:jc w:val="center"/>
              <w:rPr>
                <w:rFonts w:hint="default" w:ascii="Times New Roman" w:hAnsi="Times New Roman" w:cs="Times New Roman"/>
                <w:color w:val="auto"/>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w:t>
            </w:r>
            <w:r>
              <w:rPr>
                <w:rFonts w:hint="eastAsia" w:ascii="Times New Roman" w:cs="Times New Roman"/>
                <w:snapToGrid w:val="0"/>
                <w:color w:val="auto"/>
                <w:kern w:val="21"/>
                <w:sz w:val="24"/>
                <w:szCs w:val="24"/>
                <w:highlight w:val="none"/>
                <w:lang w:val="en-US" w:eastAsia="zh-CN"/>
              </w:rPr>
              <w:t>0.12</w:t>
            </w:r>
          </w:p>
        </w:tc>
      </w:tr>
      <w:tr w14:paraId="287391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continue"/>
            <w:noWrap w:val="0"/>
            <w:vAlign w:val="center"/>
          </w:tcPr>
          <w:p w14:paraId="39EAF79B">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p>
        </w:tc>
        <w:tc>
          <w:tcPr>
            <w:tcW w:w="2257" w:type="dxa"/>
            <w:noWrap w:val="0"/>
            <w:vAlign w:val="center"/>
          </w:tcPr>
          <w:p w14:paraId="369B97E3">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废一次性实验器材</w:t>
            </w:r>
          </w:p>
        </w:tc>
        <w:tc>
          <w:tcPr>
            <w:tcW w:w="1648" w:type="dxa"/>
            <w:noWrap w:val="0"/>
            <w:vAlign w:val="center"/>
          </w:tcPr>
          <w:p w14:paraId="1ED0EF14">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332" w:type="dxa"/>
            <w:noWrap w:val="0"/>
            <w:vAlign w:val="center"/>
          </w:tcPr>
          <w:p w14:paraId="4104954D">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701" w:type="dxa"/>
            <w:noWrap w:val="0"/>
            <w:vAlign w:val="center"/>
          </w:tcPr>
          <w:p w14:paraId="4B82DE48">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596" w:type="dxa"/>
            <w:shd w:val="clear" w:color="auto" w:fill="auto"/>
            <w:noWrap w:val="0"/>
            <w:vAlign w:val="center"/>
          </w:tcPr>
          <w:p w14:paraId="171571E7">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0.1</w:t>
            </w:r>
            <w:r>
              <w:rPr>
                <w:rFonts w:hint="eastAsia" w:ascii="Times New Roman" w:cs="Times New Roman"/>
                <w:snapToGrid w:val="0"/>
                <w:color w:val="auto"/>
                <w:kern w:val="21"/>
                <w:sz w:val="24"/>
                <w:szCs w:val="24"/>
                <w:highlight w:val="none"/>
                <w:lang w:val="en-US" w:eastAsia="zh-CN"/>
              </w:rPr>
              <w:t>5</w:t>
            </w:r>
          </w:p>
        </w:tc>
        <w:tc>
          <w:tcPr>
            <w:tcW w:w="1516" w:type="dxa"/>
            <w:noWrap w:val="0"/>
            <w:vAlign w:val="center"/>
          </w:tcPr>
          <w:p w14:paraId="4BC3D35A">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807" w:type="dxa"/>
            <w:shd w:val="clear" w:color="auto" w:fill="auto"/>
            <w:noWrap w:val="0"/>
            <w:vAlign w:val="center"/>
          </w:tcPr>
          <w:p w14:paraId="26EA3F78">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0.1</w:t>
            </w:r>
            <w:r>
              <w:rPr>
                <w:rFonts w:hint="eastAsia" w:ascii="Times New Roman" w:cs="Times New Roman"/>
                <w:snapToGrid w:val="0"/>
                <w:color w:val="auto"/>
                <w:kern w:val="21"/>
                <w:sz w:val="24"/>
                <w:szCs w:val="24"/>
                <w:highlight w:val="none"/>
                <w:lang w:val="en-US" w:eastAsia="zh-CN"/>
              </w:rPr>
              <w:t>5</w:t>
            </w:r>
          </w:p>
        </w:tc>
        <w:tc>
          <w:tcPr>
            <w:tcW w:w="1253" w:type="dxa"/>
            <w:noWrap w:val="0"/>
            <w:vAlign w:val="center"/>
          </w:tcPr>
          <w:p w14:paraId="281F0AC9">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+0.1</w:t>
            </w:r>
            <w:r>
              <w:rPr>
                <w:rFonts w:hint="eastAsia" w:ascii="Times New Roman" w:cs="Times New Roman"/>
                <w:snapToGrid w:val="0"/>
                <w:color w:val="auto"/>
                <w:kern w:val="21"/>
                <w:sz w:val="24"/>
                <w:szCs w:val="24"/>
                <w:highlight w:val="none"/>
                <w:lang w:val="en-US" w:eastAsia="zh-CN"/>
              </w:rPr>
              <w:t>5</w:t>
            </w:r>
          </w:p>
        </w:tc>
      </w:tr>
      <w:tr w14:paraId="664548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continue"/>
            <w:noWrap w:val="0"/>
            <w:vAlign w:val="center"/>
          </w:tcPr>
          <w:p w14:paraId="475C7BA0">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p>
        </w:tc>
        <w:tc>
          <w:tcPr>
            <w:tcW w:w="2257" w:type="dxa"/>
            <w:noWrap w:val="0"/>
            <w:vAlign w:val="center"/>
          </w:tcPr>
          <w:p w14:paraId="459DFE76">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危险包装材料</w:t>
            </w:r>
          </w:p>
        </w:tc>
        <w:tc>
          <w:tcPr>
            <w:tcW w:w="1648" w:type="dxa"/>
            <w:noWrap w:val="0"/>
            <w:vAlign w:val="center"/>
          </w:tcPr>
          <w:p w14:paraId="6F3CC731">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332" w:type="dxa"/>
            <w:noWrap w:val="0"/>
            <w:vAlign w:val="center"/>
          </w:tcPr>
          <w:p w14:paraId="2DF1D299">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701" w:type="dxa"/>
            <w:noWrap w:val="0"/>
            <w:vAlign w:val="center"/>
          </w:tcPr>
          <w:p w14:paraId="57016666">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596" w:type="dxa"/>
            <w:shd w:val="clear" w:color="auto" w:fill="auto"/>
            <w:noWrap w:val="0"/>
            <w:vAlign w:val="center"/>
          </w:tcPr>
          <w:p w14:paraId="6AAA414B">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w:t>
            </w:r>
            <w:r>
              <w:rPr>
                <w:rFonts w:hint="eastAsia" w:ascii="Times New Roman" w:cs="Times New Roman"/>
                <w:snapToGrid w:val="0"/>
                <w:color w:val="auto"/>
                <w:kern w:val="21"/>
                <w:sz w:val="24"/>
                <w:szCs w:val="24"/>
                <w:highlight w:val="none"/>
                <w:lang w:val="en-US" w:eastAsia="zh-CN"/>
              </w:rPr>
              <w:t>05</w:t>
            </w:r>
          </w:p>
        </w:tc>
        <w:tc>
          <w:tcPr>
            <w:tcW w:w="1516" w:type="dxa"/>
            <w:noWrap w:val="0"/>
            <w:vAlign w:val="center"/>
          </w:tcPr>
          <w:p w14:paraId="42D5D93E">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807" w:type="dxa"/>
            <w:shd w:val="clear" w:color="auto" w:fill="auto"/>
            <w:noWrap w:val="0"/>
            <w:vAlign w:val="center"/>
          </w:tcPr>
          <w:p w14:paraId="711095F7">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0.</w:t>
            </w:r>
            <w:r>
              <w:rPr>
                <w:rFonts w:hint="eastAsia" w:ascii="Times New Roman" w:cs="Times New Roman"/>
                <w:snapToGrid w:val="0"/>
                <w:color w:val="auto"/>
                <w:kern w:val="21"/>
                <w:sz w:val="24"/>
                <w:szCs w:val="24"/>
                <w:highlight w:val="none"/>
                <w:lang w:val="en-US" w:eastAsia="zh-CN"/>
              </w:rPr>
              <w:t>05</w:t>
            </w:r>
          </w:p>
        </w:tc>
        <w:tc>
          <w:tcPr>
            <w:tcW w:w="1253" w:type="dxa"/>
            <w:noWrap w:val="0"/>
            <w:vAlign w:val="center"/>
          </w:tcPr>
          <w:p w14:paraId="5B4CF2A1">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w:t>
            </w:r>
            <w:r>
              <w:rPr>
                <w:rFonts w:hint="eastAsia" w:ascii="Times New Roman" w:cs="Times New Roman"/>
                <w:snapToGrid w:val="0"/>
                <w:color w:val="auto"/>
                <w:kern w:val="21"/>
                <w:sz w:val="24"/>
                <w:szCs w:val="24"/>
                <w:highlight w:val="none"/>
                <w:lang w:val="en-US" w:eastAsia="zh-CN"/>
              </w:rPr>
              <w:t>05</w:t>
            </w:r>
          </w:p>
        </w:tc>
      </w:tr>
      <w:tr w14:paraId="08E0F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continue"/>
            <w:noWrap w:val="0"/>
            <w:vAlign w:val="center"/>
          </w:tcPr>
          <w:p w14:paraId="69337803">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p>
        </w:tc>
        <w:tc>
          <w:tcPr>
            <w:tcW w:w="2257" w:type="dxa"/>
            <w:noWrap w:val="0"/>
            <w:vAlign w:val="center"/>
          </w:tcPr>
          <w:p w14:paraId="65173823">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废培养液</w:t>
            </w:r>
          </w:p>
        </w:tc>
        <w:tc>
          <w:tcPr>
            <w:tcW w:w="1648" w:type="dxa"/>
            <w:noWrap w:val="0"/>
            <w:vAlign w:val="center"/>
          </w:tcPr>
          <w:p w14:paraId="198DBBA1">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332" w:type="dxa"/>
            <w:noWrap w:val="0"/>
            <w:vAlign w:val="center"/>
          </w:tcPr>
          <w:p w14:paraId="6B0CBD30">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701" w:type="dxa"/>
            <w:noWrap w:val="0"/>
            <w:vAlign w:val="center"/>
          </w:tcPr>
          <w:p w14:paraId="54882636">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596" w:type="dxa"/>
            <w:shd w:val="clear" w:color="auto" w:fill="auto"/>
            <w:noWrap w:val="0"/>
            <w:vAlign w:val="center"/>
          </w:tcPr>
          <w:p w14:paraId="53B353F8">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0.05</w:t>
            </w:r>
          </w:p>
        </w:tc>
        <w:tc>
          <w:tcPr>
            <w:tcW w:w="1516" w:type="dxa"/>
            <w:noWrap w:val="0"/>
            <w:vAlign w:val="center"/>
          </w:tcPr>
          <w:p w14:paraId="38091EFC">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807" w:type="dxa"/>
            <w:shd w:val="clear" w:color="auto" w:fill="auto"/>
            <w:noWrap w:val="0"/>
            <w:vAlign w:val="center"/>
          </w:tcPr>
          <w:p w14:paraId="01C1801C">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0.05</w:t>
            </w:r>
          </w:p>
        </w:tc>
        <w:tc>
          <w:tcPr>
            <w:tcW w:w="1253" w:type="dxa"/>
            <w:noWrap w:val="0"/>
            <w:vAlign w:val="center"/>
          </w:tcPr>
          <w:p w14:paraId="2E1DDA1E">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+0.05</w:t>
            </w:r>
          </w:p>
        </w:tc>
      </w:tr>
      <w:tr w14:paraId="6484FA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continue"/>
            <w:noWrap w:val="0"/>
            <w:vAlign w:val="center"/>
          </w:tcPr>
          <w:p w14:paraId="60A50828">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p>
        </w:tc>
        <w:tc>
          <w:tcPr>
            <w:tcW w:w="2257" w:type="dxa"/>
            <w:noWrap w:val="0"/>
            <w:vAlign w:val="center"/>
          </w:tcPr>
          <w:p w14:paraId="5BAB811E">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实验室废液</w:t>
            </w:r>
          </w:p>
        </w:tc>
        <w:tc>
          <w:tcPr>
            <w:tcW w:w="1648" w:type="dxa"/>
            <w:noWrap w:val="0"/>
            <w:vAlign w:val="center"/>
          </w:tcPr>
          <w:p w14:paraId="68FB5E62">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332" w:type="dxa"/>
            <w:noWrap w:val="0"/>
            <w:vAlign w:val="center"/>
          </w:tcPr>
          <w:p w14:paraId="26E7045F">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701" w:type="dxa"/>
            <w:noWrap w:val="0"/>
            <w:vAlign w:val="center"/>
          </w:tcPr>
          <w:p w14:paraId="219B57A6">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596" w:type="dxa"/>
            <w:shd w:val="clear" w:color="auto" w:fill="auto"/>
            <w:noWrap w:val="0"/>
            <w:vAlign w:val="center"/>
          </w:tcPr>
          <w:p w14:paraId="253C129D">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0.8</w:t>
            </w:r>
            <w:r>
              <w:rPr>
                <w:rFonts w:hint="eastAsia" w:ascii="Times New Roman" w:cs="Times New Roman"/>
                <w:snapToGrid w:val="0"/>
                <w:color w:val="auto"/>
                <w:kern w:val="21"/>
                <w:sz w:val="24"/>
                <w:szCs w:val="24"/>
                <w:highlight w:val="none"/>
                <w:lang w:val="en-US" w:eastAsia="zh-CN"/>
              </w:rPr>
              <w:t>5</w:t>
            </w:r>
          </w:p>
        </w:tc>
        <w:tc>
          <w:tcPr>
            <w:tcW w:w="1516" w:type="dxa"/>
            <w:noWrap w:val="0"/>
            <w:vAlign w:val="center"/>
          </w:tcPr>
          <w:p w14:paraId="2EE80E86">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807" w:type="dxa"/>
            <w:shd w:val="clear" w:color="auto" w:fill="auto"/>
            <w:noWrap w:val="0"/>
            <w:vAlign w:val="center"/>
          </w:tcPr>
          <w:p w14:paraId="2E0F95C3">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0.8</w:t>
            </w:r>
            <w:r>
              <w:rPr>
                <w:rFonts w:hint="eastAsia" w:ascii="Times New Roman" w:cs="Times New Roman"/>
                <w:snapToGrid w:val="0"/>
                <w:color w:val="auto"/>
                <w:kern w:val="21"/>
                <w:sz w:val="24"/>
                <w:szCs w:val="24"/>
                <w:highlight w:val="none"/>
                <w:lang w:val="en-US" w:eastAsia="zh-CN"/>
              </w:rPr>
              <w:t>5</w:t>
            </w:r>
          </w:p>
        </w:tc>
        <w:tc>
          <w:tcPr>
            <w:tcW w:w="1253" w:type="dxa"/>
            <w:noWrap w:val="0"/>
            <w:vAlign w:val="center"/>
          </w:tcPr>
          <w:p w14:paraId="0125E01E">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+0.8</w:t>
            </w:r>
            <w:r>
              <w:rPr>
                <w:rFonts w:hint="eastAsia" w:ascii="Times New Roman" w:cs="Times New Roman"/>
                <w:snapToGrid w:val="0"/>
                <w:color w:val="auto"/>
                <w:kern w:val="21"/>
                <w:sz w:val="24"/>
                <w:szCs w:val="24"/>
                <w:highlight w:val="none"/>
                <w:lang w:val="en-US" w:eastAsia="zh-CN"/>
              </w:rPr>
              <w:t>5</w:t>
            </w:r>
          </w:p>
        </w:tc>
      </w:tr>
      <w:tr w14:paraId="147DE2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1211" w:type="dxa"/>
            <w:vMerge w:val="continue"/>
            <w:noWrap w:val="0"/>
            <w:vAlign w:val="center"/>
          </w:tcPr>
          <w:p w14:paraId="5DEA182E">
            <w:pPr>
              <w:pStyle w:val="52"/>
              <w:spacing w:beforeLines="0" w:afterLines="0" w:line="240" w:lineRule="auto"/>
              <w:jc w:val="center"/>
              <w:rPr>
                <w:rFonts w:hint="default" w:ascii="Times New Roman" w:hAnsi="Times New Roman" w:cs="Times New Roman"/>
                <w:snapToGrid w:val="0"/>
                <w:color w:val="auto"/>
                <w:kern w:val="21"/>
                <w:sz w:val="24"/>
                <w:szCs w:val="24"/>
                <w:highlight w:val="none"/>
              </w:rPr>
            </w:pPr>
          </w:p>
        </w:tc>
        <w:tc>
          <w:tcPr>
            <w:tcW w:w="2257" w:type="dxa"/>
            <w:noWrap w:val="0"/>
            <w:vAlign w:val="center"/>
          </w:tcPr>
          <w:p w14:paraId="622C1404">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废活性炭</w:t>
            </w:r>
          </w:p>
        </w:tc>
        <w:tc>
          <w:tcPr>
            <w:tcW w:w="1648" w:type="dxa"/>
            <w:noWrap w:val="0"/>
            <w:vAlign w:val="center"/>
          </w:tcPr>
          <w:p w14:paraId="5F51C668">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332" w:type="dxa"/>
            <w:noWrap w:val="0"/>
            <w:vAlign w:val="center"/>
          </w:tcPr>
          <w:p w14:paraId="6343AAE6">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701" w:type="dxa"/>
            <w:noWrap w:val="0"/>
            <w:vAlign w:val="center"/>
          </w:tcPr>
          <w:p w14:paraId="2FD50B24">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596" w:type="dxa"/>
            <w:shd w:val="clear" w:color="auto" w:fill="auto"/>
            <w:noWrap w:val="0"/>
            <w:vAlign w:val="center"/>
          </w:tcPr>
          <w:p w14:paraId="561FDAD4">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0.2</w:t>
            </w:r>
            <w:r>
              <w:rPr>
                <w:rFonts w:hint="eastAsia" w:ascii="Times New Roman" w:cs="Times New Roman"/>
                <w:snapToGrid w:val="0"/>
                <w:color w:val="auto"/>
                <w:kern w:val="21"/>
                <w:sz w:val="24"/>
                <w:szCs w:val="24"/>
                <w:highlight w:val="none"/>
                <w:lang w:val="en-US" w:eastAsia="zh-CN"/>
              </w:rPr>
              <w:t>33</w:t>
            </w:r>
          </w:p>
        </w:tc>
        <w:tc>
          <w:tcPr>
            <w:tcW w:w="1516" w:type="dxa"/>
            <w:noWrap w:val="0"/>
            <w:vAlign w:val="center"/>
          </w:tcPr>
          <w:p w14:paraId="4C26EAE5">
            <w:pPr>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cs="Times New Roman"/>
                <w:snapToGrid w:val="0"/>
                <w:color w:val="auto"/>
                <w:kern w:val="21"/>
                <w:sz w:val="24"/>
                <w:szCs w:val="24"/>
                <w:highlight w:val="none"/>
                <w:lang w:val="en-US" w:eastAsia="zh-CN" w:bidi="ar-SA"/>
              </w:rPr>
              <w:t>/</w:t>
            </w:r>
          </w:p>
        </w:tc>
        <w:tc>
          <w:tcPr>
            <w:tcW w:w="1807" w:type="dxa"/>
            <w:shd w:val="clear" w:color="auto" w:fill="auto"/>
            <w:noWrap w:val="0"/>
            <w:vAlign w:val="center"/>
          </w:tcPr>
          <w:p w14:paraId="47F21D23">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bidi="ar-SA"/>
              </w:rPr>
            </w:pPr>
            <w:r>
              <w:rPr>
                <w:rFonts w:hint="eastAsia" w:ascii="Times New Roman" w:hAnsi="Times New Roman" w:eastAsia="宋体" w:cs="Times New Roman"/>
                <w:snapToGrid w:val="0"/>
                <w:color w:val="auto"/>
                <w:kern w:val="21"/>
                <w:sz w:val="24"/>
                <w:szCs w:val="24"/>
                <w:highlight w:val="none"/>
                <w:lang w:val="en-US" w:eastAsia="zh-CN"/>
              </w:rPr>
              <w:t>0.2</w:t>
            </w:r>
            <w:r>
              <w:rPr>
                <w:rFonts w:hint="eastAsia" w:ascii="Times New Roman" w:cs="Times New Roman"/>
                <w:snapToGrid w:val="0"/>
                <w:color w:val="auto"/>
                <w:kern w:val="21"/>
                <w:sz w:val="24"/>
                <w:szCs w:val="24"/>
                <w:highlight w:val="none"/>
                <w:lang w:val="en-US" w:eastAsia="zh-CN"/>
              </w:rPr>
              <w:t>33</w:t>
            </w:r>
          </w:p>
        </w:tc>
        <w:tc>
          <w:tcPr>
            <w:tcW w:w="1253" w:type="dxa"/>
            <w:noWrap w:val="0"/>
            <w:vAlign w:val="center"/>
          </w:tcPr>
          <w:p w14:paraId="45998954">
            <w:pPr>
              <w:pStyle w:val="52"/>
              <w:spacing w:beforeLines="0" w:afterLines="0" w:line="240" w:lineRule="auto"/>
              <w:jc w:val="center"/>
              <w:rPr>
                <w:rFonts w:hint="default" w:ascii="Times New Roman" w:hAnsi="Times New Roman" w:eastAsia="宋体" w:cs="Times New Roman"/>
                <w:snapToGrid w:val="0"/>
                <w:color w:val="auto"/>
                <w:kern w:val="21"/>
                <w:sz w:val="24"/>
                <w:szCs w:val="24"/>
                <w:highlight w:val="none"/>
                <w:lang w:val="en-US" w:eastAsia="zh-CN"/>
              </w:rPr>
            </w:pPr>
            <w:r>
              <w:rPr>
                <w:rFonts w:hint="eastAsia" w:ascii="Times New Roman" w:hAnsi="Times New Roman" w:eastAsia="宋体" w:cs="Times New Roman"/>
                <w:snapToGrid w:val="0"/>
                <w:color w:val="auto"/>
                <w:kern w:val="21"/>
                <w:sz w:val="24"/>
                <w:szCs w:val="24"/>
                <w:highlight w:val="none"/>
                <w:lang w:val="en-US" w:eastAsia="zh-CN"/>
              </w:rPr>
              <w:t>+0.2</w:t>
            </w:r>
            <w:r>
              <w:rPr>
                <w:rFonts w:hint="eastAsia" w:ascii="Times New Roman" w:cs="Times New Roman"/>
                <w:snapToGrid w:val="0"/>
                <w:color w:val="auto"/>
                <w:kern w:val="21"/>
                <w:sz w:val="24"/>
                <w:szCs w:val="24"/>
                <w:highlight w:val="none"/>
                <w:lang w:val="en-US" w:eastAsia="zh-CN"/>
              </w:rPr>
              <w:t>33</w:t>
            </w:r>
          </w:p>
        </w:tc>
      </w:tr>
    </w:tbl>
    <w:p w14:paraId="0C01CA50">
      <w:pPr>
        <w:pStyle w:val="52"/>
        <w:spacing w:before="192" w:beforeLines="80" w:after="24"/>
        <w:jc w:val="left"/>
        <w:rPr>
          <w:rFonts w:hint="default" w:ascii="Times New Roman" w:hAnsi="Times New Roman" w:eastAsia="宋体" w:cs="Times New Roman"/>
          <w:color w:val="auto"/>
          <w:lang w:val="en-US" w:eastAsia="zh-CN"/>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eastAsia" w:ascii="Times New Roman" w:cs="Times New Roman"/>
          <w:snapToGrid w:val="0"/>
          <w:color w:val="auto"/>
          <w:spacing w:val="-6"/>
          <w:kern w:val="21"/>
          <w:szCs w:val="21"/>
          <w:highlight w:val="none"/>
          <w:lang w:eastAsia="zh-CN"/>
        </w:rPr>
        <w:t>，</w:t>
      </w:r>
      <w:r>
        <w:rPr>
          <w:rFonts w:hint="eastAsia" w:ascii="Times New Roman" w:cs="Times New Roman"/>
          <w:snapToGrid w:val="0"/>
          <w:color w:val="auto"/>
          <w:spacing w:val="-6"/>
          <w:kern w:val="21"/>
          <w:szCs w:val="21"/>
          <w:highlight w:val="none"/>
          <w:lang w:val="en-US" w:eastAsia="zh-CN"/>
        </w:rPr>
        <w:t>单位：t/a</w:t>
      </w:r>
    </w:p>
    <w:sectPr>
      <w:footerReference r:id="rId6" w:type="default"/>
      <w:pgSz w:w="16838" w:h="11906" w:orient="landscape"/>
      <w:pgMar w:top="1247" w:right="1531" w:bottom="1247" w:left="1587" w:header="851" w:footer="850"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E1A83CC-BA9E-4CB6-82EF-C97AA73389E0}"/>
  </w:font>
  <w:font w:name="Arial">
    <w:panose1 w:val="020B0604020202020204"/>
    <w:charset w:val="01"/>
    <w:family w:val="swiss"/>
    <w:pitch w:val="default"/>
    <w:sig w:usb0="E0002EFF" w:usb1="C000785B" w:usb2="00000009" w:usb3="00000000" w:csb0="400001FF" w:csb1="FFFF0000"/>
    <w:embedRegular r:id="rId2" w:fontKey="{DA001081-A081-43A1-A85A-0A8F9C6521AF}"/>
  </w:font>
  <w:font w:name="黑体">
    <w:panose1 w:val="02010609060101010101"/>
    <w:charset w:val="86"/>
    <w:family w:val="auto"/>
    <w:pitch w:val="default"/>
    <w:sig w:usb0="800002BF" w:usb1="38CF7CFA" w:usb2="00000016" w:usb3="00000000" w:csb0="00040001" w:csb1="00000000"/>
    <w:embedRegular r:id="rId3" w:fontKey="{5BFF79ED-4514-4265-A198-68C4B8625B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embedRegular r:id="rId4" w:fontKey="{8E34044C-2C69-4888-8011-E5353B84AE87}"/>
  </w:font>
  <w:font w:name="仿宋_GB2312">
    <w:panose1 w:val="02010609030101010101"/>
    <w:charset w:val="86"/>
    <w:family w:val="modern"/>
    <w:pitch w:val="default"/>
    <w:sig w:usb0="00000001" w:usb1="080E0000" w:usb2="00000000" w:usb3="00000000" w:csb0="00040000" w:csb1="00000000"/>
    <w:embedRegular r:id="rId5" w:fontKey="{ECD29DB2-5962-4193-88E4-267A6B603AE8}"/>
  </w:font>
  <w:font w:name="方正仿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6" w:fontKey="{80BAA4AA-4FDE-4E46-98AE-995F5D7B1C09}"/>
  </w:font>
  <w:font w:name="Gloucester MT Extra Condensed">
    <w:altName w:val="MT Extra"/>
    <w:panose1 w:val="02030808020601010101"/>
    <w:charset w:val="00"/>
    <w:family w:val="roman"/>
    <w:pitch w:val="default"/>
    <w:sig w:usb0="00000000" w:usb1="00000000" w:usb2="00000000" w:usb3="00000000" w:csb0="20000001" w:csb1="00000000"/>
  </w:font>
  <w:font w:name="MT Extra">
    <w:panose1 w:val="05050102010205020202"/>
    <w:charset w:val="00"/>
    <w:family w:val="auto"/>
    <w:pitch w:val="default"/>
    <w:sig w:usb0="80000000" w:usb1="00000000" w:usb2="00000000" w:usb3="00000000" w:csb0="00000000" w:csb1="00000000"/>
  </w:font>
  <w:font w:name="方正小标宋_GBK">
    <w:panose1 w:val="02000000000000000000"/>
    <w:charset w:val="86"/>
    <w:family w:val="script"/>
    <w:pitch w:val="default"/>
    <w:sig w:usb0="A00002BF" w:usb1="38CF7CFA" w:usb2="00082016" w:usb3="00000000" w:csb0="00040001" w:csb1="00000000"/>
    <w:embedRegular r:id="rId7" w:fontKey="{2F9ABFF6-98F8-4655-8991-675F65E769E8}"/>
  </w:font>
  <w:font w:name="楷体_GB2312">
    <w:panose1 w:val="02010609030101010101"/>
    <w:charset w:val="86"/>
    <w:family w:val="modern"/>
    <w:pitch w:val="default"/>
    <w:sig w:usb0="00000001" w:usb1="080E0000" w:usb2="00000000" w:usb3="00000000" w:csb0="00040000" w:csb1="00000000"/>
    <w:embedRegular r:id="rId8" w:fontKey="{48B4D035-AD6D-4AA2-8A39-B0495BF39018}"/>
  </w:font>
  <w:font w:name="华文仿宋">
    <w:panose1 w:val="02010600040101010101"/>
    <w:charset w:val="86"/>
    <w:family w:val="auto"/>
    <w:pitch w:val="default"/>
    <w:sig w:usb0="00000287" w:usb1="080F0000" w:usb2="00000000" w:usb3="00000000" w:csb0="0004009F" w:csb1="DFD70000"/>
    <w:embedRegular r:id="rId9" w:fontKey="{A16B4877-7282-4239-B865-E45B475A03C0}"/>
  </w:font>
  <w:font w:name="仿宋">
    <w:panose1 w:val="02010609060101010101"/>
    <w:charset w:val="86"/>
    <w:family w:val="auto"/>
    <w:pitch w:val="default"/>
    <w:sig w:usb0="800002BF" w:usb1="38CF7CFA" w:usb2="00000016" w:usb3="00000000" w:csb0="00040001" w:csb1="00000000"/>
    <w:embedRegular r:id="rId10" w:fontKey="{4B4307B2-F0BD-4144-85D9-61B12FE9C8B2}"/>
  </w:font>
  <w:font w:name="Wingdings 2">
    <w:panose1 w:val="05020102010507070707"/>
    <w:charset w:val="02"/>
    <w:family w:val="roman"/>
    <w:pitch w:val="default"/>
    <w:sig w:usb0="00000000" w:usb1="00000000" w:usb2="00000000" w:usb3="00000000" w:csb0="80000000" w:csb1="00000000"/>
    <w:embedRegular r:id="rId11" w:fontKey="{1589DE45-ECF2-4973-99D9-038B0AAA2B3A}"/>
  </w:font>
  <w:font w:name="华文楷体">
    <w:panose1 w:val="02010600040101010101"/>
    <w:charset w:val="86"/>
    <w:family w:val="auto"/>
    <w:pitch w:val="default"/>
    <w:sig w:usb0="A00002BF" w:usb1="78CF7CFB" w:usb2="00000016" w:usb3="00000000" w:csb0="6006009F" w:csb1="DFD70000"/>
    <w:embedRegular r:id="rId12" w:fontKey="{50C8C940-1575-4AFB-AF4F-9FDF739E8FAF}"/>
  </w:font>
  <w:font w:name="WPSEMBED2">
    <w:panose1 w:val="02000000000000000000"/>
    <w:charset w:val="86"/>
    <w:family w:val="auto"/>
    <w:pitch w:val="default"/>
    <w:sig w:usb0="A00002BF" w:usb1="38CF7CFA" w:usb2="00082016" w:usb3="00000000" w:csb0="00040001" w:csb1="00000000"/>
  </w:font>
  <w:font w:name="WPSEMBED3">
    <w:panose1 w:val="02010609030101010101"/>
    <w:charset w:val="86"/>
    <w:family w:val="auto"/>
    <w:pitch w:val="default"/>
    <w:sig w:usb0="00000001" w:usb1="080E0000" w:usb2="00000000" w:usb3="00000000" w:csb0="00040000" w:csb1="00000000"/>
  </w:font>
  <w:font w:name="WPSEMBED4">
    <w:panose1 w:val="05020102010507070707"/>
    <w:charset w:val="00"/>
    <w:family w:val="auto"/>
    <w:pitch w:val="default"/>
    <w:sig w:usb0="00000000" w:usb1="00000000" w:usb2="00000000" w:usb3="00000000" w:csb0="8000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76E7F">
    <w:pPr>
      <w:pStyle w:val="20"/>
      <w:tabs>
        <w:tab w:val="center" w:pos="4422"/>
        <w:tab w:val="left" w:pos="49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E1A33">
    <w:pPr>
      <w:pStyle w:val="20"/>
      <w:keepNext w:val="0"/>
      <w:keepLines w:val="0"/>
      <w:pageBreakBefore w:val="0"/>
      <w:widowControl w:val="0"/>
      <w:tabs>
        <w:tab w:val="center" w:pos="4422"/>
        <w:tab w:val="left" w:pos="4995"/>
      </w:tabs>
      <w:kinsoku/>
      <w:wordWrap/>
      <w:overflowPunct/>
      <w:topLinePunct w:val="0"/>
      <w:autoSpaceDE/>
      <w:autoSpaceDN/>
      <w:bidi w:val="0"/>
      <w:adjustRightInd/>
      <w:snapToGrid w:val="0"/>
      <w:jc w:val="center"/>
      <w:textAlignment w:val="auto"/>
      <w:rPr>
        <w:sz w:val="21"/>
        <w:szCs w:val="21"/>
      </w:rPr>
    </w:pPr>
    <w:r>
      <w:rPr>
        <w:sz w:val="21"/>
        <w:szCs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22275" cy="148590"/>
              <wp:effectExtent l="0" t="0" r="0" b="0"/>
              <wp:wrapNone/>
              <wp:docPr id="9" name="文本框 9"/>
              <wp:cNvGraphicFramePr/>
              <a:graphic xmlns:a="http://schemas.openxmlformats.org/drawingml/2006/main">
                <a:graphicData uri="http://schemas.microsoft.com/office/word/2010/wordprocessingShape">
                  <wps:wsp>
                    <wps:cNvSpPr txBox="1"/>
                    <wps:spPr>
                      <a:xfrm>
                        <a:off x="0" y="0"/>
                        <a:ext cx="422275" cy="148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B3A6F7">
                          <w:pPr>
                            <w:pStyle w:val="20"/>
                            <w:keepNext w:val="0"/>
                            <w:keepLines w:val="0"/>
                            <w:pageBreakBefore w:val="0"/>
                            <w:widowControl w:val="0"/>
                            <w:kinsoku/>
                            <w:wordWrap/>
                            <w:overflowPunct/>
                            <w:topLinePunct w:val="0"/>
                            <w:autoSpaceDE/>
                            <w:autoSpaceDN/>
                            <w:bidi w:val="0"/>
                            <w:adjustRightInd/>
                            <w:snapToGrid w:val="0"/>
                            <w:jc w:val="center"/>
                            <w:textAlignment w:val="auto"/>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1.7pt;width:33.25pt;mso-position-horizontal:center;mso-position-horizontal-relative:margin;z-index:251660288;mso-width-relative:page;mso-height-relative:page;" filled="f" stroked="f" coordsize="21600,21600" o:gfxdata="UEsDBAoAAAAAAIdO4kAAAAAAAAAAAAAAAAAEAAAAZHJzL1BLAwQUAAAACACHTuJAH2DWYNQAAAAD&#10;AQAADwAAAGRycy9kb3ducmV2LnhtbE2PS0/DMBCE70j8B2uRuFE7BaIqxOmBx41HKUWCmxMvSYS9&#10;juJNWv49hgtcVhrNaObbcn3wTsw4xj6QhmyhQCA1wfbUati93J2tQEQ2ZI0LhBq+MMK6Oj4qTWHD&#10;np5x3nIrUgnFwmjomIdCyth06E1chAEpeR9h9IaTHFtpR7NP5d7JpVK59KantNCZAa87bD63k9fg&#10;3uJ4Xyt+n2/aB948yen1NnvU+vQkU1cgGA/8F4Yf/IQOVWKqw0Q2CqchPcK/N3l5fgmi1rA8vwBZ&#10;lfI/e/UNUEsDBBQAAAAIAIdO4kAJTk1TOAIAAGEEAAAOAAAAZHJzL2Uyb0RvYy54bWytVM1uEzEQ&#10;viPxDpbvZJPQlCbKpgqNgpAqWikgzo7Xm7Vke4ztZDc8ALxBT1y481x5Dsbe3RQVDj1wcWbn//tm&#10;JvPrRityEM5LMDkdDYaUCMOhkGaX008f16+uKPGBmYIpMCKnR+Hp9eLli3ltZ2IMFahCOIJJjJ/V&#10;NqdVCHaWZZ5XQjM/ACsMGktwmgX8dLuscKzG7Fpl4+HwMqvBFdYBF96jdtUaaZfRPSchlKXkYgV8&#10;r4UJbVYnFAsIyVfSerpI3Zal4OGuLL0IROUUkYb0YhGUt/HNFnM22zlmK8m7FthzWniCSTNpsOg5&#10;1YoFRvZO/pVKS+7AQxkGHHTWAkmMIIrR8Ak3m4pZkbAg1d6eSff/Ly3/cLh3RBY5nVJimMaBnx6+&#10;n378Ov38RqaRntr6GXptLPqF5i00uDS93qMyom5Kp+Mv4iFoR3KPZ3JFEwhH5cV4PH4zoYSjaXRx&#10;NZkm8rPHYOt8eCdAkyjk1OHsEqXscOsDNoKuvUusZWAtlUrzU4bUOb18PRmmgLMFI5TBwAihbTVK&#10;odk2Ha4tFEeE5aDdC2/5WmLxW+bDPXO4CIgETyXc4VMqwCLQSZRU4L7+Sx/9cT5opaTGxcqp/7Jn&#10;TlCi3hucXNzCXnC9sO0Fs9c3gLs6wiO0PIkY4ILqxdKB/owXtIxV0MQMx1o5Db14E9r1xgvkYrlM&#10;Tnvr5K5qA3DvLAu3ZmN5LNNSudwHKGViOVLU8tIxh5uXyO+uJK72n9/J6/GfYf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H2DWYNQAAAADAQAADwAAAAAAAAABACAAAAAiAAAAZHJzL2Rvd25yZXYu&#10;eG1sUEsBAhQAFAAAAAgAh07iQAlOTVM4AgAAYQQAAA4AAAAAAAAAAQAgAAAAIwEAAGRycy9lMm9E&#10;b2MueG1sUEsFBgAAAAAGAAYAWQEAAM0FAAAAAA==&#10;">
              <v:fill on="f" focussize="0,0"/>
              <v:stroke on="f" weight="0.5pt"/>
              <v:imagedata o:title=""/>
              <o:lock v:ext="edit" aspectratio="f"/>
              <v:textbox inset="0mm,0mm,0mm,0mm">
                <w:txbxContent>
                  <w:p w14:paraId="3EB3A6F7">
                    <w:pPr>
                      <w:pStyle w:val="20"/>
                      <w:keepNext w:val="0"/>
                      <w:keepLines w:val="0"/>
                      <w:pageBreakBefore w:val="0"/>
                      <w:widowControl w:val="0"/>
                      <w:kinsoku/>
                      <w:wordWrap/>
                      <w:overflowPunct/>
                      <w:topLinePunct w:val="0"/>
                      <w:autoSpaceDE/>
                      <w:autoSpaceDN/>
                      <w:bidi w:val="0"/>
                      <w:adjustRightInd/>
                      <w:snapToGrid w:val="0"/>
                      <w:jc w:val="center"/>
                      <w:textAlignment w:val="auto"/>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9D448">
    <w:pPr>
      <w:pStyle w:val="20"/>
      <w:keepNext w:val="0"/>
      <w:keepLines w:val="0"/>
      <w:pageBreakBefore w:val="0"/>
      <w:widowControl w:val="0"/>
      <w:tabs>
        <w:tab w:val="center" w:pos="4422"/>
        <w:tab w:val="left" w:pos="4995"/>
      </w:tabs>
      <w:kinsoku/>
      <w:wordWrap/>
      <w:overflowPunct/>
      <w:topLinePunct w:val="0"/>
      <w:autoSpaceDE/>
      <w:autoSpaceDN/>
      <w:bidi w:val="0"/>
      <w:adjustRightInd/>
      <w:snapToGrid w:val="0"/>
      <w:jc w:val="center"/>
      <w:textAlignment w:val="auto"/>
      <w:rPr>
        <w:sz w:val="21"/>
        <w:szCs w:val="21"/>
      </w:rPr>
    </w:pPr>
    <w:r>
      <w:rPr>
        <w:sz w:val="21"/>
        <w:szCs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422275" cy="148590"/>
              <wp:effectExtent l="0" t="0" r="0" b="0"/>
              <wp:wrapNone/>
              <wp:docPr id="5" name="文本框 5"/>
              <wp:cNvGraphicFramePr/>
              <a:graphic xmlns:a="http://schemas.openxmlformats.org/drawingml/2006/main">
                <a:graphicData uri="http://schemas.microsoft.com/office/word/2010/wordprocessingShape">
                  <wps:wsp>
                    <wps:cNvSpPr txBox="1"/>
                    <wps:spPr>
                      <a:xfrm>
                        <a:off x="0" y="0"/>
                        <a:ext cx="422275" cy="148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C78DB">
                          <w:pPr>
                            <w:pStyle w:val="20"/>
                            <w:keepNext w:val="0"/>
                            <w:keepLines w:val="0"/>
                            <w:pageBreakBefore w:val="0"/>
                            <w:widowControl w:val="0"/>
                            <w:kinsoku/>
                            <w:wordWrap/>
                            <w:overflowPunct/>
                            <w:topLinePunct w:val="0"/>
                            <w:autoSpaceDE/>
                            <w:autoSpaceDN/>
                            <w:bidi w:val="0"/>
                            <w:adjustRightInd/>
                            <w:snapToGrid w:val="0"/>
                            <w:jc w:val="center"/>
                            <w:textAlignment w:val="auto"/>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1.7pt;width:33.25pt;mso-position-horizontal:center;mso-position-horizontal-relative:margin;z-index:251661312;mso-width-relative:page;mso-height-relative:page;" filled="f" stroked="f" coordsize="21600,21600" o:gfxdata="UEsDBAoAAAAAAIdO4kAAAAAAAAAAAAAAAAAEAAAAZHJzL1BLAwQUAAAACACHTuJAH2DWYNQAAAAD&#10;AQAADwAAAGRycy9kb3ducmV2LnhtbE2PS0/DMBCE70j8B2uRuFE7BaIqxOmBx41HKUWCmxMvSYS9&#10;juJNWv49hgtcVhrNaObbcn3wTsw4xj6QhmyhQCA1wfbUati93J2tQEQ2ZI0LhBq+MMK6Oj4qTWHD&#10;np5x3nIrUgnFwmjomIdCyth06E1chAEpeR9h9IaTHFtpR7NP5d7JpVK59KantNCZAa87bD63k9fg&#10;3uJ4Xyt+n2/aB948yen1NnvU+vQkU1cgGA/8F4Yf/IQOVWKqw0Q2CqchPcK/N3l5fgmi1rA8vwBZ&#10;lfI/e/UNUEsDBBQAAAAIAIdO4kB0VcC2NwIAAGEEAAAOAAAAZHJzL2Uyb0RvYy54bWytVM2O0zAQ&#10;viPxDpbvNG3ZLkvVdFW2KkJasSsVxNl1nMaS7TG206Q8ALwBJy7cea4+B2Mn6aKFwx64uJP5/76Z&#10;6eK61YochPMSTE4nozElwnAopNnn9OOHzYsrSnxgpmAKjMjpUXh6vXz+bNHYuZhCBaoQjmAS4+eN&#10;zWkVgp1nmeeV0MyPwAqDxhKcZgE/3T4rHGswu1bZdDy+zBpwhXXAhfeoXXdG2md0T0kIZSm5WAOv&#10;tTChy+qEYgEh+UpaT5ep27IUPNyVpReBqJwi0pBeLILyLr7ZcsHme8dsJXnfAntKC48waSYNFj2n&#10;WrPASO3kX6m05A48lGHEQWcdkMQIopiMH3GzrZgVCQtS7e2ZdP//0vL3h3tHZJHTGSWGaRz46fu3&#10;049fp59fySzS01g/R6+tRb/QvoEWl2bQe1RG1G3pdPxFPATtSO7xTK5oA+GovJhOp6+wCEfT5OJq&#10;9jqRnz0EW+fDWwGaRCGnDmeXKGWHWx+wEXQdXGItAxupVJqfMqTJ6eXL2TgFnC0YoQwGRghdq1EK&#10;7a7tce2gOCIsB91eeMs3EovfMh/umcNFQCR4KuEOn1IBFoFeoqQC9+Vf+uiP80ErJQ0uVk7955o5&#10;QYl6Z3BycQsHwQ3CbhBMrW8Ad3WCR2h5EjHABTWIpQP9CS9oFaugiRmOtXIaBvEmdOuNF8jFapWc&#10;auvkvuoCcO8sC7dma3ks01G5qgOUMrEcKep46ZnDzUvk91cSV/vP7+T18M+w/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fYNZg1AAAAAMBAAAPAAAAAAAAAAEAIAAAACIAAABkcnMvZG93bnJldi54&#10;bWxQSwECFAAUAAAACACHTuJAdFXAtjcCAABhBAAADgAAAAAAAAABACAAAAAjAQAAZHJzL2Uyb0Rv&#10;Yy54bWxQSwUGAAAAAAYABgBZAQAAzAUAAAAA&#10;">
              <v:fill on="f" focussize="0,0"/>
              <v:stroke on="f" weight="0.5pt"/>
              <v:imagedata o:title=""/>
              <o:lock v:ext="edit" aspectratio="f"/>
              <v:textbox inset="0mm,0mm,0mm,0mm">
                <w:txbxContent>
                  <w:p w14:paraId="435C78DB">
                    <w:pPr>
                      <w:pStyle w:val="20"/>
                      <w:keepNext w:val="0"/>
                      <w:keepLines w:val="0"/>
                      <w:pageBreakBefore w:val="0"/>
                      <w:widowControl w:val="0"/>
                      <w:kinsoku/>
                      <w:wordWrap/>
                      <w:overflowPunct/>
                      <w:topLinePunct w:val="0"/>
                      <w:autoSpaceDE/>
                      <w:autoSpaceDN/>
                      <w:bidi w:val="0"/>
                      <w:adjustRightInd/>
                      <w:snapToGrid w:val="0"/>
                      <w:jc w:val="center"/>
                      <w:textAlignment w:val="auto"/>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ECC99">
    <w:pPr>
      <w:pStyle w:val="20"/>
      <w:ind w:right="360"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861376">
                          <w:pPr>
                            <w:pStyle w:val="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54</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21861376">
                    <w:pPr>
                      <w:pStyle w:val="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54</w:t>
                    </w:r>
                    <w:r>
                      <w:rPr>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291A56"/>
    <w:multiLevelType w:val="multilevel"/>
    <w:tmpl w:val="A3291A56"/>
    <w:lvl w:ilvl="0" w:tentative="0">
      <w:start w:val="0"/>
      <w:numFmt w:val="decimal"/>
      <w:lvlText w:val="%1"/>
      <w:lvlJc w:val="left"/>
      <w:pPr>
        <w:ind w:left="432" w:hanging="432"/>
      </w:pPr>
      <w:rPr>
        <w:rFonts w:hint="default" w:ascii="Times New Roman" w:hAnsi="Times New Roman" w:eastAsia="宋体" w:cs="Times New Roman"/>
      </w:rPr>
    </w:lvl>
    <w:lvl w:ilvl="1" w:tentative="0">
      <w:start w:val="1"/>
      <w:numFmt w:val="decimal"/>
      <w:lvlText w:val="%1.%2"/>
      <w:lvlJc w:val="left"/>
      <w:pPr>
        <w:ind w:left="575" w:hanging="575"/>
      </w:pPr>
      <w:rPr>
        <w:rFonts w:hint="default" w:ascii="Times New Roman" w:hAnsi="Times New Roman" w:eastAsia="宋体" w:cs="Times New Roman"/>
        <w:b/>
        <w:sz w:val="30"/>
      </w:rPr>
    </w:lvl>
    <w:lvl w:ilvl="2" w:tentative="0">
      <w:start w:val="1"/>
      <w:numFmt w:val="decimal"/>
      <w:suff w:val="nothing"/>
      <w:lvlText w:val="%1.%2.%3"/>
      <w:lvlJc w:val="left"/>
      <w:pPr>
        <w:ind w:left="720" w:hanging="720"/>
      </w:pPr>
      <w:rPr>
        <w:rFonts w:hint="default" w:ascii="Times New Roman" w:hAnsi="Times New Roman" w:eastAsia="宋体" w:cs="Times New Roman"/>
      </w:rPr>
    </w:lvl>
    <w:lvl w:ilvl="3" w:tentative="0">
      <w:start w:val="1"/>
      <w:numFmt w:val="decimal"/>
      <w:pStyle w:val="5"/>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BB2D7EAB"/>
    <w:multiLevelType w:val="singleLevel"/>
    <w:tmpl w:val="BB2D7EAB"/>
    <w:lvl w:ilvl="0" w:tentative="0">
      <w:start w:val="2"/>
      <w:numFmt w:val="decimal"/>
      <w:suff w:val="nothing"/>
      <w:lvlText w:val="%1、"/>
      <w:lvlJc w:val="left"/>
    </w:lvl>
  </w:abstractNum>
  <w:abstractNum w:abstractNumId="2">
    <w:nsid w:val="DD5B24DA"/>
    <w:multiLevelType w:val="singleLevel"/>
    <w:tmpl w:val="DD5B24DA"/>
    <w:lvl w:ilvl="0" w:tentative="0">
      <w:start w:val="3"/>
      <w:numFmt w:val="decimal"/>
      <w:suff w:val="nothing"/>
      <w:lvlText w:val="%1、"/>
      <w:lvlJc w:val="left"/>
    </w:lvl>
  </w:abstractNum>
  <w:abstractNum w:abstractNumId="3">
    <w:nsid w:val="081326FC"/>
    <w:multiLevelType w:val="singleLevel"/>
    <w:tmpl w:val="081326FC"/>
    <w:lvl w:ilvl="0" w:tentative="0">
      <w:start w:val="1"/>
      <w:numFmt w:val="decimal"/>
      <w:lvlText w:val="%1."/>
      <w:lvlJc w:val="left"/>
      <w:pPr>
        <w:tabs>
          <w:tab w:val="left" w:pos="312"/>
        </w:tabs>
      </w:pPr>
    </w:lvl>
  </w:abstractNum>
  <w:abstractNum w:abstractNumId="4">
    <w:nsid w:val="1320849C"/>
    <w:multiLevelType w:val="singleLevel"/>
    <w:tmpl w:val="1320849C"/>
    <w:lvl w:ilvl="0" w:tentative="0">
      <w:start w:val="1"/>
      <w:numFmt w:val="decimal"/>
      <w:lvlText w:val="%1."/>
      <w:lvlJc w:val="left"/>
      <w:pPr>
        <w:tabs>
          <w:tab w:val="left" w:pos="312"/>
        </w:tabs>
      </w:pPr>
    </w:lvl>
  </w:abstractNum>
  <w:abstractNum w:abstractNumId="5">
    <w:nsid w:val="22861FF0"/>
    <w:multiLevelType w:val="multilevel"/>
    <w:tmpl w:val="22861FF0"/>
    <w:lvl w:ilvl="0" w:tentative="0">
      <w:start w:val="1"/>
      <w:numFmt w:val="decimal"/>
      <w:pStyle w:val="110"/>
      <w:lvlText w:val="表%1"/>
      <w:lvlJc w:val="left"/>
      <w:pPr>
        <w:ind w:left="1837" w:hanging="420"/>
      </w:pPr>
      <w:rPr>
        <w:rFonts w:hint="default" w:ascii="Times New Roman" w:hAnsi="Times New Roman" w:eastAsia="宋体"/>
        <w:b/>
        <w:bCs/>
        <w:lang w:val="en-US"/>
      </w:rPr>
    </w:lvl>
    <w:lvl w:ilvl="1" w:tentative="0">
      <w:start w:val="1"/>
      <w:numFmt w:val="lowerLetter"/>
      <w:lvlText w:val="%2)"/>
      <w:lvlJc w:val="left"/>
      <w:pPr>
        <w:ind w:left="-3413" w:hanging="420"/>
      </w:pPr>
    </w:lvl>
    <w:lvl w:ilvl="2" w:tentative="0">
      <w:start w:val="1"/>
      <w:numFmt w:val="lowerRoman"/>
      <w:lvlText w:val="%3."/>
      <w:lvlJc w:val="right"/>
      <w:pPr>
        <w:ind w:left="-2993" w:hanging="420"/>
      </w:pPr>
    </w:lvl>
    <w:lvl w:ilvl="3" w:tentative="0">
      <w:start w:val="1"/>
      <w:numFmt w:val="decimal"/>
      <w:lvlText w:val="%4."/>
      <w:lvlJc w:val="left"/>
      <w:pPr>
        <w:ind w:left="-2573" w:hanging="420"/>
      </w:pPr>
    </w:lvl>
    <w:lvl w:ilvl="4" w:tentative="0">
      <w:start w:val="1"/>
      <w:numFmt w:val="lowerLetter"/>
      <w:lvlText w:val="%5)"/>
      <w:lvlJc w:val="left"/>
      <w:pPr>
        <w:ind w:left="-2153" w:hanging="420"/>
      </w:pPr>
    </w:lvl>
    <w:lvl w:ilvl="5" w:tentative="0">
      <w:start w:val="1"/>
      <w:numFmt w:val="lowerRoman"/>
      <w:lvlText w:val="%6."/>
      <w:lvlJc w:val="right"/>
      <w:pPr>
        <w:ind w:left="-1733" w:hanging="420"/>
      </w:pPr>
    </w:lvl>
    <w:lvl w:ilvl="6" w:tentative="0">
      <w:start w:val="1"/>
      <w:numFmt w:val="decimal"/>
      <w:lvlText w:val="%7."/>
      <w:lvlJc w:val="left"/>
      <w:pPr>
        <w:ind w:left="-1313" w:hanging="420"/>
      </w:pPr>
    </w:lvl>
    <w:lvl w:ilvl="7" w:tentative="0">
      <w:start w:val="1"/>
      <w:numFmt w:val="lowerLetter"/>
      <w:lvlText w:val="%8)"/>
      <w:lvlJc w:val="left"/>
      <w:pPr>
        <w:ind w:left="-893" w:hanging="420"/>
      </w:pPr>
    </w:lvl>
    <w:lvl w:ilvl="8" w:tentative="0">
      <w:start w:val="1"/>
      <w:numFmt w:val="lowerRoman"/>
      <w:lvlText w:val="%9."/>
      <w:lvlJc w:val="right"/>
      <w:pPr>
        <w:ind w:left="-473" w:hanging="420"/>
      </w:pPr>
    </w:lvl>
  </w:abstractNum>
  <w:abstractNum w:abstractNumId="6">
    <w:nsid w:val="28EE5F87"/>
    <w:multiLevelType w:val="singleLevel"/>
    <w:tmpl w:val="28EE5F87"/>
    <w:lvl w:ilvl="0" w:tentative="0">
      <w:start w:val="1"/>
      <w:numFmt w:val="decimal"/>
      <w:suff w:val="nothing"/>
      <w:lvlText w:val="（%1）"/>
      <w:lvlJc w:val="left"/>
    </w:lvl>
  </w:abstractNum>
  <w:abstractNum w:abstractNumId="7">
    <w:nsid w:val="360B48C6"/>
    <w:multiLevelType w:val="singleLevel"/>
    <w:tmpl w:val="360B48C6"/>
    <w:lvl w:ilvl="0" w:tentative="0">
      <w:start w:val="3"/>
      <w:numFmt w:val="chineseCounting"/>
      <w:suff w:val="nothing"/>
      <w:lvlText w:val="%1、"/>
      <w:lvlJc w:val="left"/>
      <w:rPr>
        <w:rFonts w:hint="eastAsia"/>
        <w:color w:val="auto"/>
      </w:rPr>
    </w:lvl>
  </w:abstractNum>
  <w:num w:numId="1">
    <w:abstractNumId w:val="0"/>
  </w:num>
  <w:num w:numId="2">
    <w:abstractNumId w:val="5"/>
  </w:num>
  <w:num w:numId="3">
    <w:abstractNumId w:val="3"/>
  </w:num>
  <w:num w:numId="4">
    <w:abstractNumId w:val="4"/>
  </w:num>
  <w:num w:numId="5">
    <w:abstractNumId w:val="1"/>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579"/>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5NTZjMzViMTI3YzVkYjA2NTJlYWM5Zjg5N2JkYzkifQ=="/>
  </w:docVars>
  <w:rsids>
    <w:rsidRoot w:val="00A14947"/>
    <w:rsid w:val="000009D0"/>
    <w:rsid w:val="00003BEF"/>
    <w:rsid w:val="00005B32"/>
    <w:rsid w:val="000060B3"/>
    <w:rsid w:val="00010181"/>
    <w:rsid w:val="0001252C"/>
    <w:rsid w:val="00012F06"/>
    <w:rsid w:val="000145F7"/>
    <w:rsid w:val="00016306"/>
    <w:rsid w:val="000176E9"/>
    <w:rsid w:val="00020E8D"/>
    <w:rsid w:val="00024A5D"/>
    <w:rsid w:val="00025A9F"/>
    <w:rsid w:val="0002631D"/>
    <w:rsid w:val="000274E8"/>
    <w:rsid w:val="000327F0"/>
    <w:rsid w:val="00032D65"/>
    <w:rsid w:val="000379BF"/>
    <w:rsid w:val="00040DF2"/>
    <w:rsid w:val="0004364B"/>
    <w:rsid w:val="00053BA6"/>
    <w:rsid w:val="0005462D"/>
    <w:rsid w:val="00055C3B"/>
    <w:rsid w:val="00055D65"/>
    <w:rsid w:val="00056EA0"/>
    <w:rsid w:val="0005714E"/>
    <w:rsid w:val="000609D8"/>
    <w:rsid w:val="00060A26"/>
    <w:rsid w:val="00061B1F"/>
    <w:rsid w:val="0006564F"/>
    <w:rsid w:val="000659FD"/>
    <w:rsid w:val="00067775"/>
    <w:rsid w:val="0007007A"/>
    <w:rsid w:val="0007183D"/>
    <w:rsid w:val="000733C4"/>
    <w:rsid w:val="00074783"/>
    <w:rsid w:val="00075960"/>
    <w:rsid w:val="00076942"/>
    <w:rsid w:val="0008070B"/>
    <w:rsid w:val="000810AC"/>
    <w:rsid w:val="00081A02"/>
    <w:rsid w:val="00081F98"/>
    <w:rsid w:val="00082231"/>
    <w:rsid w:val="00084F49"/>
    <w:rsid w:val="00086743"/>
    <w:rsid w:val="000905BE"/>
    <w:rsid w:val="00092187"/>
    <w:rsid w:val="000925B4"/>
    <w:rsid w:val="00092B69"/>
    <w:rsid w:val="00092D38"/>
    <w:rsid w:val="0009377B"/>
    <w:rsid w:val="00096034"/>
    <w:rsid w:val="00096167"/>
    <w:rsid w:val="000A1469"/>
    <w:rsid w:val="000A20C9"/>
    <w:rsid w:val="000A69CA"/>
    <w:rsid w:val="000A7F1D"/>
    <w:rsid w:val="000B04BE"/>
    <w:rsid w:val="000B058F"/>
    <w:rsid w:val="000B3E6C"/>
    <w:rsid w:val="000B4467"/>
    <w:rsid w:val="000B4DB9"/>
    <w:rsid w:val="000B5E50"/>
    <w:rsid w:val="000B620C"/>
    <w:rsid w:val="000B70AA"/>
    <w:rsid w:val="000B78CE"/>
    <w:rsid w:val="000C075A"/>
    <w:rsid w:val="000C09AC"/>
    <w:rsid w:val="000C1138"/>
    <w:rsid w:val="000C19C0"/>
    <w:rsid w:val="000C2C1A"/>
    <w:rsid w:val="000C3A6E"/>
    <w:rsid w:val="000C767F"/>
    <w:rsid w:val="000C7E97"/>
    <w:rsid w:val="000D001D"/>
    <w:rsid w:val="000D0F0A"/>
    <w:rsid w:val="000D2CE5"/>
    <w:rsid w:val="000D33D7"/>
    <w:rsid w:val="000D38A2"/>
    <w:rsid w:val="000D4C37"/>
    <w:rsid w:val="000D534A"/>
    <w:rsid w:val="000D5A44"/>
    <w:rsid w:val="000D708D"/>
    <w:rsid w:val="000D7258"/>
    <w:rsid w:val="000E0764"/>
    <w:rsid w:val="000E2DAD"/>
    <w:rsid w:val="000E3ED2"/>
    <w:rsid w:val="000E4588"/>
    <w:rsid w:val="000E59AE"/>
    <w:rsid w:val="000F25D6"/>
    <w:rsid w:val="000F4B1C"/>
    <w:rsid w:val="00103399"/>
    <w:rsid w:val="00103B5F"/>
    <w:rsid w:val="00103C3D"/>
    <w:rsid w:val="00107D83"/>
    <w:rsid w:val="00112E73"/>
    <w:rsid w:val="001138BE"/>
    <w:rsid w:val="00114A85"/>
    <w:rsid w:val="00115407"/>
    <w:rsid w:val="00116C4E"/>
    <w:rsid w:val="00116C53"/>
    <w:rsid w:val="00116EC5"/>
    <w:rsid w:val="00116EEA"/>
    <w:rsid w:val="00117183"/>
    <w:rsid w:val="0012246D"/>
    <w:rsid w:val="001245EC"/>
    <w:rsid w:val="0012489A"/>
    <w:rsid w:val="00124BC2"/>
    <w:rsid w:val="00131F42"/>
    <w:rsid w:val="00132714"/>
    <w:rsid w:val="00133BB0"/>
    <w:rsid w:val="00134233"/>
    <w:rsid w:val="0013571A"/>
    <w:rsid w:val="001357F1"/>
    <w:rsid w:val="00140DC2"/>
    <w:rsid w:val="00140FA8"/>
    <w:rsid w:val="00141848"/>
    <w:rsid w:val="00141F03"/>
    <w:rsid w:val="00142FEB"/>
    <w:rsid w:val="0014392C"/>
    <w:rsid w:val="00143A2D"/>
    <w:rsid w:val="00143B6D"/>
    <w:rsid w:val="00145A41"/>
    <w:rsid w:val="00145FB5"/>
    <w:rsid w:val="00151675"/>
    <w:rsid w:val="0015301C"/>
    <w:rsid w:val="0015525C"/>
    <w:rsid w:val="00155DF9"/>
    <w:rsid w:val="00155EC6"/>
    <w:rsid w:val="00156F01"/>
    <w:rsid w:val="0015709C"/>
    <w:rsid w:val="00157435"/>
    <w:rsid w:val="00157F8F"/>
    <w:rsid w:val="00160075"/>
    <w:rsid w:val="0016146C"/>
    <w:rsid w:val="001618BE"/>
    <w:rsid w:val="00162890"/>
    <w:rsid w:val="00163039"/>
    <w:rsid w:val="00166C6B"/>
    <w:rsid w:val="00166D4E"/>
    <w:rsid w:val="0016735E"/>
    <w:rsid w:val="00170485"/>
    <w:rsid w:val="001716EB"/>
    <w:rsid w:val="00171798"/>
    <w:rsid w:val="0017504D"/>
    <w:rsid w:val="00175871"/>
    <w:rsid w:val="0017671A"/>
    <w:rsid w:val="00177422"/>
    <w:rsid w:val="001835D7"/>
    <w:rsid w:val="00184590"/>
    <w:rsid w:val="00184658"/>
    <w:rsid w:val="00185510"/>
    <w:rsid w:val="001870D1"/>
    <w:rsid w:val="0018781E"/>
    <w:rsid w:val="001909EC"/>
    <w:rsid w:val="001913B6"/>
    <w:rsid w:val="0019144A"/>
    <w:rsid w:val="00191624"/>
    <w:rsid w:val="0019262D"/>
    <w:rsid w:val="0019269D"/>
    <w:rsid w:val="00192A3C"/>
    <w:rsid w:val="0019366B"/>
    <w:rsid w:val="00195D14"/>
    <w:rsid w:val="00196E5D"/>
    <w:rsid w:val="001A1B35"/>
    <w:rsid w:val="001A3955"/>
    <w:rsid w:val="001A48A2"/>
    <w:rsid w:val="001A645C"/>
    <w:rsid w:val="001A6F61"/>
    <w:rsid w:val="001A7035"/>
    <w:rsid w:val="001A74B2"/>
    <w:rsid w:val="001B105D"/>
    <w:rsid w:val="001B14D8"/>
    <w:rsid w:val="001B6048"/>
    <w:rsid w:val="001B6572"/>
    <w:rsid w:val="001B6C48"/>
    <w:rsid w:val="001B72B8"/>
    <w:rsid w:val="001C0091"/>
    <w:rsid w:val="001C3245"/>
    <w:rsid w:val="001C328C"/>
    <w:rsid w:val="001C332F"/>
    <w:rsid w:val="001C34DA"/>
    <w:rsid w:val="001C4CEB"/>
    <w:rsid w:val="001C576F"/>
    <w:rsid w:val="001C69B3"/>
    <w:rsid w:val="001C7A21"/>
    <w:rsid w:val="001D15F6"/>
    <w:rsid w:val="001D1839"/>
    <w:rsid w:val="001D2194"/>
    <w:rsid w:val="001D36F5"/>
    <w:rsid w:val="001D4C8F"/>
    <w:rsid w:val="001D550F"/>
    <w:rsid w:val="001D5595"/>
    <w:rsid w:val="001D5F73"/>
    <w:rsid w:val="001D689D"/>
    <w:rsid w:val="001D6D8B"/>
    <w:rsid w:val="001D7874"/>
    <w:rsid w:val="001D7B35"/>
    <w:rsid w:val="001D7F22"/>
    <w:rsid w:val="001E1804"/>
    <w:rsid w:val="001E1E19"/>
    <w:rsid w:val="001E3629"/>
    <w:rsid w:val="001E5377"/>
    <w:rsid w:val="001E5FB5"/>
    <w:rsid w:val="001F023D"/>
    <w:rsid w:val="001F0AC7"/>
    <w:rsid w:val="001F0F17"/>
    <w:rsid w:val="001F3347"/>
    <w:rsid w:val="001F3507"/>
    <w:rsid w:val="001F69E4"/>
    <w:rsid w:val="001F72D7"/>
    <w:rsid w:val="00200B14"/>
    <w:rsid w:val="00200CF0"/>
    <w:rsid w:val="00201365"/>
    <w:rsid w:val="002038C9"/>
    <w:rsid w:val="00205425"/>
    <w:rsid w:val="0020776B"/>
    <w:rsid w:val="002101B1"/>
    <w:rsid w:val="00210398"/>
    <w:rsid w:val="002104B8"/>
    <w:rsid w:val="00210D75"/>
    <w:rsid w:val="00211BDB"/>
    <w:rsid w:val="002125B4"/>
    <w:rsid w:val="0021538C"/>
    <w:rsid w:val="002155B8"/>
    <w:rsid w:val="00216032"/>
    <w:rsid w:val="002162C8"/>
    <w:rsid w:val="00223782"/>
    <w:rsid w:val="002237A1"/>
    <w:rsid w:val="002241B6"/>
    <w:rsid w:val="00224839"/>
    <w:rsid w:val="002249B2"/>
    <w:rsid w:val="00225AAA"/>
    <w:rsid w:val="00226574"/>
    <w:rsid w:val="00226BF1"/>
    <w:rsid w:val="00227627"/>
    <w:rsid w:val="002278EC"/>
    <w:rsid w:val="00227C0B"/>
    <w:rsid w:val="00230C36"/>
    <w:rsid w:val="00231389"/>
    <w:rsid w:val="0023280E"/>
    <w:rsid w:val="00232B69"/>
    <w:rsid w:val="002334A5"/>
    <w:rsid w:val="00236432"/>
    <w:rsid w:val="00237061"/>
    <w:rsid w:val="00237410"/>
    <w:rsid w:val="002377D1"/>
    <w:rsid w:val="00240E5B"/>
    <w:rsid w:val="0024180D"/>
    <w:rsid w:val="00241B3A"/>
    <w:rsid w:val="002421B2"/>
    <w:rsid w:val="00246B0D"/>
    <w:rsid w:val="002479FB"/>
    <w:rsid w:val="002506BC"/>
    <w:rsid w:val="00251368"/>
    <w:rsid w:val="00251566"/>
    <w:rsid w:val="002523AE"/>
    <w:rsid w:val="0025377E"/>
    <w:rsid w:val="00254345"/>
    <w:rsid w:val="002551C0"/>
    <w:rsid w:val="002556FF"/>
    <w:rsid w:val="0025620A"/>
    <w:rsid w:val="002605E6"/>
    <w:rsid w:val="00261896"/>
    <w:rsid w:val="0026193F"/>
    <w:rsid w:val="002633CD"/>
    <w:rsid w:val="00264557"/>
    <w:rsid w:val="00266760"/>
    <w:rsid w:val="00266E89"/>
    <w:rsid w:val="0026714B"/>
    <w:rsid w:val="002701A5"/>
    <w:rsid w:val="00270773"/>
    <w:rsid w:val="00272760"/>
    <w:rsid w:val="00274116"/>
    <w:rsid w:val="00276B14"/>
    <w:rsid w:val="002805AB"/>
    <w:rsid w:val="0028369A"/>
    <w:rsid w:val="0028401D"/>
    <w:rsid w:val="00284204"/>
    <w:rsid w:val="00284A02"/>
    <w:rsid w:val="0028673D"/>
    <w:rsid w:val="00290BAA"/>
    <w:rsid w:val="0029157F"/>
    <w:rsid w:val="00291773"/>
    <w:rsid w:val="002947AC"/>
    <w:rsid w:val="002A168C"/>
    <w:rsid w:val="002A27D4"/>
    <w:rsid w:val="002A3DC7"/>
    <w:rsid w:val="002A6966"/>
    <w:rsid w:val="002B133B"/>
    <w:rsid w:val="002B2BA6"/>
    <w:rsid w:val="002B49E2"/>
    <w:rsid w:val="002B753E"/>
    <w:rsid w:val="002B7B00"/>
    <w:rsid w:val="002B7C44"/>
    <w:rsid w:val="002C274A"/>
    <w:rsid w:val="002C2B17"/>
    <w:rsid w:val="002C4B51"/>
    <w:rsid w:val="002C553B"/>
    <w:rsid w:val="002C556B"/>
    <w:rsid w:val="002C7944"/>
    <w:rsid w:val="002C7E6A"/>
    <w:rsid w:val="002D18E1"/>
    <w:rsid w:val="002D3605"/>
    <w:rsid w:val="002D3DD0"/>
    <w:rsid w:val="002D76B5"/>
    <w:rsid w:val="002E0283"/>
    <w:rsid w:val="002E1F3A"/>
    <w:rsid w:val="002E298A"/>
    <w:rsid w:val="002E2E15"/>
    <w:rsid w:val="002F0791"/>
    <w:rsid w:val="002F08EC"/>
    <w:rsid w:val="002F098E"/>
    <w:rsid w:val="002F0F09"/>
    <w:rsid w:val="002F45A1"/>
    <w:rsid w:val="002F4FEB"/>
    <w:rsid w:val="002F746F"/>
    <w:rsid w:val="002F7A2F"/>
    <w:rsid w:val="00300AEF"/>
    <w:rsid w:val="00301362"/>
    <w:rsid w:val="00301978"/>
    <w:rsid w:val="00301E9F"/>
    <w:rsid w:val="003026AD"/>
    <w:rsid w:val="0030332C"/>
    <w:rsid w:val="0030508D"/>
    <w:rsid w:val="003051C2"/>
    <w:rsid w:val="003075DD"/>
    <w:rsid w:val="00312296"/>
    <w:rsid w:val="00314F0E"/>
    <w:rsid w:val="0031775C"/>
    <w:rsid w:val="00321743"/>
    <w:rsid w:val="00321D8E"/>
    <w:rsid w:val="003247F6"/>
    <w:rsid w:val="0032499B"/>
    <w:rsid w:val="00325928"/>
    <w:rsid w:val="00327443"/>
    <w:rsid w:val="00327477"/>
    <w:rsid w:val="00332863"/>
    <w:rsid w:val="00332CB4"/>
    <w:rsid w:val="00333617"/>
    <w:rsid w:val="00333731"/>
    <w:rsid w:val="00335E84"/>
    <w:rsid w:val="0033684D"/>
    <w:rsid w:val="0033686B"/>
    <w:rsid w:val="0033759E"/>
    <w:rsid w:val="00337B42"/>
    <w:rsid w:val="00337CF3"/>
    <w:rsid w:val="00341B42"/>
    <w:rsid w:val="0034348F"/>
    <w:rsid w:val="003446C9"/>
    <w:rsid w:val="00346980"/>
    <w:rsid w:val="00351462"/>
    <w:rsid w:val="003521D2"/>
    <w:rsid w:val="00352975"/>
    <w:rsid w:val="0035409C"/>
    <w:rsid w:val="0035664E"/>
    <w:rsid w:val="00356653"/>
    <w:rsid w:val="0035743F"/>
    <w:rsid w:val="00357BE2"/>
    <w:rsid w:val="00357F3D"/>
    <w:rsid w:val="00360AC9"/>
    <w:rsid w:val="0036170C"/>
    <w:rsid w:val="003620D0"/>
    <w:rsid w:val="00362AD1"/>
    <w:rsid w:val="00363101"/>
    <w:rsid w:val="00365688"/>
    <w:rsid w:val="003658D4"/>
    <w:rsid w:val="003664E4"/>
    <w:rsid w:val="00366E0F"/>
    <w:rsid w:val="0037561E"/>
    <w:rsid w:val="00377AFA"/>
    <w:rsid w:val="003800A8"/>
    <w:rsid w:val="00381A72"/>
    <w:rsid w:val="00384676"/>
    <w:rsid w:val="00384709"/>
    <w:rsid w:val="003861B3"/>
    <w:rsid w:val="003866AD"/>
    <w:rsid w:val="003868B1"/>
    <w:rsid w:val="003900B4"/>
    <w:rsid w:val="00390857"/>
    <w:rsid w:val="00392672"/>
    <w:rsid w:val="00392A84"/>
    <w:rsid w:val="00393A4E"/>
    <w:rsid w:val="00395900"/>
    <w:rsid w:val="00395F24"/>
    <w:rsid w:val="003962ED"/>
    <w:rsid w:val="003A0A85"/>
    <w:rsid w:val="003A4BF3"/>
    <w:rsid w:val="003A7709"/>
    <w:rsid w:val="003B028D"/>
    <w:rsid w:val="003B1C95"/>
    <w:rsid w:val="003B38BD"/>
    <w:rsid w:val="003B420D"/>
    <w:rsid w:val="003B5C43"/>
    <w:rsid w:val="003B757B"/>
    <w:rsid w:val="003C1A90"/>
    <w:rsid w:val="003C2020"/>
    <w:rsid w:val="003C6C16"/>
    <w:rsid w:val="003C7612"/>
    <w:rsid w:val="003C7C65"/>
    <w:rsid w:val="003D0517"/>
    <w:rsid w:val="003D0E66"/>
    <w:rsid w:val="003D1647"/>
    <w:rsid w:val="003D3BBB"/>
    <w:rsid w:val="003D3F74"/>
    <w:rsid w:val="003D41F8"/>
    <w:rsid w:val="003D69D5"/>
    <w:rsid w:val="003D6B31"/>
    <w:rsid w:val="003D6C10"/>
    <w:rsid w:val="003D794D"/>
    <w:rsid w:val="003E04A9"/>
    <w:rsid w:val="003E12FB"/>
    <w:rsid w:val="003E3058"/>
    <w:rsid w:val="003E4438"/>
    <w:rsid w:val="003E76A9"/>
    <w:rsid w:val="003F0809"/>
    <w:rsid w:val="003F1137"/>
    <w:rsid w:val="003F4974"/>
    <w:rsid w:val="003F6A8C"/>
    <w:rsid w:val="003F6E56"/>
    <w:rsid w:val="003F70DC"/>
    <w:rsid w:val="003F755C"/>
    <w:rsid w:val="003F79D1"/>
    <w:rsid w:val="00400929"/>
    <w:rsid w:val="00401A3F"/>
    <w:rsid w:val="0040270F"/>
    <w:rsid w:val="004028CA"/>
    <w:rsid w:val="004047A4"/>
    <w:rsid w:val="00406200"/>
    <w:rsid w:val="00406F01"/>
    <w:rsid w:val="0041035B"/>
    <w:rsid w:val="004166B0"/>
    <w:rsid w:val="004169EB"/>
    <w:rsid w:val="00416D50"/>
    <w:rsid w:val="00416FD5"/>
    <w:rsid w:val="00417772"/>
    <w:rsid w:val="00420D3F"/>
    <w:rsid w:val="00420E6A"/>
    <w:rsid w:val="00422E5B"/>
    <w:rsid w:val="00423E66"/>
    <w:rsid w:val="0042477B"/>
    <w:rsid w:val="00424F7D"/>
    <w:rsid w:val="00425A9E"/>
    <w:rsid w:val="004263A6"/>
    <w:rsid w:val="004264B9"/>
    <w:rsid w:val="00426D6B"/>
    <w:rsid w:val="00431E6C"/>
    <w:rsid w:val="00433B20"/>
    <w:rsid w:val="00433CE7"/>
    <w:rsid w:val="004342AF"/>
    <w:rsid w:val="00441709"/>
    <w:rsid w:val="00444472"/>
    <w:rsid w:val="00451617"/>
    <w:rsid w:val="00452738"/>
    <w:rsid w:val="00456091"/>
    <w:rsid w:val="004577CD"/>
    <w:rsid w:val="0046265A"/>
    <w:rsid w:val="0046300F"/>
    <w:rsid w:val="00466321"/>
    <w:rsid w:val="00467229"/>
    <w:rsid w:val="004676F4"/>
    <w:rsid w:val="00470024"/>
    <w:rsid w:val="00470CA5"/>
    <w:rsid w:val="00471441"/>
    <w:rsid w:val="00474202"/>
    <w:rsid w:val="00474B7A"/>
    <w:rsid w:val="00476C3A"/>
    <w:rsid w:val="00480130"/>
    <w:rsid w:val="004810C5"/>
    <w:rsid w:val="00484B9B"/>
    <w:rsid w:val="004855F6"/>
    <w:rsid w:val="0048661E"/>
    <w:rsid w:val="004919AE"/>
    <w:rsid w:val="00494670"/>
    <w:rsid w:val="00494C2C"/>
    <w:rsid w:val="00494D53"/>
    <w:rsid w:val="00494DD7"/>
    <w:rsid w:val="00494FBD"/>
    <w:rsid w:val="00495615"/>
    <w:rsid w:val="00495B66"/>
    <w:rsid w:val="00495FC2"/>
    <w:rsid w:val="004962DB"/>
    <w:rsid w:val="00497936"/>
    <w:rsid w:val="004A0F71"/>
    <w:rsid w:val="004A3823"/>
    <w:rsid w:val="004B0E45"/>
    <w:rsid w:val="004B4B18"/>
    <w:rsid w:val="004B4E26"/>
    <w:rsid w:val="004B4FC6"/>
    <w:rsid w:val="004B5306"/>
    <w:rsid w:val="004B65E1"/>
    <w:rsid w:val="004C2A37"/>
    <w:rsid w:val="004C32ED"/>
    <w:rsid w:val="004C6993"/>
    <w:rsid w:val="004D1356"/>
    <w:rsid w:val="004D1EE4"/>
    <w:rsid w:val="004D2583"/>
    <w:rsid w:val="004D58D3"/>
    <w:rsid w:val="004E271A"/>
    <w:rsid w:val="004E284A"/>
    <w:rsid w:val="004E30D4"/>
    <w:rsid w:val="004E5CEC"/>
    <w:rsid w:val="004E61D5"/>
    <w:rsid w:val="004E6946"/>
    <w:rsid w:val="004E7BC8"/>
    <w:rsid w:val="004F1AD8"/>
    <w:rsid w:val="00501142"/>
    <w:rsid w:val="00501704"/>
    <w:rsid w:val="005037C7"/>
    <w:rsid w:val="005039CB"/>
    <w:rsid w:val="0050558F"/>
    <w:rsid w:val="00505D9B"/>
    <w:rsid w:val="00506286"/>
    <w:rsid w:val="00506B44"/>
    <w:rsid w:val="00510813"/>
    <w:rsid w:val="00511990"/>
    <w:rsid w:val="00511DE0"/>
    <w:rsid w:val="00512DC8"/>
    <w:rsid w:val="005135E2"/>
    <w:rsid w:val="00513E38"/>
    <w:rsid w:val="00514193"/>
    <w:rsid w:val="00514870"/>
    <w:rsid w:val="00514B65"/>
    <w:rsid w:val="00514B9B"/>
    <w:rsid w:val="00514D89"/>
    <w:rsid w:val="00514E05"/>
    <w:rsid w:val="0051655E"/>
    <w:rsid w:val="005178B5"/>
    <w:rsid w:val="00517F02"/>
    <w:rsid w:val="0052020A"/>
    <w:rsid w:val="00524303"/>
    <w:rsid w:val="005258A2"/>
    <w:rsid w:val="00525C02"/>
    <w:rsid w:val="005262E9"/>
    <w:rsid w:val="00526C23"/>
    <w:rsid w:val="00530A78"/>
    <w:rsid w:val="00531786"/>
    <w:rsid w:val="00532EF1"/>
    <w:rsid w:val="00534104"/>
    <w:rsid w:val="00534E24"/>
    <w:rsid w:val="005401AE"/>
    <w:rsid w:val="005402E5"/>
    <w:rsid w:val="00542E07"/>
    <w:rsid w:val="00543D28"/>
    <w:rsid w:val="00545424"/>
    <w:rsid w:val="00546C7C"/>
    <w:rsid w:val="00550391"/>
    <w:rsid w:val="00551D8B"/>
    <w:rsid w:val="00554A7B"/>
    <w:rsid w:val="00554DC9"/>
    <w:rsid w:val="0055572C"/>
    <w:rsid w:val="005565FD"/>
    <w:rsid w:val="00556670"/>
    <w:rsid w:val="0056106A"/>
    <w:rsid w:val="005610D6"/>
    <w:rsid w:val="00561854"/>
    <w:rsid w:val="00562029"/>
    <w:rsid w:val="0056413D"/>
    <w:rsid w:val="005642F9"/>
    <w:rsid w:val="00565224"/>
    <w:rsid w:val="005659E0"/>
    <w:rsid w:val="00565EAC"/>
    <w:rsid w:val="00566668"/>
    <w:rsid w:val="00567348"/>
    <w:rsid w:val="00571BC3"/>
    <w:rsid w:val="005720AE"/>
    <w:rsid w:val="00574322"/>
    <w:rsid w:val="00574B1B"/>
    <w:rsid w:val="0057710A"/>
    <w:rsid w:val="00580507"/>
    <w:rsid w:val="00581CC5"/>
    <w:rsid w:val="00582897"/>
    <w:rsid w:val="00582ABD"/>
    <w:rsid w:val="00584A3D"/>
    <w:rsid w:val="005861D9"/>
    <w:rsid w:val="005864C2"/>
    <w:rsid w:val="00586C76"/>
    <w:rsid w:val="0059205B"/>
    <w:rsid w:val="00593805"/>
    <w:rsid w:val="00594D77"/>
    <w:rsid w:val="005969E4"/>
    <w:rsid w:val="0059731C"/>
    <w:rsid w:val="005A0277"/>
    <w:rsid w:val="005A06B7"/>
    <w:rsid w:val="005A0C22"/>
    <w:rsid w:val="005A1759"/>
    <w:rsid w:val="005A213E"/>
    <w:rsid w:val="005A2DD9"/>
    <w:rsid w:val="005A45CC"/>
    <w:rsid w:val="005A68A7"/>
    <w:rsid w:val="005A6934"/>
    <w:rsid w:val="005A6DA8"/>
    <w:rsid w:val="005B1DBC"/>
    <w:rsid w:val="005B36EE"/>
    <w:rsid w:val="005B4B69"/>
    <w:rsid w:val="005C06DC"/>
    <w:rsid w:val="005C0F1E"/>
    <w:rsid w:val="005C6913"/>
    <w:rsid w:val="005C6F0A"/>
    <w:rsid w:val="005D1213"/>
    <w:rsid w:val="005D1608"/>
    <w:rsid w:val="005D1A19"/>
    <w:rsid w:val="005D1BDA"/>
    <w:rsid w:val="005D36AB"/>
    <w:rsid w:val="005E3BD6"/>
    <w:rsid w:val="005E47DD"/>
    <w:rsid w:val="005E5F33"/>
    <w:rsid w:val="005E66F8"/>
    <w:rsid w:val="005E735C"/>
    <w:rsid w:val="005F0014"/>
    <w:rsid w:val="005F6A66"/>
    <w:rsid w:val="005F774E"/>
    <w:rsid w:val="0060130B"/>
    <w:rsid w:val="00601890"/>
    <w:rsid w:val="00601A03"/>
    <w:rsid w:val="00602476"/>
    <w:rsid w:val="00604011"/>
    <w:rsid w:val="006047FD"/>
    <w:rsid w:val="0060522B"/>
    <w:rsid w:val="006069F2"/>
    <w:rsid w:val="00606BDE"/>
    <w:rsid w:val="006074E6"/>
    <w:rsid w:val="00610E50"/>
    <w:rsid w:val="00612AAB"/>
    <w:rsid w:val="00614827"/>
    <w:rsid w:val="00617338"/>
    <w:rsid w:val="00617AD4"/>
    <w:rsid w:val="00617CAC"/>
    <w:rsid w:val="00617CC3"/>
    <w:rsid w:val="0062095D"/>
    <w:rsid w:val="006263D3"/>
    <w:rsid w:val="00627BD6"/>
    <w:rsid w:val="00630F86"/>
    <w:rsid w:val="006355EB"/>
    <w:rsid w:val="0063768F"/>
    <w:rsid w:val="006377A6"/>
    <w:rsid w:val="00637A3D"/>
    <w:rsid w:val="006411EF"/>
    <w:rsid w:val="00641B25"/>
    <w:rsid w:val="0064218E"/>
    <w:rsid w:val="00642A73"/>
    <w:rsid w:val="00645577"/>
    <w:rsid w:val="00645DA0"/>
    <w:rsid w:val="00645DD2"/>
    <w:rsid w:val="00650180"/>
    <w:rsid w:val="006513A3"/>
    <w:rsid w:val="00651EE3"/>
    <w:rsid w:val="0065336E"/>
    <w:rsid w:val="006536B2"/>
    <w:rsid w:val="006548D2"/>
    <w:rsid w:val="00657405"/>
    <w:rsid w:val="0066085F"/>
    <w:rsid w:val="00661508"/>
    <w:rsid w:val="006629B3"/>
    <w:rsid w:val="00663FB4"/>
    <w:rsid w:val="00664A78"/>
    <w:rsid w:val="006679E6"/>
    <w:rsid w:val="00673898"/>
    <w:rsid w:val="00673DBB"/>
    <w:rsid w:val="00673FC1"/>
    <w:rsid w:val="0067418B"/>
    <w:rsid w:val="006748B8"/>
    <w:rsid w:val="0067545C"/>
    <w:rsid w:val="00677335"/>
    <w:rsid w:val="006775C3"/>
    <w:rsid w:val="006778CC"/>
    <w:rsid w:val="00680392"/>
    <w:rsid w:val="00680D1D"/>
    <w:rsid w:val="00682418"/>
    <w:rsid w:val="006827C8"/>
    <w:rsid w:val="006837C4"/>
    <w:rsid w:val="00684675"/>
    <w:rsid w:val="0068512B"/>
    <w:rsid w:val="006851D6"/>
    <w:rsid w:val="00685950"/>
    <w:rsid w:val="00686504"/>
    <w:rsid w:val="00686A35"/>
    <w:rsid w:val="00687211"/>
    <w:rsid w:val="006877B7"/>
    <w:rsid w:val="00687E62"/>
    <w:rsid w:val="00687FA9"/>
    <w:rsid w:val="0069193D"/>
    <w:rsid w:val="00692125"/>
    <w:rsid w:val="0069290A"/>
    <w:rsid w:val="00693778"/>
    <w:rsid w:val="00693815"/>
    <w:rsid w:val="00694B77"/>
    <w:rsid w:val="0069532B"/>
    <w:rsid w:val="00696722"/>
    <w:rsid w:val="00696885"/>
    <w:rsid w:val="0069710B"/>
    <w:rsid w:val="006976A9"/>
    <w:rsid w:val="0069775A"/>
    <w:rsid w:val="006977FA"/>
    <w:rsid w:val="00697813"/>
    <w:rsid w:val="006A17EE"/>
    <w:rsid w:val="006A2BC0"/>
    <w:rsid w:val="006A3EE8"/>
    <w:rsid w:val="006A698A"/>
    <w:rsid w:val="006A72BF"/>
    <w:rsid w:val="006B02A9"/>
    <w:rsid w:val="006B03F2"/>
    <w:rsid w:val="006B130A"/>
    <w:rsid w:val="006B1F01"/>
    <w:rsid w:val="006B37DC"/>
    <w:rsid w:val="006B3A74"/>
    <w:rsid w:val="006B4F68"/>
    <w:rsid w:val="006B5864"/>
    <w:rsid w:val="006C0592"/>
    <w:rsid w:val="006C0636"/>
    <w:rsid w:val="006C0DF4"/>
    <w:rsid w:val="006C1A46"/>
    <w:rsid w:val="006C272E"/>
    <w:rsid w:val="006C31E3"/>
    <w:rsid w:val="006C5479"/>
    <w:rsid w:val="006C568C"/>
    <w:rsid w:val="006C6CAE"/>
    <w:rsid w:val="006D13B5"/>
    <w:rsid w:val="006D2905"/>
    <w:rsid w:val="006D3673"/>
    <w:rsid w:val="006D5709"/>
    <w:rsid w:val="006D5ADA"/>
    <w:rsid w:val="006D5E3F"/>
    <w:rsid w:val="006E0334"/>
    <w:rsid w:val="006E09BA"/>
    <w:rsid w:val="006E12FF"/>
    <w:rsid w:val="006E1704"/>
    <w:rsid w:val="006E1C57"/>
    <w:rsid w:val="006E3A57"/>
    <w:rsid w:val="006E607E"/>
    <w:rsid w:val="006E6B1F"/>
    <w:rsid w:val="006F1ABF"/>
    <w:rsid w:val="006F2C5D"/>
    <w:rsid w:val="006F3113"/>
    <w:rsid w:val="006F41FD"/>
    <w:rsid w:val="006F556C"/>
    <w:rsid w:val="006F68DF"/>
    <w:rsid w:val="0070009D"/>
    <w:rsid w:val="00700D6A"/>
    <w:rsid w:val="007026D7"/>
    <w:rsid w:val="00702AD8"/>
    <w:rsid w:val="00702B90"/>
    <w:rsid w:val="00704F05"/>
    <w:rsid w:val="00705CD4"/>
    <w:rsid w:val="00706264"/>
    <w:rsid w:val="00706C5D"/>
    <w:rsid w:val="0071076B"/>
    <w:rsid w:val="00714EF0"/>
    <w:rsid w:val="007162F8"/>
    <w:rsid w:val="0072084D"/>
    <w:rsid w:val="0072229C"/>
    <w:rsid w:val="0072390F"/>
    <w:rsid w:val="0072545D"/>
    <w:rsid w:val="00726600"/>
    <w:rsid w:val="007278FE"/>
    <w:rsid w:val="00727E25"/>
    <w:rsid w:val="00730114"/>
    <w:rsid w:val="007310AA"/>
    <w:rsid w:val="00731FE9"/>
    <w:rsid w:val="00732922"/>
    <w:rsid w:val="00733899"/>
    <w:rsid w:val="007339DE"/>
    <w:rsid w:val="00734D9D"/>
    <w:rsid w:val="0075162E"/>
    <w:rsid w:val="0075281D"/>
    <w:rsid w:val="00754034"/>
    <w:rsid w:val="0075434C"/>
    <w:rsid w:val="007547CB"/>
    <w:rsid w:val="00754C39"/>
    <w:rsid w:val="00756556"/>
    <w:rsid w:val="0076177E"/>
    <w:rsid w:val="007618C4"/>
    <w:rsid w:val="00765146"/>
    <w:rsid w:val="00767379"/>
    <w:rsid w:val="00767980"/>
    <w:rsid w:val="007703B2"/>
    <w:rsid w:val="00770B19"/>
    <w:rsid w:val="0077159E"/>
    <w:rsid w:val="00771B2E"/>
    <w:rsid w:val="00771EEC"/>
    <w:rsid w:val="007745E0"/>
    <w:rsid w:val="0077463F"/>
    <w:rsid w:val="007757D3"/>
    <w:rsid w:val="00777EC8"/>
    <w:rsid w:val="00780807"/>
    <w:rsid w:val="00781626"/>
    <w:rsid w:val="0078211E"/>
    <w:rsid w:val="00782302"/>
    <w:rsid w:val="007836EA"/>
    <w:rsid w:val="00784CDA"/>
    <w:rsid w:val="00787F40"/>
    <w:rsid w:val="007906C4"/>
    <w:rsid w:val="007911DC"/>
    <w:rsid w:val="00791D2F"/>
    <w:rsid w:val="00793ABA"/>
    <w:rsid w:val="007940EA"/>
    <w:rsid w:val="00794F49"/>
    <w:rsid w:val="007957CA"/>
    <w:rsid w:val="007967E8"/>
    <w:rsid w:val="007971C5"/>
    <w:rsid w:val="00797B76"/>
    <w:rsid w:val="00797ECD"/>
    <w:rsid w:val="007A03CF"/>
    <w:rsid w:val="007A0538"/>
    <w:rsid w:val="007A174E"/>
    <w:rsid w:val="007A2170"/>
    <w:rsid w:val="007A22BF"/>
    <w:rsid w:val="007A2620"/>
    <w:rsid w:val="007A3323"/>
    <w:rsid w:val="007B4C7D"/>
    <w:rsid w:val="007B5E71"/>
    <w:rsid w:val="007B72B8"/>
    <w:rsid w:val="007B7A58"/>
    <w:rsid w:val="007C0672"/>
    <w:rsid w:val="007C21B5"/>
    <w:rsid w:val="007C2573"/>
    <w:rsid w:val="007C4A77"/>
    <w:rsid w:val="007D034C"/>
    <w:rsid w:val="007D33BC"/>
    <w:rsid w:val="007D450E"/>
    <w:rsid w:val="007D549E"/>
    <w:rsid w:val="007E13E4"/>
    <w:rsid w:val="007E44A9"/>
    <w:rsid w:val="007E4BD2"/>
    <w:rsid w:val="007E5737"/>
    <w:rsid w:val="007E5E6C"/>
    <w:rsid w:val="007F0C72"/>
    <w:rsid w:val="007F1F39"/>
    <w:rsid w:val="007F27DA"/>
    <w:rsid w:val="007F3244"/>
    <w:rsid w:val="007F41C9"/>
    <w:rsid w:val="007F5BB9"/>
    <w:rsid w:val="00801393"/>
    <w:rsid w:val="00802F88"/>
    <w:rsid w:val="00803A51"/>
    <w:rsid w:val="00804A84"/>
    <w:rsid w:val="008077B4"/>
    <w:rsid w:val="008100DF"/>
    <w:rsid w:val="0081293E"/>
    <w:rsid w:val="00813543"/>
    <w:rsid w:val="00815465"/>
    <w:rsid w:val="00817E9A"/>
    <w:rsid w:val="00820078"/>
    <w:rsid w:val="008249C8"/>
    <w:rsid w:val="00825D63"/>
    <w:rsid w:val="008266E9"/>
    <w:rsid w:val="00826FAB"/>
    <w:rsid w:val="00827176"/>
    <w:rsid w:val="0082745E"/>
    <w:rsid w:val="008306BD"/>
    <w:rsid w:val="00831A80"/>
    <w:rsid w:val="00833743"/>
    <w:rsid w:val="008340A4"/>
    <w:rsid w:val="00834104"/>
    <w:rsid w:val="008364B6"/>
    <w:rsid w:val="008372B5"/>
    <w:rsid w:val="008408AD"/>
    <w:rsid w:val="008433C0"/>
    <w:rsid w:val="00843579"/>
    <w:rsid w:val="00844D54"/>
    <w:rsid w:val="00850F31"/>
    <w:rsid w:val="008511BD"/>
    <w:rsid w:val="00852191"/>
    <w:rsid w:val="00857B7E"/>
    <w:rsid w:val="00861250"/>
    <w:rsid w:val="00861510"/>
    <w:rsid w:val="0086219B"/>
    <w:rsid w:val="0086246B"/>
    <w:rsid w:val="00863990"/>
    <w:rsid w:val="00863D94"/>
    <w:rsid w:val="00865148"/>
    <w:rsid w:val="00865C7A"/>
    <w:rsid w:val="00865C99"/>
    <w:rsid w:val="0087029E"/>
    <w:rsid w:val="0087135F"/>
    <w:rsid w:val="0087194E"/>
    <w:rsid w:val="00872D94"/>
    <w:rsid w:val="00876724"/>
    <w:rsid w:val="00877B7B"/>
    <w:rsid w:val="00880364"/>
    <w:rsid w:val="00880C60"/>
    <w:rsid w:val="00882212"/>
    <w:rsid w:val="00883C66"/>
    <w:rsid w:val="0088566F"/>
    <w:rsid w:val="00890854"/>
    <w:rsid w:val="00890AED"/>
    <w:rsid w:val="00891592"/>
    <w:rsid w:val="008916AA"/>
    <w:rsid w:val="00891E9E"/>
    <w:rsid w:val="0089471B"/>
    <w:rsid w:val="0089514B"/>
    <w:rsid w:val="008A1F01"/>
    <w:rsid w:val="008A2F68"/>
    <w:rsid w:val="008A44DE"/>
    <w:rsid w:val="008A545C"/>
    <w:rsid w:val="008B0316"/>
    <w:rsid w:val="008B28BF"/>
    <w:rsid w:val="008B4FA6"/>
    <w:rsid w:val="008B5282"/>
    <w:rsid w:val="008B5A52"/>
    <w:rsid w:val="008B7C17"/>
    <w:rsid w:val="008C00D1"/>
    <w:rsid w:val="008C2D01"/>
    <w:rsid w:val="008C40E6"/>
    <w:rsid w:val="008C6A9A"/>
    <w:rsid w:val="008D0F7A"/>
    <w:rsid w:val="008D1586"/>
    <w:rsid w:val="008D3E61"/>
    <w:rsid w:val="008D68E4"/>
    <w:rsid w:val="008D69BB"/>
    <w:rsid w:val="008E01F9"/>
    <w:rsid w:val="008E0506"/>
    <w:rsid w:val="008E0CFF"/>
    <w:rsid w:val="008E3010"/>
    <w:rsid w:val="008E5D6B"/>
    <w:rsid w:val="008E6940"/>
    <w:rsid w:val="008E72DC"/>
    <w:rsid w:val="008E76F0"/>
    <w:rsid w:val="008F0FA5"/>
    <w:rsid w:val="008F15FE"/>
    <w:rsid w:val="008F2D29"/>
    <w:rsid w:val="008F3457"/>
    <w:rsid w:val="008F48D9"/>
    <w:rsid w:val="008F4F79"/>
    <w:rsid w:val="008F5187"/>
    <w:rsid w:val="008F60D8"/>
    <w:rsid w:val="008F727F"/>
    <w:rsid w:val="0090072D"/>
    <w:rsid w:val="00901BD3"/>
    <w:rsid w:val="00902727"/>
    <w:rsid w:val="009028F5"/>
    <w:rsid w:val="00902AE1"/>
    <w:rsid w:val="00902B2F"/>
    <w:rsid w:val="0090312B"/>
    <w:rsid w:val="00903369"/>
    <w:rsid w:val="009058E2"/>
    <w:rsid w:val="00906581"/>
    <w:rsid w:val="00911408"/>
    <w:rsid w:val="009129BF"/>
    <w:rsid w:val="00914821"/>
    <w:rsid w:val="0091736D"/>
    <w:rsid w:val="009177F8"/>
    <w:rsid w:val="009204A0"/>
    <w:rsid w:val="0092155B"/>
    <w:rsid w:val="0092159B"/>
    <w:rsid w:val="00921FD1"/>
    <w:rsid w:val="00922EF9"/>
    <w:rsid w:val="0093037A"/>
    <w:rsid w:val="0093519E"/>
    <w:rsid w:val="009357E5"/>
    <w:rsid w:val="00940068"/>
    <w:rsid w:val="0094154D"/>
    <w:rsid w:val="0094430F"/>
    <w:rsid w:val="009506D5"/>
    <w:rsid w:val="0095155F"/>
    <w:rsid w:val="00954429"/>
    <w:rsid w:val="009557B3"/>
    <w:rsid w:val="009563CE"/>
    <w:rsid w:val="00957049"/>
    <w:rsid w:val="009652EF"/>
    <w:rsid w:val="009660EB"/>
    <w:rsid w:val="00975A68"/>
    <w:rsid w:val="00975DD1"/>
    <w:rsid w:val="00976328"/>
    <w:rsid w:val="0097680D"/>
    <w:rsid w:val="00982438"/>
    <w:rsid w:val="009831CF"/>
    <w:rsid w:val="0098404C"/>
    <w:rsid w:val="00984E4F"/>
    <w:rsid w:val="00985283"/>
    <w:rsid w:val="00986077"/>
    <w:rsid w:val="00990C0C"/>
    <w:rsid w:val="0099194D"/>
    <w:rsid w:val="00995992"/>
    <w:rsid w:val="00996C65"/>
    <w:rsid w:val="009A03E5"/>
    <w:rsid w:val="009A0F3B"/>
    <w:rsid w:val="009A13D7"/>
    <w:rsid w:val="009A1BB4"/>
    <w:rsid w:val="009A1DF0"/>
    <w:rsid w:val="009A2628"/>
    <w:rsid w:val="009A2851"/>
    <w:rsid w:val="009A3200"/>
    <w:rsid w:val="009A39F4"/>
    <w:rsid w:val="009A3B00"/>
    <w:rsid w:val="009A44A8"/>
    <w:rsid w:val="009A4740"/>
    <w:rsid w:val="009B0535"/>
    <w:rsid w:val="009B0897"/>
    <w:rsid w:val="009B10D9"/>
    <w:rsid w:val="009B1D0E"/>
    <w:rsid w:val="009B4A78"/>
    <w:rsid w:val="009B4E18"/>
    <w:rsid w:val="009B5A45"/>
    <w:rsid w:val="009B62CA"/>
    <w:rsid w:val="009B6901"/>
    <w:rsid w:val="009B7BD9"/>
    <w:rsid w:val="009C2781"/>
    <w:rsid w:val="009C76E0"/>
    <w:rsid w:val="009C7DD5"/>
    <w:rsid w:val="009D4491"/>
    <w:rsid w:val="009D4B55"/>
    <w:rsid w:val="009D4C6F"/>
    <w:rsid w:val="009D5145"/>
    <w:rsid w:val="009D57ED"/>
    <w:rsid w:val="009D5AAD"/>
    <w:rsid w:val="009E0B1C"/>
    <w:rsid w:val="009E141D"/>
    <w:rsid w:val="009E14E2"/>
    <w:rsid w:val="009E1750"/>
    <w:rsid w:val="009E227D"/>
    <w:rsid w:val="009E389E"/>
    <w:rsid w:val="009E5019"/>
    <w:rsid w:val="009E6686"/>
    <w:rsid w:val="009E71E8"/>
    <w:rsid w:val="009F0218"/>
    <w:rsid w:val="009F0EB8"/>
    <w:rsid w:val="009F5F17"/>
    <w:rsid w:val="009F77E5"/>
    <w:rsid w:val="00A00704"/>
    <w:rsid w:val="00A00C25"/>
    <w:rsid w:val="00A02D37"/>
    <w:rsid w:val="00A03AF3"/>
    <w:rsid w:val="00A04F1B"/>
    <w:rsid w:val="00A0501B"/>
    <w:rsid w:val="00A05211"/>
    <w:rsid w:val="00A06393"/>
    <w:rsid w:val="00A069F4"/>
    <w:rsid w:val="00A0738F"/>
    <w:rsid w:val="00A12690"/>
    <w:rsid w:val="00A129B3"/>
    <w:rsid w:val="00A144FF"/>
    <w:rsid w:val="00A14947"/>
    <w:rsid w:val="00A14B6D"/>
    <w:rsid w:val="00A167B7"/>
    <w:rsid w:val="00A22115"/>
    <w:rsid w:val="00A24387"/>
    <w:rsid w:val="00A3099F"/>
    <w:rsid w:val="00A31F74"/>
    <w:rsid w:val="00A32A83"/>
    <w:rsid w:val="00A342E4"/>
    <w:rsid w:val="00A368DB"/>
    <w:rsid w:val="00A372B0"/>
    <w:rsid w:val="00A37B12"/>
    <w:rsid w:val="00A40E6A"/>
    <w:rsid w:val="00A423AA"/>
    <w:rsid w:val="00A443BA"/>
    <w:rsid w:val="00A456B8"/>
    <w:rsid w:val="00A46043"/>
    <w:rsid w:val="00A46BC8"/>
    <w:rsid w:val="00A505B6"/>
    <w:rsid w:val="00A52090"/>
    <w:rsid w:val="00A52540"/>
    <w:rsid w:val="00A52975"/>
    <w:rsid w:val="00A53EC6"/>
    <w:rsid w:val="00A53F48"/>
    <w:rsid w:val="00A55149"/>
    <w:rsid w:val="00A55258"/>
    <w:rsid w:val="00A55C0F"/>
    <w:rsid w:val="00A563DB"/>
    <w:rsid w:val="00A61ED4"/>
    <w:rsid w:val="00A62A0F"/>
    <w:rsid w:val="00A662D9"/>
    <w:rsid w:val="00A66971"/>
    <w:rsid w:val="00A66EEB"/>
    <w:rsid w:val="00A67279"/>
    <w:rsid w:val="00A70126"/>
    <w:rsid w:val="00A711BA"/>
    <w:rsid w:val="00A736F4"/>
    <w:rsid w:val="00A741C9"/>
    <w:rsid w:val="00A76AF5"/>
    <w:rsid w:val="00A778D1"/>
    <w:rsid w:val="00A77B08"/>
    <w:rsid w:val="00A837EC"/>
    <w:rsid w:val="00A861C7"/>
    <w:rsid w:val="00A8713F"/>
    <w:rsid w:val="00A90BA1"/>
    <w:rsid w:val="00A92B68"/>
    <w:rsid w:val="00A94A0B"/>
    <w:rsid w:val="00A97A9A"/>
    <w:rsid w:val="00AA0671"/>
    <w:rsid w:val="00AA2531"/>
    <w:rsid w:val="00AA2739"/>
    <w:rsid w:val="00AA3FBA"/>
    <w:rsid w:val="00AA4184"/>
    <w:rsid w:val="00AA53C9"/>
    <w:rsid w:val="00AB1E09"/>
    <w:rsid w:val="00AB4426"/>
    <w:rsid w:val="00AB5330"/>
    <w:rsid w:val="00AB7747"/>
    <w:rsid w:val="00AB7954"/>
    <w:rsid w:val="00AC14CE"/>
    <w:rsid w:val="00AC1B7F"/>
    <w:rsid w:val="00AC26C7"/>
    <w:rsid w:val="00AC2A56"/>
    <w:rsid w:val="00AC339D"/>
    <w:rsid w:val="00AC544F"/>
    <w:rsid w:val="00AC559D"/>
    <w:rsid w:val="00AD045C"/>
    <w:rsid w:val="00AD055E"/>
    <w:rsid w:val="00AD180F"/>
    <w:rsid w:val="00AD47A7"/>
    <w:rsid w:val="00AD7444"/>
    <w:rsid w:val="00AE0339"/>
    <w:rsid w:val="00AE2930"/>
    <w:rsid w:val="00AF0CBF"/>
    <w:rsid w:val="00AF257F"/>
    <w:rsid w:val="00AF2657"/>
    <w:rsid w:val="00AF2E04"/>
    <w:rsid w:val="00AF33CF"/>
    <w:rsid w:val="00AF350B"/>
    <w:rsid w:val="00AF4D50"/>
    <w:rsid w:val="00AF5E6A"/>
    <w:rsid w:val="00AF611C"/>
    <w:rsid w:val="00AF6179"/>
    <w:rsid w:val="00B015CF"/>
    <w:rsid w:val="00B024DD"/>
    <w:rsid w:val="00B02DF9"/>
    <w:rsid w:val="00B0320E"/>
    <w:rsid w:val="00B04494"/>
    <w:rsid w:val="00B04C47"/>
    <w:rsid w:val="00B06BA7"/>
    <w:rsid w:val="00B06BF2"/>
    <w:rsid w:val="00B07B02"/>
    <w:rsid w:val="00B10D9B"/>
    <w:rsid w:val="00B1295A"/>
    <w:rsid w:val="00B14A11"/>
    <w:rsid w:val="00B15792"/>
    <w:rsid w:val="00B20A45"/>
    <w:rsid w:val="00B22A47"/>
    <w:rsid w:val="00B22C5C"/>
    <w:rsid w:val="00B23C13"/>
    <w:rsid w:val="00B249A4"/>
    <w:rsid w:val="00B24F30"/>
    <w:rsid w:val="00B2670E"/>
    <w:rsid w:val="00B2713A"/>
    <w:rsid w:val="00B27874"/>
    <w:rsid w:val="00B303F0"/>
    <w:rsid w:val="00B31A72"/>
    <w:rsid w:val="00B31ABF"/>
    <w:rsid w:val="00B339AC"/>
    <w:rsid w:val="00B33B2A"/>
    <w:rsid w:val="00B33BE3"/>
    <w:rsid w:val="00B353CF"/>
    <w:rsid w:val="00B366F4"/>
    <w:rsid w:val="00B403C2"/>
    <w:rsid w:val="00B40A1B"/>
    <w:rsid w:val="00B41142"/>
    <w:rsid w:val="00B41F6B"/>
    <w:rsid w:val="00B4366D"/>
    <w:rsid w:val="00B43FC4"/>
    <w:rsid w:val="00B441F0"/>
    <w:rsid w:val="00B45D38"/>
    <w:rsid w:val="00B45D3F"/>
    <w:rsid w:val="00B46F58"/>
    <w:rsid w:val="00B47577"/>
    <w:rsid w:val="00B51EB9"/>
    <w:rsid w:val="00B53B5D"/>
    <w:rsid w:val="00B540D4"/>
    <w:rsid w:val="00B54A0C"/>
    <w:rsid w:val="00B55A03"/>
    <w:rsid w:val="00B57B82"/>
    <w:rsid w:val="00B6055E"/>
    <w:rsid w:val="00B6109A"/>
    <w:rsid w:val="00B620A4"/>
    <w:rsid w:val="00B6317D"/>
    <w:rsid w:val="00B6394B"/>
    <w:rsid w:val="00B64B3A"/>
    <w:rsid w:val="00B66761"/>
    <w:rsid w:val="00B66B51"/>
    <w:rsid w:val="00B670B7"/>
    <w:rsid w:val="00B704DB"/>
    <w:rsid w:val="00B715C2"/>
    <w:rsid w:val="00B71CDE"/>
    <w:rsid w:val="00B74EC9"/>
    <w:rsid w:val="00B75109"/>
    <w:rsid w:val="00B7723F"/>
    <w:rsid w:val="00B80534"/>
    <w:rsid w:val="00B80AFF"/>
    <w:rsid w:val="00B83AF4"/>
    <w:rsid w:val="00B8433C"/>
    <w:rsid w:val="00B849BE"/>
    <w:rsid w:val="00B863E6"/>
    <w:rsid w:val="00B86A23"/>
    <w:rsid w:val="00B87491"/>
    <w:rsid w:val="00B93F57"/>
    <w:rsid w:val="00B960E1"/>
    <w:rsid w:val="00B967A4"/>
    <w:rsid w:val="00B96EFD"/>
    <w:rsid w:val="00B976A4"/>
    <w:rsid w:val="00BA1EA2"/>
    <w:rsid w:val="00BA29E9"/>
    <w:rsid w:val="00BA45E2"/>
    <w:rsid w:val="00BA7142"/>
    <w:rsid w:val="00BA783A"/>
    <w:rsid w:val="00BA78A9"/>
    <w:rsid w:val="00BB1ABE"/>
    <w:rsid w:val="00BB237C"/>
    <w:rsid w:val="00BB30FC"/>
    <w:rsid w:val="00BB41A3"/>
    <w:rsid w:val="00BB7AF0"/>
    <w:rsid w:val="00BC018A"/>
    <w:rsid w:val="00BC32DC"/>
    <w:rsid w:val="00BC35B6"/>
    <w:rsid w:val="00BD03B3"/>
    <w:rsid w:val="00BD1B51"/>
    <w:rsid w:val="00BD438D"/>
    <w:rsid w:val="00BD4596"/>
    <w:rsid w:val="00BD4C60"/>
    <w:rsid w:val="00BD5DAD"/>
    <w:rsid w:val="00BD7051"/>
    <w:rsid w:val="00BE1405"/>
    <w:rsid w:val="00BE20EB"/>
    <w:rsid w:val="00BE312D"/>
    <w:rsid w:val="00BE7E29"/>
    <w:rsid w:val="00BF0166"/>
    <w:rsid w:val="00BF1C20"/>
    <w:rsid w:val="00BF72AC"/>
    <w:rsid w:val="00C00122"/>
    <w:rsid w:val="00C00BD6"/>
    <w:rsid w:val="00C028B1"/>
    <w:rsid w:val="00C04083"/>
    <w:rsid w:val="00C04745"/>
    <w:rsid w:val="00C0761D"/>
    <w:rsid w:val="00C07CDA"/>
    <w:rsid w:val="00C10578"/>
    <w:rsid w:val="00C109A8"/>
    <w:rsid w:val="00C12780"/>
    <w:rsid w:val="00C135BC"/>
    <w:rsid w:val="00C143BB"/>
    <w:rsid w:val="00C14839"/>
    <w:rsid w:val="00C15C95"/>
    <w:rsid w:val="00C17009"/>
    <w:rsid w:val="00C17C56"/>
    <w:rsid w:val="00C17FCC"/>
    <w:rsid w:val="00C20FBF"/>
    <w:rsid w:val="00C21483"/>
    <w:rsid w:val="00C21A48"/>
    <w:rsid w:val="00C21E02"/>
    <w:rsid w:val="00C2333E"/>
    <w:rsid w:val="00C23C18"/>
    <w:rsid w:val="00C24182"/>
    <w:rsid w:val="00C25162"/>
    <w:rsid w:val="00C2596A"/>
    <w:rsid w:val="00C27537"/>
    <w:rsid w:val="00C31362"/>
    <w:rsid w:val="00C31A3D"/>
    <w:rsid w:val="00C328FE"/>
    <w:rsid w:val="00C33507"/>
    <w:rsid w:val="00C338A7"/>
    <w:rsid w:val="00C35FE4"/>
    <w:rsid w:val="00C36E1C"/>
    <w:rsid w:val="00C40891"/>
    <w:rsid w:val="00C4409D"/>
    <w:rsid w:val="00C44E72"/>
    <w:rsid w:val="00C45A06"/>
    <w:rsid w:val="00C470C3"/>
    <w:rsid w:val="00C47E5B"/>
    <w:rsid w:val="00C47F53"/>
    <w:rsid w:val="00C51D45"/>
    <w:rsid w:val="00C5342B"/>
    <w:rsid w:val="00C5620D"/>
    <w:rsid w:val="00C57C72"/>
    <w:rsid w:val="00C6000A"/>
    <w:rsid w:val="00C613D0"/>
    <w:rsid w:val="00C614AA"/>
    <w:rsid w:val="00C61E4B"/>
    <w:rsid w:val="00C632F3"/>
    <w:rsid w:val="00C63A3C"/>
    <w:rsid w:val="00C644E7"/>
    <w:rsid w:val="00C64BFF"/>
    <w:rsid w:val="00C659FB"/>
    <w:rsid w:val="00C67EF0"/>
    <w:rsid w:val="00C704E9"/>
    <w:rsid w:val="00C729F9"/>
    <w:rsid w:val="00C763C9"/>
    <w:rsid w:val="00C80057"/>
    <w:rsid w:val="00C82232"/>
    <w:rsid w:val="00C82913"/>
    <w:rsid w:val="00C86B91"/>
    <w:rsid w:val="00C9179A"/>
    <w:rsid w:val="00C92343"/>
    <w:rsid w:val="00C93001"/>
    <w:rsid w:val="00C94332"/>
    <w:rsid w:val="00C94D94"/>
    <w:rsid w:val="00C953F6"/>
    <w:rsid w:val="00C95AAE"/>
    <w:rsid w:val="00C972B1"/>
    <w:rsid w:val="00C97C8B"/>
    <w:rsid w:val="00CA0426"/>
    <w:rsid w:val="00CA1881"/>
    <w:rsid w:val="00CA26AA"/>
    <w:rsid w:val="00CA2CCE"/>
    <w:rsid w:val="00CA2E8B"/>
    <w:rsid w:val="00CA43FD"/>
    <w:rsid w:val="00CA54C7"/>
    <w:rsid w:val="00CA7E84"/>
    <w:rsid w:val="00CA7EF8"/>
    <w:rsid w:val="00CB0E95"/>
    <w:rsid w:val="00CB11AE"/>
    <w:rsid w:val="00CB1AB6"/>
    <w:rsid w:val="00CB1C7D"/>
    <w:rsid w:val="00CB23FD"/>
    <w:rsid w:val="00CB548E"/>
    <w:rsid w:val="00CC1A80"/>
    <w:rsid w:val="00CC2D9F"/>
    <w:rsid w:val="00CC3A7F"/>
    <w:rsid w:val="00CC489B"/>
    <w:rsid w:val="00CC5390"/>
    <w:rsid w:val="00CD001C"/>
    <w:rsid w:val="00CD2BCD"/>
    <w:rsid w:val="00CD3A4C"/>
    <w:rsid w:val="00CD46AD"/>
    <w:rsid w:val="00CD6C9E"/>
    <w:rsid w:val="00CD7769"/>
    <w:rsid w:val="00CE10E9"/>
    <w:rsid w:val="00CE263B"/>
    <w:rsid w:val="00CE2910"/>
    <w:rsid w:val="00CE2A10"/>
    <w:rsid w:val="00CE5212"/>
    <w:rsid w:val="00CE531C"/>
    <w:rsid w:val="00CE5393"/>
    <w:rsid w:val="00CE55DF"/>
    <w:rsid w:val="00CE6BAB"/>
    <w:rsid w:val="00CF230C"/>
    <w:rsid w:val="00CF2486"/>
    <w:rsid w:val="00CF36BE"/>
    <w:rsid w:val="00CF6000"/>
    <w:rsid w:val="00CF692E"/>
    <w:rsid w:val="00D003F3"/>
    <w:rsid w:val="00D0364F"/>
    <w:rsid w:val="00D037BB"/>
    <w:rsid w:val="00D04DDC"/>
    <w:rsid w:val="00D05BBC"/>
    <w:rsid w:val="00D05D1B"/>
    <w:rsid w:val="00D06834"/>
    <w:rsid w:val="00D07D80"/>
    <w:rsid w:val="00D07E5B"/>
    <w:rsid w:val="00D10524"/>
    <w:rsid w:val="00D110C9"/>
    <w:rsid w:val="00D1222E"/>
    <w:rsid w:val="00D1622B"/>
    <w:rsid w:val="00D164B5"/>
    <w:rsid w:val="00D16CDC"/>
    <w:rsid w:val="00D17942"/>
    <w:rsid w:val="00D202ED"/>
    <w:rsid w:val="00D259A9"/>
    <w:rsid w:val="00D269F6"/>
    <w:rsid w:val="00D308ED"/>
    <w:rsid w:val="00D30C90"/>
    <w:rsid w:val="00D33519"/>
    <w:rsid w:val="00D36D86"/>
    <w:rsid w:val="00D37D3A"/>
    <w:rsid w:val="00D40E01"/>
    <w:rsid w:val="00D428AA"/>
    <w:rsid w:val="00D433C4"/>
    <w:rsid w:val="00D43D47"/>
    <w:rsid w:val="00D4793A"/>
    <w:rsid w:val="00D50A34"/>
    <w:rsid w:val="00D51609"/>
    <w:rsid w:val="00D53EFA"/>
    <w:rsid w:val="00D563AE"/>
    <w:rsid w:val="00D56DA4"/>
    <w:rsid w:val="00D600A4"/>
    <w:rsid w:val="00D602C8"/>
    <w:rsid w:val="00D60AF4"/>
    <w:rsid w:val="00D61272"/>
    <w:rsid w:val="00D64F78"/>
    <w:rsid w:val="00D66BFD"/>
    <w:rsid w:val="00D66CCE"/>
    <w:rsid w:val="00D7062F"/>
    <w:rsid w:val="00D709E1"/>
    <w:rsid w:val="00D723E5"/>
    <w:rsid w:val="00D72DC6"/>
    <w:rsid w:val="00D7304E"/>
    <w:rsid w:val="00D73AE8"/>
    <w:rsid w:val="00D74BF2"/>
    <w:rsid w:val="00D75734"/>
    <w:rsid w:val="00D81A7E"/>
    <w:rsid w:val="00D83EC3"/>
    <w:rsid w:val="00D846A4"/>
    <w:rsid w:val="00D84ED6"/>
    <w:rsid w:val="00D85D21"/>
    <w:rsid w:val="00D8746A"/>
    <w:rsid w:val="00D90781"/>
    <w:rsid w:val="00D90A20"/>
    <w:rsid w:val="00D910D4"/>
    <w:rsid w:val="00D917DE"/>
    <w:rsid w:val="00D91F14"/>
    <w:rsid w:val="00D93A9B"/>
    <w:rsid w:val="00D94A7C"/>
    <w:rsid w:val="00D95896"/>
    <w:rsid w:val="00D978C1"/>
    <w:rsid w:val="00D97DDD"/>
    <w:rsid w:val="00DA62F0"/>
    <w:rsid w:val="00DA63B1"/>
    <w:rsid w:val="00DA6EB5"/>
    <w:rsid w:val="00DA7090"/>
    <w:rsid w:val="00DB2983"/>
    <w:rsid w:val="00DB450C"/>
    <w:rsid w:val="00DB6C00"/>
    <w:rsid w:val="00DC08BC"/>
    <w:rsid w:val="00DC1257"/>
    <w:rsid w:val="00DC2A2F"/>
    <w:rsid w:val="00DC3DC0"/>
    <w:rsid w:val="00DC437C"/>
    <w:rsid w:val="00DC4493"/>
    <w:rsid w:val="00DC50CB"/>
    <w:rsid w:val="00DC5B2B"/>
    <w:rsid w:val="00DC5F7B"/>
    <w:rsid w:val="00DC670E"/>
    <w:rsid w:val="00DD318D"/>
    <w:rsid w:val="00DD4158"/>
    <w:rsid w:val="00DD5575"/>
    <w:rsid w:val="00DD5F7F"/>
    <w:rsid w:val="00DE0110"/>
    <w:rsid w:val="00DE0F5E"/>
    <w:rsid w:val="00DE0F6C"/>
    <w:rsid w:val="00DE166B"/>
    <w:rsid w:val="00DE27E2"/>
    <w:rsid w:val="00DE30ED"/>
    <w:rsid w:val="00DE312E"/>
    <w:rsid w:val="00DF2E12"/>
    <w:rsid w:val="00DF3BA6"/>
    <w:rsid w:val="00DF3F29"/>
    <w:rsid w:val="00DF514A"/>
    <w:rsid w:val="00DF6690"/>
    <w:rsid w:val="00DF6804"/>
    <w:rsid w:val="00DF6DE4"/>
    <w:rsid w:val="00DF6EF2"/>
    <w:rsid w:val="00E0358D"/>
    <w:rsid w:val="00E040CB"/>
    <w:rsid w:val="00E04323"/>
    <w:rsid w:val="00E05599"/>
    <w:rsid w:val="00E070A2"/>
    <w:rsid w:val="00E10737"/>
    <w:rsid w:val="00E10AE8"/>
    <w:rsid w:val="00E13625"/>
    <w:rsid w:val="00E14286"/>
    <w:rsid w:val="00E15A60"/>
    <w:rsid w:val="00E15F9D"/>
    <w:rsid w:val="00E2656A"/>
    <w:rsid w:val="00E277CE"/>
    <w:rsid w:val="00E3090D"/>
    <w:rsid w:val="00E32123"/>
    <w:rsid w:val="00E35A47"/>
    <w:rsid w:val="00E35C2A"/>
    <w:rsid w:val="00E3632E"/>
    <w:rsid w:val="00E3697E"/>
    <w:rsid w:val="00E37C1E"/>
    <w:rsid w:val="00E412D0"/>
    <w:rsid w:val="00E443E0"/>
    <w:rsid w:val="00E4625F"/>
    <w:rsid w:val="00E509C6"/>
    <w:rsid w:val="00E51100"/>
    <w:rsid w:val="00E5354E"/>
    <w:rsid w:val="00E5583B"/>
    <w:rsid w:val="00E56322"/>
    <w:rsid w:val="00E57042"/>
    <w:rsid w:val="00E60221"/>
    <w:rsid w:val="00E60982"/>
    <w:rsid w:val="00E62C62"/>
    <w:rsid w:val="00E62DA7"/>
    <w:rsid w:val="00E63576"/>
    <w:rsid w:val="00E6528D"/>
    <w:rsid w:val="00E654C1"/>
    <w:rsid w:val="00E65522"/>
    <w:rsid w:val="00E65D97"/>
    <w:rsid w:val="00E72A5A"/>
    <w:rsid w:val="00E73354"/>
    <w:rsid w:val="00E75663"/>
    <w:rsid w:val="00E77C3B"/>
    <w:rsid w:val="00E80086"/>
    <w:rsid w:val="00E81119"/>
    <w:rsid w:val="00E82B4A"/>
    <w:rsid w:val="00E83912"/>
    <w:rsid w:val="00E842AB"/>
    <w:rsid w:val="00E9242D"/>
    <w:rsid w:val="00E9321A"/>
    <w:rsid w:val="00EB14C5"/>
    <w:rsid w:val="00EB1688"/>
    <w:rsid w:val="00EB19EA"/>
    <w:rsid w:val="00EB19FD"/>
    <w:rsid w:val="00EB2365"/>
    <w:rsid w:val="00EB2F9E"/>
    <w:rsid w:val="00EB5255"/>
    <w:rsid w:val="00EB5C47"/>
    <w:rsid w:val="00EB67B3"/>
    <w:rsid w:val="00EC0E4D"/>
    <w:rsid w:val="00EC1E78"/>
    <w:rsid w:val="00EC3733"/>
    <w:rsid w:val="00EC4AB2"/>
    <w:rsid w:val="00EC5431"/>
    <w:rsid w:val="00EC69A5"/>
    <w:rsid w:val="00ED0639"/>
    <w:rsid w:val="00ED09D8"/>
    <w:rsid w:val="00ED1DE8"/>
    <w:rsid w:val="00ED5E99"/>
    <w:rsid w:val="00EE5910"/>
    <w:rsid w:val="00EF2F19"/>
    <w:rsid w:val="00EF4755"/>
    <w:rsid w:val="00EF4B07"/>
    <w:rsid w:val="00EF58A1"/>
    <w:rsid w:val="00EF7135"/>
    <w:rsid w:val="00EF7334"/>
    <w:rsid w:val="00EF7DCA"/>
    <w:rsid w:val="00F00ACF"/>
    <w:rsid w:val="00F00FFD"/>
    <w:rsid w:val="00F02773"/>
    <w:rsid w:val="00F027DB"/>
    <w:rsid w:val="00F0310B"/>
    <w:rsid w:val="00F034F3"/>
    <w:rsid w:val="00F03689"/>
    <w:rsid w:val="00F058A4"/>
    <w:rsid w:val="00F07F00"/>
    <w:rsid w:val="00F11D95"/>
    <w:rsid w:val="00F13723"/>
    <w:rsid w:val="00F13E54"/>
    <w:rsid w:val="00F147EC"/>
    <w:rsid w:val="00F14A7A"/>
    <w:rsid w:val="00F14B89"/>
    <w:rsid w:val="00F157DC"/>
    <w:rsid w:val="00F16BC0"/>
    <w:rsid w:val="00F17C47"/>
    <w:rsid w:val="00F203B9"/>
    <w:rsid w:val="00F205C4"/>
    <w:rsid w:val="00F21945"/>
    <w:rsid w:val="00F22985"/>
    <w:rsid w:val="00F2302D"/>
    <w:rsid w:val="00F25C48"/>
    <w:rsid w:val="00F269CF"/>
    <w:rsid w:val="00F3259E"/>
    <w:rsid w:val="00F3383E"/>
    <w:rsid w:val="00F35832"/>
    <w:rsid w:val="00F36880"/>
    <w:rsid w:val="00F368C5"/>
    <w:rsid w:val="00F41FF8"/>
    <w:rsid w:val="00F448BD"/>
    <w:rsid w:val="00F4613A"/>
    <w:rsid w:val="00F465A7"/>
    <w:rsid w:val="00F471A5"/>
    <w:rsid w:val="00F47EC2"/>
    <w:rsid w:val="00F50B7C"/>
    <w:rsid w:val="00F52056"/>
    <w:rsid w:val="00F52526"/>
    <w:rsid w:val="00F545D5"/>
    <w:rsid w:val="00F550E6"/>
    <w:rsid w:val="00F601A9"/>
    <w:rsid w:val="00F619EA"/>
    <w:rsid w:val="00F67E91"/>
    <w:rsid w:val="00F725B9"/>
    <w:rsid w:val="00F73B1C"/>
    <w:rsid w:val="00F74345"/>
    <w:rsid w:val="00F751BC"/>
    <w:rsid w:val="00F75CB5"/>
    <w:rsid w:val="00F774C2"/>
    <w:rsid w:val="00F775AA"/>
    <w:rsid w:val="00F77FF7"/>
    <w:rsid w:val="00F803B7"/>
    <w:rsid w:val="00F80A0A"/>
    <w:rsid w:val="00F82B19"/>
    <w:rsid w:val="00F83A9A"/>
    <w:rsid w:val="00F843FD"/>
    <w:rsid w:val="00F87313"/>
    <w:rsid w:val="00F9212D"/>
    <w:rsid w:val="00F941B8"/>
    <w:rsid w:val="00F965DA"/>
    <w:rsid w:val="00F96EB4"/>
    <w:rsid w:val="00F96F96"/>
    <w:rsid w:val="00F97ACF"/>
    <w:rsid w:val="00FA1862"/>
    <w:rsid w:val="00FA406A"/>
    <w:rsid w:val="00FA7052"/>
    <w:rsid w:val="00FA7713"/>
    <w:rsid w:val="00FA7F4E"/>
    <w:rsid w:val="00FB07BD"/>
    <w:rsid w:val="00FB2FF2"/>
    <w:rsid w:val="00FB3D0F"/>
    <w:rsid w:val="00FB503A"/>
    <w:rsid w:val="00FB516C"/>
    <w:rsid w:val="00FB57D8"/>
    <w:rsid w:val="00FC07E0"/>
    <w:rsid w:val="00FC273F"/>
    <w:rsid w:val="00FC2CD2"/>
    <w:rsid w:val="00FC6E04"/>
    <w:rsid w:val="00FC7B75"/>
    <w:rsid w:val="00FD0236"/>
    <w:rsid w:val="00FD18F4"/>
    <w:rsid w:val="00FD418C"/>
    <w:rsid w:val="00FD41C7"/>
    <w:rsid w:val="00FD54DB"/>
    <w:rsid w:val="00FD619F"/>
    <w:rsid w:val="00FE38DC"/>
    <w:rsid w:val="00FE5D7A"/>
    <w:rsid w:val="00FE679F"/>
    <w:rsid w:val="00FF1B6B"/>
    <w:rsid w:val="00FF358A"/>
    <w:rsid w:val="00FF442C"/>
    <w:rsid w:val="00FF64B1"/>
    <w:rsid w:val="00FF64C6"/>
    <w:rsid w:val="010F7FF0"/>
    <w:rsid w:val="01290F7E"/>
    <w:rsid w:val="01397954"/>
    <w:rsid w:val="015D1E09"/>
    <w:rsid w:val="01AF11D7"/>
    <w:rsid w:val="024D5489"/>
    <w:rsid w:val="02697903"/>
    <w:rsid w:val="02AC7DD1"/>
    <w:rsid w:val="02F96569"/>
    <w:rsid w:val="02FF25F2"/>
    <w:rsid w:val="0311688E"/>
    <w:rsid w:val="032D0FD4"/>
    <w:rsid w:val="03BB22B5"/>
    <w:rsid w:val="03C93D06"/>
    <w:rsid w:val="03D47DBD"/>
    <w:rsid w:val="03EA7B21"/>
    <w:rsid w:val="048B02F7"/>
    <w:rsid w:val="049727D9"/>
    <w:rsid w:val="04D868F0"/>
    <w:rsid w:val="04DD197E"/>
    <w:rsid w:val="05254501"/>
    <w:rsid w:val="05B747B5"/>
    <w:rsid w:val="05F83EAE"/>
    <w:rsid w:val="063E7D85"/>
    <w:rsid w:val="066A7A79"/>
    <w:rsid w:val="07183462"/>
    <w:rsid w:val="07293586"/>
    <w:rsid w:val="07295285"/>
    <w:rsid w:val="07563D4D"/>
    <w:rsid w:val="07636392"/>
    <w:rsid w:val="07770C56"/>
    <w:rsid w:val="07B2578C"/>
    <w:rsid w:val="08A35E0C"/>
    <w:rsid w:val="08F91374"/>
    <w:rsid w:val="08FD6B1A"/>
    <w:rsid w:val="092217DD"/>
    <w:rsid w:val="093A7294"/>
    <w:rsid w:val="0A1276D6"/>
    <w:rsid w:val="0A263993"/>
    <w:rsid w:val="0A2D3AC2"/>
    <w:rsid w:val="0A5151D8"/>
    <w:rsid w:val="0A620204"/>
    <w:rsid w:val="0AA755DF"/>
    <w:rsid w:val="0ABA1880"/>
    <w:rsid w:val="0B120D44"/>
    <w:rsid w:val="0B386398"/>
    <w:rsid w:val="0B3C48D6"/>
    <w:rsid w:val="0B8E44AA"/>
    <w:rsid w:val="0B9B3DDB"/>
    <w:rsid w:val="0BD27BF6"/>
    <w:rsid w:val="0BDE0CED"/>
    <w:rsid w:val="0BE2503C"/>
    <w:rsid w:val="0BEB27CB"/>
    <w:rsid w:val="0C1E5F14"/>
    <w:rsid w:val="0C3B3C7D"/>
    <w:rsid w:val="0C3D0055"/>
    <w:rsid w:val="0CAB2EAE"/>
    <w:rsid w:val="0CEB53A6"/>
    <w:rsid w:val="0CF62067"/>
    <w:rsid w:val="0D2F185A"/>
    <w:rsid w:val="0D5B011C"/>
    <w:rsid w:val="0D621C7D"/>
    <w:rsid w:val="0D9B6E79"/>
    <w:rsid w:val="0E0A25EB"/>
    <w:rsid w:val="0E4C00BB"/>
    <w:rsid w:val="0E6008AC"/>
    <w:rsid w:val="0E701638"/>
    <w:rsid w:val="0E73034D"/>
    <w:rsid w:val="0EB028D7"/>
    <w:rsid w:val="0EC852C1"/>
    <w:rsid w:val="0F13775A"/>
    <w:rsid w:val="0F5F45FE"/>
    <w:rsid w:val="0F745F6A"/>
    <w:rsid w:val="0F9A112B"/>
    <w:rsid w:val="0FDD4C24"/>
    <w:rsid w:val="10393FB7"/>
    <w:rsid w:val="106D2F64"/>
    <w:rsid w:val="10B63710"/>
    <w:rsid w:val="10C167B7"/>
    <w:rsid w:val="10D729B9"/>
    <w:rsid w:val="10D83F24"/>
    <w:rsid w:val="10F10820"/>
    <w:rsid w:val="111C2F7A"/>
    <w:rsid w:val="1120007C"/>
    <w:rsid w:val="113B0990"/>
    <w:rsid w:val="11501EBF"/>
    <w:rsid w:val="115D4C92"/>
    <w:rsid w:val="11665CA1"/>
    <w:rsid w:val="11BB562D"/>
    <w:rsid w:val="11D150DC"/>
    <w:rsid w:val="120E1C01"/>
    <w:rsid w:val="12B04A66"/>
    <w:rsid w:val="12CE469F"/>
    <w:rsid w:val="134B3C5C"/>
    <w:rsid w:val="135D500C"/>
    <w:rsid w:val="136E31A0"/>
    <w:rsid w:val="13951726"/>
    <w:rsid w:val="13966E30"/>
    <w:rsid w:val="13CE5AEB"/>
    <w:rsid w:val="13D63142"/>
    <w:rsid w:val="14396509"/>
    <w:rsid w:val="14DD2C3C"/>
    <w:rsid w:val="151E3869"/>
    <w:rsid w:val="152D6AC8"/>
    <w:rsid w:val="1548065D"/>
    <w:rsid w:val="158A3C94"/>
    <w:rsid w:val="15D865B1"/>
    <w:rsid w:val="160550C9"/>
    <w:rsid w:val="16087E1D"/>
    <w:rsid w:val="16310819"/>
    <w:rsid w:val="16812A24"/>
    <w:rsid w:val="16924BAE"/>
    <w:rsid w:val="16E8761E"/>
    <w:rsid w:val="17120A30"/>
    <w:rsid w:val="172F064F"/>
    <w:rsid w:val="17701D14"/>
    <w:rsid w:val="17735226"/>
    <w:rsid w:val="17A30E71"/>
    <w:rsid w:val="17A44471"/>
    <w:rsid w:val="17A646EB"/>
    <w:rsid w:val="17B97F3E"/>
    <w:rsid w:val="18147845"/>
    <w:rsid w:val="18916B9F"/>
    <w:rsid w:val="189F624C"/>
    <w:rsid w:val="18C36239"/>
    <w:rsid w:val="191915B7"/>
    <w:rsid w:val="19474413"/>
    <w:rsid w:val="19516FA3"/>
    <w:rsid w:val="19BA4177"/>
    <w:rsid w:val="19EA5B56"/>
    <w:rsid w:val="1A1C66C0"/>
    <w:rsid w:val="1A2175EC"/>
    <w:rsid w:val="1A42393B"/>
    <w:rsid w:val="1A445BA3"/>
    <w:rsid w:val="1A5E09E1"/>
    <w:rsid w:val="1AA2643C"/>
    <w:rsid w:val="1AAD45DE"/>
    <w:rsid w:val="1B046F80"/>
    <w:rsid w:val="1B084A5F"/>
    <w:rsid w:val="1B3267B5"/>
    <w:rsid w:val="1B40161D"/>
    <w:rsid w:val="1B441859"/>
    <w:rsid w:val="1B5C7EF5"/>
    <w:rsid w:val="1B6606B1"/>
    <w:rsid w:val="1B744C5C"/>
    <w:rsid w:val="1C0421F2"/>
    <w:rsid w:val="1C5E7925"/>
    <w:rsid w:val="1C817B9F"/>
    <w:rsid w:val="1CB82028"/>
    <w:rsid w:val="1CF546E3"/>
    <w:rsid w:val="1CFA525B"/>
    <w:rsid w:val="1CFD070F"/>
    <w:rsid w:val="1D1A5E86"/>
    <w:rsid w:val="1D35572C"/>
    <w:rsid w:val="1D5D0162"/>
    <w:rsid w:val="1D5F6196"/>
    <w:rsid w:val="1D6132A5"/>
    <w:rsid w:val="1D8E56D5"/>
    <w:rsid w:val="1E7A43DA"/>
    <w:rsid w:val="1E7E7780"/>
    <w:rsid w:val="1E93085A"/>
    <w:rsid w:val="1EAB4CE5"/>
    <w:rsid w:val="1F230D5E"/>
    <w:rsid w:val="1F446DDE"/>
    <w:rsid w:val="1F4612F5"/>
    <w:rsid w:val="1F602BD7"/>
    <w:rsid w:val="1F785A57"/>
    <w:rsid w:val="1F86727A"/>
    <w:rsid w:val="1FE7539E"/>
    <w:rsid w:val="1FF43BB1"/>
    <w:rsid w:val="201F05E8"/>
    <w:rsid w:val="203D6B25"/>
    <w:rsid w:val="2065063D"/>
    <w:rsid w:val="20671BE0"/>
    <w:rsid w:val="20963CB8"/>
    <w:rsid w:val="20975945"/>
    <w:rsid w:val="20A81A1B"/>
    <w:rsid w:val="20B07FB6"/>
    <w:rsid w:val="20B646FB"/>
    <w:rsid w:val="20BC50D1"/>
    <w:rsid w:val="213B74B1"/>
    <w:rsid w:val="215018EE"/>
    <w:rsid w:val="215A2310"/>
    <w:rsid w:val="21DE318A"/>
    <w:rsid w:val="21E22F8A"/>
    <w:rsid w:val="21EF5B80"/>
    <w:rsid w:val="22576990"/>
    <w:rsid w:val="22711EB6"/>
    <w:rsid w:val="22C5252F"/>
    <w:rsid w:val="22F47480"/>
    <w:rsid w:val="230C6ADF"/>
    <w:rsid w:val="2336633E"/>
    <w:rsid w:val="23B73EA6"/>
    <w:rsid w:val="23DE1C48"/>
    <w:rsid w:val="240210CD"/>
    <w:rsid w:val="24183A7C"/>
    <w:rsid w:val="24BF09F7"/>
    <w:rsid w:val="24C57BB1"/>
    <w:rsid w:val="24D42836"/>
    <w:rsid w:val="252D53FE"/>
    <w:rsid w:val="25A02DF9"/>
    <w:rsid w:val="25A93533"/>
    <w:rsid w:val="25EC2D81"/>
    <w:rsid w:val="26E03E23"/>
    <w:rsid w:val="270210C5"/>
    <w:rsid w:val="27127645"/>
    <w:rsid w:val="275928E4"/>
    <w:rsid w:val="277057A2"/>
    <w:rsid w:val="277D0F63"/>
    <w:rsid w:val="27951628"/>
    <w:rsid w:val="279E134D"/>
    <w:rsid w:val="282910EA"/>
    <w:rsid w:val="282B53C2"/>
    <w:rsid w:val="286B4632"/>
    <w:rsid w:val="287E34A7"/>
    <w:rsid w:val="28B22A05"/>
    <w:rsid w:val="28BD6AC7"/>
    <w:rsid w:val="29206EB8"/>
    <w:rsid w:val="29493C1C"/>
    <w:rsid w:val="29595666"/>
    <w:rsid w:val="29874881"/>
    <w:rsid w:val="29D75424"/>
    <w:rsid w:val="29E325E0"/>
    <w:rsid w:val="2A452503"/>
    <w:rsid w:val="2A630D18"/>
    <w:rsid w:val="2A6356FE"/>
    <w:rsid w:val="2AED63FF"/>
    <w:rsid w:val="2AF02E70"/>
    <w:rsid w:val="2AF530A0"/>
    <w:rsid w:val="2BA936A8"/>
    <w:rsid w:val="2C261785"/>
    <w:rsid w:val="2C315A5A"/>
    <w:rsid w:val="2C4B1C25"/>
    <w:rsid w:val="2C620849"/>
    <w:rsid w:val="2CB4053C"/>
    <w:rsid w:val="2CBC29B8"/>
    <w:rsid w:val="2CFF4E91"/>
    <w:rsid w:val="2D151C3D"/>
    <w:rsid w:val="2D9E56F5"/>
    <w:rsid w:val="2E066D31"/>
    <w:rsid w:val="2E3600BD"/>
    <w:rsid w:val="2E641E02"/>
    <w:rsid w:val="2E642E7C"/>
    <w:rsid w:val="2E667F96"/>
    <w:rsid w:val="2E7C7C2D"/>
    <w:rsid w:val="2E7F7CB6"/>
    <w:rsid w:val="2E8226AB"/>
    <w:rsid w:val="2EF75E72"/>
    <w:rsid w:val="2F25240F"/>
    <w:rsid w:val="2F2E6A52"/>
    <w:rsid w:val="2F563C6D"/>
    <w:rsid w:val="2F794705"/>
    <w:rsid w:val="2FD065E6"/>
    <w:rsid w:val="2FD96870"/>
    <w:rsid w:val="2FFE4BFE"/>
    <w:rsid w:val="30281C88"/>
    <w:rsid w:val="30580BC9"/>
    <w:rsid w:val="30874C00"/>
    <w:rsid w:val="30922896"/>
    <w:rsid w:val="30F522B6"/>
    <w:rsid w:val="311E2ED7"/>
    <w:rsid w:val="312C6F4D"/>
    <w:rsid w:val="31300E93"/>
    <w:rsid w:val="315619EE"/>
    <w:rsid w:val="315C449C"/>
    <w:rsid w:val="319E0453"/>
    <w:rsid w:val="31B82709"/>
    <w:rsid w:val="31D05482"/>
    <w:rsid w:val="31DC2467"/>
    <w:rsid w:val="31EB11BF"/>
    <w:rsid w:val="31FA1C8E"/>
    <w:rsid w:val="31FD7870"/>
    <w:rsid w:val="32041FCC"/>
    <w:rsid w:val="32400B34"/>
    <w:rsid w:val="326F1DF0"/>
    <w:rsid w:val="328B4E7C"/>
    <w:rsid w:val="329E6876"/>
    <w:rsid w:val="330301D6"/>
    <w:rsid w:val="330C0033"/>
    <w:rsid w:val="333015F2"/>
    <w:rsid w:val="334B6320"/>
    <w:rsid w:val="334C04B7"/>
    <w:rsid w:val="337C30AF"/>
    <w:rsid w:val="33B702AD"/>
    <w:rsid w:val="33B91574"/>
    <w:rsid w:val="33D934D4"/>
    <w:rsid w:val="33FE2F6A"/>
    <w:rsid w:val="340D1832"/>
    <w:rsid w:val="340E07E5"/>
    <w:rsid w:val="34235BF7"/>
    <w:rsid w:val="34945CFC"/>
    <w:rsid w:val="34AC10D9"/>
    <w:rsid w:val="34CE20D9"/>
    <w:rsid w:val="34FE0405"/>
    <w:rsid w:val="350512A2"/>
    <w:rsid w:val="35173F81"/>
    <w:rsid w:val="352E7EFD"/>
    <w:rsid w:val="358C5FA8"/>
    <w:rsid w:val="35C15DF1"/>
    <w:rsid w:val="36074A7F"/>
    <w:rsid w:val="36094447"/>
    <w:rsid w:val="361179F3"/>
    <w:rsid w:val="367D1270"/>
    <w:rsid w:val="36923549"/>
    <w:rsid w:val="36B33F7A"/>
    <w:rsid w:val="36B75FBF"/>
    <w:rsid w:val="36BD0C45"/>
    <w:rsid w:val="371A34AA"/>
    <w:rsid w:val="372D7D6D"/>
    <w:rsid w:val="372E04CB"/>
    <w:rsid w:val="378B75DF"/>
    <w:rsid w:val="379245B6"/>
    <w:rsid w:val="379C29A7"/>
    <w:rsid w:val="37B704C1"/>
    <w:rsid w:val="37B7401D"/>
    <w:rsid w:val="37DD473C"/>
    <w:rsid w:val="37E00298"/>
    <w:rsid w:val="37E9333E"/>
    <w:rsid w:val="37FA6FDA"/>
    <w:rsid w:val="38156F95"/>
    <w:rsid w:val="38224FFC"/>
    <w:rsid w:val="386203F7"/>
    <w:rsid w:val="38B202A0"/>
    <w:rsid w:val="38B302F9"/>
    <w:rsid w:val="38D949D0"/>
    <w:rsid w:val="38F12CD3"/>
    <w:rsid w:val="38F94775"/>
    <w:rsid w:val="392971ED"/>
    <w:rsid w:val="39325651"/>
    <w:rsid w:val="39394C48"/>
    <w:rsid w:val="394D76A4"/>
    <w:rsid w:val="39657AA9"/>
    <w:rsid w:val="39735ECD"/>
    <w:rsid w:val="3A1E5D66"/>
    <w:rsid w:val="3A6D4E67"/>
    <w:rsid w:val="3A872856"/>
    <w:rsid w:val="3A9D2DDE"/>
    <w:rsid w:val="3AC73CD3"/>
    <w:rsid w:val="3B3763D1"/>
    <w:rsid w:val="3B8574BF"/>
    <w:rsid w:val="3B937587"/>
    <w:rsid w:val="3BBD4CA2"/>
    <w:rsid w:val="3BF836CB"/>
    <w:rsid w:val="3C1C3805"/>
    <w:rsid w:val="3C1F57DA"/>
    <w:rsid w:val="3C2F6E1E"/>
    <w:rsid w:val="3C4F64BA"/>
    <w:rsid w:val="3CDA245A"/>
    <w:rsid w:val="3CE979C3"/>
    <w:rsid w:val="3D051F86"/>
    <w:rsid w:val="3D1E06B7"/>
    <w:rsid w:val="3DB7332E"/>
    <w:rsid w:val="3E3B00FE"/>
    <w:rsid w:val="3E570308"/>
    <w:rsid w:val="3E7840E2"/>
    <w:rsid w:val="3EA84B9F"/>
    <w:rsid w:val="3EDA0523"/>
    <w:rsid w:val="3EE76488"/>
    <w:rsid w:val="3EF37EA4"/>
    <w:rsid w:val="3F4A7E6C"/>
    <w:rsid w:val="3F8C10E1"/>
    <w:rsid w:val="40334D77"/>
    <w:rsid w:val="407A6407"/>
    <w:rsid w:val="407C4E5B"/>
    <w:rsid w:val="40C2257D"/>
    <w:rsid w:val="40E32AFB"/>
    <w:rsid w:val="414D50B4"/>
    <w:rsid w:val="416F1917"/>
    <w:rsid w:val="41D75D98"/>
    <w:rsid w:val="41DE3196"/>
    <w:rsid w:val="4200449D"/>
    <w:rsid w:val="423A3BCC"/>
    <w:rsid w:val="424E57D2"/>
    <w:rsid w:val="426923B8"/>
    <w:rsid w:val="42B26C49"/>
    <w:rsid w:val="42D37C1F"/>
    <w:rsid w:val="433A6FE6"/>
    <w:rsid w:val="43480868"/>
    <w:rsid w:val="4350713C"/>
    <w:rsid w:val="436653E0"/>
    <w:rsid w:val="43AC7329"/>
    <w:rsid w:val="43C4431A"/>
    <w:rsid w:val="44450C02"/>
    <w:rsid w:val="446D731C"/>
    <w:rsid w:val="44B951CC"/>
    <w:rsid w:val="44CD14E0"/>
    <w:rsid w:val="44EE3048"/>
    <w:rsid w:val="44F20B0B"/>
    <w:rsid w:val="452E5F4C"/>
    <w:rsid w:val="45612018"/>
    <w:rsid w:val="458946E9"/>
    <w:rsid w:val="45955E0E"/>
    <w:rsid w:val="459A762A"/>
    <w:rsid w:val="45A47C0E"/>
    <w:rsid w:val="45C22D0C"/>
    <w:rsid w:val="46577FD6"/>
    <w:rsid w:val="469C4D56"/>
    <w:rsid w:val="46C94AD5"/>
    <w:rsid w:val="46D955A7"/>
    <w:rsid w:val="47133957"/>
    <w:rsid w:val="47631A97"/>
    <w:rsid w:val="477A4167"/>
    <w:rsid w:val="478C0074"/>
    <w:rsid w:val="479003E6"/>
    <w:rsid w:val="47A07E0C"/>
    <w:rsid w:val="47CE2AD9"/>
    <w:rsid w:val="47D43C2B"/>
    <w:rsid w:val="47E0372D"/>
    <w:rsid w:val="48615DF8"/>
    <w:rsid w:val="4870272E"/>
    <w:rsid w:val="4879066A"/>
    <w:rsid w:val="4926239C"/>
    <w:rsid w:val="495042D1"/>
    <w:rsid w:val="49AB0241"/>
    <w:rsid w:val="49BD1927"/>
    <w:rsid w:val="49D656F8"/>
    <w:rsid w:val="49DC7715"/>
    <w:rsid w:val="4A023139"/>
    <w:rsid w:val="4A4803E9"/>
    <w:rsid w:val="4A7B576F"/>
    <w:rsid w:val="4A8B149C"/>
    <w:rsid w:val="4AB43501"/>
    <w:rsid w:val="4AB67889"/>
    <w:rsid w:val="4AE50A49"/>
    <w:rsid w:val="4AF561A9"/>
    <w:rsid w:val="4BC4028B"/>
    <w:rsid w:val="4C4A0649"/>
    <w:rsid w:val="4C7E5ECA"/>
    <w:rsid w:val="4C876AA5"/>
    <w:rsid w:val="4C907C0B"/>
    <w:rsid w:val="4CA11190"/>
    <w:rsid w:val="4D0E00FB"/>
    <w:rsid w:val="4D176606"/>
    <w:rsid w:val="4D415CBF"/>
    <w:rsid w:val="4DD21AA2"/>
    <w:rsid w:val="4DEC4FB0"/>
    <w:rsid w:val="4E075D8A"/>
    <w:rsid w:val="4E565369"/>
    <w:rsid w:val="4EB66985"/>
    <w:rsid w:val="4EC00FAD"/>
    <w:rsid w:val="4F3E3400"/>
    <w:rsid w:val="4F9843DC"/>
    <w:rsid w:val="4FAC2CE5"/>
    <w:rsid w:val="4FB03385"/>
    <w:rsid w:val="4FC62A8C"/>
    <w:rsid w:val="4FE20F0D"/>
    <w:rsid w:val="4FE51552"/>
    <w:rsid w:val="4FF268D4"/>
    <w:rsid w:val="504601DC"/>
    <w:rsid w:val="50504C4B"/>
    <w:rsid w:val="506F173A"/>
    <w:rsid w:val="5078174B"/>
    <w:rsid w:val="508007FB"/>
    <w:rsid w:val="509C6E7C"/>
    <w:rsid w:val="50CA4969"/>
    <w:rsid w:val="51466B26"/>
    <w:rsid w:val="5162104E"/>
    <w:rsid w:val="52AA2CA4"/>
    <w:rsid w:val="52B129B7"/>
    <w:rsid w:val="52DC28E2"/>
    <w:rsid w:val="534053B7"/>
    <w:rsid w:val="538C02E0"/>
    <w:rsid w:val="53A039CC"/>
    <w:rsid w:val="53A1505A"/>
    <w:rsid w:val="53E06252"/>
    <w:rsid w:val="54063E08"/>
    <w:rsid w:val="543437E8"/>
    <w:rsid w:val="547E350F"/>
    <w:rsid w:val="54CF3C9C"/>
    <w:rsid w:val="54F73313"/>
    <w:rsid w:val="54F75F49"/>
    <w:rsid w:val="54F80955"/>
    <w:rsid w:val="555170A7"/>
    <w:rsid w:val="5587536D"/>
    <w:rsid w:val="559B174B"/>
    <w:rsid w:val="55CE0CF4"/>
    <w:rsid w:val="5612303A"/>
    <w:rsid w:val="561622DF"/>
    <w:rsid w:val="561A723A"/>
    <w:rsid w:val="56812B6B"/>
    <w:rsid w:val="56B22A9C"/>
    <w:rsid w:val="57340C47"/>
    <w:rsid w:val="57B72A76"/>
    <w:rsid w:val="57BF34B0"/>
    <w:rsid w:val="57C3426C"/>
    <w:rsid w:val="57CC0FC7"/>
    <w:rsid w:val="57CE1F93"/>
    <w:rsid w:val="57F776E5"/>
    <w:rsid w:val="588743D1"/>
    <w:rsid w:val="5887701A"/>
    <w:rsid w:val="58B64230"/>
    <w:rsid w:val="58EA0B39"/>
    <w:rsid w:val="59067142"/>
    <w:rsid w:val="592E1B60"/>
    <w:rsid w:val="59393920"/>
    <w:rsid w:val="59C0439F"/>
    <w:rsid w:val="5A6E0A5B"/>
    <w:rsid w:val="5ABE2233"/>
    <w:rsid w:val="5B367851"/>
    <w:rsid w:val="5BD963A8"/>
    <w:rsid w:val="5BDA0493"/>
    <w:rsid w:val="5BDF5D95"/>
    <w:rsid w:val="5BFB157E"/>
    <w:rsid w:val="5BFE7528"/>
    <w:rsid w:val="5C4A5D3F"/>
    <w:rsid w:val="5DA22B43"/>
    <w:rsid w:val="5DBB74FB"/>
    <w:rsid w:val="5E021BE6"/>
    <w:rsid w:val="5E0B0534"/>
    <w:rsid w:val="5E2467F1"/>
    <w:rsid w:val="5EA467FA"/>
    <w:rsid w:val="5F1A2B43"/>
    <w:rsid w:val="5F621CB2"/>
    <w:rsid w:val="5F656BE0"/>
    <w:rsid w:val="5FA0342E"/>
    <w:rsid w:val="5FAD145E"/>
    <w:rsid w:val="5FB837BB"/>
    <w:rsid w:val="60B60908"/>
    <w:rsid w:val="60BF7BCC"/>
    <w:rsid w:val="60CC405A"/>
    <w:rsid w:val="61A678AA"/>
    <w:rsid w:val="61BA45D1"/>
    <w:rsid w:val="61E215D8"/>
    <w:rsid w:val="62127F1E"/>
    <w:rsid w:val="621B3775"/>
    <w:rsid w:val="6230167B"/>
    <w:rsid w:val="62364782"/>
    <w:rsid w:val="629A3F7E"/>
    <w:rsid w:val="62A1779F"/>
    <w:rsid w:val="636A30CD"/>
    <w:rsid w:val="63847AD9"/>
    <w:rsid w:val="6394356A"/>
    <w:rsid w:val="639A5587"/>
    <w:rsid w:val="63C61B2C"/>
    <w:rsid w:val="63D40BE9"/>
    <w:rsid w:val="64102431"/>
    <w:rsid w:val="643F38C9"/>
    <w:rsid w:val="646A3423"/>
    <w:rsid w:val="646D0890"/>
    <w:rsid w:val="64A5243A"/>
    <w:rsid w:val="64F531DE"/>
    <w:rsid w:val="650B663A"/>
    <w:rsid w:val="65271557"/>
    <w:rsid w:val="65373578"/>
    <w:rsid w:val="663A5727"/>
    <w:rsid w:val="66954443"/>
    <w:rsid w:val="66AB2F9B"/>
    <w:rsid w:val="66C313BB"/>
    <w:rsid w:val="66C832A1"/>
    <w:rsid w:val="66E96DCF"/>
    <w:rsid w:val="67057182"/>
    <w:rsid w:val="671F124A"/>
    <w:rsid w:val="674D31B0"/>
    <w:rsid w:val="677A33C6"/>
    <w:rsid w:val="67AE6912"/>
    <w:rsid w:val="67B57403"/>
    <w:rsid w:val="67CF0ABF"/>
    <w:rsid w:val="681F6961"/>
    <w:rsid w:val="684D2B48"/>
    <w:rsid w:val="68610A2F"/>
    <w:rsid w:val="68805514"/>
    <w:rsid w:val="68D253CF"/>
    <w:rsid w:val="691541FF"/>
    <w:rsid w:val="69207276"/>
    <w:rsid w:val="69316E2F"/>
    <w:rsid w:val="694E2071"/>
    <w:rsid w:val="69766163"/>
    <w:rsid w:val="697A3B33"/>
    <w:rsid w:val="69832E68"/>
    <w:rsid w:val="69853A16"/>
    <w:rsid w:val="69D44760"/>
    <w:rsid w:val="6A520EC7"/>
    <w:rsid w:val="6A7737B4"/>
    <w:rsid w:val="6AF87E20"/>
    <w:rsid w:val="6B322639"/>
    <w:rsid w:val="6C25284B"/>
    <w:rsid w:val="6C3759A0"/>
    <w:rsid w:val="6C636C38"/>
    <w:rsid w:val="6CBF0708"/>
    <w:rsid w:val="6D3C6797"/>
    <w:rsid w:val="6D832EB9"/>
    <w:rsid w:val="6DB34098"/>
    <w:rsid w:val="6DB545B6"/>
    <w:rsid w:val="6DE02FB4"/>
    <w:rsid w:val="6E095596"/>
    <w:rsid w:val="6E114A10"/>
    <w:rsid w:val="6E2F3C06"/>
    <w:rsid w:val="6E514CED"/>
    <w:rsid w:val="6E6B4797"/>
    <w:rsid w:val="6EB563D5"/>
    <w:rsid w:val="6ED22CDD"/>
    <w:rsid w:val="6ED51589"/>
    <w:rsid w:val="6ED92677"/>
    <w:rsid w:val="6F225983"/>
    <w:rsid w:val="6FB92082"/>
    <w:rsid w:val="6FFC5590"/>
    <w:rsid w:val="706525CA"/>
    <w:rsid w:val="706D1DD0"/>
    <w:rsid w:val="70856B87"/>
    <w:rsid w:val="70D527EE"/>
    <w:rsid w:val="70E32352"/>
    <w:rsid w:val="70FE6E8B"/>
    <w:rsid w:val="71107D1F"/>
    <w:rsid w:val="715B5300"/>
    <w:rsid w:val="717C26B5"/>
    <w:rsid w:val="71D27F8A"/>
    <w:rsid w:val="71D80DD7"/>
    <w:rsid w:val="71E2790D"/>
    <w:rsid w:val="71F52906"/>
    <w:rsid w:val="720E5E21"/>
    <w:rsid w:val="7236233A"/>
    <w:rsid w:val="72553024"/>
    <w:rsid w:val="73122968"/>
    <w:rsid w:val="731F5D5E"/>
    <w:rsid w:val="733137DE"/>
    <w:rsid w:val="735B51CF"/>
    <w:rsid w:val="73AD179E"/>
    <w:rsid w:val="73B50202"/>
    <w:rsid w:val="73C51AD5"/>
    <w:rsid w:val="74091617"/>
    <w:rsid w:val="740C6EC3"/>
    <w:rsid w:val="74147B26"/>
    <w:rsid w:val="741E793C"/>
    <w:rsid w:val="74373814"/>
    <w:rsid w:val="743D707D"/>
    <w:rsid w:val="745E3944"/>
    <w:rsid w:val="74E737F2"/>
    <w:rsid w:val="75056657"/>
    <w:rsid w:val="754725C9"/>
    <w:rsid w:val="75695D44"/>
    <w:rsid w:val="75B81A6F"/>
    <w:rsid w:val="7635099D"/>
    <w:rsid w:val="764F5EFD"/>
    <w:rsid w:val="76C401AC"/>
    <w:rsid w:val="774F55BA"/>
    <w:rsid w:val="77762421"/>
    <w:rsid w:val="77B56B1F"/>
    <w:rsid w:val="77DA2B29"/>
    <w:rsid w:val="77DE7D2F"/>
    <w:rsid w:val="780F09F4"/>
    <w:rsid w:val="78A90480"/>
    <w:rsid w:val="78AA763A"/>
    <w:rsid w:val="78C7159C"/>
    <w:rsid w:val="79502716"/>
    <w:rsid w:val="79DC026A"/>
    <w:rsid w:val="7A364017"/>
    <w:rsid w:val="7A4E46E9"/>
    <w:rsid w:val="7A71657B"/>
    <w:rsid w:val="7A8265E1"/>
    <w:rsid w:val="7AF04F34"/>
    <w:rsid w:val="7B256ABC"/>
    <w:rsid w:val="7B6736A6"/>
    <w:rsid w:val="7B686D42"/>
    <w:rsid w:val="7B841746"/>
    <w:rsid w:val="7BA15D4D"/>
    <w:rsid w:val="7BBF0CBF"/>
    <w:rsid w:val="7C6C5AC7"/>
    <w:rsid w:val="7CBF1CB4"/>
    <w:rsid w:val="7CC6544B"/>
    <w:rsid w:val="7CD723EE"/>
    <w:rsid w:val="7D0239FF"/>
    <w:rsid w:val="7D0F3580"/>
    <w:rsid w:val="7D437335"/>
    <w:rsid w:val="7D5E40CD"/>
    <w:rsid w:val="7D7362E5"/>
    <w:rsid w:val="7D830DB2"/>
    <w:rsid w:val="7DCD56F2"/>
    <w:rsid w:val="7E207257"/>
    <w:rsid w:val="7E4A3F9D"/>
    <w:rsid w:val="7E7E09BD"/>
    <w:rsid w:val="7F001CE7"/>
    <w:rsid w:val="7F1641A2"/>
    <w:rsid w:val="7F3A3CB7"/>
    <w:rsid w:val="7F6025E0"/>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semiHidden="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name="index heading" w:locked="1"/>
    <w:lsdException w:qFormat="1" w:unhideWhenUsed="0" w:uiPriority="35" w:semiHidden="0" w:name="caption" w:locked="1"/>
    <w:lsdException w:qFormat="1"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iPriority="0" w:semiHidden="0" w:name="Block Text" w:locked="1"/>
    <w:lsdException w:qFormat="1" w:uiPriority="99" w:semiHidden="0" w:name="Hyperlink" w:locked="1"/>
    <w:lsdException w:unhideWhenUsed="0" w:uiPriority="0" w:semiHidden="0" w:name="FollowedHyperlink" w:locked="1"/>
    <w:lsdException w:qFormat="1" w:unhideWhenUsed="0" w:uiPriority="22"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99"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77"/>
    <w:unhideWhenUsed/>
    <w:qFormat/>
    <w:lock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4"/>
    <w:semiHidden/>
    <w:unhideWhenUsed/>
    <w:qFormat/>
    <w:locked/>
    <w:uiPriority w:val="0"/>
    <w:pPr>
      <w:keepNext/>
      <w:keepLines/>
      <w:spacing w:before="260" w:after="260" w:line="416" w:lineRule="auto"/>
      <w:outlineLvl w:val="2"/>
    </w:pPr>
    <w:rPr>
      <w:b/>
      <w:bCs/>
      <w:sz w:val="32"/>
      <w:szCs w:val="32"/>
    </w:rPr>
  </w:style>
  <w:style w:type="paragraph" w:styleId="5">
    <w:name w:val="heading 4"/>
    <w:basedOn w:val="1"/>
    <w:next w:val="1"/>
    <w:unhideWhenUsed/>
    <w:qFormat/>
    <w:locked/>
    <w:uiPriority w:val="0"/>
    <w:pPr>
      <w:keepNext/>
      <w:keepLines/>
      <w:numPr>
        <w:ilvl w:val="3"/>
        <w:numId w:val="1"/>
      </w:numPr>
      <w:spacing w:before="50" w:beforeLines="50" w:after="50" w:afterLines="50"/>
      <w:ind w:left="864" w:hanging="864" w:firstLineChars="0"/>
      <w:jc w:val="left"/>
      <w:outlineLvl w:val="3"/>
    </w:pPr>
    <w:rPr>
      <w:rFonts w:ascii="Times New Roman" w:hAnsi="Times New Roman" w:eastAsia="宋体"/>
      <w:b/>
    </w:rPr>
  </w:style>
  <w:style w:type="character" w:default="1" w:styleId="31">
    <w:name w:val="Default Paragraph Font"/>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locked/>
    <w:uiPriority w:val="99"/>
    <w:pPr>
      <w:ind w:firstLine="420"/>
    </w:pPr>
    <w:rPr>
      <w:sz w:val="24"/>
      <w:szCs w:val="20"/>
    </w:rPr>
  </w:style>
  <w:style w:type="paragraph" w:styleId="7">
    <w:name w:val="caption"/>
    <w:basedOn w:val="1"/>
    <w:next w:val="1"/>
    <w:qFormat/>
    <w:locked/>
    <w:uiPriority w:val="35"/>
    <w:rPr>
      <w:rFonts w:ascii="Arial" w:hAnsi="Arial" w:eastAsia="黑体"/>
      <w:sz w:val="20"/>
    </w:rPr>
  </w:style>
  <w:style w:type="paragraph" w:styleId="8">
    <w:name w:val="annotation text"/>
    <w:basedOn w:val="1"/>
    <w:link w:val="50"/>
    <w:semiHidden/>
    <w:qFormat/>
    <w:uiPriority w:val="0"/>
    <w:pPr>
      <w:jc w:val="left"/>
    </w:pPr>
    <w:rPr>
      <w:kern w:val="0"/>
      <w:sz w:val="24"/>
      <w:szCs w:val="20"/>
    </w:rPr>
  </w:style>
  <w:style w:type="paragraph" w:styleId="9">
    <w:name w:val="Body Text"/>
    <w:basedOn w:val="1"/>
    <w:next w:val="1"/>
    <w:link w:val="49"/>
    <w:qFormat/>
    <w:uiPriority w:val="0"/>
    <w:pPr>
      <w:widowControl/>
      <w:snapToGrid w:val="0"/>
      <w:spacing w:before="60" w:after="160" w:line="259" w:lineRule="auto"/>
      <w:ind w:right="113"/>
    </w:pPr>
    <w:rPr>
      <w:kern w:val="0"/>
      <w:sz w:val="18"/>
      <w:szCs w:val="20"/>
    </w:rPr>
  </w:style>
  <w:style w:type="paragraph" w:styleId="10">
    <w:name w:val="Body Text Indent"/>
    <w:basedOn w:val="1"/>
    <w:next w:val="11"/>
    <w:link w:val="58"/>
    <w:qFormat/>
    <w:uiPriority w:val="0"/>
    <w:pPr>
      <w:spacing w:after="120"/>
      <w:ind w:left="420" w:leftChars="200"/>
    </w:pPr>
    <w:rPr>
      <w:kern w:val="0"/>
      <w:sz w:val="24"/>
      <w:szCs w:val="20"/>
    </w:rPr>
  </w:style>
  <w:style w:type="paragraph" w:styleId="11">
    <w:name w:val="header"/>
    <w:basedOn w:val="1"/>
    <w:next w:val="12"/>
    <w:link w:val="56"/>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2">
    <w:name w:val="样式5"/>
    <w:basedOn w:val="13"/>
    <w:qFormat/>
    <w:uiPriority w:val="0"/>
    <w:rPr>
      <w:rFonts w:ascii="黑体" w:hAnsi="Times New Roman"/>
    </w:rPr>
  </w:style>
  <w:style w:type="paragraph" w:customStyle="1" w:styleId="13">
    <w:name w:val="样式3"/>
    <w:basedOn w:val="14"/>
    <w:qFormat/>
    <w:uiPriority w:val="0"/>
    <w:pPr>
      <w:snapToGrid w:val="0"/>
      <w:jc w:val="center"/>
    </w:pPr>
    <w:rPr>
      <w:rFonts w:hAnsi="黑体" w:eastAsia="黑体"/>
      <w:color w:val="000000"/>
    </w:rPr>
  </w:style>
  <w:style w:type="paragraph" w:styleId="14">
    <w:name w:val="List"/>
    <w:basedOn w:val="1"/>
    <w:qFormat/>
    <w:locked/>
    <w:uiPriority w:val="0"/>
    <w:pPr>
      <w:widowControl/>
      <w:spacing w:line="440" w:lineRule="exact"/>
      <w:ind w:left="200" w:hanging="200"/>
      <w:jc w:val="left"/>
    </w:pPr>
    <w:rPr>
      <w:kern w:val="0"/>
      <w:sz w:val="24"/>
      <w:szCs w:val="20"/>
    </w:rPr>
  </w:style>
  <w:style w:type="paragraph" w:styleId="15">
    <w:name w:val="Block Text"/>
    <w:basedOn w:val="1"/>
    <w:next w:val="1"/>
    <w:unhideWhenUsed/>
    <w:qFormat/>
    <w:locked/>
    <w:uiPriority w:val="0"/>
    <w:pPr>
      <w:spacing w:after="120" w:line="360" w:lineRule="auto"/>
      <w:ind w:left="1440" w:leftChars="700" w:right="1440" w:rightChars="700" w:firstLine="200" w:firstLineChars="200"/>
      <w:jc w:val="left"/>
    </w:pPr>
    <w:rPr>
      <w:sz w:val="24"/>
      <w:lang w:val="en-GB" w:eastAsia="zh-TW"/>
    </w:rPr>
  </w:style>
  <w:style w:type="paragraph" w:styleId="16">
    <w:name w:val="Plain Text"/>
    <w:basedOn w:val="1"/>
    <w:next w:val="1"/>
    <w:qFormat/>
    <w:locked/>
    <w:uiPriority w:val="0"/>
    <w:rPr>
      <w:rFonts w:ascii="宋体" w:hAnsi="Courier New" w:eastAsia="Times New Roman"/>
      <w:szCs w:val="20"/>
    </w:rPr>
  </w:style>
  <w:style w:type="paragraph" w:styleId="17">
    <w:name w:val="Date"/>
    <w:basedOn w:val="1"/>
    <w:next w:val="1"/>
    <w:link w:val="45"/>
    <w:qFormat/>
    <w:uiPriority w:val="0"/>
    <w:pPr>
      <w:ind w:left="100" w:leftChars="2500"/>
    </w:pPr>
    <w:rPr>
      <w:kern w:val="0"/>
      <w:sz w:val="24"/>
      <w:szCs w:val="20"/>
    </w:rPr>
  </w:style>
  <w:style w:type="paragraph" w:styleId="18">
    <w:name w:val="Body Text Indent 2"/>
    <w:basedOn w:val="1"/>
    <w:next w:val="1"/>
    <w:link w:val="79"/>
    <w:qFormat/>
    <w:locked/>
    <w:uiPriority w:val="0"/>
    <w:pPr>
      <w:spacing w:after="120" w:line="480" w:lineRule="auto"/>
      <w:ind w:left="420" w:leftChars="200"/>
    </w:pPr>
  </w:style>
  <w:style w:type="paragraph" w:styleId="19">
    <w:name w:val="Balloon Text"/>
    <w:basedOn w:val="1"/>
    <w:link w:val="54"/>
    <w:semiHidden/>
    <w:qFormat/>
    <w:uiPriority w:val="0"/>
    <w:rPr>
      <w:kern w:val="0"/>
      <w:sz w:val="18"/>
      <w:szCs w:val="20"/>
    </w:rPr>
  </w:style>
  <w:style w:type="paragraph" w:styleId="20">
    <w:name w:val="footer"/>
    <w:basedOn w:val="1"/>
    <w:next w:val="1"/>
    <w:link w:val="44"/>
    <w:qFormat/>
    <w:uiPriority w:val="99"/>
    <w:pPr>
      <w:tabs>
        <w:tab w:val="center" w:pos="4153"/>
        <w:tab w:val="right" w:pos="8306"/>
      </w:tabs>
      <w:snapToGrid w:val="0"/>
      <w:jc w:val="left"/>
    </w:pPr>
    <w:rPr>
      <w:kern w:val="0"/>
      <w:sz w:val="18"/>
      <w:szCs w:val="20"/>
    </w:rPr>
  </w:style>
  <w:style w:type="paragraph" w:styleId="21">
    <w:name w:val="index heading"/>
    <w:basedOn w:val="1"/>
    <w:next w:val="22"/>
    <w:semiHidden/>
    <w:qFormat/>
    <w:locked/>
    <w:uiPriority w:val="0"/>
    <w:rPr>
      <w:rFonts w:ascii="Arial" w:hAnsi="Arial" w:cs="Arial"/>
      <w:b/>
      <w:bCs/>
    </w:rPr>
  </w:style>
  <w:style w:type="paragraph" w:styleId="22">
    <w:name w:val="index 1"/>
    <w:basedOn w:val="1"/>
    <w:next w:val="1"/>
    <w:qFormat/>
    <w:locked/>
    <w:uiPriority w:val="0"/>
    <w:rPr>
      <w:b/>
      <w:spacing w:val="-6"/>
      <w:sz w:val="28"/>
      <w:szCs w:val="28"/>
    </w:rPr>
  </w:style>
  <w:style w:type="paragraph" w:styleId="23">
    <w:name w:val="table of figures"/>
    <w:basedOn w:val="1"/>
    <w:next w:val="1"/>
    <w:qFormat/>
    <w:locked/>
    <w:uiPriority w:val="0"/>
    <w:pPr>
      <w:ind w:left="200" w:leftChars="200" w:hanging="200" w:hangingChars="200"/>
    </w:pPr>
    <w:rPr>
      <w:rFonts w:ascii="Calibri" w:hAnsi="Calibri"/>
    </w:rPr>
  </w:style>
  <w:style w:type="paragraph" w:styleId="24">
    <w:name w:val="Body Text 2"/>
    <w:basedOn w:val="1"/>
    <w:qFormat/>
    <w:locked/>
    <w:uiPriority w:val="0"/>
    <w:pPr>
      <w:spacing w:after="120" w:line="480" w:lineRule="auto"/>
    </w:pPr>
  </w:style>
  <w:style w:type="paragraph" w:styleId="25">
    <w:name w:val="Normal (Web)"/>
    <w:basedOn w:val="1"/>
    <w:link w:val="47"/>
    <w:qFormat/>
    <w:uiPriority w:val="99"/>
    <w:pPr>
      <w:widowControl/>
      <w:spacing w:before="100" w:beforeAutospacing="1" w:after="100" w:afterAutospacing="1"/>
      <w:jc w:val="left"/>
    </w:pPr>
    <w:rPr>
      <w:rFonts w:ascii="宋体" w:hAnsi="宋体"/>
      <w:kern w:val="0"/>
      <w:sz w:val="24"/>
      <w:szCs w:val="20"/>
    </w:rPr>
  </w:style>
  <w:style w:type="paragraph" w:styleId="26">
    <w:name w:val="annotation subject"/>
    <w:basedOn w:val="8"/>
    <w:next w:val="8"/>
    <w:link w:val="55"/>
    <w:semiHidden/>
    <w:qFormat/>
    <w:uiPriority w:val="0"/>
    <w:rPr>
      <w:b/>
    </w:rPr>
  </w:style>
  <w:style w:type="paragraph" w:styleId="27">
    <w:name w:val="Body Text First Indent"/>
    <w:basedOn w:val="9"/>
    <w:qFormat/>
    <w:locked/>
    <w:uiPriority w:val="0"/>
    <w:pPr>
      <w:topLinePunct/>
      <w:adjustRightInd w:val="0"/>
      <w:snapToGrid w:val="0"/>
      <w:spacing w:line="360" w:lineRule="auto"/>
      <w:ind w:firstLine="560" w:firstLineChars="200"/>
    </w:pPr>
    <w:rPr>
      <w:rFonts w:ascii="仿宋_GB2312" w:eastAsia="方正仿宋简体"/>
      <w:sz w:val="28"/>
    </w:rPr>
  </w:style>
  <w:style w:type="paragraph" w:styleId="28">
    <w:name w:val="Body Text First Indent 2"/>
    <w:basedOn w:val="10"/>
    <w:next w:val="1"/>
    <w:link w:val="61"/>
    <w:qFormat/>
    <w:locked/>
    <w:uiPriority w:val="0"/>
    <w:pPr>
      <w:ind w:firstLine="420" w:firstLineChars="200"/>
    </w:pPr>
    <w:rPr>
      <w:kern w:val="2"/>
      <w:sz w:val="21"/>
      <w:szCs w:val="24"/>
    </w:r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locked/>
    <w:uiPriority w:val="22"/>
    <w:rPr>
      <w:rFonts w:ascii="Times New Roman" w:hAnsi="Times New Roman" w:eastAsia="宋体"/>
      <w:bCs/>
      <w:sz w:val="24"/>
    </w:rPr>
  </w:style>
  <w:style w:type="character" w:styleId="33">
    <w:name w:val="page number"/>
    <w:basedOn w:val="31"/>
    <w:qFormat/>
    <w:locked/>
    <w:uiPriority w:val="0"/>
  </w:style>
  <w:style w:type="character" w:styleId="34">
    <w:name w:val="Hyperlink"/>
    <w:basedOn w:val="31"/>
    <w:unhideWhenUsed/>
    <w:qFormat/>
    <w:locked/>
    <w:uiPriority w:val="99"/>
    <w:rPr>
      <w:color w:val="0563C1" w:themeColor="hyperlink"/>
      <w:u w:val="single"/>
      <w14:textFill>
        <w14:solidFill>
          <w14:schemeClr w14:val="hlink"/>
        </w14:solidFill>
      </w14:textFill>
    </w:rPr>
  </w:style>
  <w:style w:type="character" w:styleId="35">
    <w:name w:val="annotation reference"/>
    <w:semiHidden/>
    <w:qFormat/>
    <w:uiPriority w:val="0"/>
    <w:rPr>
      <w:sz w:val="21"/>
    </w:rPr>
  </w:style>
  <w:style w:type="paragraph" w:customStyle="1" w:styleId="36">
    <w:name w:val="Default"/>
    <w:basedOn w:val="37"/>
    <w:next w:val="38"/>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7">
    <w:name w:val="纯文本1"/>
    <w:basedOn w:val="1"/>
    <w:qFormat/>
    <w:uiPriority w:val="99"/>
    <w:pPr>
      <w:autoSpaceDE w:val="0"/>
      <w:autoSpaceDN w:val="0"/>
      <w:adjustRightInd w:val="0"/>
      <w:textAlignment w:val="baseline"/>
    </w:pPr>
    <w:rPr>
      <w:rFonts w:ascii="宋体"/>
      <w:szCs w:val="20"/>
    </w:rPr>
  </w:style>
  <w:style w:type="paragraph" w:customStyle="1" w:styleId="38">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39">
    <w:name w:val="批注文字1"/>
    <w:qFormat/>
    <w:uiPriority w:val="0"/>
    <w:pPr>
      <w:widowControl w:val="0"/>
    </w:pPr>
    <w:rPr>
      <w:rFonts w:ascii="Times New Roman" w:hAnsi="Times New Roman" w:eastAsia="Times New Roman" w:cs="Times New Roman"/>
      <w:color w:val="000000"/>
      <w:kern w:val="2"/>
      <w:sz w:val="21"/>
      <w:szCs w:val="24"/>
      <w:lang w:val="en-US" w:eastAsia="zh-CN" w:bidi="ar-SA"/>
    </w:rPr>
  </w:style>
  <w:style w:type="paragraph" w:customStyle="1" w:styleId="40">
    <w:name w:val="Normal (Web)1"/>
    <w:basedOn w:val="1"/>
    <w:next w:val="41"/>
    <w:qFormat/>
    <w:uiPriority w:val="0"/>
    <w:pPr>
      <w:widowControl/>
    </w:pPr>
    <w:rPr>
      <w:rFonts w:ascii="宋体" w:eastAsia="宋体" w:cs="Times New Roman"/>
      <w:sz w:val="24"/>
      <w:szCs w:val="21"/>
    </w:rPr>
  </w:style>
  <w:style w:type="paragraph" w:customStyle="1" w:styleId="41">
    <w:name w:val="Date1"/>
    <w:basedOn w:val="1"/>
    <w:next w:val="1"/>
    <w:qFormat/>
    <w:uiPriority w:val="99"/>
    <w:pPr>
      <w:widowControl/>
      <w:adjustRightInd w:val="0"/>
      <w:snapToGrid w:val="0"/>
      <w:spacing w:line="360" w:lineRule="auto"/>
      <w:ind w:firstLine="200" w:firstLineChars="200"/>
      <w:textAlignment w:val="baseline"/>
    </w:pPr>
    <w:rPr>
      <w:kern w:val="0"/>
      <w:lang w:eastAsia="en-US" w:bidi="en-US"/>
    </w:rPr>
  </w:style>
  <w:style w:type="paragraph" w:customStyle="1" w:styleId="42">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3">
    <w:name w:val="样式1"/>
    <w:basedOn w:val="21"/>
    <w:next w:val="15"/>
    <w:qFormat/>
    <w:uiPriority w:val="0"/>
    <w:pPr>
      <w:ind w:firstLine="462" w:firstLineChars="200"/>
    </w:pPr>
    <w:rPr>
      <w:rFonts w:ascii="宋体" w:hAnsi="宋体"/>
      <w:color w:val="000000"/>
      <w:sz w:val="24"/>
      <w:szCs w:val="24"/>
    </w:rPr>
  </w:style>
  <w:style w:type="character" w:customStyle="1" w:styleId="44">
    <w:name w:val="页脚 字符1"/>
    <w:link w:val="20"/>
    <w:qFormat/>
    <w:locked/>
    <w:uiPriority w:val="99"/>
    <w:rPr>
      <w:sz w:val="18"/>
    </w:rPr>
  </w:style>
  <w:style w:type="character" w:customStyle="1" w:styleId="45">
    <w:name w:val="日期 字符1"/>
    <w:link w:val="17"/>
    <w:qFormat/>
    <w:locked/>
    <w:uiPriority w:val="0"/>
    <w:rPr>
      <w:rFonts w:ascii="Times New Roman" w:hAnsi="Times New Roman" w:eastAsia="宋体"/>
      <w:sz w:val="24"/>
    </w:rPr>
  </w:style>
  <w:style w:type="character" w:customStyle="1" w:styleId="46">
    <w:name w:val="页脚 字符"/>
    <w:basedOn w:val="31"/>
    <w:qFormat/>
    <w:uiPriority w:val="99"/>
  </w:style>
  <w:style w:type="character" w:customStyle="1" w:styleId="47">
    <w:name w:val="普通(网站) 字符"/>
    <w:link w:val="25"/>
    <w:qFormat/>
    <w:locked/>
    <w:uiPriority w:val="99"/>
    <w:rPr>
      <w:rFonts w:ascii="宋体" w:hAnsi="宋体" w:eastAsia="宋体"/>
      <w:sz w:val="24"/>
    </w:rPr>
  </w:style>
  <w:style w:type="character" w:customStyle="1" w:styleId="48">
    <w:name w:val="正文文本 字符1"/>
    <w:semiHidden/>
    <w:qFormat/>
    <w:uiPriority w:val="0"/>
    <w:rPr>
      <w:rFonts w:ascii="Times New Roman" w:hAnsi="Times New Roman" w:eastAsia="宋体"/>
      <w:sz w:val="24"/>
    </w:rPr>
  </w:style>
  <w:style w:type="character" w:customStyle="1" w:styleId="49">
    <w:name w:val="正文文本 字符"/>
    <w:link w:val="9"/>
    <w:qFormat/>
    <w:locked/>
    <w:uiPriority w:val="0"/>
    <w:rPr>
      <w:sz w:val="18"/>
    </w:rPr>
  </w:style>
  <w:style w:type="character" w:customStyle="1" w:styleId="50">
    <w:name w:val="批注文字 字符"/>
    <w:link w:val="8"/>
    <w:qFormat/>
    <w:locked/>
    <w:uiPriority w:val="0"/>
    <w:rPr>
      <w:rFonts w:ascii="Times New Roman" w:hAnsi="Times New Roman" w:eastAsia="宋体"/>
      <w:sz w:val="24"/>
    </w:rPr>
  </w:style>
  <w:style w:type="character" w:customStyle="1" w:styleId="51">
    <w:name w:val="表格 Char"/>
    <w:link w:val="52"/>
    <w:qFormat/>
    <w:locked/>
    <w:uiPriority w:val="0"/>
    <w:rPr>
      <w:rFonts w:ascii="宋体"/>
      <w:sz w:val="21"/>
    </w:rPr>
  </w:style>
  <w:style w:type="paragraph" w:customStyle="1" w:styleId="52">
    <w:name w:val="表格"/>
    <w:basedOn w:val="1"/>
    <w:next w:val="1"/>
    <w:link w:val="51"/>
    <w:qFormat/>
    <w:uiPriority w:val="0"/>
    <w:pPr>
      <w:adjustRightInd w:val="0"/>
      <w:snapToGrid w:val="0"/>
      <w:spacing w:beforeLines="10" w:afterLines="10" w:line="259" w:lineRule="auto"/>
      <w:jc w:val="center"/>
    </w:pPr>
    <w:rPr>
      <w:rFonts w:ascii="宋体"/>
      <w:kern w:val="0"/>
      <w:szCs w:val="20"/>
    </w:rPr>
  </w:style>
  <w:style w:type="character" w:customStyle="1" w:styleId="53">
    <w:name w:val="日期 字符"/>
    <w:semiHidden/>
    <w:qFormat/>
    <w:uiPriority w:val="0"/>
    <w:rPr>
      <w:rFonts w:ascii="Times New Roman" w:hAnsi="Times New Roman" w:eastAsia="宋体"/>
      <w:sz w:val="24"/>
    </w:rPr>
  </w:style>
  <w:style w:type="character" w:customStyle="1" w:styleId="54">
    <w:name w:val="批注框文本 字符"/>
    <w:link w:val="19"/>
    <w:semiHidden/>
    <w:qFormat/>
    <w:locked/>
    <w:uiPriority w:val="0"/>
    <w:rPr>
      <w:rFonts w:ascii="Times New Roman" w:hAnsi="Times New Roman" w:eastAsia="宋体"/>
      <w:sz w:val="18"/>
    </w:rPr>
  </w:style>
  <w:style w:type="character" w:customStyle="1" w:styleId="55">
    <w:name w:val="批注主题 字符"/>
    <w:link w:val="26"/>
    <w:semiHidden/>
    <w:qFormat/>
    <w:locked/>
    <w:uiPriority w:val="0"/>
    <w:rPr>
      <w:rFonts w:ascii="Times New Roman" w:hAnsi="Times New Roman" w:eastAsia="宋体"/>
      <w:b/>
      <w:kern w:val="2"/>
      <w:sz w:val="24"/>
    </w:rPr>
  </w:style>
  <w:style w:type="character" w:customStyle="1" w:styleId="56">
    <w:name w:val="页眉 字符"/>
    <w:link w:val="11"/>
    <w:qFormat/>
    <w:locked/>
    <w:uiPriority w:val="0"/>
    <w:rPr>
      <w:sz w:val="18"/>
    </w:rPr>
  </w:style>
  <w:style w:type="character" w:customStyle="1" w:styleId="57">
    <w:name w:val="批注文字 字符1"/>
    <w:semiHidden/>
    <w:qFormat/>
    <w:uiPriority w:val="0"/>
    <w:rPr>
      <w:rFonts w:ascii="Times New Roman" w:hAnsi="Times New Roman" w:eastAsia="宋体"/>
      <w:sz w:val="24"/>
    </w:rPr>
  </w:style>
  <w:style w:type="character" w:customStyle="1" w:styleId="58">
    <w:name w:val="正文文本缩进 字符"/>
    <w:link w:val="10"/>
    <w:semiHidden/>
    <w:qFormat/>
    <w:locked/>
    <w:uiPriority w:val="0"/>
    <w:rPr>
      <w:rFonts w:ascii="Times New Roman" w:hAnsi="Times New Roman" w:eastAsia="宋体"/>
      <w:sz w:val="24"/>
    </w:rPr>
  </w:style>
  <w:style w:type="paragraph" w:customStyle="1" w:styleId="59">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61">
    <w:name w:val="正文首行缩进 2 字符"/>
    <w:link w:val="28"/>
    <w:qFormat/>
    <w:uiPriority w:val="0"/>
    <w:rPr>
      <w:rFonts w:ascii="Times New Roman" w:hAnsi="Times New Roman" w:eastAsia="宋体"/>
      <w:kern w:val="2"/>
      <w:sz w:val="21"/>
      <w:szCs w:val="24"/>
    </w:rPr>
  </w:style>
  <w:style w:type="paragraph" w:styleId="62">
    <w:name w:val="List Paragraph"/>
    <w:basedOn w:val="1"/>
    <w:qFormat/>
    <w:uiPriority w:val="99"/>
    <w:pPr>
      <w:autoSpaceDE w:val="0"/>
      <w:autoSpaceDN w:val="0"/>
      <w:ind w:left="1220" w:hanging="601"/>
      <w:jc w:val="left"/>
    </w:pPr>
    <w:rPr>
      <w:rFonts w:ascii="宋体" w:hAnsi="宋体" w:cs="宋体"/>
      <w:kern w:val="0"/>
      <w:sz w:val="22"/>
      <w:szCs w:val="22"/>
      <w:lang w:eastAsia="en-US"/>
    </w:rPr>
  </w:style>
  <w:style w:type="paragraph" w:customStyle="1" w:styleId="63">
    <w:name w:val="默认段落字体 Para Char Char Char Char Char Char Char Char Char Char"/>
    <w:basedOn w:val="4"/>
    <w:qFormat/>
    <w:uiPriority w:val="0"/>
    <w:pPr>
      <w:tabs>
        <w:tab w:val="left" w:pos="360"/>
        <w:tab w:val="left" w:pos="900"/>
      </w:tabs>
      <w:snapToGrid w:val="0"/>
      <w:spacing w:before="120" w:after="120" w:line="360" w:lineRule="auto"/>
      <w:ind w:left="542" w:leftChars="-12" w:firstLine="200" w:firstLineChars="200"/>
      <w:jc w:val="left"/>
    </w:pPr>
    <w:rPr>
      <w:rFonts w:ascii="宋体" w:eastAsia="黑体"/>
      <w:b w:val="0"/>
      <w:bCs w:val="0"/>
      <w:kern w:val="0"/>
      <w:sz w:val="24"/>
      <w:szCs w:val="20"/>
    </w:rPr>
  </w:style>
  <w:style w:type="character" w:customStyle="1" w:styleId="64">
    <w:name w:val="标题 3 字符"/>
    <w:link w:val="4"/>
    <w:semiHidden/>
    <w:qFormat/>
    <w:uiPriority w:val="0"/>
    <w:rPr>
      <w:b/>
      <w:bCs/>
      <w:kern w:val="2"/>
      <w:sz w:val="32"/>
      <w:szCs w:val="32"/>
    </w:rPr>
  </w:style>
  <w:style w:type="character" w:customStyle="1" w:styleId="65">
    <w:name w:val="图表题 Char Char"/>
    <w:link w:val="66"/>
    <w:qFormat/>
    <w:locked/>
    <w:uiPriority w:val="99"/>
    <w:rPr>
      <w:rFonts w:eastAsia="黑体"/>
      <w:kern w:val="2"/>
      <w:sz w:val="24"/>
    </w:rPr>
  </w:style>
  <w:style w:type="paragraph" w:customStyle="1" w:styleId="66">
    <w:name w:val="图表题"/>
    <w:basedOn w:val="1"/>
    <w:next w:val="1"/>
    <w:link w:val="65"/>
    <w:qFormat/>
    <w:uiPriority w:val="99"/>
    <w:pPr>
      <w:adjustRightInd w:val="0"/>
      <w:snapToGrid w:val="0"/>
      <w:spacing w:line="360" w:lineRule="auto"/>
      <w:jc w:val="center"/>
    </w:pPr>
    <w:rPr>
      <w:rFonts w:eastAsia="黑体"/>
      <w:sz w:val="24"/>
      <w:szCs w:val="20"/>
    </w:rPr>
  </w:style>
  <w:style w:type="character" w:customStyle="1" w:styleId="67">
    <w:name w:val="【正文】 Char"/>
    <w:link w:val="68"/>
    <w:qFormat/>
    <w:uiPriority w:val="0"/>
    <w:rPr>
      <w:rFonts w:cs="宋体"/>
      <w:sz w:val="24"/>
    </w:rPr>
  </w:style>
  <w:style w:type="paragraph" w:customStyle="1" w:styleId="68">
    <w:name w:val="【正文】"/>
    <w:basedOn w:val="1"/>
    <w:link w:val="67"/>
    <w:qFormat/>
    <w:uiPriority w:val="0"/>
    <w:pPr>
      <w:spacing w:line="440" w:lineRule="exact"/>
      <w:ind w:firstLine="544" w:firstLineChars="200"/>
    </w:pPr>
    <w:rPr>
      <w:rFonts w:cs="宋体"/>
      <w:kern w:val="0"/>
      <w:sz w:val="24"/>
      <w:szCs w:val="20"/>
    </w:rPr>
  </w:style>
  <w:style w:type="paragraph" w:customStyle="1" w:styleId="69">
    <w:name w:val="图表标题"/>
    <w:basedOn w:val="1"/>
    <w:next w:val="1"/>
    <w:qFormat/>
    <w:uiPriority w:val="0"/>
    <w:pPr>
      <w:autoSpaceDE w:val="0"/>
      <w:autoSpaceDN w:val="0"/>
      <w:adjustRightInd w:val="0"/>
      <w:snapToGrid w:val="0"/>
      <w:spacing w:line="360" w:lineRule="auto"/>
      <w:jc w:val="center"/>
    </w:pPr>
    <w:rPr>
      <w:rFonts w:ascii="Times New Roman" w:hAnsi="Times New Roman" w:eastAsia="宋体"/>
      <w:b/>
      <w:kern w:val="0"/>
      <w:sz w:val="21"/>
      <w:szCs w:val="20"/>
    </w:rPr>
  </w:style>
  <w:style w:type="paragraph" w:customStyle="1" w:styleId="70">
    <w:name w:val="图表文字"/>
    <w:basedOn w:val="9"/>
    <w:next w:val="71"/>
    <w:qFormat/>
    <w:uiPriority w:val="0"/>
    <w:pPr>
      <w:widowControl w:val="0"/>
      <w:snapToGrid/>
      <w:spacing w:before="0" w:after="0" w:line="240" w:lineRule="auto"/>
      <w:ind w:right="0"/>
      <w:jc w:val="center"/>
    </w:pPr>
    <w:rPr>
      <w:rFonts w:eastAsiaTheme="minorEastAsia" w:cstheme="minorBidi"/>
      <w:snapToGrid w:val="0"/>
      <w:kern w:val="2"/>
      <w:sz w:val="21"/>
      <w:szCs w:val="24"/>
    </w:rPr>
  </w:style>
  <w:style w:type="paragraph" w:customStyle="1" w:styleId="71">
    <w:name w:val="0正文"/>
    <w:basedOn w:val="1"/>
    <w:qFormat/>
    <w:uiPriority w:val="0"/>
    <w:pPr>
      <w:spacing w:line="360" w:lineRule="auto"/>
      <w:ind w:firstLine="480" w:firstLineChars="200"/>
    </w:pPr>
    <w:rPr>
      <w:rFonts w:eastAsia="Times New Roman"/>
      <w:color w:val="0000FF"/>
      <w:kern w:val="0"/>
      <w:sz w:val="24"/>
    </w:rPr>
  </w:style>
  <w:style w:type="character" w:customStyle="1" w:styleId="72">
    <w:name w:val="fontstyle01"/>
    <w:qFormat/>
    <w:uiPriority w:val="99"/>
    <w:rPr>
      <w:rFonts w:ascii="宋体" w:hAnsi="宋体" w:eastAsia="宋体"/>
      <w:color w:val="000000"/>
      <w:sz w:val="24"/>
    </w:rPr>
  </w:style>
  <w:style w:type="table" w:customStyle="1" w:styleId="73">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74">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75">
    <w:name w:val="正文_14"/>
    <w:qFormat/>
    <w:uiPriority w:val="0"/>
    <w:pPr>
      <w:widowControl w:val="0"/>
      <w:jc w:val="both"/>
    </w:pPr>
    <w:rPr>
      <w:rFonts w:ascii="Calibri" w:hAnsi="Calibri" w:eastAsia="宋体" w:cs="Times New Roman"/>
      <w:kern w:val="2"/>
      <w:sz w:val="21"/>
      <w:lang w:val="en-US" w:eastAsia="zh-CN" w:bidi="ar-SA"/>
    </w:rPr>
  </w:style>
  <w:style w:type="paragraph" w:customStyle="1" w:styleId="76">
    <w:name w:val="正文_15"/>
    <w:qFormat/>
    <w:uiPriority w:val="0"/>
    <w:pPr>
      <w:widowControl w:val="0"/>
      <w:jc w:val="both"/>
    </w:pPr>
    <w:rPr>
      <w:rFonts w:ascii="Calibri" w:hAnsi="Calibri" w:eastAsia="宋体" w:cs="Times New Roman"/>
      <w:kern w:val="2"/>
      <w:sz w:val="21"/>
      <w:lang w:val="en-US" w:eastAsia="zh-CN" w:bidi="ar-SA"/>
    </w:rPr>
  </w:style>
  <w:style w:type="character" w:customStyle="1" w:styleId="77">
    <w:name w:val="标题 2 字符"/>
    <w:basedOn w:val="31"/>
    <w:link w:val="3"/>
    <w:qFormat/>
    <w:uiPriority w:val="0"/>
    <w:rPr>
      <w:rFonts w:asciiTheme="majorHAnsi" w:hAnsiTheme="majorHAnsi" w:eastAsiaTheme="majorEastAsia" w:cstheme="majorBidi"/>
      <w:b/>
      <w:bCs/>
      <w:kern w:val="2"/>
      <w:sz w:val="32"/>
      <w:szCs w:val="32"/>
    </w:rPr>
  </w:style>
  <w:style w:type="table" w:customStyle="1" w:styleId="78">
    <w:name w:val="灰度表格1221"/>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9">
    <w:name w:val="正文文本缩进 2 字符"/>
    <w:basedOn w:val="31"/>
    <w:link w:val="18"/>
    <w:qFormat/>
    <w:uiPriority w:val="0"/>
    <w:rPr>
      <w:kern w:val="2"/>
      <w:sz w:val="21"/>
      <w:szCs w:val="24"/>
    </w:rPr>
  </w:style>
  <w:style w:type="paragraph" w:customStyle="1" w:styleId="80">
    <w:name w:val="样式 正文 行距: 固定值 25 磅"/>
    <w:qFormat/>
    <w:uiPriority w:val="0"/>
    <w:pPr>
      <w:widowControl w:val="0"/>
      <w:adjustRightInd w:val="0"/>
      <w:spacing w:line="500" w:lineRule="exact"/>
      <w:ind w:firstLine="200" w:firstLineChars="200"/>
      <w:jc w:val="both"/>
    </w:pPr>
    <w:rPr>
      <w:rFonts w:ascii="Times New Roman" w:hAnsi="Times New Roman" w:eastAsia="宋体" w:cs="宋体"/>
      <w:kern w:val="2"/>
      <w:sz w:val="24"/>
      <w:szCs w:val="24"/>
      <w:lang w:val="en-US" w:eastAsia="zh-CN" w:bidi="ar-SA"/>
    </w:rPr>
  </w:style>
  <w:style w:type="paragraph" w:customStyle="1" w:styleId="81">
    <w:name w:val="正文  首行缩进:  2 字符"/>
    <w:qFormat/>
    <w:uiPriority w:val="0"/>
    <w:pPr>
      <w:spacing w:line="480" w:lineRule="exact"/>
      <w:ind w:firstLine="560"/>
    </w:pPr>
    <w:rPr>
      <w:rFonts w:ascii="Times New Roman" w:hAnsi="Times New Roman" w:eastAsia="宋体" w:cs="宋体"/>
      <w:lang w:val="en-US" w:eastAsia="zh-CN" w:bidi="ar-SA"/>
    </w:rPr>
  </w:style>
  <w:style w:type="paragraph" w:customStyle="1" w:styleId="82">
    <w:name w:val="D表内1磅"/>
    <w:basedOn w:val="1"/>
    <w:qFormat/>
    <w:uiPriority w:val="0"/>
    <w:pPr>
      <w:spacing w:before="20" w:after="20"/>
      <w:jc w:val="center"/>
    </w:pPr>
    <w:rPr>
      <w:szCs w:val="21"/>
    </w:rPr>
  </w:style>
  <w:style w:type="paragraph" w:customStyle="1" w:styleId="83">
    <w:name w:val="00000表文字"/>
    <w:basedOn w:val="1"/>
    <w:next w:val="1"/>
    <w:qFormat/>
    <w:uiPriority w:val="0"/>
    <w:pPr>
      <w:adjustRightInd w:val="0"/>
      <w:snapToGrid w:val="0"/>
      <w:spacing w:line="0" w:lineRule="atLeast"/>
      <w:jc w:val="center"/>
    </w:pPr>
    <w:rPr>
      <w:color w:val="000000"/>
      <w:szCs w:val="21"/>
    </w:rPr>
  </w:style>
  <w:style w:type="paragraph" w:customStyle="1" w:styleId="84">
    <w:name w:val="无间隔1"/>
    <w:basedOn w:val="9"/>
    <w:next w:val="9"/>
    <w:qFormat/>
    <w:uiPriority w:val="1"/>
    <w:pPr>
      <w:widowControl w:val="0"/>
      <w:adjustRightInd w:val="0"/>
      <w:spacing w:before="0" w:after="0" w:line="360" w:lineRule="exact"/>
      <w:ind w:right="0"/>
      <w:jc w:val="center"/>
    </w:pPr>
    <w:rPr>
      <w:rFonts w:eastAsia="黑体"/>
      <w:kern w:val="2"/>
      <w:sz w:val="21"/>
    </w:rPr>
  </w:style>
  <w:style w:type="paragraph" w:customStyle="1" w:styleId="85">
    <w:name w:val="表格文字"/>
    <w:basedOn w:val="16"/>
    <w:qFormat/>
    <w:uiPriority w:val="0"/>
    <w:pPr>
      <w:widowControl w:val="0"/>
      <w:tabs>
        <w:tab w:val="center" w:pos="1053"/>
      </w:tabs>
      <w:spacing w:before="0" w:after="120" w:line="360" w:lineRule="exact"/>
      <w:ind w:right="0"/>
      <w:jc w:val="center"/>
    </w:pPr>
    <w:rPr>
      <w:rFonts w:ascii="宋体" w:hAnsi="宋体"/>
      <w:kern w:val="21"/>
      <w:sz w:val="21"/>
      <w:szCs w:val="21"/>
      <w:u w:color="000000"/>
    </w:rPr>
  </w:style>
  <w:style w:type="paragraph" w:customStyle="1" w:styleId="86">
    <w:name w:val="报告表格"/>
    <w:basedOn w:val="1"/>
    <w:qFormat/>
    <w:uiPriority w:val="0"/>
    <w:pPr>
      <w:autoSpaceDE w:val="0"/>
      <w:autoSpaceDN w:val="0"/>
      <w:adjustRightInd w:val="0"/>
      <w:spacing w:before="40" w:after="40"/>
      <w:ind w:firstLine="200" w:firstLineChars="200"/>
      <w:jc w:val="center"/>
      <w:textAlignment w:val="bottom"/>
    </w:pPr>
    <w:rPr>
      <w:kern w:val="0"/>
      <w:szCs w:val="20"/>
      <w:lang w:val="en-GB" w:eastAsia="zh-TW"/>
    </w:rPr>
  </w:style>
  <w:style w:type="paragraph" w:customStyle="1" w:styleId="87">
    <w:name w:val="22222"/>
    <w:basedOn w:val="1"/>
    <w:qFormat/>
    <w:uiPriority w:val="0"/>
    <w:pPr>
      <w:spacing w:line="480" w:lineRule="exact"/>
      <w:ind w:firstLine="480" w:firstLineChars="200"/>
    </w:pPr>
    <w:rPr>
      <w:rFonts w:hAnsi="宋体"/>
      <w:sz w:val="24"/>
    </w:rPr>
  </w:style>
  <w:style w:type="paragraph" w:customStyle="1" w:styleId="88">
    <w:name w:val="表标题"/>
    <w:basedOn w:val="1"/>
    <w:qFormat/>
    <w:uiPriority w:val="0"/>
    <w:pPr>
      <w:widowControl/>
      <w:snapToGrid w:val="0"/>
      <w:spacing w:before="120" w:afterLines="50" w:line="240" w:lineRule="auto"/>
      <w:ind w:firstLine="482" w:firstLineChars="0"/>
      <w:jc w:val="center"/>
    </w:pPr>
    <w:rPr>
      <w:rFonts w:ascii="黑体" w:hAnsi="Gloucester MT Extra Condensed" w:eastAsia="黑体"/>
      <w:bCs/>
      <w:szCs w:val="21"/>
    </w:rPr>
  </w:style>
  <w:style w:type="paragraph" w:customStyle="1" w:styleId="89">
    <w:name w:val="图标标题"/>
    <w:basedOn w:val="1"/>
    <w:qFormat/>
    <w:uiPriority w:val="0"/>
    <w:pPr>
      <w:spacing w:line="240" w:lineRule="auto"/>
      <w:ind w:firstLine="0" w:firstLineChars="0"/>
      <w:jc w:val="center"/>
    </w:pPr>
    <w:rPr>
      <w:rFonts w:ascii="Times New Roman" w:hAnsi="Times New Roman" w:eastAsia="宋体"/>
      <w:b/>
      <w:szCs w:val="21"/>
    </w:rPr>
  </w:style>
  <w:style w:type="paragraph" w:customStyle="1" w:styleId="90">
    <w:name w:val="表格文字（内）"/>
    <w:basedOn w:val="1"/>
    <w:qFormat/>
    <w:uiPriority w:val="0"/>
    <w:pPr>
      <w:adjustRightInd w:val="0"/>
      <w:snapToGrid w:val="0"/>
      <w:spacing w:line="240" w:lineRule="auto"/>
      <w:ind w:firstLine="0" w:firstLineChars="0"/>
      <w:jc w:val="center"/>
    </w:pPr>
    <w:rPr>
      <w:snapToGrid w:val="0"/>
      <w:sz w:val="21"/>
      <w:szCs w:val="21"/>
    </w:rPr>
  </w:style>
  <w:style w:type="paragraph" w:customStyle="1" w:styleId="91">
    <w:name w:val="环评表格文字（内）"/>
    <w:basedOn w:val="92"/>
    <w:qFormat/>
    <w:uiPriority w:val="0"/>
    <w:rPr>
      <w:snapToGrid w:val="0"/>
      <w:sz w:val="21"/>
    </w:rPr>
  </w:style>
  <w:style w:type="paragraph" w:customStyle="1" w:styleId="92">
    <w:name w:val="环评表格文字（外）"/>
    <w:basedOn w:val="1"/>
    <w:qFormat/>
    <w:uiPriority w:val="0"/>
    <w:pPr>
      <w:adjustRightInd w:val="0"/>
      <w:snapToGrid w:val="0"/>
      <w:spacing w:line="240" w:lineRule="auto"/>
      <w:ind w:firstLine="0" w:firstLineChars="0"/>
      <w:jc w:val="center"/>
    </w:pPr>
    <w:rPr>
      <w:szCs w:val="21"/>
    </w:rPr>
  </w:style>
  <w:style w:type="paragraph" w:customStyle="1" w:styleId="93">
    <w:name w:val="中等深浅网格 21"/>
    <w:basedOn w:val="1"/>
    <w:next w:val="1"/>
    <w:qFormat/>
    <w:uiPriority w:val="0"/>
    <w:pPr>
      <w:jc w:val="center"/>
    </w:pPr>
    <w:rPr>
      <w:szCs w:val="22"/>
    </w:rPr>
  </w:style>
  <w:style w:type="paragraph" w:customStyle="1" w:styleId="94">
    <w:name w:val="列出段落"/>
    <w:basedOn w:val="1"/>
    <w:qFormat/>
    <w:uiPriority w:val="0"/>
    <w:pPr>
      <w:ind w:firstLine="420" w:firstLineChars="200"/>
    </w:pPr>
    <w:rPr>
      <w:rFonts w:ascii="Calibri" w:hAnsi="Calibri"/>
      <w:szCs w:val="22"/>
    </w:rPr>
  </w:style>
  <w:style w:type="character" w:customStyle="1" w:styleId="95">
    <w:name w:val="font31"/>
    <w:basedOn w:val="31"/>
    <w:qFormat/>
    <w:uiPriority w:val="0"/>
    <w:rPr>
      <w:rFonts w:hint="eastAsia" w:ascii="宋体" w:hAnsi="宋体" w:eastAsia="宋体" w:cs="宋体"/>
      <w:color w:val="000000"/>
      <w:sz w:val="28"/>
      <w:szCs w:val="28"/>
      <w:u w:val="none"/>
    </w:rPr>
  </w:style>
  <w:style w:type="character" w:customStyle="1" w:styleId="96">
    <w:name w:val="font11"/>
    <w:basedOn w:val="31"/>
    <w:qFormat/>
    <w:uiPriority w:val="0"/>
    <w:rPr>
      <w:rFonts w:hint="default" w:ascii="Times New Roman" w:hAnsi="Times New Roman" w:cs="Times New Roman"/>
      <w:color w:val="000000"/>
      <w:sz w:val="28"/>
      <w:szCs w:val="28"/>
      <w:u w:val="none"/>
    </w:rPr>
  </w:style>
  <w:style w:type="character" w:customStyle="1" w:styleId="97">
    <w:name w:val="font101"/>
    <w:basedOn w:val="31"/>
    <w:qFormat/>
    <w:uiPriority w:val="0"/>
    <w:rPr>
      <w:rFonts w:hint="default" w:ascii="Times New Roman" w:hAnsi="Times New Roman" w:cs="Times New Roman"/>
      <w:color w:val="000000"/>
      <w:sz w:val="28"/>
      <w:szCs w:val="28"/>
      <w:u w:val="none"/>
      <w:vertAlign w:val="superscript"/>
    </w:rPr>
  </w:style>
  <w:style w:type="paragraph" w:customStyle="1" w:styleId="98">
    <w:name w:val="正文1"/>
    <w:basedOn w:val="1"/>
    <w:qFormat/>
    <w:uiPriority w:val="0"/>
    <w:pPr>
      <w:autoSpaceDE w:val="0"/>
      <w:autoSpaceDN w:val="0"/>
      <w:adjustRightInd w:val="0"/>
      <w:snapToGrid w:val="0"/>
      <w:spacing w:line="360" w:lineRule="auto"/>
      <w:ind w:firstLine="480" w:firstLineChars="200"/>
    </w:pPr>
    <w:rPr>
      <w:kern w:val="0"/>
      <w:sz w:val="24"/>
    </w:rPr>
  </w:style>
  <w:style w:type="paragraph" w:customStyle="1" w:styleId="99">
    <w:name w:val="表内容"/>
    <w:basedOn w:val="16"/>
    <w:qFormat/>
    <w:uiPriority w:val="0"/>
    <w:pPr>
      <w:keepNext w:val="0"/>
      <w:keepLines w:val="0"/>
      <w:widowControl w:val="0"/>
      <w:suppressLineNumbers w:val="0"/>
      <w:spacing w:line="240" w:lineRule="auto"/>
      <w:ind w:left="-30" w:leftChars="-30" w:right="-30" w:rightChars="-30" w:firstLine="0" w:firstLineChars="0"/>
      <w:jc w:val="center"/>
    </w:pPr>
    <w:rPr>
      <w:rFonts w:hint="default" w:ascii="Times New Roman" w:hAnsi="Times New Roman" w:eastAsia="宋体" w:cs="Times New Roman"/>
      <w:kern w:val="2"/>
      <w:sz w:val="21"/>
      <w:szCs w:val="21"/>
      <w:lang w:val="en-US" w:eastAsia="zh-CN" w:bidi="ar"/>
    </w:rPr>
  </w:style>
  <w:style w:type="paragraph" w:customStyle="1" w:styleId="100">
    <w:name w:val="表格标题"/>
    <w:basedOn w:val="101"/>
    <w:qFormat/>
    <w:uiPriority w:val="0"/>
    <w:pPr>
      <w:adjustRightInd w:val="0"/>
      <w:snapToGrid w:val="0"/>
      <w:spacing w:after="0"/>
      <w:ind w:firstLine="0" w:firstLineChars="0"/>
      <w:jc w:val="center"/>
    </w:pPr>
    <w:rPr>
      <w:rFonts w:ascii="Times New Roman" w:hAnsi="Times New Roman"/>
      <w:b/>
      <w:szCs w:val="21"/>
    </w:rPr>
  </w:style>
  <w:style w:type="paragraph" w:customStyle="1" w:styleId="101">
    <w:name w:val="正文首行缩进1"/>
    <w:basedOn w:val="9"/>
    <w:qFormat/>
    <w:uiPriority w:val="0"/>
    <w:pPr>
      <w:ind w:firstLine="420" w:firstLineChars="100"/>
    </w:pPr>
  </w:style>
  <w:style w:type="paragraph" w:customStyle="1" w:styleId="102">
    <w:name w:val="表格内容"/>
    <w:basedOn w:val="89"/>
    <w:qFormat/>
    <w:uiPriority w:val="0"/>
    <w:rPr>
      <w:b w:val="0"/>
      <w:szCs w:val="32"/>
    </w:rPr>
  </w:style>
  <w:style w:type="character" w:customStyle="1" w:styleId="103">
    <w:name w:val="font61"/>
    <w:basedOn w:val="31"/>
    <w:qFormat/>
    <w:uiPriority w:val="0"/>
    <w:rPr>
      <w:rFonts w:hint="default" w:ascii="Times New Roman" w:hAnsi="Times New Roman" w:cs="Times New Roman"/>
      <w:color w:val="000000"/>
      <w:sz w:val="22"/>
      <w:szCs w:val="22"/>
      <w:u w:val="none"/>
    </w:rPr>
  </w:style>
  <w:style w:type="character" w:customStyle="1" w:styleId="104">
    <w:name w:val="font41"/>
    <w:basedOn w:val="31"/>
    <w:qFormat/>
    <w:uiPriority w:val="0"/>
    <w:rPr>
      <w:rFonts w:hint="default" w:ascii="Times New Roman" w:hAnsi="Times New Roman" w:cs="Times New Roman"/>
      <w:color w:val="000000"/>
      <w:sz w:val="22"/>
      <w:szCs w:val="22"/>
      <w:u w:val="none"/>
    </w:rPr>
  </w:style>
  <w:style w:type="character" w:customStyle="1" w:styleId="105">
    <w:name w:val="font21"/>
    <w:basedOn w:val="31"/>
    <w:qFormat/>
    <w:uiPriority w:val="0"/>
    <w:rPr>
      <w:rFonts w:hint="default" w:ascii="Times New Roman" w:hAnsi="Times New Roman" w:cs="Times New Roman"/>
      <w:color w:val="000000"/>
      <w:sz w:val="21"/>
      <w:szCs w:val="21"/>
      <w:u w:val="none"/>
      <w:vertAlign w:val="subscript"/>
    </w:rPr>
  </w:style>
  <w:style w:type="paragraph" w:customStyle="1" w:styleId="106">
    <w:name w:val="表头"/>
    <w:basedOn w:val="6"/>
    <w:qFormat/>
    <w:uiPriority w:val="0"/>
    <w:pPr>
      <w:adjustRightInd w:val="0"/>
      <w:snapToGrid w:val="0"/>
      <w:spacing w:beforeLines="50"/>
      <w:jc w:val="center"/>
    </w:pPr>
    <w:rPr>
      <w:rFonts w:cs="宋体"/>
      <w:sz w:val="24"/>
      <w:szCs w:val="20"/>
    </w:rPr>
  </w:style>
  <w:style w:type="paragraph" w:customStyle="1" w:styleId="107">
    <w:name w:val="表1"/>
    <w:next w:val="1"/>
    <w:qFormat/>
    <w:uiPriority w:val="0"/>
    <w:pPr>
      <w:adjustRightInd w:val="0"/>
      <w:snapToGrid w:val="0"/>
      <w:jc w:val="center"/>
    </w:pPr>
    <w:rPr>
      <w:rFonts w:ascii="Times New Roman" w:hAnsi="Times New Roman" w:eastAsia="宋体" w:cs="Times New Roman"/>
      <w:sz w:val="21"/>
      <w:lang w:val="en-US" w:eastAsia="zh-CN" w:bidi="ar-SA"/>
    </w:rPr>
  </w:style>
  <w:style w:type="character" w:customStyle="1" w:styleId="108">
    <w:name w:val="font51"/>
    <w:basedOn w:val="31"/>
    <w:qFormat/>
    <w:uiPriority w:val="0"/>
    <w:rPr>
      <w:rFonts w:hint="default" w:ascii="Times New Roman" w:hAnsi="Times New Roman" w:cs="Times New Roman"/>
      <w:color w:val="0000FF"/>
      <w:sz w:val="21"/>
      <w:szCs w:val="21"/>
      <w:u w:val="none"/>
      <w:vertAlign w:val="subscript"/>
    </w:rPr>
  </w:style>
  <w:style w:type="paragraph" w:customStyle="1" w:styleId="109">
    <w:name w:val="列出段落1"/>
    <w:basedOn w:val="1"/>
    <w:qFormat/>
    <w:uiPriority w:val="0"/>
    <w:pPr>
      <w:ind w:firstLine="420" w:firstLineChars="200"/>
    </w:pPr>
    <w:rPr>
      <w:rFonts w:ascii="Calibri" w:hAnsi="Calibri"/>
      <w:szCs w:val="22"/>
    </w:rPr>
  </w:style>
  <w:style w:type="paragraph" w:customStyle="1" w:styleId="110">
    <w:name w:val="+表头"/>
    <w:basedOn w:val="1"/>
    <w:next w:val="111"/>
    <w:qFormat/>
    <w:uiPriority w:val="0"/>
    <w:pPr>
      <w:numPr>
        <w:ilvl w:val="0"/>
        <w:numId w:val="2"/>
      </w:numPr>
      <w:adjustRightInd w:val="0"/>
      <w:snapToGrid w:val="0"/>
      <w:spacing w:line="240" w:lineRule="auto"/>
      <w:jc w:val="center"/>
    </w:pPr>
    <w:rPr>
      <w:b/>
      <w:szCs w:val="21"/>
    </w:rPr>
  </w:style>
  <w:style w:type="paragraph" w:customStyle="1" w:styleId="111">
    <w:name w:val="+正文"/>
    <w:basedOn w:val="1"/>
    <w:qFormat/>
    <w:uiPriority w:val="0"/>
    <w:pPr>
      <w:adjustRightInd w:val="0"/>
      <w:snapToGrid w:val="0"/>
      <w:ind w:firstLine="200" w:firstLineChars="200"/>
      <w:jc w:val="both"/>
    </w:pPr>
  </w:style>
  <w:style w:type="paragraph" w:customStyle="1" w:styleId="112">
    <w:name w:val="Table Text"/>
    <w:basedOn w:val="1"/>
    <w:semiHidden/>
    <w:qFormat/>
    <w:uiPriority w:val="0"/>
    <w:rPr>
      <w:rFonts w:ascii="宋体" w:hAnsi="宋体" w:eastAsia="宋体" w:cs="宋体"/>
      <w:sz w:val="24"/>
      <w:szCs w:val="24"/>
      <w:lang w:val="en-US" w:eastAsia="en-US" w:bidi="ar-SA"/>
    </w:rPr>
  </w:style>
  <w:style w:type="paragraph" w:styleId="113">
    <w:name w:val="No Spacing"/>
    <w:autoRedefine/>
    <w:qFormat/>
    <w:uiPriority w:val="1"/>
    <w:pPr>
      <w:widowControl w:val="0"/>
      <w:adjustRightInd w:val="0"/>
      <w:snapToGrid w:val="0"/>
      <w:jc w:val="center"/>
    </w:pPr>
    <w:rPr>
      <w:rFonts w:ascii="Times New Roman" w:hAnsi="Times New Roman" w:eastAsia="宋体" w:cstheme="minorBidi"/>
      <w:kern w:val="2"/>
      <w:sz w:val="21"/>
      <w:szCs w:val="22"/>
      <w:lang w:val="en-US" w:eastAsia="zh-CN" w:bidi="ar-SA"/>
    </w:rPr>
  </w:style>
  <w:style w:type="paragraph" w:customStyle="1" w:styleId="114">
    <w:name w:val="样式 小四 首行缩进:  0.85 厘米"/>
    <w:basedOn w:val="1"/>
    <w:qFormat/>
    <w:uiPriority w:val="0"/>
    <w:pPr>
      <w:spacing w:line="360" w:lineRule="auto"/>
      <w:ind w:firstLine="482"/>
    </w:pPr>
    <w:rPr>
      <w:rFonts w:ascii="Times New Roman" w:hAnsi="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customXml" Target="../customXml/item2.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jpeg"/><Relationship Id="rId24" Type="http://schemas.openxmlformats.org/officeDocument/2006/relationships/image" Target="media/image15.png"/><Relationship Id="rId23" Type="http://schemas.openxmlformats.org/officeDocument/2006/relationships/image" Target="media/image14.wmf"/><Relationship Id="rId22" Type="http://schemas.openxmlformats.org/officeDocument/2006/relationships/image" Target="media/image13.wmf"/><Relationship Id="rId21" Type="http://schemas.openxmlformats.org/officeDocument/2006/relationships/image" Target="media/image12.wmf"/><Relationship Id="rId20" Type="http://schemas.openxmlformats.org/officeDocument/2006/relationships/image" Target="media/image11.wmf"/><Relationship Id="rId2" Type="http://schemas.openxmlformats.org/officeDocument/2006/relationships/settings" Target="settings.xml"/><Relationship Id="rId19" Type="http://schemas.openxmlformats.org/officeDocument/2006/relationships/image" Target="media/image10.wmf"/><Relationship Id="rId18" Type="http://schemas.openxmlformats.org/officeDocument/2006/relationships/image" Target="media/image9.wmf"/><Relationship Id="rId17" Type="http://schemas.openxmlformats.org/officeDocument/2006/relationships/image" Target="media/image8.wmf"/><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emf"/><Relationship Id="rId12" Type="http://schemas.openxmlformats.org/officeDocument/2006/relationships/oleObject" Target="embeddings/oleObject2.bin"/><Relationship Id="rId11" Type="http://schemas.openxmlformats.org/officeDocument/2006/relationships/image" Target="media/image3.e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2700">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89d596be-1fb6-4d33-9be2-14ab8ec66779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3CA916F1</paraID>
      <start>23</start>
      <end>24</end>
      <status>unmodified</status>
      <modifiedWord/>
      <trackRevisions>false</trackRevisions>
    </reviewItem>
    <reviewItem>
      <errorID>53373661-d4ca-4583-9153-32f8655bb785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186E4969</paraID>
      <start>18</start>
      <end>19</end>
      <status>unmodified</status>
      <modifiedWord/>
      <trackRevisions>false</trackRevisions>
    </reviewItem>
    <reviewItem>
      <errorID>51965c2d-4dc9-4f77-8e43-b0d2b258a0c6</errorID>
      <errorWord>，</errorWord>
      <group>L1_Grammar</group>
      <groupName>语法问题</groupName>
      <ability>L2_Missing</ability>
      <abilityName>成分残缺</abilityName>
      <candidateList>
        <item>的范围，</item>
      </candidateList>
      <explain>句子中可能存在主谓宾、修饰语或者必要的词语残缺。</explain>
      <paraID>352D9229</paraID>
      <start>142</start>
      <end>143</end>
      <status>unmodified</status>
      <modifiedWord/>
      <trackRevisions>false</trackRevisions>
    </reviewItem>
    <reviewItem>
      <errorID>6929f60d-2e95-491d-9d44-30e00d39811b</errorID>
      <errorWord>以</errorWord>
      <group>L1_Grammar</group>
      <groupName>语法问题</groupName>
      <ability>L2_Missing</ability>
      <abilityName>成分残缺</abilityName>
      <candidateList>
        <item>是</item>
      </candidateList>
      <explain>句子中可能存在主谓宾、修饰语或者必要的词语残缺。</explain>
      <paraID>352D9229</paraID>
      <start>187</start>
      <end>188</end>
      <status>unmodified</status>
      <modifiedWord/>
      <trackRevisions>false</trackRevisions>
    </reviewItem>
    <reviewItem>
      <errorID>aabc36c0-4482-4dd1-a091-b34a1fb51bde</errorID>
      <errorWord>能等方面</errorWord>
      <group>L1_Grammar</group>
      <groupName>语法问题</groupName>
      <ability>L2_Illogical</ability>
      <abilityName>不合逻辑</abilityName>
      <candidateList>
        <item>能</item>
      </candidateList>
      <explain>句子中可能存在因果关系错误、自相矛盾、概念误用、主客倒置、否定不当、前后缺乏呼应等问题。</explain>
      <paraID>352D9229</paraID>
      <start>265</start>
      <end>269</end>
      <status>unmodified</status>
      <modifiedWord/>
      <trackRevisions>false</trackRevisions>
    </reviewItem>
    <reviewItem>
      <errorID>80361d01-7aeb-4dc0-89f7-4ceec265deac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66E908F4</paraID>
      <start>46</start>
      <end>47</end>
      <status>unmodified</status>
      <modifiedWord/>
      <trackRevisions>false</trackRevisions>
    </reviewItem>
    <reviewItem>
      <errorID>2ec9b001-09a6-4737-9ea0-3adcdd8b7443</errorID>
      <errorWord>(</errorWord>
      <group>L1_Format</group>
      <groupName>格式问题</groupName>
      <ability>L2_HalfPunc</ability>
      <abilityName>全半角检查</abilityName>
      <candidateList>
        <item>（</item>
      </candidateList>
      <explain>文本全半角错误。</explain>
      <paraID>3B2997A0</paraID>
      <start>13</start>
      <end>14</end>
      <status>unmodified</status>
      <modifiedWord/>
      <trackRevisions>false</trackRevisions>
    </reviewItem>
    <reviewItem>
      <errorID>8e2c9e9e-37c8-4cb4-8a0d-fb9fe998b3da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3B2997A0</paraID>
      <start>18</start>
      <end>19</end>
      <status>unmodified</status>
      <modifiedWord/>
      <trackRevisions>false</trackRevisions>
    </reviewItem>
    <reviewItem>
      <errorID>2ad68d41-1d1f-477a-a6bb-2d05663917d3</errorID>
      <errorWord>)</errorWord>
      <group>L1_Format</group>
      <groupName>格式问题</groupName>
      <ability>L2_HalfPunc</ability>
      <abilityName>全半角检查</abilityName>
      <candidateList>
        <item>）</item>
      </candidateList>
      <explain>文本全半角错误。</explain>
      <paraID>3B2997A0</paraID>
      <start>24</start>
      <end>25</end>
      <status>unmodified</status>
      <modifiedWord/>
      <trackRevisions>false</trackRevisions>
    </reviewItem>
    <reviewItem>
      <errorID>4e463479-e5a4-4082-8f1a-f26a4638a981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4F13FA7A</paraID>
      <start>18</start>
      <end>19</end>
      <status>unmodified</status>
      <modifiedWord/>
      <trackRevisions>false</trackRevisions>
    </reviewItem>
    <reviewItem>
      <errorID>caa54638-65f0-4037-8446-ca60d842cd6d</errorID>
      <errorWord>污水厂</errorWord>
      <group>L1_Word</group>
      <groupName>字词问题</groupName>
      <ability>L2_Typo</ability>
      <abilityName>字词错误</abilityName>
      <candidateList>
        <item>污水处理厂</item>
      </candidateList>
      <explain/>
      <paraID>7329761F</paraID>
      <start>29</start>
      <end>32</end>
      <status>unmodified</status>
      <modifiedWord/>
      <trackRevisions>false</trackRevisions>
    </reviewItem>
    <reviewItem>
      <errorID>0b49c683-8279-425e-ba82-239463f7fa43</errorID>
      <errorWord>小</errorWord>
      <group>L1_Word</group>
      <groupName>字词问题</groupName>
      <ability>L2_Typo</ability>
      <abilityName>字词错误</abilityName>
      <candidateList>
        <item>少</item>
      </candidateList>
      <explain/>
      <paraID>1E810778</paraID>
      <start>26</start>
      <end>27</end>
      <status>modified</status>
      <modifiedWord>少</modifiedWord>
      <trackRevisions>false</trackRevisions>
    </reviewItem>
    <reviewItem>
      <errorID>e55ceeb4-73c4-49e7-bd15-a1fe3c3a235d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7A42E628</paraID>
      <start>0</start>
      <end>2</end>
      <status>unmodified</status>
      <modifiedWord/>
      <trackRevisions>false</trackRevisions>
    </reviewItem>
    <reviewItem>
      <errorID>eec7ccd8-0745-474a-966a-66d2b55353d2</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 BDFC52C</paraID>
      <start>14</start>
      <end>34</end>
      <status>unmodified</status>
      <modifiedWord/>
      <trackRevisions>false</trackRevisions>
    </reviewItem>
    <reviewItem>
      <errorID>ba7bfb8a-d466-4386-996c-fc1188a70708</errorID>
      <errorWord>“</errorWord>
      <group>L1_Punc</group>
      <groupName>标点问题</groupName>
      <ability>L2_Punc</ability>
      <abilityName>标点符号检查</abilityName>
      <candidateList>
        <item>”</item>
      </candidateList>
      <explain>注意检查双引号的方向是否正确。</explain>
      <paraID> BDFC52C</paraID>
      <start>47</start>
      <end>48</end>
      <status>unmodified</status>
      <modifiedWord/>
      <trackRevisions>false</trackRevisions>
    </reviewItem>
    <reviewItem>
      <errorID>25b1ba7a-6bb2-45cd-8ab6-7d77cb520424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3EC294FE</paraID>
      <start>0</start>
      <end>2</end>
      <status>unmodified</status>
      <modifiedWord/>
      <trackRevisions>false</trackRevisions>
    </reviewItem>
    <reviewItem>
      <errorID>42d4059c-66b7-4780-92cb-38a27cf8653f</errorID>
      <errorWord>（</errorWord>
      <group>L1_Punc</group>
      <groupName>标点问题</groupName>
      <ability>L2_Punc</ability>
      <abilityName>标点符号检查</abilityName>
      <candidateList/>
      <explain>同一形式括号套用。</explain>
      <paraID> 455F4E9</paraID>
      <start>43</start>
      <end>44</end>
      <status>unmodified</status>
      <modifiedWord/>
      <trackRevisions>false</trackRevisions>
    </reviewItem>
    <reviewItem>
      <errorID>42d56334-fbc7-4292-8e59-b7aa3c58d68a</errorID>
      <errorWord>）</errorWord>
      <group>L1_Punc</group>
      <groupName>标点问题</groupName>
      <ability>L2_Punc</ability>
      <abilityName>标点符号检查</abilityName>
      <candidateList/>
      <explain>同一形式括号套用。</explain>
      <paraID> 455F4E9</paraID>
      <start>48</start>
      <end>49</end>
      <status>unmodified</status>
      <modifiedWord/>
      <trackRevisions>false</trackRevisions>
    </reviewItem>
    <reviewItem>
      <errorID>54d19da7-6c46-48a8-ad07-e434a87df868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451340D8</paraID>
      <start>55</start>
      <end>58</end>
      <status>unmodified</status>
      <modifiedWord/>
      <trackRevisions>false</trackRevisions>
    </reviewItem>
    <reviewItem>
      <errorID>38f9944c-f925-4b57-abc1-9861a522f165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7284BF1E</paraID>
      <start>0</start>
      <end>2</end>
      <status>unmodified</status>
      <modifiedWord/>
      <trackRevisions>false</trackRevisions>
    </reviewItem>
    <reviewItem>
      <errorID>a92c9874-db4c-4600-b745-7140688c944e</errorID>
      <errorWord>小</errorWord>
      <group>L1_Word</group>
      <groupName>字词问题</groupName>
      <ability>L2_Typo</ability>
      <abilityName>字词错误</abilityName>
      <candidateList>
        <item>少</item>
      </candidateList>
      <explain/>
      <paraID>77C5C2AE</paraID>
      <start>36</start>
      <end>37</end>
      <status>unmodified</status>
      <modifiedWord/>
      <trackRevisions>false</trackRevisions>
    </reviewItem>
    <reviewItem>
      <errorID>9b37b76d-9fc6-4d15-bc4c-6fde568a3319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47D02330</paraID>
      <start>21</start>
      <end>22</end>
      <status>unmodified</status>
      <modifiedWord/>
      <trackRevisions>false</trackRevisions>
    </reviewItem>
    <reviewItem>
      <errorID>2cde586c-fad2-4091-9e61-d0cd0d27a8da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5905641C</paraID>
      <start>22</start>
      <end>23</end>
      <status>unmodified</status>
      <modifiedWord/>
      <trackRevisions>false</trackRevisions>
    </reviewItem>
    <reviewItem>
      <errorID>13f73348-1a17-4df3-b7d3-b3c09139693f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7BA88A3F</paraID>
      <start>26</start>
      <end>27</end>
      <status>unmodified</status>
      <modifiedWord/>
      <trackRevisions>false</trackRevisions>
    </reviewItem>
    <reviewItem>
      <errorID>72fe2873-92e3-48bc-8bfd-598ce659b080</errorID>
      <errorWord>小</errorWord>
      <group>L1_Word</group>
      <groupName>字词问题</groupName>
      <ability>L2_Typo</ability>
      <abilityName>字词错误</abilityName>
      <candidateList>
        <item>少</item>
      </candidateList>
      <explain/>
      <paraID>188C6A2F</paraID>
      <start>36</start>
      <end>37</end>
      <status>unmodified</status>
      <modifiedWord/>
      <trackRevisions>false</trackRevisions>
    </reviewItem>
    <reviewItem>
      <errorID>05cadce6-95ab-43b8-85d8-48bf82c3d42c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19B9459F</paraID>
      <start>0</start>
      <end>2</end>
      <status>unmodified</status>
      <modifiedWord/>
      <trackRevisions>false</trackRevisions>
    </reviewItem>
    <reviewItem>
      <errorID>4264dfe0-3470-43b6-bb27-630215e0c3cc</errorID>
      <errorWord>(</errorWord>
      <group>L1_Format</group>
      <groupName>格式问题</groupName>
      <ability>L2_HalfPunc</ability>
      <abilityName>全半角检查</abilityName>
      <candidateList>
        <item>（</item>
      </candidateList>
      <explain>文本全半角错误。</explain>
      <paraID>2DDA8B4A</paraID>
      <start>15</start>
      <end>16</end>
      <status>unmodified</status>
      <modifiedWord/>
      <trackRevisions>false</trackRevisions>
    </reviewItem>
    <reviewItem>
      <errorID>2177c24e-f22d-4431-8abb-ad147aaccc5e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15A48B5B</paraID>
      <start>0</start>
      <end>2</end>
      <status>unmodified</status>
      <modifiedWord/>
      <trackRevisions>false</trackRevisions>
    </reviewItem>
    <reviewItem>
      <errorID>82275726-4b7c-4baa-8077-9a3c54ea1ca4</errorID>
      <errorWord>(</errorWord>
      <group>L1_Format</group>
      <groupName>格式问题</groupName>
      <ability>L2_HalfPunc</ability>
      <abilityName>全半角检查</abilityName>
      <candidateList>
        <item>（</item>
      </candidateList>
      <explain>文本全半角错误。</explain>
      <paraID>67C6774E</paraID>
      <start>7</start>
      <end>8</end>
      <status>unmodified</status>
      <modifiedWord/>
      <trackRevisions>false</trackRevisions>
    </reviewItem>
    <reviewItem>
      <errorID>fcb68396-7458-4ae8-a928-f29b651ac4e6</errorID>
      <errorWord>)</errorWord>
      <group>L1_Format</group>
      <groupName>格式问题</groupName>
      <ability>L2_HalfPunc</ability>
      <abilityName>全半角检查</abilityName>
      <candidateList>
        <item>）</item>
      </candidateList>
      <explain>文本全半角错误。</explain>
      <paraID>67C6774E</paraID>
      <start>11</start>
      <end>12</end>
      <status>unmodified</status>
      <modifiedWord/>
      <trackRevisions>false</trackRevisions>
    </reviewItem>
    <reviewItem>
      <errorID>db28bfa3-22fa-49f3-b963-06c264f8f43a</errorID>
      <errorWord>粘附</errorWord>
      <group>L1_Word</group>
      <groupName>字词问题</groupName>
      <ability>L2_Alias</ability>
      <abilityName>也作/曾用词</abilityName>
      <candidateList>
        <item>黏附</item>
      </candidateList>
      <explain>词汇[粘附]为不规范表述或旧称，其规范书面表述为[黏附]。</explain>
      <paraID>3FE4D47B</paraID>
      <start>0</start>
      <end>2</end>
      <status>unmodified</status>
      <modifiedWord/>
      <trackRevisions>false</trackRevisions>
    </reviewItem>
    <reviewItem>
      <errorID>147fa031-3d83-46c5-a782-b5b2f0542c05</errorID>
      <errorWord>)</errorWord>
      <group>L1_Format</group>
      <groupName>格式问题</groupName>
      <ability>L2_HalfPunc</ability>
      <abilityName>全半角检查</abilityName>
      <candidateList>
        <item>）</item>
      </candidateList>
      <explain>文本全半角错误。</explain>
      <paraID>7F04CCA7</paraID>
      <start>21</start>
      <end>22</end>
      <status>unmodified</status>
      <modifiedWord/>
      <trackRevisions>false</trackRevisions>
    </reviewItem>
    <reviewItem>
      <errorID>d3128b58-ac59-45cd-ac1f-c4a1991db891</errorID>
      <errorWord>：</errorWord>
      <group>L1_Format</group>
      <groupName>格式问题</groupName>
      <ability>L2_HalfPunc</ability>
      <abilityName>全半角检查</abilityName>
      <candidateList>
        <item>:</item>
      </candidateList>
      <explain>文本全半角错误。</explain>
      <paraID>7F04CCA7</paraID>
      <start>128</start>
      <end>129</end>
      <status>unmodified</status>
      <modifiedWord/>
      <trackRevisions>false</trackRevisions>
    </reviewItem>
    <reviewItem>
      <errorID>b4701722-f3d0-48f2-b888-24c6c2a1642b</errorID>
      <errorWord>；&gt;</errorWord>
      <group>L1_Punc</group>
      <groupName>标点问题</groupName>
      <ability>L2_Punc</ability>
      <abilityName>标点符号检查</abilityName>
      <candidateList>
        <item>；</item>
      </candidateList>
      <explain/>
      <paraID>7F04CCA7</paraID>
      <start>142</start>
      <end>144</end>
      <status>unmodified</status>
      <modifiedWord/>
      <trackRevisions>false</trackRevisions>
    </reviewItem>
    <reviewItem>
      <errorID>1aa71398-e970-4670-a8bb-fc670c42186c</errorID>
      <errorWord>(</errorWord>
      <group>L1_Format</group>
      <groupName>格式问题</groupName>
      <ability>L2_HalfPunc</ability>
      <abilityName>全半角检查</abilityName>
      <candidateList>
        <item>（</item>
      </candidateList>
      <explain>文本全半角错误。</explain>
      <paraID>7F04CCA7</paraID>
      <start>153</start>
      <end>154</end>
      <status>unmodified</status>
      <modifiedWord/>
      <trackRevisions>false</trackRevisions>
    </reviewItem>
    <reviewItem>
      <errorID>97f5b5b2-c9d1-419c-8992-a8a5465e9d71</errorID>
      <errorWord>)</errorWord>
      <group>L1_Format</group>
      <groupName>格式问题</groupName>
      <ability>L2_HalfPunc</ability>
      <abilityName>全半角检查</abilityName>
      <candidateList>
        <item>）</item>
      </candidateList>
      <explain>文本全半角错误。</explain>
      <paraID>7F04CCA7</paraID>
      <start>157</start>
      <end>158</end>
      <status>unmodified</status>
      <modifiedWord/>
      <trackRevisions>false</trackRevisions>
    </reviewItem>
    <reviewItem>
      <errorID>06a8667f-8134-42df-a128-e3c33387810c</errorID>
      <errorWord>：</errorWord>
      <group>L1_Format</group>
      <groupName>格式问题</groupName>
      <ability>L2_HalfPunc</ability>
      <abilityName>全半角检查</abilityName>
      <candidateList>
        <item>:</item>
      </candidateList>
      <explain>文本全半角错误。</explain>
      <paraID>7F04CCA7</paraID>
      <start>163</start>
      <end>164</end>
      <status>unmodified</status>
      <modifiedWord/>
      <trackRevisions>false</trackRevisions>
    </reviewItem>
    <reviewItem>
      <errorID>79a1b47d-6deb-4ca3-b136-3e83dcb06216</errorID>
      <errorWord>：</errorWord>
      <group>L1_Format</group>
      <groupName>格式问题</groupName>
      <ability>L2_HalfPunc</ability>
      <abilityName>全半角检查</abilityName>
      <candidateList>
        <item>:</item>
      </candidateList>
      <explain>文本全半角错误。</explain>
      <paraID>13A0B1EB</paraID>
      <start>127</start>
      <end>128</end>
      <status>unmodified</status>
      <modifiedWord/>
      <trackRevisions>false</trackRevisions>
    </reviewItem>
    <reviewItem>
      <errorID>2927a4ec-f3a2-4d8a-8d09-1e91caad2da8</errorID>
      <errorWord>(</errorWord>
      <group>L1_Format</group>
      <groupName>格式问题</groupName>
      <ability>L2_HalfPunc</ability>
      <abilityName>全半角检查</abilityName>
      <candidateList>
        <item>（</item>
      </candidateList>
      <explain>文本全半角错误。</explain>
      <paraID>13A0B1EB</paraID>
      <start>137</start>
      <end>138</end>
      <status>unmodified</status>
      <modifiedWord/>
      <trackRevisions>false</trackRevisions>
    </reviewItem>
    <reviewItem>
      <errorID>efd743b1-da1e-4374-b88c-802788210c4d</errorID>
      <errorWord>)</errorWord>
      <group>L1_Format</group>
      <groupName>格式问题</groupName>
      <ability>L2_HalfPunc</ability>
      <abilityName>全半角检查</abilityName>
      <candidateList>
        <item>）</item>
      </candidateList>
      <explain>文本全半角错误。</explain>
      <paraID>13A0B1EB</paraID>
      <start>142</start>
      <end>143</end>
      <status>unmodified</status>
      <modifiedWord/>
      <trackRevisions>false</trackRevisions>
    </reviewItem>
    <reviewItem>
      <errorID>a160f144-0e8f-4f30-bc15-d800208eaf9a</errorID>
      <errorWord>,</errorWord>
      <group>L1_Format</group>
      <groupName>格式问题</groupName>
      <ability>L2_HalfPunc</ability>
      <abilityName>全半角检查</abilityName>
      <candidateList>
        <item>，</item>
      </candidateList>
      <explain>文本全半角错误。</explain>
      <paraID>2A15F287</paraID>
      <start>89</start>
      <end>90</end>
      <status>unmodified</status>
      <modifiedWord/>
      <trackRevisions>false</trackRevisions>
    </reviewItem>
    <reviewItem>
      <errorID>96decb1a-a8d9-4a16-bf6d-4202e33d96ec</errorID>
      <errorWord>（</errorWord>
      <group>L1_Format</group>
      <groupName>格式问题</groupName>
      <ability>L2_HalfPunc</ability>
      <abilityName>全半角检查</abilityName>
      <candidateList>
        <item>(</item>
      </candidateList>
      <explain>文本全半角错误。</explain>
      <paraID>2A15F287</paraID>
      <start>128</start>
      <end>129</end>
      <status>unmodified</status>
      <modifiedWord/>
      <trackRevisions>false</trackRevisions>
    </reviewItem>
    <reviewItem>
      <errorID>ee5fc390-38ad-4917-bfb8-849bd96a4155</errorID>
      <errorWord>,</errorWord>
      <group>L1_Format</group>
      <groupName>格式问题</groupName>
      <ability>L2_HalfPunc</ability>
      <abilityName>全半角检查</abilityName>
      <candidateList>
        <item>，</item>
      </candidateList>
      <explain>文本全半角错误。</explain>
      <paraID>2A15F287</paraID>
      <start>133</start>
      <end>134</end>
      <status>modified</status>
      <modifiedWord>，</modifiedWord>
      <trackRevisions>false</trackRevisions>
    </reviewItem>
    <reviewItem>
      <errorID>64da4e88-ddc8-4ad7-9124-10143129393b</errorID>
      <errorWord>：</errorWord>
      <group>L1_Format</group>
      <groupName>格式问题</groupName>
      <ability>L2_HalfPunc</ability>
      <abilityName>全半角检查</abilityName>
      <candidateList>
        <item>:</item>
      </candidateList>
      <explain>文本全半角错误。</explain>
      <paraID>2A15F287</paraID>
      <start>199</start>
      <end>200</end>
      <status>modified</status>
      <modifiedWord>:</modifiedWord>
      <trackRevisions>false</trackRevisions>
    </reviewItem>
    <reviewItem>
      <errorID>b2a71c6b-336b-4325-8567-322efafde071</errorID>
      <errorWord>(</errorWord>
      <group>L1_Format</group>
      <groupName>格式问题</groupName>
      <ability>L2_HalfPunc</ability>
      <abilityName>全半角检查</abilityName>
      <candidateList>
        <item>（</item>
      </candidateList>
      <explain>文本全半角错误。</explain>
      <paraID>2A15F287</paraID>
      <start>209</start>
      <end>210</end>
      <status>modified</status>
      <modifiedWord>（</modifiedWord>
      <trackRevisions>false</trackRevisions>
    </reviewItem>
    <reviewItem>
      <errorID>85aae471-4a89-420b-a5fd-5c069350fe08</errorID>
      <errorWord>)</errorWord>
      <group>L1_Format</group>
      <groupName>格式问题</groupName>
      <ability>L2_HalfPunc</ability>
      <abilityName>全半角检查</abilityName>
      <candidateList>
        <item>）</item>
      </candidateList>
      <explain>文本全半角错误。</explain>
      <paraID>2A15F287</paraID>
      <start>214</start>
      <end>215</end>
      <status>modified</status>
      <modifiedWord>）</modifiedWord>
      <trackRevisions>false</trackRevisions>
    </reviewItem>
    <reviewItem>
      <errorID>0b338773-767b-4751-a9a7-bb7ae470345d</errorID>
      <errorWord>：</errorWord>
      <group>L1_Format</group>
      <groupName>格式问题</groupName>
      <ability>L2_HalfPunc</ability>
      <abilityName>全半角检查</abilityName>
      <candidateList>
        <item>:</item>
      </candidateList>
      <explain>文本全半角错误。</explain>
      <paraID>434099D9</paraID>
      <start>360</start>
      <end>361</end>
      <status>modified</status>
      <modifiedWord>:</modifiedWord>
      <trackRevisions>false</trackRevisions>
    </reviewItem>
    <reviewItem>
      <errorID>ee7c7337-efe2-4f5a-85e6-f86448442145</errorID>
      <errorWord>(</errorWord>
      <group>L1_Format</group>
      <groupName>格式问题</groupName>
      <ability>L2_HalfPunc</ability>
      <abilityName>全半角检查</abilityName>
      <candidateList>
        <item>（</item>
      </candidateList>
      <explain>文本全半角错误。</explain>
      <paraID>434099D9</paraID>
      <start>370</start>
      <end>371</end>
      <status>modified</status>
      <modifiedWord>（</modifiedWord>
      <trackRevisions>false</trackRevisions>
    </reviewItem>
    <reviewItem>
      <errorID>effa4021-8332-4c05-8a74-e23be9eb3dea</errorID>
      <errorWord>)</errorWord>
      <group>L1_Format</group>
      <groupName>格式问题</groupName>
      <ability>L2_HalfPunc</ability>
      <abilityName>全半角检查</abilityName>
      <candidateList>
        <item>）</item>
      </candidateList>
      <explain>文本全半角错误。</explain>
      <paraID>434099D9</paraID>
      <start>375</start>
      <end>376</end>
      <status>modified</status>
      <modifiedWord>）</modifiedWord>
      <trackRevisions>false</trackRevisions>
    </reviewItem>
    <reviewItem>
      <errorID>adb66e46-1059-4c25-bda1-aab20c1fb9ff</errorID>
      <errorWord>：</errorWord>
      <group>L1_Format</group>
      <groupName>格式问题</groupName>
      <ability>L2_HalfPunc</ability>
      <abilityName>全半角检查</abilityName>
      <candidateList>
        <item>:</item>
      </candidateList>
      <explain>文本全半角错误。</explain>
      <paraID>434099D9</paraID>
      <start>381</start>
      <end>382</end>
      <status>modified</status>
      <modifiedWord>:</modifiedWord>
      <trackRevisions>false</trackRevisions>
    </reviewItem>
    <reviewItem>
      <errorID>159d6934-6631-4e13-965a-efa464f95b54</errorID>
      <errorWord>(</errorWord>
      <group>L1_Format</group>
      <groupName>格式问题</groupName>
      <ability>L2_HalfPunc</ability>
      <abilityName>全半角检查</abilityName>
      <candidateList>
        <item>（</item>
      </candidateList>
      <explain>文本全半角错误。</explain>
      <paraID>434099D9</paraID>
      <start>390</start>
      <end>391</end>
      <status>modified</status>
      <modifiedWord>（</modifiedWord>
      <trackRevisions>false</trackRevisions>
    </reviewItem>
    <reviewItem>
      <errorID>78655552-8fae-4c2f-9966-b8957a559176</errorID>
      <errorWord>)</errorWord>
      <group>L1_Format</group>
      <groupName>格式问题</groupName>
      <ability>L2_HalfPunc</ability>
      <abilityName>全半角检查</abilityName>
      <candidateList>
        <item>）</item>
      </candidateList>
      <explain>文本全半角错误。</explain>
      <paraID>434099D9</paraID>
      <start>395</start>
      <end>396</end>
      <status>modified</status>
      <modifiedWord>）</modifiedWord>
      <trackRevisions>false</trackRevisions>
    </reviewItem>
    <reviewItem>
      <errorID>f85ed975-4c37-4366-935b-6a53fc46a024</errorID>
      <errorWord>：</errorWord>
      <group>L1_Format</group>
      <groupName>格式问题</groupName>
      <ability>L2_HalfPunc</ability>
      <abilityName>全半角检查</abilityName>
      <candidateList>
        <item>:</item>
      </candidateList>
      <explain>文本全半角错误。</explain>
      <paraID>434099D9</paraID>
      <start>401</start>
      <end>402</end>
      <status>modified</status>
      <modifiedWord>:</modifiedWord>
      <trackRevisions>false</trackRevisions>
    </reviewItem>
    <reviewItem>
      <errorID>58d99cea-4046-48eb-af8f-f61772542e28</errorID>
      <errorWord>(</errorWord>
      <group>L1_Format</group>
      <groupName>格式问题</groupName>
      <ability>L2_HalfPunc</ability>
      <abilityName>全半角检查</abilityName>
      <candidateList>
        <item>（</item>
      </candidateList>
      <explain>文本全半角错误。</explain>
      <paraID>434099D9</paraID>
      <start>410</start>
      <end>411</end>
      <status>modified</status>
      <modifiedWord>（</modifiedWord>
      <trackRevisions>false</trackRevisions>
    </reviewItem>
    <reviewItem>
      <errorID>3e530fca-f7c4-4d80-a239-552860d1da37</errorID>
      <errorWord>)</errorWord>
      <group>L1_Format</group>
      <groupName>格式问题</groupName>
      <ability>L2_HalfPunc</ability>
      <abilityName>全半角检查</abilityName>
      <candidateList>
        <item>）</item>
      </candidateList>
      <explain>文本全半角错误。</explain>
      <paraID>434099D9</paraID>
      <start>415</start>
      <end>416</end>
      <status>modified</status>
      <modifiedWord>）</modifiedWord>
      <trackRevisions>false</trackRevisions>
    </reviewItem>
    <reviewItem>
      <errorID>9eff91a1-6512-400e-94b8-aefdd3490e18</errorID>
      <errorWord>：</errorWord>
      <group>L1_Format</group>
      <groupName>格式问题</groupName>
      <ability>L2_HalfPunc</ability>
      <abilityName>全半角检查</abilityName>
      <candidateList>
        <item>:</item>
      </candidateList>
      <explain>文本全半角错误。</explain>
      <paraID>434099D9</paraID>
      <start>421</start>
      <end>422</end>
      <status>modified</status>
      <modifiedWord>:</modifiedWord>
      <trackRevisions>false</trackRevisions>
    </reviewItem>
    <reviewItem>
      <errorID>598dfe5a-9da4-4116-b3fa-39cb94e295dc</errorID>
      <errorWord>(</errorWord>
      <group>L1_Format</group>
      <groupName>格式问题</groupName>
      <ability>L2_HalfPunc</ability>
      <abilityName>全半角检查</abilityName>
      <candidateList>
        <item>（</item>
      </candidateList>
      <explain>文本全半角错误。</explain>
      <paraID>434099D9</paraID>
      <start>430</start>
      <end>431</end>
      <status>modified</status>
      <modifiedWord>（</modifiedWord>
      <trackRevisions>false</trackRevisions>
    </reviewItem>
    <reviewItem>
      <errorID>9c767bca-3003-47a5-b253-c8baae0dcb03</errorID>
      <errorWord>)</errorWord>
      <group>L1_Format</group>
      <groupName>格式问题</groupName>
      <ability>L2_HalfPunc</ability>
      <abilityName>全半角检查</abilityName>
      <candidateList>
        <item>）</item>
      </candidateList>
      <explain>文本全半角错误。</explain>
      <paraID>434099D9</paraID>
      <start>435</start>
      <end>436</end>
      <status>modified</status>
      <modifiedWord>）</modifiedWord>
      <trackRevisions>false</trackRevisions>
    </reviewItem>
    <reviewItem>
      <errorID>ea06de45-8c92-4c91-a483-561fd1b4abab</errorID>
      <errorWord>：</errorWord>
      <group>L1_Format</group>
      <groupName>格式问题</groupName>
      <ability>L2_HalfPunc</ability>
      <abilityName>全半角检查</abilityName>
      <candidateList>
        <item>:</item>
      </candidateList>
      <explain>文本全半角错误。</explain>
      <paraID>434099D9</paraID>
      <start>441</start>
      <end>442</end>
      <status>modified</status>
      <modifiedWord>:</modifiedWord>
      <trackRevisions>false</trackRevisions>
    </reviewItem>
    <reviewItem>
      <errorID>48ca39e0-5ce8-4926-a5a2-0d12dc3d7b7f</errorID>
      <errorWord>(</errorWord>
      <group>L1_Format</group>
      <groupName>格式问题</groupName>
      <ability>L2_HalfPunc</ability>
      <abilityName>全半角检查</abilityName>
      <candidateList>
        <item>（</item>
      </candidateList>
      <explain>文本全半角错误。</explain>
      <paraID>434099D9</paraID>
      <start>449</start>
      <end>450</end>
      <status>modified</status>
      <modifiedWord>（</modifiedWord>
      <trackRevisions>false</trackRevisions>
    </reviewItem>
    <reviewItem>
      <errorID>2050cc44-2615-40c3-be60-79e5584e0181</errorID>
      <errorWord>)</errorWord>
      <group>L1_Format</group>
      <groupName>格式问题</groupName>
      <ability>L2_HalfPunc</ability>
      <abilityName>全半角检查</abilityName>
      <candidateList>
        <item>）</item>
      </candidateList>
      <explain>文本全半角错误。</explain>
      <paraID>434099D9</paraID>
      <start>454</start>
      <end>455</end>
      <status>modified</status>
      <modifiedWord>）</modifiedWord>
      <trackRevisions>false</trackRevisions>
    </reviewItem>
    <reviewItem>
      <errorID>191d430e-a457-4fa7-a321-2478e210ceeb</errorID>
      <errorWord>：</errorWord>
      <group>L1_Format</group>
      <groupName>格式问题</groupName>
      <ability>L2_HalfPunc</ability>
      <abilityName>全半角检查</abilityName>
      <candidateList>
        <item>:</item>
      </candidateList>
      <explain>文本全半角错误。</explain>
      <paraID>434099D9</paraID>
      <start>460</start>
      <end>461</end>
      <status>modified</status>
      <modifiedWord>:</modifiedWord>
      <trackRevisions>false</trackRevisions>
    </reviewItem>
    <reviewItem>
      <errorID>aee1ed03-2b34-4822-ac62-516b8f83fc37</errorID>
      <errorWord>(</errorWord>
      <group>L1_Format</group>
      <groupName>格式问题</groupName>
      <ability>L2_HalfPunc</ability>
      <abilityName>全半角检查</abilityName>
      <candidateList>
        <item>（</item>
      </candidateList>
      <explain>文本全半角错误。</explain>
      <paraID>434099D9</paraID>
      <start>469</start>
      <end>470</end>
      <status>modified</status>
      <modifiedWord>（</modifiedWord>
      <trackRevisions>false</trackRevisions>
    </reviewItem>
    <reviewItem>
      <errorID>55bb1b82-1dc6-450f-b6eb-a929cbc57219</errorID>
      <errorWord>)</errorWord>
      <group>L1_Format</group>
      <groupName>格式问题</groupName>
      <ability>L2_HalfPunc</ability>
      <abilityName>全半角检查</abilityName>
      <candidateList>
        <item>）</item>
      </candidateList>
      <explain>文本全半角错误。</explain>
      <paraID>434099D9</paraID>
      <start>474</start>
      <end>475</end>
      <status>modified</status>
      <modifiedWord>）</modifiedWord>
      <trackRevisions>false</trackRevisions>
    </reviewItem>
    <reviewItem>
      <errorID>dd428a3f-87a2-4d87-82f2-0c58498d6d66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21F14045</paraID>
      <start>0</start>
      <end>2</end>
      <status>unmodified</status>
      <modifiedWord/>
      <trackRevisions>false</trackRevisions>
    </reviewItem>
    <reviewItem>
      <errorID>42155243-9c8d-41c0-aa16-4202ed7baceb</errorID>
      <errorWord>~</errorWord>
      <group>L1_Format</group>
      <groupName>格式问题</groupName>
      <ability>L2_HalfPunc</ability>
      <abilityName>全半角检查</abilityName>
      <candidateList>
        <item>～</item>
      </candidateList>
      <explain>文本全半角错误。</explain>
      <paraID>31309A5B</paraID>
      <start>67</start>
      <end>68</end>
      <status>unmodified</status>
      <modifiedWord/>
      <trackRevisions>false</trackRevisions>
    </reviewItem>
    <reviewItem>
      <errorID>e24287b2-81bb-44a9-884b-6c1f841f4a25</errorID>
      <errorWord>计</errorWord>
      <group>L1_Word</group>
      <groupName>字词问题</groupName>
      <ability>L2_Typo</ability>
      <abilityName>字词错误</abilityName>
      <candidateList>
        <item>计算</item>
      </candidateList>
      <explain/>
      <paraID>31309A5B</paraID>
      <start>119</start>
      <end>121</end>
      <status>modified</status>
      <modifiedWord>计算</modifiedWord>
      <trackRevisions>false</trackRevisions>
    </reviewItem>
    <reviewItem>
      <errorID>04090687-1532-4131-9fb4-3d3c00438b39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153EB53D</paraID>
      <start>0</start>
      <end>2</end>
      <status>unmodified</status>
      <modifiedWord/>
      <trackRevisions>false</trackRevisions>
    </reviewItem>
    <reviewItem>
      <errorID>4f25e101-0847-4c04-a513-160f35cb92f2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5EF7BD71</paraID>
      <start>0</start>
      <end>2</end>
      <status>unmodified</status>
      <modifiedWord/>
      <trackRevisions>false</trackRevisions>
    </reviewItem>
    <reviewItem>
      <errorID>aeaa5a6b-5e2d-4a61-975d-e4a073eb867e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25590438</paraID>
      <start>0</start>
      <end>2</end>
      <status>unmodified</status>
      <modifiedWord/>
      <trackRevisions>false</trackRevisions>
    </reviewItem>
    <reviewItem>
      <errorID>82efd94f-6f49-4db3-a904-8bf908ffa001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45D2A200</paraID>
      <start>0</start>
      <end>2</end>
      <status>unmodified</status>
      <modifiedWord/>
      <trackRevisions>false</trackRevisions>
    </reviewItem>
    <reviewItem>
      <errorID>ee1d0fca-076d-49c5-9ec6-e481fe357228</errorID>
      <errorWord>试验试验</errorWord>
      <group>L1_Word</group>
      <groupName>字词问题</groupName>
      <ability>L2_Typo</ability>
      <abilityName>字词错误</abilityName>
      <candidateList>
        <item>试验</item>
      </candidateList>
      <explain/>
      <paraID> 26B9ACD</paraID>
      <start>112</start>
      <end>114</end>
      <status>modified</status>
      <modifiedWord>试验</modifiedWord>
      <trackRevisions>false</trackRevisions>
    </reviewItem>
    <reviewItem>
      <errorID>3018c46b-ea1b-4610-a9ec-0ad2f75aebda</errorID>
      <errorWord>、</errorWord>
      <group>L1_Word</group>
      <groupName>字词问题</groupName>
      <ability>L2_Typo</ability>
      <abilityName>字词错误</abilityName>
      <candidateList>
        <item>、数</item>
      </candidateList>
      <explain/>
      <paraID>198F7FCB</paraID>
      <start>31</start>
      <end>33</end>
      <status>modified</status>
      <modifiedWord>、数</modifiedWord>
      <trackRevisions>false</trackRevisions>
    </reviewItem>
    <reviewItem>
      <errorID>661e84d3-24ec-48bb-bf6a-f4b9ba056097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3F3F140</paraID>
      <start>20</start>
      <end>21</end>
      <status>unmodified</status>
      <modifiedWord/>
      <trackRevisions>false</trackRevisions>
    </reviewItem>
    <reviewItem>
      <errorID>40456e4c-2652-4cee-9571-91aa10f69f9c</errorID>
      <errorWord>elisa</errorWord>
      <group>L1_English</group>
      <groupName>英文问题</groupName>
      <ability>L2_Case</ability>
      <abilityName>大小写问题</abilityName>
      <candidateList>
        <item>ELISA</item>
      </candidateList>
      <explain>疑似单词大小写错误，建议将elisa修改为ELISA</explain>
      <paraID>6028437C</paraID>
      <start>6</start>
      <end>11</end>
      <status>unmodified</status>
      <modifiedWord/>
      <trackRevisions>false</trackRevisions>
    </reviewItem>
    <reviewItem>
      <errorID>492e59e9-e976-4644-aa99-8a96383561b5</errorID>
      <errorWord>融化</errorWord>
      <group>L1_Word</group>
      <groupName>字词问题</groupName>
      <ability>L2_Typo</ability>
      <abilityName>字词错误</abilityName>
      <candidateList>
        <item>溶化</item>
      </candidateList>
      <explain/>
      <paraID>2C0E5DF7</paraID>
      <start>44</start>
      <end>46</end>
      <status>modified</status>
      <modifiedWord>溶化</modifiedWord>
      <trackRevisions>false</trackRevisions>
    </reviewItem>
    <reviewItem>
      <errorID>4e76b1c6-17f1-490f-84cf-0474e0820cba</errorID>
      <errorWord>交有</errorWord>
      <group>L1_Word</group>
      <groupName>字词问题</groupName>
      <ability>L2_Typo</ability>
      <abilityName>字词错误</abilityName>
      <candidateList>
        <item>交由</item>
      </candidateList>
      <explain/>
      <paraID>36E51B50</paraID>
      <start>19</start>
      <end>21</end>
      <status>unmodified</status>
      <modifiedWord/>
      <trackRevisions>false</trackRevisions>
    </reviewItem>
    <reviewItem>
      <errorID>45b84b23-bf77-483e-a89c-7258b0bb4563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55806698</paraID>
      <start>0</start>
      <end>2</end>
      <status>unmodified</status>
      <modifiedWord/>
      <trackRevisions>false</trackRevisions>
    </reviewItem>
    <reviewItem>
      <errorID>fef895a8-1af4-4585-9c22-5f731c944693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22D883A</paraID>
      <start>98</start>
      <end>99</end>
      <status>unmodified</status>
      <modifiedWord/>
      <trackRevisions>false</trackRevisions>
    </reviewItem>
    <reviewItem>
      <errorID>827762fb-ca38-4fd3-9476-d68bff5f2560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4B57FAE6</paraID>
      <start>0</start>
      <end>2</end>
      <status>unmodified</status>
      <modifiedWord/>
      <trackRevisions>false</trackRevisions>
    </reviewItem>
    <reviewItem>
      <errorID>2d10c318-47eb-4cb8-8b68-167fe1d06253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4229C2C9</paraID>
      <start>0</start>
      <end>2</end>
      <status>unmodified</status>
      <modifiedWord/>
      <trackRevisions>false</trackRevisions>
    </reviewItem>
    <reviewItem>
      <errorID>09a1ca3c-8f90-4b18-a214-bceb27dac0ab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2037CCBF</paraID>
      <start>0</start>
      <end>2</end>
      <status>unmodified</status>
      <modifiedWord/>
      <trackRevisions>false</trackRevisions>
    </reviewItem>
    <reviewItem>
      <errorID>b7cc0091-2507-4e87-8ef6-f4e34e12b9a0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56A4E83A</paraID>
      <start>0</start>
      <end>2</end>
      <status>unmodified</status>
      <modifiedWord/>
      <trackRevisions>false</trackRevisions>
    </reviewItem>
    <reviewItem>
      <errorID>ec858786-4f43-4f59-8c0b-2247b37815dc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406CF2E0</paraID>
      <start>0</start>
      <end>2</end>
      <status>unmodified</status>
      <modifiedWord/>
      <trackRevisions>false</trackRevisions>
    </reviewItem>
    <reviewItem>
      <errorID>e81984f4-7ae0-4ac1-9e82-08e4d74a7978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439B66F4</paraID>
      <start>0</start>
      <end>2</end>
      <status>unmodified</status>
      <modifiedWord/>
      <trackRevisions>false</trackRevisions>
    </reviewItem>
    <reviewItem>
      <errorID>dc5a0397-4fa9-43d5-b648-46439b3fb307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7F92E626</paraID>
      <start>0</start>
      <end>2</end>
      <status>unmodified</status>
      <modifiedWord/>
      <trackRevisions>false</trackRevisions>
    </reviewItem>
    <reviewItem>
      <errorID>d63bd91a-0ba5-42f3-84d6-2e237993d460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7E77E29</paraID>
      <start>0</start>
      <end>2</end>
      <status>unmodified</status>
      <modifiedWord/>
      <trackRevisions>false</trackRevisions>
    </reviewItem>
    <reviewItem>
      <errorID>e12519dc-9692-4425-bac8-d6bbd7b893b4</errorID>
      <errorWord>(</errorWord>
      <group>L1_Format</group>
      <groupName>格式问题</groupName>
      <ability>L2_HalfPunc</ability>
      <abilityName>全半角检查</abilityName>
      <candidateList>
        <item>（</item>
      </candidateList>
      <explain>文本全半角错误。</explain>
      <paraID>77602252</paraID>
      <start>116</start>
      <end>117</end>
      <status>unmodified</status>
      <modifiedWord/>
      <trackRevisions>false</trackRevisions>
    </reviewItem>
    <reviewItem>
      <errorID>cc2ce227-3d31-4819-b177-4218e580caa7</errorID>
      <errorWord>)</errorWord>
      <group>L1_Format</group>
      <groupName>格式问题</groupName>
      <ability>L2_HalfPunc</ability>
      <abilityName>全半角检查</abilityName>
      <candidateList>
        <item>）</item>
      </candidateList>
      <explain>文本全半角错误。</explain>
      <paraID>77602252</paraID>
      <start>129</start>
      <end>130</end>
      <status>unmodified</status>
      <modifiedWord/>
      <trackRevisions>false</trackRevisions>
    </reviewItem>
    <reviewItem>
      <errorID>3de0cfcb-3f79-46b0-9038-cc511503e0ca</errorID>
      <errorWord>(</errorWord>
      <group>L1_Format</group>
      <groupName>格式问题</groupName>
      <ability>L2_HalfPunc</ability>
      <abilityName>全半角检查</abilityName>
      <candidateList>
        <item>（</item>
      </candidateList>
      <explain>文本全半角错误。</explain>
      <paraID>10DD0117</paraID>
      <start>17</start>
      <end>18</end>
      <status>unmodified</status>
      <modifiedWord/>
      <trackRevisions>false</trackRevisions>
    </reviewItem>
    <reviewItem>
      <errorID>14eaa98c-5a3e-4428-a36a-e12c4b06d665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3DF777E4</paraID>
      <start>0</start>
      <end>2</end>
      <status>unmodified</status>
      <modifiedWord/>
      <trackRevisions>false</trackRevisions>
    </reviewItem>
    <reviewItem>
      <errorID>5b586708-27ea-4f98-9163-a0f584b7c7ad</errorID>
      <errorWord>(</errorWord>
      <group>L1_Format</group>
      <groupName>格式问题</groupName>
      <ability>L2_HalfPunc</ability>
      <abilityName>全半角检查</abilityName>
      <candidateList>
        <item>（</item>
      </candidateList>
      <explain>文本全半角错误。</explain>
      <paraID>3BBC1EB0</paraID>
      <start>12</start>
      <end>13</end>
      <status>unmodified</status>
      <modifiedWord/>
      <trackRevisions>false</trackRevisions>
    </reviewItem>
    <reviewItem>
      <errorID>4461c346-7273-45b1-aa0e-868d1fdbfa40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347FA064</paraID>
      <start>0</start>
      <end>2</end>
      <status>unmodified</status>
      <modifiedWord/>
      <trackRevisions>false</trackRevisions>
    </reviewItem>
    <reviewItem>
      <errorID>0e2ffeb0-a8a6-416e-8f34-72652265afe0</errorID>
      <errorWord>(</errorWord>
      <group>L1_Format</group>
      <groupName>格式问题</groupName>
      <ability>L2_HalfPunc</ability>
      <abilityName>全半角检查</abilityName>
      <candidateList>
        <item>（</item>
      </candidateList>
      <explain>文本全半角错误。</explain>
      <paraID>2F70C281</paraID>
      <start>116</start>
      <end>117</end>
      <status>unmodified</status>
      <modifiedWord/>
      <trackRevisions>false</trackRevisions>
    </reviewItem>
    <reviewItem>
      <errorID>32fe4a2c-50c4-4b42-8640-6f66f51bf20f</errorID>
      <errorWord>)</errorWord>
      <group>L1_Format</group>
      <groupName>格式问题</groupName>
      <ability>L2_HalfPunc</ability>
      <abilityName>全半角检查</abilityName>
      <candidateList>
        <item>）</item>
      </candidateList>
      <explain>文本全半角错误。</explain>
      <paraID>2F70C281</paraID>
      <start>131</start>
      <end>132</end>
      <status>unmodified</status>
      <modifiedWord/>
      <trackRevisions>false</trackRevisions>
    </reviewItem>
    <reviewItem>
      <errorID>50254a86-5c64-416c-b69f-28ea441403ed</errorID>
      <errorWord>(</errorWord>
      <group>L1_Format</group>
      <groupName>格式问题</groupName>
      <ability>L2_HalfPunc</ability>
      <abilityName>全半角检查</abilityName>
      <candidateList>
        <item>（</item>
      </candidateList>
      <explain>文本全半角错误。</explain>
      <paraID>2F70C281</paraID>
      <start>151</start>
      <end>152</end>
      <status>unmodified</status>
      <modifiedWord/>
      <trackRevisions>false</trackRevisions>
    </reviewItem>
    <reviewItem>
      <errorID>8fbf516c-3f19-476c-b85c-2b5e04ec4502</errorID>
      <errorWord>)</errorWord>
      <group>L1_Format</group>
      <groupName>格式问题</groupName>
      <ability>L2_HalfPunc</ability>
      <abilityName>全半角检查</abilityName>
      <candidateList>
        <item>）</item>
      </candidateList>
      <explain>文本全半角错误。</explain>
      <paraID>2F70C281</paraID>
      <start>165</start>
      <end>166</end>
      <status>unmodified</status>
      <modifiedWord/>
      <trackRevisions>false</trackRevisions>
    </reviewItem>
    <reviewItem>
      <errorID>27cf8368-7eb3-4123-aba3-9c8ce439cab9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7B987E02</paraID>
      <start>0</start>
      <end>2</end>
      <status>unmodified</status>
      <modifiedWord/>
      <trackRevisions>false</trackRevisions>
    </reviewItem>
    <reviewItem>
      <errorID>4c090915-24ae-4f7d-a9a2-cf42c5a05ada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25A86821</paraID>
      <start>0</start>
      <end>2</end>
      <status>unmodified</status>
      <modifiedWord/>
      <trackRevisions>false</trackRevisions>
    </reviewItem>
    <reviewItem>
      <errorID>dc74880f-a64d-4a9c-892d-597f3d80c8e3</errorID>
      <errorWord>程</errorWord>
      <group>L1_Word</group>
      <groupName>字词问题</groupName>
      <ability>L2_Typo</ability>
      <abilityName>字词错误</abilityName>
      <candidateList>
        <item>程中</item>
      </candidateList>
      <explain/>
      <paraID>7D627BA8</paraID>
      <start>48</start>
      <end>49</end>
      <status>unmodified</status>
      <modifiedWord/>
      <trackRevisions>false</trackRevisions>
    </reviewItem>
    <reviewItem>
      <errorID>01868be0-58ce-4956-975a-7b95ac0c3e74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F56DD76</paraID>
      <start>0</start>
      <end>2</end>
      <status>unmodified</status>
      <modifiedWord/>
      <trackRevisions>false</trackRevisions>
    </reviewItem>
    <reviewItem>
      <errorID>6e79b0ee-ec7d-454c-b5b7-f21417a62961</errorID>
      <errorWord>要</errorWord>
      <group>L1_Word</group>
      <groupName>字词问题</groupName>
      <ability>L2_Typo</ability>
      <abilityName>字词错误</abilityName>
      <candidateList>
        <item>要是</item>
      </candidateList>
      <explain/>
      <paraID>1BC2DA2E</paraID>
      <start>11</start>
      <end>12</end>
      <status>unmodified</status>
      <modifiedWord/>
      <trackRevisions>false</trackRevisions>
    </reviewItem>
    <reviewItem>
      <errorID>e5c58563-848b-45a0-bd4d-29bda3aa709b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4FADA32B</paraID>
      <start>0</start>
      <end>2</end>
      <status>unmodified</status>
      <modifiedWord/>
      <trackRevisions>false</trackRevisions>
    </reviewItem>
    <reviewItem>
      <errorID>5f07eec8-b987-41b2-8632-4db5d6b784bb</errorID>
      <errorWord>海拔高度</errorWord>
      <group>L1_Word</group>
      <groupName>字词问题</groupName>
      <ability>L2_Typo</ability>
      <abilityName>字词错误</abilityName>
      <candidateList>
        <item>海拔</item>
      </candidateList>
      <explain/>
      <paraID>7F2B4FF6</paraID>
      <start>5</start>
      <end>9</end>
      <status>unmodified</status>
      <modifiedWord/>
      <trackRevisions>false</trackRevisions>
    </reviewItem>
    <reviewItem>
      <errorID>3950d536-5482-475f-965a-74e11cfe02bb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5204A261</paraID>
      <start>0</start>
      <end>2</end>
      <status>unmodified</status>
      <modifiedWord/>
      <trackRevisions>false</trackRevisions>
    </reviewItem>
    <reviewItem>
      <errorID>6ca81cfb-7067-4de1-b3bf-bc5ebcfd4be6</errorID>
      <errorWord>1%~10%</errorWord>
      <group>L1_Knowledge</group>
      <groupName>知识性问题</groupName>
      <ability>L2_Knowledge</ability>
      <abilityName>其他知识</abilityName>
      <candidateList>
        <item>1%～10%</item>
      </candidateList>
      <explain>1. “1%~10%”中的单位“%”仅出现在后一个数字上，容易引起歧义；根据《现代汉语标点符号数字用法规范手册》，数字表示范围两边需要使用统一的格式。2. 根据标点国标 4.13 中的规则，数字、时间或地域连接符应使用（视觉上更长的）“—”或“～”。</explain>
      <paraID>57D53D05</paraID>
      <start>149</start>
      <end>155</end>
      <status>unmodified</status>
      <modifiedWord/>
      <trackRevisions>false</trackRevisions>
    </reviewItem>
    <reviewItem>
      <errorID>14bcd091-9e88-49ae-bd6e-61690fa6df01</errorID>
      <errorWord>(</errorWord>
      <group>L1_Format</group>
      <groupName>格式问题</groupName>
      <ability>L2_HalfPunc</ability>
      <abilityName>全半角检查</abilityName>
      <candidateList>
        <item>（</item>
      </candidateList>
      <explain>文本全半角错误。</explain>
      <paraID>2B305B42</paraID>
      <start>23</start>
      <end>24</end>
      <status>unmodified</status>
      <modifiedWord/>
      <trackRevisions>false</trackRevisions>
    </reviewItem>
    <reviewItem>
      <errorID>ae7fde2c-bb4e-47a1-b067-9dc25c57d4e1</errorID>
      <errorWord>)</errorWord>
      <group>L1_Format</group>
      <groupName>格式问题</groupName>
      <ability>L2_HalfPunc</ability>
      <abilityName>全半角检查</abilityName>
      <candidateList>
        <item>）</item>
      </candidateList>
      <explain>文本全半角错误。</explain>
      <paraID>2B305B42</paraID>
      <start>31</start>
      <end>32</end>
      <status>unmodified</status>
      <modifiedWord/>
      <trackRevisions>false</trackRevisions>
    </reviewItem>
    <reviewItem>
      <errorID>b2a05b21-19ba-4ef7-89c4-7df26bce6016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28AA988D</paraID>
      <start>0</start>
      <end>2</end>
      <status>unmodified</status>
      <modifiedWord/>
      <trackRevisions>false</trackRevisions>
    </reviewItem>
    <reviewItem>
      <errorID>890802f1-b4d2-4fec-b14e-686ef4147f19</errorID>
      <errorWord>(</errorWord>
      <group>L1_Format</group>
      <groupName>格式问题</groupName>
      <ability>L2_HalfPunc</ability>
      <abilityName>全半角检查</abilityName>
      <candidateList>
        <item>（</item>
      </candidateList>
      <explain>文本全半角错误。</explain>
      <paraID>2B035FA9</paraID>
      <start>17</start>
      <end>18</end>
      <status>modified</status>
      <modifiedWord>（</modifiedWord>
      <trackRevisions>false</trackRevisions>
    </reviewItem>
    <reviewItem>
      <errorID>9d51a19b-f354-4fab-a1dd-217a7618438f</errorID>
      <errorWord>)</errorWord>
      <group>L1_Format</group>
      <groupName>格式问题</groupName>
      <ability>L2_HalfPunc</ability>
      <abilityName>全半角检查</abilityName>
      <candidateList>
        <item>）</item>
      </candidateList>
      <explain>文本全半角错误。</explain>
      <paraID>2B035FA9</paraID>
      <start>29</start>
      <end>30</end>
      <status>modified</status>
      <modifiedWord>）</modifiedWord>
      <trackRevisions>false</trackRevisions>
    </reviewItem>
    <reviewItem>
      <errorID>d03da29c-3111-4ebf-a694-fb3894eb7de7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7C67F3FD</paraID>
      <start>0</start>
      <end>2</end>
      <status>unmodified</status>
      <modifiedWord/>
      <trackRevisions>false</trackRevisions>
    </reviewItem>
    <reviewItem>
      <errorID>58337093-bee8-40bd-9ac8-14ffb83e23a0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265C8182</paraID>
      <start>0</start>
      <end>2</end>
      <status>unmodified</status>
      <modifiedWord/>
      <trackRevisions>false</trackRevisions>
    </reviewItem>
    <reviewItem>
      <errorID>203230c8-17b1-43dd-98b3-b095b2fc800c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1E81AF42</paraID>
      <start>0</start>
      <end>2</end>
      <status>unmodified</status>
      <modifiedWord/>
      <trackRevisions>false</trackRevisions>
    </reviewItem>
    <reviewItem>
      <errorID>f9bb3b09-8f5f-44bd-95d8-592edb04fd67</errorID>
      <errorWord>(</errorWord>
      <group>L1_Format</group>
      <groupName>格式问题</groupName>
      <ability>L2_HalfPunc</ability>
      <abilityName>全半角检查</abilityName>
      <candidateList>
        <item>（</item>
      </candidateList>
      <explain>文本全半角错误。</explain>
      <paraID>49C1E95F</paraID>
      <start>17</start>
      <end>18</end>
      <status>modified</status>
      <modifiedWord>（</modifiedWord>
      <trackRevisions>false</trackRevisions>
    </reviewItem>
    <reviewItem>
      <errorID>a334ba4d-9fae-4e4d-a177-ea21597913a3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19FAD7B8</paraID>
      <start>0</start>
      <end>2</end>
      <status>modified</status>
      <modifiedWord>1.</modifiedWord>
      <trackRevisions>false</trackRevisions>
    </reviewItem>
    <reviewItem>
      <errorID>d5f134e4-a9ae-4f21-9644-2975df981a42</errorID>
      <errorWord>(</errorWord>
      <group>L1_Format</group>
      <groupName>格式问题</groupName>
      <ability>L2_HalfPunc</ability>
      <abilityName>全半角检查</abilityName>
      <candidateList>
        <item>（</item>
      </candidateList>
      <explain>文本全半角错误。</explain>
      <paraID>37C23DF2</paraID>
      <start>120</start>
      <end>121</end>
      <status>modified</status>
      <modifiedWord>（</modifiedWord>
      <trackRevisions>false</trackRevisions>
    </reviewItem>
    <reviewItem>
      <errorID>373fffae-4b62-4314-babb-86ea8b3f51bf</errorID>
      <errorWord>40%~50%</errorWord>
      <group>L1_Knowledge</group>
      <groupName>知识性问题</groupName>
      <ability>L2_Knowledge</ability>
      <abilityName>其他知识</abilityName>
      <candidateList>
        <item>40%～50%</item>
      </candidateList>
      <explain>1. “40%~50%”中的单位“%”仅出现在后一个数字上，容易引起歧义；根据《现代汉语标点符号数字用法规范手册》，数字表示范围两边需要使用统一的格式。2. 根据标点国标 4.13 中的规则，数字、时间或地域连接符应使用（视觉上更长的）“—”或“～”。</explain>
      <paraID>549DDA84</paraID>
      <start>152</start>
      <end>159</end>
      <status>unmodified</status>
      <modifiedWord/>
      <trackRevisions>false</trackRevisions>
    </reviewItem>
    <reviewItem>
      <errorID>11be2b10-1eff-41d0-b5a3-ead996ae34f7</errorID>
      <errorWord>60%~70%</errorWord>
      <group>L1_Knowledge</group>
      <groupName>知识性问题</groupName>
      <ability>L2_Knowledge</ability>
      <abilityName>其他知识</abilityName>
      <candidateList>
        <item>60%～70%</item>
      </candidateList>
      <explain>1. “60%~70%”中的单位“%”仅出现在后一个数字上，容易引起歧义；根据《现代汉语标点符号数字用法规范手册》，数字表示范围两边需要使用统一的格式。2. 根据标点国标 4.13 中的规则，数字、时间或地域连接符应使用（视觉上更长的）“—”或“～”。</explain>
      <paraID>549DDA84</paraID>
      <start>163</start>
      <end>170</end>
      <status>unmodified</status>
      <modifiedWord/>
      <trackRevisions>false</trackRevisions>
    </reviewItem>
    <reviewItem>
      <errorID>9b854e91-99db-4d1d-8222-aff9281f7e5d</errorID>
      <errorWord>：</errorWord>
      <group>L1_Format</group>
      <groupName>格式问题</groupName>
      <ability>L2_HalfPunc</ability>
      <abilityName>全半角检查</abilityName>
      <candidateList>
        <item>:</item>
      </candidateList>
      <explain>文本全半角错误。</explain>
      <paraID>4F6C7F4A</paraID>
      <start>1</start>
      <end>2</end>
      <status>unmodified</status>
      <modifiedWord/>
      <trackRevisions>false</trackRevisions>
    </reviewItem>
    <reviewItem>
      <errorID>a3af02dd-985b-4dd5-a7ed-b56001eaa3c1</errorID>
      <errorWord>，</errorWord>
      <group>L1_Format</group>
      <groupName>格式问题</groupName>
      <ability>L2_HalfPunc</ability>
      <abilityName>全半角检查</abilityName>
      <candidateList>
        <item>, </item>
      </candidateList>
      <explain>文本全半角错误。</explain>
      <paraID>4F6C7F4A</paraID>
      <start>11</start>
      <end>12</end>
      <status>unmodified</status>
      <modifiedWord/>
      <trackRevisions>false</trackRevisions>
    </reviewItem>
    <reviewItem>
      <errorID>f05421e8-ea96-45be-9172-e1e9f2ad086a</errorID>
      <errorWord>：</errorWord>
      <group>L1_Format</group>
      <groupName>格式问题</groupName>
      <ability>L2_HalfPunc</ability>
      <abilityName>全半角检查</abilityName>
      <candidateList>
        <item>:</item>
      </candidateList>
      <explain>文本全半角错误。</explain>
      <paraID>4F6C7F4A</paraID>
      <start>13</start>
      <end>14</end>
      <status>unmodified</status>
      <modifiedWord/>
      <trackRevisions>false</trackRevisions>
    </reviewItem>
    <reviewItem>
      <errorID>135a4f78-554a-4966-9a30-eb626721c73c</errorID>
      <errorWord>)</errorWord>
      <group>L1_Format</group>
      <groupName>格式问题</groupName>
      <ability>L2_HalfPunc</ability>
      <abilityName>全半角检查</abilityName>
      <candidateList>
        <item>）</item>
      </candidateList>
      <explain>文本全半角错误。</explain>
      <paraID>6AF68461</paraID>
      <start>9</start>
      <end>10</end>
      <status>unmodified</status>
      <modifiedWord/>
      <trackRevisions>false</trackRevisions>
    </reviewItem>
    <reviewItem>
      <errorID>e046adbe-590c-44e9-8eeb-826e3f498605</errorID>
      <errorWord>(</errorWord>
      <group>L1_Format</group>
      <groupName>格式问题</groupName>
      <ability>L2_HalfPunc</ability>
      <abilityName>全半角检查</abilityName>
      <candidateList>
        <item>（</item>
      </candidateList>
      <explain>文本全半角错误。</explain>
      <paraID>4F8DEC21</paraID>
      <start>10</start>
      <end>11</end>
      <status>unmodified</status>
      <modifiedWord/>
      <trackRevisions>false</trackRevisions>
    </reviewItem>
    <reviewItem>
      <errorID>3d0fd65b-3cff-47e5-9061-35b9605cbf42</errorID>
      <errorWord>)</errorWord>
      <group>L1_Format</group>
      <groupName>格式问题</groupName>
      <ability>L2_HalfPunc</ability>
      <abilityName>全半角检查</abilityName>
      <candidateList>
        <item>）</item>
      </candidateList>
      <explain>文本全半角错误。</explain>
      <paraID>4F8DEC21</paraID>
      <start>22</start>
      <end>23</end>
      <status>unmodified</status>
      <modifiedWord/>
      <trackRevisions>false</trackRevisions>
    </reviewItem>
    <reviewItem>
      <errorID>0e0c05fa-0294-4e35-8c76-e7262c94b8bb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6B033F6F</paraID>
      <start>0</start>
      <end>2</end>
      <status>unmodified</status>
      <modifiedWord/>
      <trackRevisions>false</trackRevisions>
    </reviewItem>
    <reviewItem>
      <errorID>62062730-35ab-4e4a-b1a5-a9946d232dd3</errorID>
      <errorWord>(</errorWord>
      <group>L1_Format</group>
      <groupName>格式问题</groupName>
      <ability>L2_HalfPunc</ability>
      <abilityName>全半角检查</abilityName>
      <candidateList>
        <item>（</item>
      </candidateList>
      <explain>文本全半角错误。</explain>
      <paraID>27806E06</paraID>
      <start>115</start>
      <end>116</end>
      <status>unmodified</status>
      <modifiedWord/>
      <trackRevisions>false</trackRevisions>
    </reviewItem>
    <reviewItem>
      <errorID>ec1dd8e5-741f-46e2-af9e-da9732d2116a</errorID>
      <errorWord>)</errorWord>
      <group>L1_Format</group>
      <groupName>格式问题</groupName>
      <ability>L2_HalfPunc</ability>
      <abilityName>全半角检查</abilityName>
      <candidateList>
        <item>）</item>
      </candidateList>
      <explain>文本全半角错误。</explain>
      <paraID>27806E06</paraID>
      <start>130</start>
      <end>131</end>
      <status>unmodified</status>
      <modifiedWord/>
      <trackRevisions>false</trackRevisions>
    </reviewItem>
    <reviewItem>
      <errorID>d5e184f7-a4ae-47d6-891d-8dab03277488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18A5C8A6</paraID>
      <start>0</start>
      <end>2</end>
      <status>unmodified</status>
      <modifiedWord/>
      <trackRevisions>false</trackRevisions>
    </reviewItem>
    <reviewItem>
      <errorID>d6020997-6447-482e-9684-ccdc2e9c35ec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11075AEB</paraID>
      <start>0</start>
      <end>2</end>
      <status>unmodified</status>
      <modifiedWord/>
      <trackRevisions>false</trackRevisions>
    </reviewItem>
    <reviewItem>
      <errorID>b5a96db9-9400-44ab-a0a1-a56d0ffdd533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F9B8BC7</paraID>
      <start>0</start>
      <end>2</end>
      <status>unmodified</status>
      <modifiedWord/>
      <trackRevisions>false</trackRevisions>
    </reviewItem>
    <reviewItem>
      <errorID>ad529564-8df5-49c5-8ccd-1a48cecc191e</errorID>
      <errorWord>(</errorWord>
      <group>L1_Format</group>
      <groupName>格式问题</groupName>
      <ability>L2_HalfPunc</ability>
      <abilityName>全半角检查</abilityName>
      <candidateList>
        <item>（</item>
      </candidateList>
      <explain>文本全半角错误。</explain>
      <paraID>19C12547</paraID>
      <start>10</start>
      <end>11</end>
      <status>unmodified</status>
      <modifiedWord/>
      <trackRevisions>false</trackRevisions>
    </reviewItem>
    <reviewItem>
      <errorID>b5127d4e-c27a-49db-8e6f-618761022bbe</errorID>
      <errorWord>设</errorWord>
      <group>L1_Word</group>
      <groupName>字词问题</groupName>
      <ability>L2_Typo</ability>
      <abilityName>字词错误</abilityName>
      <candidateList>
        <item>设置</item>
      </candidateList>
      <explain/>
      <paraID> 2644BCE</paraID>
      <start>76</start>
      <end>77</end>
      <status>unmodified</status>
      <modifiedWord/>
      <trackRevisions>false</trackRevisions>
    </reviewItem>
    <reviewItem>
      <errorID>2dacacfe-da47-4260-8063-1baa656a3c6c</errorID>
      <errorWord>)</errorWord>
      <group>L1_Format</group>
      <groupName>格式问题</groupName>
      <ability>L2_HalfPunc</ability>
      <abilityName>全半角检查</abilityName>
      <candidateList>
        <item>）</item>
      </candidateList>
      <explain>文本全半角错误。</explain>
      <paraID> 2644BCE</paraID>
      <start>106</start>
      <end>107</end>
      <status>unmodified</status>
      <modifiedWord/>
      <trackRevisions>false</trackRevisions>
    </reviewItem>
    <reviewItem>
      <errorID>4c355813-71cb-424f-9384-f25a18151040</errorID>
      <errorWord>设</errorWord>
      <group>L1_Word</group>
      <groupName>字词问题</groupName>
      <ability>L2_Typo</ability>
      <abilityName>字词错误</abilityName>
      <candidateList>
        <item>设置</item>
      </candidateList>
      <explain/>
      <paraID>6D494B45</paraID>
      <start>8</start>
      <end>9</end>
      <status>unmodified</status>
      <modifiedWord/>
      <trackRevisions>false</trackRevisions>
    </reviewItem>
    <reviewItem>
      <errorID>c304cf5f-9067-4ba7-9d94-568fc381a94b</errorID>
      <errorWord>)</errorWord>
      <group>L1_Format</group>
      <groupName>格式问题</groupName>
      <ability>L2_HalfPunc</ability>
      <abilityName>全半角检查</abilityName>
      <candidateList>
        <item>）</item>
      </candidateList>
      <explain>文本全半角错误。</explain>
      <paraID>3A658F86</paraID>
      <start>22</start>
      <end>23</end>
      <status>unmodified</status>
      <modifiedWord/>
      <trackRevisions>false</trackRevisions>
    </reviewItem>
    <reviewItem>
      <errorID>5c1fc6d9-e444-492c-a45e-5d477f23b2b6</errorID>
      <errorWord>)</errorWord>
      <group>L1_Format</group>
      <groupName>格式问题</groupName>
      <ability>L2_HalfPunc</ability>
      <abilityName>全半角检查</abilityName>
      <candidateList>
        <item>）</item>
      </candidateList>
      <explain>文本全半角错误。</explain>
      <paraID> 6BCDEB5</paraID>
      <start>20</start>
      <end>21</end>
      <status>unmodified</status>
      <modifiedWord/>
      <trackRevisions>false</trackRevisions>
    </reviewItem>
    <reviewItem>
      <errorID>58dba9d2-3c51-40a4-8336-ef1eb406aeee</errorID>
      <errorWord>(</errorWord>
      <group>L1_Format</group>
      <groupName>格式问题</groupName>
      <ability>L2_HalfPunc</ability>
      <abilityName>全半角检查</abilityName>
      <candidateList>
        <item>（</item>
      </candidateList>
      <explain>文本全半角错误。</explain>
      <paraID>3A94AFD4</paraID>
      <start>11</start>
      <end>12</end>
      <status>unmodified</status>
      <modifiedWord/>
      <trackRevisions>false</trackRevisions>
    </reviewItem>
    <reviewItem>
      <errorID>d618e60f-383b-42f2-aa13-8cda113fcd3f</errorID>
      <errorWord>)</errorWord>
      <group>L1_Format</group>
      <groupName>格式问题</groupName>
      <ability>L2_HalfPunc</ability>
      <abilityName>全半角检查</abilityName>
      <candidateList>
        <item>）</item>
      </candidateList>
      <explain>文本全半角错误。</explain>
      <paraID>3A94AFD4</paraID>
      <start>14</start>
      <end>15</end>
      <status>unmodified</status>
      <modifiedWord/>
      <trackRevisions>false</trackRevisions>
    </reviewItem>
    <reviewItem>
      <errorID>eb21158f-f358-43e4-adb0-d95aa2298974</errorID>
      <errorWord>)</errorWord>
      <group>L1_Format</group>
      <groupName>格式问题</groupName>
      <ability>L2_HalfPunc</ability>
      <abilityName>全半角检查</abilityName>
      <candidateList>
        <item>）</item>
      </candidateList>
      <explain>文本全半角错误。</explain>
      <paraID>3ABE9875</paraID>
      <start>22</start>
      <end>23</end>
      <status>unmodified</status>
      <modifiedWord/>
      <trackRevisions>false</trackRevisions>
    </reviewItem>
    <reviewItem>
      <errorID>16f5e151-1043-448d-8c4a-34bc88593034</errorID>
      <errorWord>)</errorWord>
      <group>L1_Format</group>
      <groupName>格式问题</groupName>
      <ability>L2_HalfPunc</ability>
      <abilityName>全半角检查</abilityName>
      <candidateList>
        <item>）</item>
      </candidateList>
      <explain>文本全半角错误。</explain>
      <paraID> 143582F</paraID>
      <start>21</start>
      <end>22</end>
      <status>unmodified</status>
      <modifiedWord/>
      <trackRevisions>false</trackRevisions>
    </reviewItem>
    <reviewItem>
      <errorID>3579d457-8f1b-48a9-879d-c92df268f271</errorID>
      <errorWord>)</errorWord>
      <group>L1_Format</group>
      <groupName>格式问题</groupName>
      <ability>L2_HalfPunc</ability>
      <abilityName>全半角检查</abilityName>
      <candidateList>
        <item>）</item>
      </candidateList>
      <explain>文本全半角错误。</explain>
      <paraID>1D12D649</paraID>
      <start>14</start>
      <end>15</end>
      <status>unmodified</status>
      <modifiedWord/>
      <trackRevisions>false</trackRevisions>
    </reviewItem>
    <reviewItem>
      <errorID>2691a8c9-072a-4446-9e1a-00202ce25010</errorID>
      <errorWord>)</errorWord>
      <group>L1_Format</group>
      <groupName>格式问题</groupName>
      <ability>L2_HalfPunc</ability>
      <abilityName>全半角检查</abilityName>
      <candidateList>
        <item>）</item>
      </candidateList>
      <explain>文本全半角错误。</explain>
      <paraID>6A1FBA3F</paraID>
      <start>17</start>
      <end>18</end>
      <status>unmodified</status>
      <modifiedWord/>
      <trackRevisions>false</trackRevisions>
    </reviewItem>
    <reviewItem>
      <errorID>c230de4a-ca89-4081-8658-04a757733317</errorID>
      <errorWord>处于良好地运转状态</errorWord>
      <group>L1_Word</group>
      <groupName>字词问题</groupName>
      <ability>L2_Typo</ability>
      <abilityName>字词错误</abilityName>
      <candidateList>
        <item>处于良好运转状态</item>
      </candidateList>
      <explain/>
      <paraID>7C1B1BCA</paraID>
      <start>23</start>
      <end>32</end>
      <status>unmodified</status>
      <modifiedWord/>
      <trackRevisions>false</trackRevisions>
    </reviewItem>
    <reviewItem>
      <errorID>c0e44f1d-1658-451a-80b2-67689f0da059</errorID>
      <errorWord>：</errorWord>
      <group>L1_Format</group>
      <groupName>格式问题</groupName>
      <ability>L2_HalfPunc</ability>
      <abilityName>全半角检查</abilityName>
      <candidateList>
        <item>:</item>
      </candidateList>
      <explain>文本全半角错误。</explain>
      <paraID>3C3EB927</paraID>
      <start>66</start>
      <end>67</end>
      <status>unmodified</status>
      <modifiedWord/>
      <trackRevisions>false</trackRevisions>
    </reviewItem>
    <reviewItem>
      <errorID>8bd93e12-5290-4b22-a2bf-896e7e97f957</errorID>
      <errorWord>：</errorWord>
      <group>L1_Format</group>
      <groupName>格式问题</groupName>
      <ability>L2_HalfPunc</ability>
      <abilityName>全半角检查</abilityName>
      <candidateList>
        <item>:</item>
      </candidateList>
      <explain>文本全半角错误。</explain>
      <paraID>592CD03C</paraID>
      <start>115</start>
      <end>116</end>
      <status>unmodified</status>
      <modifiedWord/>
      <trackRevisions>false</trackRevisions>
    </reviewItem>
    <reviewItem>
      <errorID>d9a95067-5dbc-4ee5-8ab4-412389876a8c</errorID>
      <errorWord>：</errorWord>
      <group>L1_Format</group>
      <groupName>格式问题</groupName>
      <ability>L2_HalfPunc</ability>
      <abilityName>全半角检查</abilityName>
      <candidateList>
        <item>:</item>
      </candidateList>
      <explain>文本全半角错误。</explain>
      <paraID>66A97E5E</paraID>
      <start>88</start>
      <end>89</end>
      <status>unmodified</status>
      <modifiedWord/>
      <trackRevisions>false</trackRevisions>
    </reviewItem>
    <reviewItem>
      <errorID>6a540c33-31ab-4f69-bb0b-b973af3dd068</errorID>
      <errorWord>：</errorWord>
      <group>L1_Format</group>
      <groupName>格式问题</groupName>
      <ability>L2_HalfPunc</ability>
      <abilityName>全半角检查</abilityName>
      <candidateList>
        <item>:</item>
      </candidateList>
      <explain>文本全半角错误。</explain>
      <paraID> A30FB78</paraID>
      <start>197</start>
      <end>198</end>
      <status>unmodified</status>
      <modifiedWord/>
      <trackRevisions>false</trackRevisions>
    </reviewItem>
    <reviewItem>
      <errorID>fbac2208-d38b-448b-8424-7e406c3b845b</errorID>
      <errorWord>交有</errorWord>
      <group>L1_Word</group>
      <groupName>字词问题</groupName>
      <ability>L2_Typo</ability>
      <abilityName>字词错误</abilityName>
      <candidateList>
        <item>交由</item>
      </candidateList>
      <explain/>
      <paraID>48CB851E</paraID>
      <start>29</start>
      <end>31</end>
      <status>unmodified</status>
      <modifiedWord/>
      <trackRevisions>false</trackRevisions>
    </reviewItem>
    <reviewItem>
      <errorID>bd4edcf8-6322-4a06-b915-925396469ce3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7A24AB8F</paraID>
      <start>108</start>
      <end>109</end>
      <status>unmodified</status>
      <modifiedWord/>
      <trackRevisions>false</trackRevisions>
    </reviewItem>
    <reviewItem>
      <errorID>57c5784a-e208-4549-999a-51549c115ea3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7A24AB8F</paraID>
      <start>128</start>
      <end>129</end>
      <status>unmodified</status>
      <modifiedWord/>
      <trackRevisions>false</trackRevisions>
    </reviewItem>
    <reviewItem>
      <errorID>95b8aed0-b3bc-4c83-86ef-101b26d143db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22FC2F5D</paraID>
      <start>135</start>
      <end>136</end>
      <status>unmodified</status>
      <modifiedWord/>
      <trackRevisions>false</trackRevisions>
    </reviewItem>
    <reviewItem>
      <errorID>5b351277-1a05-4bc2-879a-64c319061c93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3155BB22</paraID>
      <start>45</start>
      <end>46</end>
      <status>unmodified</status>
      <modifiedWord/>
      <trackRevisions>false</trackRevisions>
    </reviewItem>
    <reviewItem>
      <errorID>99896f6e-9760-497f-8fe6-ff11688020b5</errorID>
      <errorWord>佩带</errorWord>
      <group>L1_Word</group>
      <groupName>字词问题</groupName>
      <ability>L2_Typo</ability>
      <abilityName>字词错误</abilityName>
      <candidateList>
        <item>佩戴</item>
      </candidateList>
      <explain>存在发音相同字词的误用。</explain>
      <paraID>1711A815</paraID>
      <start>39</start>
      <end>41</end>
      <status>unmodified</status>
      <modifiedWord/>
      <trackRevisions>false</trackRevisions>
    </reviewItem>
    <reviewItem>
      <errorID>d099bebf-cc61-4756-accd-fda1a0c2d858</errorID>
      <errorWord>交有</errorWord>
      <group>L1_Word</group>
      <groupName>字词问题</groupName>
      <ability>L2_Typo</ability>
      <abilityName>字词错误</abilityName>
      <candidateList>
        <item>交由</item>
      </candidateList>
      <explain>存在发音相同字词的误用。</explain>
      <paraID>746BAEB1</paraID>
      <start>79</start>
      <end>81</end>
      <status>unmodified</status>
      <modifiedWord/>
      <trackRevisions>false</trackRevisions>
    </reviewItem>
    <reviewItem>
      <errorID>197b0071-7f74-4407-9da4-37e9fe79c183</errorID>
      <errorWord>及防止污染</errorWord>
      <group>L1_Word</group>
      <groupName>字词问题</groupName>
      <ability>L2_Typo</ability>
      <abilityName>字词错误</abilityName>
      <candidateList>
        <item>及防治污染</item>
      </candidateList>
      <explain/>
      <paraID>6F83ED90</paraID>
      <start>72</start>
      <end>77</end>
      <status>unmodified</status>
      <modifiedWord/>
      <trackRevisions>false</trackRevisions>
    </reviewItem>
    <reviewItem>
      <errorID>e02f52f4-fad3-4799-88a1-40b2ee1c548a</errorID>
      <errorWord>(</errorWord>
      <group>L1_Format</group>
      <groupName>格式问题</groupName>
      <ability>L2_HalfPunc</ability>
      <abilityName>全半角检查</abilityName>
      <candidateList>
        <item>（</item>
      </candidateList>
      <explain>文本全半角错误。</explain>
      <paraID>716EB53F</paraID>
      <start>3</start>
      <end>4</end>
      <status>unmodified</status>
      <modifiedWord/>
      <trackRevisions>false</trackRevisions>
    </reviewItem>
    <reviewItem>
      <errorID>aa7e349d-544f-4d84-b44e-901ef36ba0d4</errorID>
      <errorWord>)</errorWord>
      <group>L1_Format</group>
      <groupName>格式问题</groupName>
      <ability>L2_HalfPunc</ability>
      <abilityName>全半角检查</abilityName>
      <candidateList>
        <item>）</item>
      </candidateList>
      <explain>文本全半角错误。</explain>
      <paraID>716EB53F</paraID>
      <start>9</start>
      <end>10</end>
      <status>unmodified</status>
      <modifiedWord/>
      <trackRevisions>false</trackRevisions>
    </reviewItem>
    <reviewItem>
      <errorID>14d1095c-ecc0-4b65-b11a-1fa0359c580e</errorID>
      <errorWord>(</errorWord>
      <group>L1_Format</group>
      <groupName>格式问题</groupName>
      <ability>L2_HalfPunc</ability>
      <abilityName>全半角检查</abilityName>
      <candidateList>
        <item>（</item>
      </candidateList>
      <explain>文本全半角错误。</explain>
      <paraID>113E65F8</paraID>
      <start>10</start>
      <end>11</end>
      <status>unmodified</status>
      <modifiedWord/>
      <trackRevisions>false</trackRevisions>
    </reviewItem>
    <reviewItem>
      <errorID>4f88e26e-08f3-4f61-afa7-43455f6cf24a</errorID>
      <errorWord>)</errorWord>
      <group>L1_Format</group>
      <groupName>格式问题</groupName>
      <ability>L2_HalfPunc</ability>
      <abilityName>全半角检查</abilityName>
      <candidateList>
        <item>）</item>
      </candidateList>
      <explain>文本全半角错误。</explain>
      <paraID>113E65F8</paraID>
      <start>22</start>
      <end>23</end>
      <status>unmodified</status>
      <modifiedWord/>
      <trackRevisions>false</trackRevisions>
    </reviewItem>
    <reviewItem>
      <errorID>829fe1c5-0be5-4627-842c-1dd03720959c</errorID>
      <errorWord>(</errorWord>
      <group>L1_Format</group>
      <groupName>格式问题</groupName>
      <ability>L2_HalfPunc</ability>
      <abilityName>全半角检查</abilityName>
      <candidateList>
        <item>（</item>
      </candidateList>
      <explain>文本全半角错误。</explain>
      <paraID>227F8D05</paraID>
      <start>16</start>
      <end>17</end>
      <status>unmodified</status>
      <modifiedWord/>
      <trackRevisions>false</trackRevisions>
    </reviewItem>
    <reviewItem>
      <errorID>17d67867-a327-42ae-8f5e-3464c1e1275f</errorID>
      <errorWord>)</errorWord>
      <group>L1_Format</group>
      <groupName>格式问题</groupName>
      <ability>L2_HalfPunc</ability>
      <abilityName>全半角检查</abilityName>
      <candidateList>
        <item>）</item>
      </candidateList>
      <explain>文本全半角错误。</explain>
      <paraID>227F8D05</paraID>
      <start>29</start>
      <end>30</end>
      <status>unmodified</status>
      <modifiedWord/>
      <trackRevisions>false</trackRevisions>
    </reviewItem>
    <reviewItem>
      <errorID>f600861b-faf2-4017-bd02-67457aec8626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1A0AE8B1</paraID>
      <start>0</start>
      <end>2</end>
      <status>unmodified</status>
      <modifiedWord/>
      <trackRevisions>false</trackRevisions>
    </reviewItem>
    <reviewItem>
      <errorID>ed7fce04-80d5-40ae-b423-d05d682ff563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E4185E2</paraID>
      <start>0</start>
      <end>2</end>
      <status>unmodified</status>
      <modifiedWord/>
      <trackRevisions>false</trackRevisions>
    </reviewItem>
    <reviewItem>
      <errorID>aaec5c03-593f-47b6-9c30-f2f07d1abeea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6290989</paraID>
      <start>0</start>
      <end>2</end>
      <status>unmodified</status>
      <modifiedWord/>
      <trackRevisions>false</trackRevisions>
    </reviewItem>
    <reviewItem>
      <errorID>0c823c7d-b6e0-4763-a2eb-6821bf3917e2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542D1D66</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91219d-bf2a-42b5-98c2-72bfccf2ed62}">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54</Pages>
  <Words>30273</Words>
  <Characters>35833</Characters>
  <Lines>249</Lines>
  <Paragraphs>70</Paragraphs>
  <TotalTime>18</TotalTime>
  <ScaleCrop>false</ScaleCrop>
  <LinksUpToDate>false</LinksUpToDate>
  <CharactersWithSpaces>36177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2021-04-19T13:48:00Z</dcterms:created>
  <dc:creator>lhj</dc:creator>
  <cp:lastModifiedBy>Marcus</cp:lastModifiedBy>
  <cp:lastPrinted>2022-10-14T03:24:00Z</cp:lastPrinted>
  <dcterms:modified xsi:type="dcterms:W3CDTF">2026-08-13T02:38:30Z</dcterms:modified>
  <dc:title>附件2</dc:title>
  <cp:revision>231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D910B2D5BF7E4589A17D0802162DB1B4_13</vt:lpwstr>
  </property>
  <property fmtid="{D5CDD505-2E9C-101B-9397-08002B2CF9AE}" pid="4" name="KSOTemplateDocerSaveRecord">
    <vt:lpwstr>eyJoZGlkIjoiODg3YjIxOTdhYWVhMDk0ODU4NWJlNjI2YzE4ZDEwN2QiLCJ1c2VySWQiOiI0MzE5MDM1OTMifQ==</vt:lpwstr>
  </property>
</Properties>
</file>