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F4EA">
      <w:pPr>
        <w:pStyle w:val="6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75" w:beforeLines="50" w:beforeAutospacing="0" w:after="175" w:afterLines="50" w:afterAutospacing="0" w:line="3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47C63F63">
      <w:pPr>
        <w:pStyle w:val="6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75" w:beforeLines="50" w:beforeAutospacing="0" w:after="175" w:afterLines="50" w:afterAutospacing="0" w:line="3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448C86AE">
      <w:pPr>
        <w:pStyle w:val="6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75" w:beforeLines="50" w:beforeAutospacing="0" w:after="175" w:afterLines="50" w:afterAutospacing="0" w:line="3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5F095D4A">
      <w:pPr>
        <w:pStyle w:val="6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75" w:beforeLines="50" w:beforeAutospacing="0" w:after="175" w:afterLines="50" w:afterAutospacing="0" w:line="3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30"/>
          <w:szCs w:val="30"/>
          <w:highlight w:val="yellow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0"/>
          <w:szCs w:val="30"/>
          <w:highlight w:val="none"/>
          <w:lang w:val="en-US" w:eastAsia="zh-CN"/>
        </w:rPr>
        <w:t>沣西新城2025年1-12月</w:t>
      </w:r>
      <w:r>
        <w:rPr>
          <w:rFonts w:hint="default" w:ascii="Times New Roman" w:hAnsi="Times New Roman" w:eastAsia="方正小标宋_GBK" w:cs="Times New Roman"/>
          <w:color w:val="auto"/>
          <w:sz w:val="30"/>
          <w:szCs w:val="30"/>
          <w:highlight w:val="none"/>
          <w:lang w:val="en-US" w:eastAsia="zh-CN"/>
        </w:rPr>
        <w:t>主要经济指标</w:t>
      </w:r>
    </w:p>
    <w:p w14:paraId="30D2020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050000" w:fill="auto"/>
        <w:wordWrap/>
        <w:adjustRightInd/>
        <w:snapToGrid/>
        <w:spacing w:beforeAutospacing="0" w:afterAutospacing="0" w:line="1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7"/>
        <w:tblW w:w="6161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61"/>
        <w:gridCol w:w="800"/>
        <w:gridCol w:w="885"/>
        <w:gridCol w:w="1515"/>
      </w:tblGrid>
      <w:tr w14:paraId="3D696B6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op w:val="nil"/>
              <w:bottom w:val="single" w:color="auto" w:sz="6" w:space="0"/>
            </w:tcBorders>
            <w:vAlign w:val="center"/>
          </w:tcPr>
          <w:p w14:paraId="2872926A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指标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800" w:type="dxa"/>
            <w:tcBorders>
              <w:top w:val="nil"/>
              <w:bottom w:val="single" w:color="auto" w:sz="6" w:space="0"/>
            </w:tcBorders>
            <w:vAlign w:val="center"/>
          </w:tcPr>
          <w:p w14:paraId="3374F71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nil"/>
              <w:bottom w:val="single" w:color="auto" w:sz="6" w:space="0"/>
            </w:tcBorders>
            <w:vAlign w:val="center"/>
          </w:tcPr>
          <w:p w14:paraId="2E2BDC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12月</w:t>
            </w:r>
          </w:p>
        </w:tc>
        <w:tc>
          <w:tcPr>
            <w:tcW w:w="1515" w:type="dxa"/>
            <w:tcBorders>
              <w:top w:val="nil"/>
              <w:bottom w:val="single" w:color="auto" w:sz="6" w:space="0"/>
            </w:tcBorders>
            <w:vAlign w:val="center"/>
          </w:tcPr>
          <w:p w14:paraId="25CCF3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增速</w:t>
            </w:r>
          </w:p>
          <w:p w14:paraId="263E6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05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B5A453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7F5A236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1.地区生产总值</w:t>
            </w:r>
          </w:p>
        </w:tc>
        <w:tc>
          <w:tcPr>
            <w:tcW w:w="800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7ACC540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3F8BCD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188.8</w:t>
            </w:r>
          </w:p>
        </w:tc>
        <w:tc>
          <w:tcPr>
            <w:tcW w:w="1515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65DD2E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4.2</w:t>
            </w:r>
          </w:p>
        </w:tc>
      </w:tr>
      <w:tr w14:paraId="60C9709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563C51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#第一产业</w:t>
            </w:r>
          </w:p>
        </w:tc>
        <w:tc>
          <w:tcPr>
            <w:tcW w:w="80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619B98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F2D57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2E558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-0.3 </w:t>
            </w:r>
          </w:p>
        </w:tc>
      </w:tr>
      <w:tr w14:paraId="3FF1143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1F2630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第二产业</w:t>
            </w:r>
          </w:p>
        </w:tc>
        <w:tc>
          <w:tcPr>
            <w:tcW w:w="80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D5D733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2DCF8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45.8</w:t>
            </w:r>
          </w:p>
        </w:tc>
        <w:tc>
          <w:tcPr>
            <w:tcW w:w="151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18ADB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1.8 </w:t>
            </w:r>
          </w:p>
        </w:tc>
      </w:tr>
      <w:tr w14:paraId="5F204E9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AB051D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第三产业</w:t>
            </w:r>
          </w:p>
        </w:tc>
        <w:tc>
          <w:tcPr>
            <w:tcW w:w="80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F8E59D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E50FA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127.5 </w:t>
            </w:r>
          </w:p>
        </w:tc>
        <w:tc>
          <w:tcPr>
            <w:tcW w:w="151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8A36A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6.0 </w:t>
            </w:r>
          </w:p>
        </w:tc>
      </w:tr>
      <w:tr w14:paraId="091EB98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 w14:paraId="60E47AF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.固定资产投资（不含农户）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83622A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73F1B2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63C9B2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-0.2</w:t>
            </w:r>
          </w:p>
        </w:tc>
      </w:tr>
      <w:tr w14:paraId="1B61D9B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 w14:paraId="753E591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</w:rPr>
              <w:t>#房地产开发投资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1797A1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C86B6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0886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-16.6</w:t>
            </w:r>
          </w:p>
        </w:tc>
      </w:tr>
      <w:tr w14:paraId="7C3FF17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 w14:paraId="02C4913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工业投资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4C4BF86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C3F60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443A1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40.2</w:t>
            </w:r>
          </w:p>
        </w:tc>
      </w:tr>
      <w:tr w14:paraId="0311166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 w14:paraId="6EE604C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</w:rPr>
              <w:t>.社会消费品零售总额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6C63CB1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34CEE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C214C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13.9</w:t>
            </w:r>
          </w:p>
        </w:tc>
      </w:tr>
      <w:tr w14:paraId="0F716FB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 w14:paraId="782A118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#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1"/>
                <w:w w:val="80"/>
                <w:kern w:val="0"/>
                <w:sz w:val="21"/>
                <w:szCs w:val="21"/>
                <w:lang w:eastAsia="zh-CN"/>
              </w:rPr>
              <w:t>限额以上企业（单位）消费品零售额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40A709C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亿元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69140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13.2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949C9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34.3</w:t>
            </w:r>
          </w:p>
        </w:tc>
      </w:tr>
    </w:tbl>
    <w:p w14:paraId="66E86FCB">
      <w:pPr>
        <w:pStyle w:val="6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 w14:paraId="0605FC08">
      <w:pPr>
        <w:rPr>
          <w:rFonts w:hint="default" w:eastAsia="宋体"/>
          <w:lang w:val="en-US" w:eastAsia="zh-CN"/>
        </w:rPr>
      </w:pPr>
    </w:p>
    <w:p w14:paraId="2875959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宋体-GB1300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GNmNGJhMjQxOTBlMTUwZmVjMThkODdmY2QxNDYifQ=="/>
  </w:docVars>
  <w:rsids>
    <w:rsidRoot w:val="5EB760F4"/>
    <w:rsid w:val="019A02C3"/>
    <w:rsid w:val="02E82F75"/>
    <w:rsid w:val="03A16045"/>
    <w:rsid w:val="058F1F26"/>
    <w:rsid w:val="09CA5CB7"/>
    <w:rsid w:val="1F37794D"/>
    <w:rsid w:val="25C9299F"/>
    <w:rsid w:val="27746B64"/>
    <w:rsid w:val="29456618"/>
    <w:rsid w:val="30B323FB"/>
    <w:rsid w:val="4B4C6993"/>
    <w:rsid w:val="4B8933F6"/>
    <w:rsid w:val="5CD01A42"/>
    <w:rsid w:val="5DBB51A8"/>
    <w:rsid w:val="5EB760F4"/>
    <w:rsid w:val="61872B3D"/>
    <w:rsid w:val="665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firstLine="643" w:firstLineChars="200"/>
      <w:jc w:val="left"/>
    </w:pPr>
    <w:rPr>
      <w:rFonts w:ascii="黑体" w:hAnsi="黑体" w:eastAsia="黑体"/>
      <w:b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246</Characters>
  <Lines>0</Lines>
  <Paragraphs>0</Paragraphs>
  <TotalTime>30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2023-04-12T03:38:00Z</dcterms:created>
  <dc:creator>Administrator</dc:creator>
  <cp:lastModifiedBy>baymax</cp:lastModifiedBy>
  <cp:lastPrinted>2026-02-06T07:11:19Z</cp:lastPrinted>
  <dcterms:modified xsi:type="dcterms:W3CDTF">2026-02-06T07:11:23Z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1F5A23FD5F0D45648604E10307D75E4E_13</vt:lpwstr>
  </property>
  <property fmtid="{D5CDD505-2E9C-101B-9397-08002B2CF9AE}" pid="4" name="KSOTemplateDocerSaveRecord">
    <vt:lpwstr>eyJoZGlkIjoiMDhhZGNmNGJhMjQxOTBlMTUwZmVjMThkODdmY2QxNDYiLCJ1c2VySWQiOiI2NjczMTA3MzkifQ==</vt:lpwstr>
  </property>
</Properties>
</file>