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BA33">
      <w:pPr>
        <w:spacing w:line="360" w:lineRule="auto"/>
        <w:ind w:left="240" w:right="240"/>
        <w:rPr>
          <w:rFonts w:ascii="宋体" w:hAnsi="宋体"/>
          <w:sz w:val="24"/>
          <w:szCs w:val="24"/>
        </w:rPr>
      </w:pPr>
      <w:bookmarkStart w:id="0" w:name="_Toc512699223"/>
      <w:bookmarkStart w:id="1" w:name="_Toc512699558"/>
      <w:bookmarkStart w:id="2" w:name="_Toc523070249"/>
    </w:p>
    <w:p w14:paraId="44AA16A3">
      <w:pPr>
        <w:spacing w:line="360" w:lineRule="auto"/>
        <w:ind w:left="240" w:right="240"/>
        <w:rPr>
          <w:rFonts w:ascii="宋体" w:hAnsi="宋体"/>
          <w:sz w:val="24"/>
          <w:szCs w:val="24"/>
        </w:rPr>
      </w:pPr>
    </w:p>
    <w:p w14:paraId="64A884CD">
      <w:pPr>
        <w:spacing w:line="360" w:lineRule="auto"/>
        <w:ind w:left="240" w:right="240"/>
        <w:rPr>
          <w:rFonts w:ascii="宋体" w:hAnsi="宋体"/>
          <w:sz w:val="24"/>
          <w:szCs w:val="24"/>
        </w:rPr>
      </w:pPr>
    </w:p>
    <w:p w14:paraId="31286964">
      <w:pPr>
        <w:spacing w:line="360" w:lineRule="auto"/>
        <w:ind w:left="240" w:right="240"/>
        <w:rPr>
          <w:rFonts w:ascii="宋体" w:hAnsi="宋体"/>
          <w:sz w:val="24"/>
          <w:szCs w:val="24"/>
        </w:rPr>
      </w:pPr>
    </w:p>
    <w:p w14:paraId="3BC22DE2">
      <w:pPr>
        <w:spacing w:line="360" w:lineRule="auto"/>
        <w:ind w:left="240" w:right="240"/>
        <w:rPr>
          <w:rFonts w:ascii="宋体" w:hAnsi="宋体"/>
          <w:sz w:val="24"/>
          <w:szCs w:val="24"/>
        </w:rPr>
      </w:pPr>
    </w:p>
    <w:p w14:paraId="7942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3" w:name="OLE_LINK6"/>
      <w:bookmarkStart w:id="4" w:name="OLE_LINK13"/>
      <w:bookmarkStart w:id="5" w:name="OLE_LINK9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人力资源市场统计系统操作手册</w:t>
      </w:r>
    </w:p>
    <w:p w14:paraId="7388E6DB">
      <w:pPr>
        <w:ind w:left="240" w:right="42" w:rightChars="20"/>
        <w:jc w:val="center"/>
        <w:rPr>
          <w:rFonts w:ascii="Times New Roman" w:hAnsi="Times New Roman" w:eastAsia="华文中宋"/>
          <w:sz w:val="36"/>
          <w:szCs w:val="36"/>
        </w:rPr>
      </w:pPr>
    </w:p>
    <w:p w14:paraId="0AD8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（人力资源服务机构用户）</w:t>
      </w:r>
    </w:p>
    <w:p w14:paraId="7E07C553">
      <w:pPr>
        <w:ind w:left="240" w:right="25" w:rightChars="12"/>
        <w:rPr>
          <w:rFonts w:ascii="Times New Roman" w:hAnsi="Times New Roman"/>
          <w:sz w:val="44"/>
          <w:szCs w:val="24"/>
        </w:rPr>
      </w:pPr>
    </w:p>
    <w:p w14:paraId="41DF69FA">
      <w:pPr>
        <w:ind w:left="240" w:right="240"/>
        <w:rPr>
          <w:rFonts w:ascii="Times New Roman" w:hAnsi="Times New Roman"/>
          <w:sz w:val="44"/>
          <w:szCs w:val="24"/>
        </w:rPr>
      </w:pPr>
    </w:p>
    <w:p w14:paraId="62890896">
      <w:pPr>
        <w:ind w:left="240" w:right="240"/>
        <w:rPr>
          <w:rFonts w:ascii="Times New Roman" w:hAnsi="Times New Roman"/>
          <w:sz w:val="44"/>
          <w:szCs w:val="24"/>
        </w:rPr>
      </w:pPr>
    </w:p>
    <w:p w14:paraId="64EE1FCA">
      <w:pPr>
        <w:ind w:left="240" w:right="240"/>
        <w:rPr>
          <w:rFonts w:ascii="Times New Roman" w:hAnsi="Times New Roman"/>
          <w:sz w:val="44"/>
          <w:szCs w:val="24"/>
        </w:rPr>
      </w:pPr>
    </w:p>
    <w:p w14:paraId="44733F55">
      <w:pPr>
        <w:ind w:left="240" w:right="240"/>
        <w:rPr>
          <w:rFonts w:ascii="Times New Roman" w:hAnsi="Times New Roman"/>
          <w:sz w:val="44"/>
          <w:szCs w:val="24"/>
        </w:rPr>
      </w:pPr>
    </w:p>
    <w:p w14:paraId="1F777B39">
      <w:pPr>
        <w:spacing w:line="360" w:lineRule="auto"/>
        <w:ind w:right="240"/>
        <w:rPr>
          <w:rFonts w:ascii="华文中宋" w:hAnsi="华文中宋" w:eastAsia="华文中宋"/>
          <w:b/>
          <w:sz w:val="48"/>
          <w:szCs w:val="48"/>
        </w:rPr>
      </w:pPr>
    </w:p>
    <w:p w14:paraId="2DB90D85">
      <w:pPr>
        <w:spacing w:line="360" w:lineRule="auto"/>
        <w:ind w:right="240"/>
        <w:rPr>
          <w:rFonts w:hint="eastAsia" w:ascii="华文中宋" w:hAnsi="华文中宋" w:eastAsia="华文中宋"/>
          <w:b/>
          <w:sz w:val="48"/>
          <w:szCs w:val="48"/>
        </w:rPr>
      </w:pPr>
    </w:p>
    <w:p w14:paraId="286A18CB">
      <w:pPr>
        <w:spacing w:line="360" w:lineRule="auto"/>
        <w:ind w:right="240"/>
        <w:rPr>
          <w:rFonts w:hint="eastAsia" w:ascii="华文中宋" w:hAnsi="华文中宋" w:eastAsia="华文中宋"/>
          <w:b/>
          <w:sz w:val="48"/>
          <w:szCs w:val="48"/>
        </w:rPr>
      </w:pPr>
    </w:p>
    <w:p w14:paraId="1151C3E9">
      <w:pPr>
        <w:spacing w:line="360" w:lineRule="auto"/>
        <w:ind w:right="240"/>
        <w:rPr>
          <w:rFonts w:hint="eastAsia" w:ascii="华文中宋" w:hAnsi="华文中宋" w:eastAsia="华文中宋"/>
          <w:b/>
          <w:sz w:val="48"/>
          <w:szCs w:val="48"/>
        </w:rPr>
      </w:pPr>
    </w:p>
    <w:bookmarkEnd w:id="3"/>
    <w:bookmarkEnd w:id="4"/>
    <w:bookmarkEnd w:id="5"/>
    <w:p w14:paraId="705A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年12月</w:t>
      </w:r>
    </w:p>
    <w:p w14:paraId="6D500CC4">
      <w:pPr>
        <w:ind w:left="240" w:right="240"/>
      </w:pPr>
    </w:p>
    <w:p w14:paraId="6B591AEF">
      <w:pPr>
        <w:jc w:val="center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3142A2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录</w:t>
      </w:r>
    </w:p>
    <w:p w14:paraId="24AEC334">
      <w:pPr>
        <w:jc w:val="center"/>
        <w:rPr>
          <w:rFonts w:ascii="黑体" w:hAnsi="黑体" w:eastAsia="黑体"/>
          <w:sz w:val="44"/>
          <w:szCs w:val="44"/>
        </w:rPr>
      </w:pPr>
    </w:p>
    <w:p w14:paraId="12503741">
      <w:pPr>
        <w:pStyle w:val="5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TOC \o "1-3" \h \u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_Toc1797326766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简介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_Toc1797326766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5F5F06ED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_Toc1204369071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（一）功能介绍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_Toc1204369071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1D24BCBD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_Toc1126452818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（二）系统访问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_Toc1126452818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763D3D53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_Toc1250725988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（三）扫码方式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_Toc1250725988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460AA365">
      <w:pPr>
        <w:pStyle w:val="5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_Toc1433095501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二、系统填报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_Toc1433095501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3899C4EF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_Toc1746005853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（一）输入填报码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_Toc1746005853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2E6E1CCE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_Toc169266653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（二）问卷填报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_Toc169266653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5CD44621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_Toc537561895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Hans"/>
        </w:rPr>
        <w:t>审核与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_Toc537561895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5739A4F0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_Toc362583787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（四）退回修改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_Toc362583787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387EB290">
      <w:pPr>
        <w:pStyle w:val="5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_Toc482861980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三、扫码填报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_Toc482861980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7B7F5A71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_Toc845138497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（一）输入填报码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_Toc845138497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BD85B79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_Toc404090119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（二）问卷填报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_Toc404090119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4BB3B831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_Toc720387245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Hans"/>
        </w:rPr>
        <w:t>审核与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_Toc720387245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12F9AA0">
      <w:pPr>
        <w:pStyle w:val="6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_Toc3534212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（四）退回修改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_Toc3534212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20DF73C3">
      <w:pPr>
        <w:pStyle w:val="5"/>
        <w:tabs>
          <w:tab w:val="right" w:leader="dot" w:pos="8312"/>
        </w:tabs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\l _Toc1274865698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Hans"/>
        </w:rPr>
        <w:t>技术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PAGEREF _Toc1274865698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7DE7A75">
      <w:pPr>
        <w:pStyle w:val="6"/>
        <w:tabs>
          <w:tab w:val="left" w:pos="1260"/>
          <w:tab w:val="right" w:leader="dot" w:pos="8302"/>
        </w:tabs>
        <w:spacing w:line="360" w:lineRule="auto"/>
        <w:ind w:left="0" w:leftChars="0"/>
        <w:rPr>
          <w:rFonts w:hint="default" w:ascii="Times New Roman" w:hAnsi="Times New Roman" w:cs="Times New Roman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bookmarkEnd w:id="0"/>
    <w:bookmarkEnd w:id="1"/>
    <w:bookmarkEnd w:id="2"/>
    <w:p w14:paraId="0F9584F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bCs w:val="0"/>
          <w:sz w:val="32"/>
          <w:szCs w:val="22"/>
        </w:rPr>
      </w:pPr>
      <w:bookmarkStart w:id="6" w:name="_Toc1489509507"/>
      <w:bookmarkStart w:id="7" w:name="_Toc3325"/>
      <w:bookmarkStart w:id="8" w:name="_Toc23231"/>
      <w:bookmarkStart w:id="9" w:name="_Toc455605777"/>
      <w:bookmarkStart w:id="10" w:name="_Toc80628441"/>
      <w:bookmarkStart w:id="11" w:name="_Toc27124"/>
      <w:bookmarkStart w:id="12" w:name="_Toc12498"/>
      <w:bookmarkStart w:id="13" w:name="_Toc1797326766"/>
      <w:bookmarkStart w:id="14" w:name="_Toc7985"/>
      <w:r>
        <w:rPr>
          <w:rFonts w:hint="eastAsia" w:cs="Times New Roman"/>
          <w:b w:val="0"/>
          <w:bCs w:val="0"/>
          <w:sz w:val="32"/>
          <w:szCs w:val="22"/>
          <w:lang w:eastAsia="zh-CN"/>
        </w:rPr>
        <w:t>一、</w:t>
      </w:r>
      <w:r>
        <w:rPr>
          <w:rFonts w:hint="eastAsia" w:ascii="Times New Roman" w:hAnsi="Times New Roman" w:cs="Times New Roman"/>
          <w:b w:val="0"/>
          <w:bCs w:val="0"/>
          <w:sz w:val="32"/>
          <w:szCs w:val="22"/>
        </w:rPr>
        <w:t>简介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1647F3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15" w:name="_Toc13597"/>
      <w:bookmarkStart w:id="16" w:name="_Toc1587092484"/>
      <w:bookmarkStart w:id="17" w:name="_Toc80628442"/>
      <w:bookmarkStart w:id="18" w:name="_Toc6717"/>
      <w:bookmarkStart w:id="19" w:name="_Toc1204369071"/>
      <w:bookmarkStart w:id="20" w:name="_Toc11413"/>
      <w:bookmarkStart w:id="21" w:name="_Toc24520"/>
      <w:bookmarkStart w:id="22" w:name="_Toc30311"/>
      <w:bookmarkStart w:id="23" w:name="_Toc969411070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（一）功能介绍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C2A8D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各人力资源服务机构作为填报用户，可通过PC端在浏览器输入问卷链接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或手机二维码扫码进行问卷填报。</w:t>
      </w:r>
    </w:p>
    <w:p w14:paraId="61D2CEA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24" w:name="_Toc20615"/>
      <w:bookmarkStart w:id="25" w:name="_Toc80628444"/>
      <w:bookmarkStart w:id="26" w:name="_Toc1126452818"/>
      <w:bookmarkStart w:id="27" w:name="_Toc17144"/>
      <w:bookmarkStart w:id="28" w:name="_Toc9994"/>
      <w:bookmarkStart w:id="29" w:name="_Toc8316"/>
      <w:bookmarkStart w:id="30" w:name="_Toc16094"/>
      <w:bookmarkStart w:id="31" w:name="_Toc1984282318"/>
      <w:bookmarkStart w:id="32" w:name="_Toc2038606441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（二）系统访问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AE9CC66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问卷链接：</w:t>
      </w:r>
    </w:p>
    <w:p w14:paraId="5A23D0EB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22"/>
          <w:u w:val="none"/>
          <w:shd w:val="clear" w:color="auto" w:fill="auto"/>
        </w:rPr>
      </w:pPr>
      <w:r>
        <w:rPr>
          <w:rStyle w:val="9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https://dczb.mohrss.gov.cn/cydcs/answer?c3RhZ2luZ0lkPTIzNTEmcXVlc3Rpb25uYWlyZUlkPTI0MjQ=</w:t>
      </w:r>
    </w:p>
    <w:p w14:paraId="68DE6CD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浏览器支持Google Chrome浏览器（重点推荐）、360极速浏览器、IE11等常见浏览器。</w:t>
      </w:r>
    </w:p>
    <w:p w14:paraId="75DC000C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33" w:name="_Toc1250725988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（三）扫码方式</w:t>
      </w:r>
      <w:bookmarkEnd w:id="33"/>
    </w:p>
    <w:p w14:paraId="0BFBFF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填报用户可使用微信扫一扫等扫描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下方</w:t>
      </w:r>
      <w:r>
        <w:rPr>
          <w:rFonts w:hint="eastAsia" w:ascii="Times New Roman" w:hAnsi="Times New Roman" w:eastAsia="仿宋_GB2312" w:cs="Times New Roman"/>
          <w:sz w:val="32"/>
        </w:rPr>
        <w:t>二维码</w:t>
      </w:r>
      <w:r>
        <w:rPr>
          <w:rFonts w:hint="eastAsia" w:ascii="Times New Roman" w:hAnsi="Times New Roman" w:eastAsia="仿宋_GB2312" w:cs="Times New Roman"/>
          <w:sz w:val="32"/>
          <w:lang w:eastAsia="zh-Hans"/>
        </w:rPr>
        <w:t>填报。</w:t>
      </w:r>
    </w:p>
    <w:p w14:paraId="3BA475FC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928495" cy="1836420"/>
            <wp:effectExtent l="0" t="0" r="6985" b="762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95C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rPr>
          <w:rFonts w:hint="eastAsia" w:cs="Times New Roman"/>
          <w:b w:val="0"/>
          <w:bCs w:val="0"/>
          <w:sz w:val="32"/>
          <w:szCs w:val="22"/>
          <w:lang w:eastAsia="zh-CN"/>
        </w:rPr>
      </w:pPr>
      <w:bookmarkStart w:id="34" w:name="_Toc1433095501"/>
      <w:r>
        <w:rPr>
          <w:rFonts w:hint="eastAsia" w:cs="Times New Roman"/>
          <w:b w:val="0"/>
          <w:bCs w:val="0"/>
          <w:sz w:val="32"/>
          <w:szCs w:val="22"/>
          <w:lang w:eastAsia="zh-CN"/>
        </w:rPr>
        <w:t>二、系统填报</w:t>
      </w:r>
      <w:bookmarkEnd w:id="34"/>
    </w:p>
    <w:p w14:paraId="571F9D0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35" w:name="_Toc1746005853"/>
      <w:bookmarkStart w:id="36" w:name="_Toc32178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（一）输入填报码</w:t>
      </w:r>
      <w:bookmarkEnd w:id="35"/>
      <w:bookmarkEnd w:id="36"/>
    </w:p>
    <w:p w14:paraId="02DD84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在浏览器输入系统链接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，按要求输入填报码验证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。</w:t>
      </w:r>
    </w:p>
    <w:p w14:paraId="32CE27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2"/>
          <w:lang w:val="en-US" w:eastAsia="zh-Hans" w:bidi="ar-SA"/>
        </w:rPr>
        <w:t>注意：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填报码由上级审核机构行政区划代码和4位随机码组成，包括数字和字母，填报时请区分大小写字母。</w:t>
      </w:r>
    </w:p>
    <w:p w14:paraId="7B777887">
      <w:pPr>
        <w:jc w:val="center"/>
      </w:pPr>
      <w:r>
        <w:drawing>
          <wp:inline distT="0" distB="0" distL="114300" distR="114300">
            <wp:extent cx="3210560" cy="1761490"/>
            <wp:effectExtent l="0" t="0" r="5080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51D8B">
      <w:pPr>
        <w:ind w:firstLine="640" w:firstLineChars="200"/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验证通过，填报列表列出了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人力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资源服务机构信息统计的相关内容，点击【填报】按钮进行填报。</w:t>
      </w:r>
    </w:p>
    <w:p w14:paraId="05FAA1BE">
      <w:r>
        <w:drawing>
          <wp:inline distT="0" distB="0" distL="114300" distR="114300">
            <wp:extent cx="5270500" cy="1325245"/>
            <wp:effectExtent l="0" t="0" r="2540" b="6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762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37" w:name="_Toc169266653"/>
      <w:bookmarkStart w:id="38" w:name="_Toc16984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（二）问卷填报</w:t>
      </w:r>
      <w:bookmarkEnd w:id="37"/>
      <w:bookmarkEnd w:id="38"/>
    </w:p>
    <w:p w14:paraId="40334C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进入问卷填报界面，填报人员按问卷顺序自上而下依次填写。</w:t>
      </w:r>
    </w:p>
    <w:p w14:paraId="51376A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问卷题型包括单选、多选、填空题等。</w:t>
      </w:r>
    </w:p>
    <w:p w14:paraId="4F048C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填空题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点击填空题的输入框，进行信息录入。</w:t>
      </w:r>
    </w:p>
    <w:p w14:paraId="2CCBF5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单选题和多选题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通过点击对应选项进行录入。</w:t>
      </w:r>
    </w:p>
    <w:p w14:paraId="226A7E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下拉选择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-SA"/>
        </w:rPr>
        <w:t>点击下拉框，上下滑动进行选择选项，用鼠标左键确认选项。</w:t>
      </w:r>
    </w:p>
    <w:p w14:paraId="619823C2">
      <w:r>
        <w:drawing>
          <wp:inline distT="0" distB="0" distL="114300" distR="114300">
            <wp:extent cx="5273040" cy="195643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F2193">
      <w:pPr>
        <w:ind w:firstLine="640" w:firstLineChars="200"/>
        <w:rPr>
          <w:rFonts w:ascii="仿宋_GB2312" w:eastAsia="仿宋_GB2312"/>
          <w:sz w:val="32"/>
        </w:rPr>
      </w:pPr>
    </w:p>
    <w:p w14:paraId="30E0A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2"/>
          <w:lang w:val="en-US" w:eastAsia="zh-CN" w:bidi="ar-SA"/>
        </w:rPr>
        <w:t>需要说明的事项：</w:t>
      </w:r>
    </w:p>
    <w:p w14:paraId="68D47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1.统一社会信用代码、单位详细名称根据之前提供的信息，系统自动带入，在填报时统一社会信用代码不可更改，单位详细名称可根据实际进一步修改完善。</w:t>
      </w:r>
    </w:p>
    <w:p w14:paraId="63470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2.数值类的题目按照报表逻辑要求，设置了数据范围、数量关系等逻辑关系，填报时应符合相应要求。</w:t>
      </w:r>
    </w:p>
    <w:p w14:paraId="6F07D7F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39" w:name="_Toc537561895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（三）</w:t>
      </w:r>
      <w:r>
        <w:rPr>
          <w:rFonts w:hint="eastAsia" w:ascii="Times New Roman" w:hAnsi="Times New Roman" w:eastAsia="楷体_GB2312" w:cs="楷体_GB2312"/>
          <w:b w:val="0"/>
          <w:bCs w:val="0"/>
          <w:lang w:eastAsia="zh-Hans"/>
        </w:rPr>
        <w:t>审核与</w:t>
      </w:r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提交</w:t>
      </w:r>
      <w:bookmarkEnd w:id="39"/>
    </w:p>
    <w:p w14:paraId="0B18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2"/>
          <w:lang w:val="en-US" w:eastAsia="zh-Hans" w:bidi="ar-SA"/>
        </w:rPr>
        <w:t>审核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点击【提交】按钮，系统自动校验填报数据是否符合填报规范。若符合填报规范则自动提交，不符合填报规范则显示相应错误。</w:t>
      </w:r>
    </w:p>
    <w:p w14:paraId="05F0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不符合规范的错误包括逻辑性错误和合理性错误。</w:t>
      </w:r>
    </w:p>
    <w:p w14:paraId="5A34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 xml:space="preserve">逻辑性审核：用户可根据提示进行修改再提交。有逻辑性错误，问卷不能上报。如下图所示： </w:t>
      </w:r>
    </w:p>
    <w:p w14:paraId="26E9D9A3">
      <w:pPr>
        <w:spacing w:line="360" w:lineRule="auto"/>
        <w:jc w:val="center"/>
      </w:pPr>
      <w:r>
        <w:drawing>
          <wp:inline distT="0" distB="0" distL="114300" distR="114300">
            <wp:extent cx="5268595" cy="1726565"/>
            <wp:effectExtent l="0" t="0" r="4445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合理性审核：用户可根据提示进行修改再提交。合理性错误非强制修改题目，不影响问卷提交。如下图所示：</w:t>
      </w:r>
    </w:p>
    <w:p w14:paraId="0FB0C72B"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5273040" cy="1168400"/>
            <wp:effectExtent l="0" t="0" r="0" b="508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1370">
      <w:pPr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lang w:val="en-US" w:eastAsia="zh-CN"/>
        </w:rPr>
      </w:pPr>
    </w:p>
    <w:p w14:paraId="0DA53D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Hans"/>
        </w:rPr>
        <w:t>提交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填报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完毕点击【提交】按钮，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逻辑性审核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通过，则提交成功。</w:t>
      </w:r>
    </w:p>
    <w:p w14:paraId="250BBD44">
      <w:pPr>
        <w:spacing w:line="360" w:lineRule="auto"/>
        <w:jc w:val="center"/>
      </w:pPr>
      <w:r>
        <w:drawing>
          <wp:inline distT="0" distB="0" distL="114300" distR="114300">
            <wp:extent cx="5273040" cy="322326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B4693">
      <w:pPr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4368165" cy="1806575"/>
            <wp:effectExtent l="0" t="0" r="5715" b="698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AF5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40" w:name="_Toc2494"/>
      <w:bookmarkStart w:id="41" w:name="_Toc362583787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（四）退回</w:t>
      </w:r>
      <w:bookmarkEnd w:id="40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修改</w:t>
      </w:r>
      <w:bookmarkEnd w:id="41"/>
    </w:p>
    <w:p w14:paraId="160893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数据提交后，将由上级主管部门审核，如果数据审核不通过，并被退回，人力资源服务机构应再次修改问卷并提交。</w:t>
      </w:r>
    </w:p>
    <w:p w14:paraId="70FC19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人力资源服务机构可以再次登录系统，输入填报码验证通过后，点击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【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退回原因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】按钮，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进行问卷修改，修改之后再次提交。</w:t>
      </w:r>
    </w:p>
    <w:p w14:paraId="26D5926B">
      <w:pPr>
        <w:rPr>
          <w:rFonts w:hint="eastAsia"/>
        </w:rPr>
      </w:pPr>
      <w:r>
        <w:drawing>
          <wp:inline distT="0" distB="0" distL="114300" distR="114300">
            <wp:extent cx="5272405" cy="1456055"/>
            <wp:effectExtent l="0" t="0" r="635" b="698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13550">
      <w:r>
        <w:drawing>
          <wp:inline distT="0" distB="0" distL="114300" distR="114300">
            <wp:extent cx="5261610" cy="1558290"/>
            <wp:effectExtent l="0" t="0" r="11430" b="1143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6E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如果上级部门审核通过，人力资源服务机构再次登录系统，输入填报码验证后，会提示“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审核通过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”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问卷不可以再修改。</w:t>
      </w:r>
    </w:p>
    <w:p w14:paraId="5E9A4998">
      <w:pPr>
        <w:rPr>
          <w:rFonts w:hint="eastAsia" w:ascii="仿宋_GB2312" w:eastAsia="仿宋_GB2312"/>
          <w:color w:val="FF0000"/>
          <w:sz w:val="32"/>
        </w:rPr>
      </w:pPr>
      <w:r>
        <w:drawing>
          <wp:inline distT="0" distB="0" distL="114300" distR="114300">
            <wp:extent cx="5266690" cy="1627505"/>
            <wp:effectExtent l="0" t="0" r="6350" b="317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EBD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rPr>
          <w:rFonts w:hint="eastAsia" w:cs="Times New Roman"/>
          <w:b w:val="0"/>
          <w:bCs w:val="0"/>
          <w:sz w:val="32"/>
          <w:szCs w:val="22"/>
          <w:lang w:eastAsia="zh-CN"/>
        </w:rPr>
      </w:pPr>
      <w:bookmarkStart w:id="42" w:name="_Toc482861980"/>
      <w:bookmarkStart w:id="43" w:name="_Toc80370376"/>
      <w:bookmarkStart w:id="44" w:name="_Toc1609940225"/>
      <w:bookmarkStart w:id="45" w:name="_Toc80370710"/>
      <w:r>
        <w:rPr>
          <w:rFonts w:hint="eastAsia" w:cs="Times New Roman"/>
          <w:b w:val="0"/>
          <w:bCs w:val="0"/>
          <w:sz w:val="32"/>
          <w:szCs w:val="22"/>
          <w:lang w:eastAsia="zh-CN"/>
        </w:rPr>
        <w:t>三、扫码填报</w:t>
      </w:r>
      <w:bookmarkEnd w:id="42"/>
      <w:bookmarkEnd w:id="43"/>
      <w:bookmarkEnd w:id="44"/>
      <w:bookmarkEnd w:id="45"/>
      <w:bookmarkStart w:id="46" w:name="_Toc9416"/>
      <w:bookmarkStart w:id="47" w:name="_Toc17345"/>
      <w:bookmarkStart w:id="48" w:name="_Toc1287729250"/>
      <w:bookmarkStart w:id="49" w:name="_Toc11911"/>
      <w:bookmarkStart w:id="50" w:name="_Toc208943351"/>
    </w:p>
    <w:p w14:paraId="77051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填报用户根据下发的微信二维码扫码填报。</w:t>
      </w:r>
    </w:p>
    <w:p w14:paraId="176144C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51" w:name="_Toc845138497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（一）输入填报码</w:t>
      </w:r>
      <w:bookmarkEnd w:id="51"/>
    </w:p>
    <w:p w14:paraId="7B9B4B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使用微信扫一扫，扫描对应的二维码，进入输入填报码界面，输入填报码后点击【验证】。</w:t>
      </w:r>
    </w:p>
    <w:p w14:paraId="4F592D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注意：填报码由上级审核机构行政区划代码和4位随机码组成，包括数字和字母，填报时请区分大小写字母。</w:t>
      </w:r>
    </w:p>
    <w:p w14:paraId="55A51BF6">
      <w:pPr>
        <w:jc w:val="center"/>
      </w:pPr>
      <w:r>
        <w:drawing>
          <wp:inline distT="0" distB="0" distL="114300" distR="114300">
            <wp:extent cx="2301240" cy="2705100"/>
            <wp:effectExtent l="0" t="0" r="0" b="7620"/>
            <wp:docPr id="19" name="图片 12" descr="173418209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17341820921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D09D"/>
    <w:p w14:paraId="7B2B6D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验证通过，填报列表列出了人资资源服务机构信息统计的相关内容，点击【填报】按钮进行填报。</w:t>
      </w:r>
    </w:p>
    <w:p w14:paraId="11249B7B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106930" cy="2192655"/>
            <wp:effectExtent l="0" t="0" r="11430" b="1905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End w:id="48"/>
    <w:bookmarkEnd w:id="49"/>
    <w:bookmarkEnd w:id="50"/>
    <w:p w14:paraId="731B119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52" w:name="_Toc80370711"/>
      <w:bookmarkStart w:id="53" w:name="_Toc80370377"/>
      <w:bookmarkStart w:id="54" w:name="_Toc404090119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（二）问卷填报</w:t>
      </w:r>
      <w:bookmarkEnd w:id="52"/>
      <w:bookmarkEnd w:id="53"/>
      <w:bookmarkEnd w:id="54"/>
    </w:p>
    <w:p w14:paraId="4EEBC1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进入问卷填报界面，填报人员按问卷顺序自上而下依次填写。问卷题型包括单选、多选、填空题等。</w:t>
      </w:r>
    </w:p>
    <w:p w14:paraId="33CB3A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填空题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点击填空题的输入框，进行信息录入。</w:t>
      </w:r>
    </w:p>
    <w:p w14:paraId="6DAE04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单选题和多选题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通过点击对应选项进行录入。</w:t>
      </w:r>
    </w:p>
    <w:p w14:paraId="386810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3.下拉选择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点击下拉框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，上下滑动进行选择选项，点击确认选项。</w:t>
      </w:r>
    </w:p>
    <w:p w14:paraId="01ECBF33">
      <w:pPr>
        <w:spacing w:line="360" w:lineRule="auto"/>
        <w:ind w:firstLine="420" w:firstLineChars="200"/>
        <w:jc w:val="center"/>
      </w:pPr>
      <w:r>
        <w:drawing>
          <wp:inline distT="0" distB="0" distL="114300" distR="114300">
            <wp:extent cx="2664460" cy="3724910"/>
            <wp:effectExtent l="0" t="0" r="2540" b="889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6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bookmarkStart w:id="55" w:name="_Toc80370378"/>
      <w:bookmarkStart w:id="56" w:name="_Toc786167980"/>
      <w:bookmarkStart w:id="57" w:name="_Toc80370712"/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需要说明的事项：</w:t>
      </w:r>
    </w:p>
    <w:p w14:paraId="16BC76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1.统一社会信用代码、单位详细名称根据已提供的信息，由系统自动带入，在填报时统一社会信用代码不可更改，单位详细名称可根据实际进一步修改完善。</w:t>
      </w:r>
    </w:p>
    <w:p w14:paraId="15CA1D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2.数值类的题目按照报表逻辑要求，设置了数据范围、数量关系等逻辑关系，填报时应符合相应要求。</w:t>
      </w:r>
    </w:p>
    <w:p w14:paraId="25392EE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58" w:name="_Toc720387245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（三）</w:t>
      </w:r>
      <w:r>
        <w:rPr>
          <w:rFonts w:hint="eastAsia" w:ascii="Times New Roman" w:hAnsi="Times New Roman" w:eastAsia="楷体_GB2312" w:cs="楷体_GB2312"/>
          <w:b w:val="0"/>
          <w:bCs w:val="0"/>
          <w:lang w:eastAsia="zh-Hans"/>
        </w:rPr>
        <w:t>审核与</w:t>
      </w:r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提交</w:t>
      </w:r>
      <w:bookmarkEnd w:id="55"/>
      <w:bookmarkEnd w:id="56"/>
      <w:bookmarkEnd w:id="57"/>
      <w:bookmarkEnd w:id="58"/>
    </w:p>
    <w:p w14:paraId="39E811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Hans"/>
        </w:rPr>
        <w:t>审核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点击【提交】按钮，系统自动校验填报数据是否符合填报规范。若符合填报规范的，将自动提交；不符合填报规范的，将显示相应错误。</w:t>
      </w:r>
    </w:p>
    <w:p w14:paraId="14E532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不符合规范的错误包括逻辑性错误和合理性错误。</w:t>
      </w:r>
    </w:p>
    <w:p w14:paraId="71601C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逻辑性审核：用户可根据提示进行修改再提交。有逻辑性错误，问卷不能上报。如下图所示：</w:t>
      </w:r>
    </w:p>
    <w:p w14:paraId="049A9A4A">
      <w:pPr>
        <w:spacing w:line="360" w:lineRule="auto"/>
        <w:jc w:val="center"/>
        <w:rPr>
          <w:rFonts w:hint="eastAsia" w:ascii="仿宋_GB2312" w:eastAsia="仿宋_GB2312"/>
          <w:sz w:val="32"/>
        </w:rPr>
      </w:pPr>
      <w:r>
        <w:drawing>
          <wp:inline distT="0" distB="0" distL="114300" distR="114300">
            <wp:extent cx="2953385" cy="3357880"/>
            <wp:effectExtent l="0" t="0" r="3175" b="1016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9C5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合理性审核：用户可根据提示进行修改再提交。合理性错误非强制修改题目，不影响问卷提交。如下图所示：</w:t>
      </w:r>
    </w:p>
    <w:p w14:paraId="706F7CFE">
      <w:pPr>
        <w:spacing w:line="360" w:lineRule="auto"/>
        <w:jc w:val="center"/>
        <w:rPr>
          <w:rFonts w:hint="eastAsia" w:ascii="仿宋_GB2312" w:eastAsia="仿宋_GB2312"/>
          <w:sz w:val="32"/>
        </w:rPr>
      </w:pPr>
      <w:r>
        <w:drawing>
          <wp:inline distT="0" distB="0" distL="114300" distR="114300">
            <wp:extent cx="3107690" cy="2447290"/>
            <wp:effectExtent l="0" t="0" r="1270" b="635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BD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Hans"/>
        </w:rPr>
        <w:t>提交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填报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完毕点击【提交】按钮，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逻辑性审核</w:t>
      </w: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通过，则提交成功。</w:t>
      </w:r>
    </w:p>
    <w:p w14:paraId="61BC2B6C">
      <w:pPr>
        <w:spacing w:line="360" w:lineRule="auto"/>
        <w:jc w:val="center"/>
      </w:pPr>
      <w:r>
        <w:drawing>
          <wp:inline distT="0" distB="0" distL="114300" distR="114300">
            <wp:extent cx="2684145" cy="3292475"/>
            <wp:effectExtent l="0" t="0" r="13335" b="14605"/>
            <wp:docPr id="1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CC0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lang w:eastAsia="zh-CN"/>
        </w:rPr>
      </w:pPr>
      <w:bookmarkStart w:id="59" w:name="_Toc3534212"/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（四）退回修改</w:t>
      </w:r>
      <w:bookmarkEnd w:id="59"/>
    </w:p>
    <w:p w14:paraId="5E2602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数据提交后，将由上级主管部门审核，如果数据审核不通过退回，则需要人力资源服务机构再次修改问卷并提交。</w:t>
      </w:r>
    </w:p>
    <w:p w14:paraId="3F447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人力资源服务机构可以再次扫描二维码，输入填报码验证通过后，点击【退回原因】按钮，进行问卷修改，修改之后再次提交。</w:t>
      </w:r>
    </w:p>
    <w:p w14:paraId="42BEB991">
      <w:pPr>
        <w:jc w:val="center"/>
      </w:pPr>
      <w:r>
        <w:drawing>
          <wp:inline distT="0" distB="0" distL="114300" distR="114300">
            <wp:extent cx="2596515" cy="1657985"/>
            <wp:effectExtent l="0" t="0" r="9525" b="3175"/>
            <wp:docPr id="1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rcRect b="40343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BA02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593975" cy="2125980"/>
            <wp:effectExtent l="0" t="0" r="12065" b="7620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33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如果上级部门审核通过，人力资源服务机构再次扫描二维码，输入填报码验证后，会提示“审核通过”，问卷不可以再修改。</w:t>
      </w:r>
    </w:p>
    <w:p w14:paraId="23F28488">
      <w:pPr>
        <w:jc w:val="center"/>
        <w:rPr>
          <w:rFonts w:hint="eastAsia" w:ascii="仿宋_GB2312" w:eastAsia="仿宋_GB2312"/>
          <w:color w:val="FF0000"/>
          <w:sz w:val="32"/>
          <w:lang w:eastAsia="zh-CN"/>
        </w:rPr>
      </w:pPr>
      <w:r>
        <w:drawing>
          <wp:inline distT="0" distB="0" distL="114300" distR="114300">
            <wp:extent cx="2768600" cy="1590040"/>
            <wp:effectExtent l="0" t="0" r="5080" b="10160"/>
            <wp:docPr id="1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rcRect b="47746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17B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jc w:val="left"/>
        <w:textAlignment w:val="auto"/>
        <w:rPr>
          <w:rFonts w:hint="eastAsia" w:cs="Times New Roman"/>
          <w:b w:val="0"/>
          <w:bCs w:val="0"/>
          <w:sz w:val="32"/>
          <w:szCs w:val="22"/>
          <w:lang w:eastAsia="zh-CN"/>
        </w:rPr>
      </w:pPr>
      <w:bookmarkStart w:id="60" w:name="_Toc1274865698"/>
      <w:bookmarkStart w:id="61" w:name="_Toc20932"/>
      <w:bookmarkStart w:id="62" w:name="_Toc49332578"/>
      <w:bookmarkStart w:id="63" w:name="_Toc1321955287"/>
      <w:bookmarkStart w:id="64" w:name="_Toc11932"/>
      <w:bookmarkStart w:id="65" w:name="_Toc80628456"/>
      <w:bookmarkStart w:id="66" w:name="_Toc1414299798"/>
      <w:bookmarkStart w:id="67" w:name="_Toc3687"/>
      <w:bookmarkStart w:id="68" w:name="_Toc17967103"/>
      <w:bookmarkStart w:id="69" w:name="_Toc473"/>
      <w:r>
        <w:rPr>
          <w:rFonts w:hint="eastAsia" w:cs="Times New Roman"/>
          <w:b w:val="0"/>
          <w:bCs w:val="0"/>
          <w:sz w:val="32"/>
          <w:szCs w:val="22"/>
          <w:lang w:eastAsia="zh-CN"/>
        </w:rPr>
        <w:t>四、</w:t>
      </w:r>
      <w:r>
        <w:rPr>
          <w:rFonts w:hint="eastAsia" w:cs="Times New Roman"/>
          <w:b w:val="0"/>
          <w:bCs w:val="0"/>
          <w:sz w:val="32"/>
          <w:szCs w:val="22"/>
          <w:lang w:eastAsia="zh-Hans"/>
        </w:rPr>
        <w:t>技术</w:t>
      </w:r>
      <w:r>
        <w:rPr>
          <w:rFonts w:hint="eastAsia" w:cs="Times New Roman"/>
          <w:b w:val="0"/>
          <w:bCs w:val="0"/>
          <w:sz w:val="32"/>
          <w:szCs w:val="22"/>
          <w:lang w:eastAsia="zh-CN"/>
        </w:rPr>
        <w:t>咨询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EDA00D0">
      <w:pPr>
        <w:keepNext w:val="0"/>
        <w:keepLines w:val="0"/>
        <w:widowControl/>
        <w:suppressLineNumbers w:val="0"/>
        <w:spacing w:line="21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Hans"/>
        </w:rPr>
        <w:t>系统使用遇到问题，请联系：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Hans" w:bidi="ar"/>
        </w:rPr>
        <w:t>13520079232</w:t>
      </w:r>
    </w:p>
    <w:p w14:paraId="339FBF2E">
      <w:bookmarkStart w:id="70" w:name="_GoBack"/>
      <w:bookmarkEnd w:id="70"/>
    </w:p>
    <w:sectPr>
      <w:footerReference r:id="rId5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6284">
    <w:pPr>
      <w:pStyle w:val="4"/>
      <w:spacing w:before="120" w:after="12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287A">
    <w:pPr>
      <w:pStyle w:val="4"/>
      <w:spacing w:before="120" w:after="12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46B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D46B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133C">
    <w:pPr>
      <w:pStyle w:val="4"/>
      <w:spacing w:before="120" w:after="1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A3172"/>
    <w:multiLevelType w:val="multilevel"/>
    <w:tmpl w:val="724A3172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432" w:hanging="432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ind w:left="575" w:hanging="575"/>
      <w:jc w:val="left"/>
      <w:outlineLvl w:val="1"/>
    </w:pPr>
    <w:rPr>
      <w:rFonts w:ascii="宋体" w:hAnsi="宋体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2026-01-28T09:48:23Z</dcterms:created>
  <dc:creator>DELL</dc:creator>
  <cp:lastModifiedBy>放飞梦想</cp:lastModifiedBy>
  <dcterms:modified xsi:type="dcterms:W3CDTF">2026-01-28T09:48:55Z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eyJoZGlkIjoiMWVhNTdkOTY1MjEwOTNhZDI0NTM4OTQ4N2M0ODE3Y2YiLCJ1c2VySWQiOiIyOTYyMjY3OTcifQ==</vt:lpwstr>
  </property>
  <property fmtid="{D5CDD505-2E9C-101B-9397-08002B2CF9AE}" pid="4" name="ICV">
    <vt:lpwstr>F736A6522A9C4FCBBA3AEAC7C06E3BD0_12</vt:lpwstr>
  </property>
</Properties>
</file>