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593951">
      <w:pPr>
        <w:ind w:firstLine="480"/>
        <w:rPr>
          <w:rFonts w:hint="default" w:ascii="Times New Roman" w:hAnsi="Times New Roman" w:eastAsia="仿宋_GB2312" w:cs="Times New Roman"/>
          <w:color w:val="auto"/>
          <w:sz w:val="36"/>
          <w:szCs w:val="36"/>
        </w:rPr>
      </w:pPr>
    </w:p>
    <w:p w14:paraId="0D472096">
      <w:pPr>
        <w:rPr>
          <w:rFonts w:hint="default" w:ascii="Times New Roman" w:hAnsi="Times New Roman" w:eastAsia="仿宋_GB2312" w:cs="Times New Roman"/>
          <w:color w:val="auto"/>
          <w:sz w:val="36"/>
          <w:szCs w:val="36"/>
        </w:rPr>
      </w:pPr>
    </w:p>
    <w:p w14:paraId="2C8F3199">
      <w:pPr>
        <w:rPr>
          <w:rFonts w:hint="default" w:ascii="Times New Roman" w:hAnsi="Times New Roman" w:eastAsia="仿宋_GB2312" w:cs="Times New Roman"/>
          <w:color w:val="auto"/>
          <w:sz w:val="36"/>
          <w:szCs w:val="36"/>
        </w:rPr>
      </w:pPr>
    </w:p>
    <w:p w14:paraId="6DDAF4E1">
      <w:pPr>
        <w:rPr>
          <w:rFonts w:hint="default" w:ascii="Times New Roman" w:hAnsi="Times New Roman" w:eastAsia="仿宋_GB2312" w:cs="Times New Roman"/>
          <w:color w:val="auto"/>
          <w:sz w:val="36"/>
          <w:szCs w:val="36"/>
        </w:rPr>
      </w:pPr>
    </w:p>
    <w:p w14:paraId="667A3C92">
      <w:pPr>
        <w:rPr>
          <w:rFonts w:hint="default" w:ascii="Times New Roman" w:hAnsi="Times New Roman" w:eastAsia="仿宋_GB2312" w:cs="Times New Roman"/>
          <w:color w:val="auto"/>
          <w:sz w:val="36"/>
          <w:szCs w:val="36"/>
        </w:rPr>
      </w:pPr>
    </w:p>
    <w:p w14:paraId="5D990D2C">
      <w:pPr>
        <w:adjustRightInd w:val="0"/>
        <w:snapToGrid w:val="0"/>
        <w:spacing w:line="240" w:lineRule="auto"/>
        <w:ind w:firstLine="0" w:firstLineChars="0"/>
        <w:jc w:val="center"/>
        <w:outlineLvl w:val="0"/>
        <w:rPr>
          <w:rFonts w:hint="default" w:ascii="Times New Roman" w:hAnsi="Times New Roman" w:eastAsia="方正小标宋_GBK" w:cs="Times New Roman"/>
          <w:bCs/>
          <w:color w:val="auto"/>
          <w:sz w:val="72"/>
          <w:szCs w:val="72"/>
        </w:rPr>
      </w:pPr>
      <w:r>
        <w:rPr>
          <w:rFonts w:hint="default" w:ascii="Times New Roman" w:hAnsi="Times New Roman" w:eastAsia="方正小标宋_GBK" w:cs="Times New Roman"/>
          <w:bCs/>
          <w:color w:val="auto"/>
          <w:sz w:val="72"/>
          <w:szCs w:val="72"/>
        </w:rPr>
        <w:t>建设项目环境影响报告表</w:t>
      </w:r>
    </w:p>
    <w:p w14:paraId="7BAC430A">
      <w:pPr>
        <w:adjustRightInd w:val="0"/>
        <w:snapToGrid w:val="0"/>
        <w:spacing w:before="192" w:beforeLines="80" w:line="240" w:lineRule="auto"/>
        <w:ind w:firstLine="0" w:firstLineChars="0"/>
        <w:jc w:val="center"/>
        <w:rPr>
          <w:rFonts w:hint="default" w:ascii="Times New Roman" w:hAnsi="Times New Roman" w:eastAsia="楷体_GB2312" w:cs="Times New Roman"/>
          <w:bCs/>
          <w:color w:val="auto"/>
          <w:sz w:val="48"/>
          <w:szCs w:val="48"/>
        </w:rPr>
      </w:pPr>
      <w:r>
        <w:rPr>
          <w:rFonts w:hint="default" w:ascii="Times New Roman" w:hAnsi="Times New Roman" w:eastAsia="楷体_GB2312" w:cs="Times New Roman"/>
          <w:bCs/>
          <w:color w:val="auto"/>
          <w:sz w:val="48"/>
          <w:szCs w:val="48"/>
        </w:rPr>
        <w:t>（污染影响类）</w:t>
      </w:r>
    </w:p>
    <w:p w14:paraId="13437D3D">
      <w:pPr>
        <w:adjustRightInd w:val="0"/>
        <w:snapToGrid w:val="0"/>
        <w:spacing w:line="288" w:lineRule="auto"/>
        <w:ind w:firstLine="880"/>
        <w:jc w:val="center"/>
        <w:outlineLvl w:val="0"/>
        <w:rPr>
          <w:rFonts w:hint="default" w:ascii="Times New Roman" w:hAnsi="Times New Roman" w:eastAsia="华文仿宋" w:cs="Times New Roman"/>
          <w:color w:val="auto"/>
          <w:kern w:val="44"/>
          <w:sz w:val="44"/>
          <w:szCs w:val="44"/>
        </w:rPr>
      </w:pPr>
    </w:p>
    <w:p w14:paraId="3E46C5CA">
      <w:pPr>
        <w:ind w:firstLine="1040"/>
        <w:jc w:val="center"/>
        <w:rPr>
          <w:rFonts w:hint="default" w:ascii="Times New Roman" w:hAnsi="Times New Roman" w:eastAsia="仿宋" w:cs="Times New Roman"/>
          <w:color w:val="auto"/>
          <w:sz w:val="52"/>
          <w:szCs w:val="52"/>
        </w:rPr>
      </w:pPr>
    </w:p>
    <w:p w14:paraId="35A082ED">
      <w:pPr>
        <w:ind w:firstLine="880"/>
        <w:rPr>
          <w:rFonts w:hint="default" w:ascii="Times New Roman" w:hAnsi="Times New Roman" w:eastAsia="仿宋" w:cs="Times New Roman"/>
          <w:color w:val="auto"/>
          <w:sz w:val="44"/>
          <w:szCs w:val="44"/>
        </w:rPr>
      </w:pPr>
    </w:p>
    <w:p w14:paraId="0C2978F9">
      <w:pPr>
        <w:ind w:firstLine="880"/>
        <w:rPr>
          <w:rFonts w:hint="default" w:ascii="Times New Roman" w:hAnsi="Times New Roman" w:eastAsia="仿宋" w:cs="Times New Roman"/>
          <w:color w:val="auto"/>
          <w:sz w:val="44"/>
          <w:szCs w:val="44"/>
        </w:rPr>
      </w:pPr>
    </w:p>
    <w:p w14:paraId="7CF519F2">
      <w:pPr>
        <w:ind w:firstLine="880"/>
        <w:rPr>
          <w:rFonts w:hint="default" w:ascii="Times New Roman" w:hAnsi="Times New Roman" w:eastAsia="仿宋" w:cs="Times New Roman"/>
          <w:color w:val="auto"/>
          <w:sz w:val="44"/>
          <w:szCs w:val="44"/>
        </w:rPr>
      </w:pPr>
    </w:p>
    <w:p w14:paraId="0FABEADC">
      <w:pPr>
        <w:pStyle w:val="30"/>
        <w:rPr>
          <w:rFonts w:hint="default" w:ascii="Times New Roman" w:hAnsi="Times New Roman" w:eastAsia="仿宋" w:cs="Times New Roman"/>
          <w:color w:val="auto"/>
          <w:sz w:val="44"/>
          <w:szCs w:val="44"/>
        </w:rPr>
      </w:pPr>
    </w:p>
    <w:p w14:paraId="468DFD20">
      <w:pPr>
        <w:pStyle w:val="20"/>
        <w:rPr>
          <w:rFonts w:hint="default" w:ascii="Times New Roman" w:hAnsi="Times New Roman" w:eastAsia="仿宋" w:cs="Times New Roman"/>
          <w:color w:val="auto"/>
          <w:sz w:val="44"/>
          <w:szCs w:val="44"/>
        </w:rPr>
      </w:pPr>
    </w:p>
    <w:p w14:paraId="0E154659">
      <w:pPr>
        <w:rPr>
          <w:rFonts w:hint="default" w:ascii="Times New Roman" w:hAnsi="Times New Roman" w:eastAsia="仿宋" w:cs="Times New Roman"/>
          <w:color w:val="auto"/>
          <w:sz w:val="44"/>
          <w:szCs w:val="44"/>
        </w:rPr>
      </w:pPr>
    </w:p>
    <w:p w14:paraId="5C5F1721">
      <w:pPr>
        <w:rPr>
          <w:rFonts w:hint="default"/>
          <w:color w:val="auto"/>
        </w:rPr>
      </w:pPr>
    </w:p>
    <w:p w14:paraId="202B968D">
      <w:pPr>
        <w:keepNext w:val="0"/>
        <w:keepLines w:val="0"/>
        <w:pageBreakBefore w:val="0"/>
        <w:widowControl w:val="0"/>
        <w:kinsoku/>
        <w:wordWrap/>
        <w:overflowPunct/>
        <w:topLinePunct w:val="0"/>
        <w:autoSpaceDE/>
        <w:autoSpaceDN/>
        <w:bidi w:val="0"/>
        <w:adjustRightInd w:val="0"/>
        <w:snapToGrid w:val="0"/>
        <w:spacing w:line="288" w:lineRule="auto"/>
        <w:ind w:left="2340" w:leftChars="300" w:hanging="1620" w:hangingChars="450"/>
        <w:textAlignment w:val="auto"/>
        <w:rPr>
          <w:rFonts w:hint="default" w:ascii="Times New Roman" w:hAnsi="Times New Roman" w:eastAsia="仿宋_GB2312" w:cs="Times New Roman"/>
          <w:color w:val="auto"/>
          <w:sz w:val="36"/>
          <w:szCs w:val="36"/>
          <w:u w:val="single"/>
          <w:lang w:val="en-US"/>
        </w:rPr>
      </w:pPr>
      <w:r>
        <w:rPr>
          <w:rFonts w:hint="default" w:ascii="Times New Roman" w:hAnsi="Times New Roman" w:eastAsia="仿宋_GB2312" w:cs="Times New Roman"/>
          <w:color w:val="auto"/>
          <w:sz w:val="36"/>
          <w:szCs w:val="36"/>
        </w:rPr>
        <w:t>项目名称：</w:t>
      </w:r>
      <w:r>
        <w:rPr>
          <w:rFonts w:hint="eastAsia" w:eastAsia="仿宋_GB2312" w:cs="Times New Roman"/>
          <w:color w:val="auto"/>
          <w:sz w:val="36"/>
          <w:szCs w:val="36"/>
          <w:u w:val="single"/>
          <w:lang w:val="en-US" w:eastAsia="zh-CN"/>
        </w:rPr>
        <w:t xml:space="preserve">           </w:t>
      </w:r>
      <w:r>
        <w:rPr>
          <w:rFonts w:hint="eastAsia" w:eastAsia="仿宋_GB2312" w:cs="Times New Roman"/>
          <w:color w:val="auto"/>
          <w:sz w:val="36"/>
          <w:szCs w:val="36"/>
          <w:u w:val="single"/>
          <w:lang w:eastAsia="zh-CN"/>
        </w:rPr>
        <w:t>纸制品加工项目</w:t>
      </w:r>
      <w:r>
        <w:rPr>
          <w:rFonts w:hint="eastAsia" w:eastAsia="仿宋_GB2312" w:cs="Times New Roman"/>
          <w:color w:val="auto"/>
          <w:sz w:val="36"/>
          <w:szCs w:val="36"/>
          <w:u w:val="single"/>
          <w:lang w:val="en-US" w:eastAsia="zh-CN"/>
        </w:rPr>
        <w:t xml:space="preserve">           </w:t>
      </w:r>
    </w:p>
    <w:p w14:paraId="29635617">
      <w:pPr>
        <w:adjustRightInd w:val="0"/>
        <w:snapToGrid w:val="0"/>
        <w:spacing w:line="288" w:lineRule="auto"/>
        <w:rPr>
          <w:rFonts w:hint="default" w:ascii="Times New Roman" w:hAnsi="Times New Roman" w:eastAsia="仿宋_GB2312" w:cs="Times New Roman"/>
          <w:color w:val="auto"/>
          <w:sz w:val="36"/>
          <w:szCs w:val="36"/>
          <w:u w:val="single"/>
        </w:rPr>
      </w:pPr>
      <w:r>
        <w:rPr>
          <w:rFonts w:hint="default" w:ascii="Times New Roman" w:hAnsi="Times New Roman" w:eastAsia="仿宋_GB2312" w:cs="Times New Roman"/>
          <w:color w:val="auto"/>
          <w:sz w:val="36"/>
          <w:szCs w:val="36"/>
        </w:rPr>
        <w:t>建设单位（盖章）：</w:t>
      </w:r>
      <w:r>
        <w:rPr>
          <w:rFonts w:hint="eastAsia" w:eastAsia="仿宋_GB2312" w:cs="Times New Roman"/>
          <w:color w:val="auto"/>
          <w:spacing w:val="13"/>
          <w:kern w:val="0"/>
          <w:sz w:val="36"/>
          <w:szCs w:val="36"/>
          <w:u w:val="single"/>
          <w:fitText w:val="5400" w:id="534717030"/>
          <w:lang w:eastAsia="zh-CN"/>
        </w:rPr>
        <w:t>陕西嘉鸿华彩包装材料有限公</w:t>
      </w:r>
      <w:r>
        <w:rPr>
          <w:rFonts w:hint="eastAsia" w:eastAsia="仿宋_GB2312" w:cs="Times New Roman"/>
          <w:color w:val="auto"/>
          <w:spacing w:val="11"/>
          <w:kern w:val="0"/>
          <w:sz w:val="36"/>
          <w:szCs w:val="36"/>
          <w:u w:val="single"/>
          <w:fitText w:val="5400" w:id="534717030"/>
          <w:lang w:eastAsia="zh-CN"/>
        </w:rPr>
        <w:t>司</w:t>
      </w:r>
    </w:p>
    <w:p w14:paraId="046F2EB4">
      <w:pPr>
        <w:adjustRightInd w:val="0"/>
        <w:snapToGrid w:val="0"/>
        <w:spacing w:line="288" w:lineRule="auto"/>
        <w:rPr>
          <w:rFonts w:hint="default" w:ascii="Times New Roman" w:hAnsi="Times New Roman" w:eastAsia="仿宋_GB2312" w:cs="Times New Roman"/>
          <w:color w:val="auto"/>
          <w:sz w:val="36"/>
          <w:szCs w:val="36"/>
          <w:u w:val="single"/>
        </w:rPr>
      </w:pPr>
      <w:r>
        <w:rPr>
          <w:rFonts w:hint="default" w:ascii="Times New Roman" w:hAnsi="Times New Roman" w:eastAsia="仿宋_GB2312" w:cs="Times New Roman"/>
          <w:color w:val="auto"/>
          <w:sz w:val="36"/>
          <w:szCs w:val="36"/>
        </w:rPr>
        <w:t>编制日期：</w:t>
      </w:r>
      <w:r>
        <w:rPr>
          <w:rFonts w:hint="default" w:ascii="Times New Roman" w:hAnsi="Times New Roman" w:eastAsia="仿宋_GB2312" w:cs="Times New Roman"/>
          <w:color w:val="auto"/>
          <w:sz w:val="36"/>
          <w:szCs w:val="36"/>
          <w:u w:val="single"/>
        </w:rPr>
        <w:t xml:space="preserve">         </w:t>
      </w:r>
      <w:r>
        <w:rPr>
          <w:rFonts w:hint="eastAsia" w:eastAsia="仿宋_GB2312" w:cs="Times New Roman"/>
          <w:color w:val="auto"/>
          <w:sz w:val="36"/>
          <w:szCs w:val="36"/>
          <w:u w:val="single"/>
          <w:lang w:val="en-US" w:eastAsia="zh-CN"/>
        </w:rPr>
        <w:t xml:space="preserve"> </w:t>
      </w:r>
      <w:r>
        <w:rPr>
          <w:rFonts w:hint="default" w:ascii="Times New Roman" w:hAnsi="Times New Roman" w:eastAsia="仿宋_GB2312" w:cs="Times New Roman"/>
          <w:color w:val="auto"/>
          <w:sz w:val="36"/>
          <w:szCs w:val="36"/>
          <w:u w:val="single"/>
        </w:rPr>
        <w:t xml:space="preserve"> </w:t>
      </w:r>
      <w:r>
        <w:rPr>
          <w:rFonts w:hint="eastAsia" w:eastAsia="仿宋_GB2312" w:cs="Times New Roman"/>
          <w:color w:val="auto"/>
          <w:sz w:val="36"/>
          <w:szCs w:val="36"/>
          <w:u w:val="single"/>
          <w:lang w:val="en-US" w:eastAsia="zh-CN"/>
        </w:rPr>
        <w:t xml:space="preserve">  </w:t>
      </w:r>
      <w:r>
        <w:rPr>
          <w:rFonts w:hint="default" w:ascii="Times New Roman" w:hAnsi="Times New Roman" w:eastAsia="仿宋_GB2312" w:cs="Times New Roman"/>
          <w:color w:val="auto"/>
          <w:sz w:val="36"/>
          <w:szCs w:val="36"/>
          <w:u w:val="single"/>
        </w:rPr>
        <w:t xml:space="preserve"> 202</w:t>
      </w:r>
      <w:r>
        <w:rPr>
          <w:rFonts w:hint="eastAsia" w:eastAsia="仿宋_GB2312" w:cs="Times New Roman"/>
          <w:color w:val="auto"/>
          <w:sz w:val="36"/>
          <w:szCs w:val="36"/>
          <w:u w:val="single"/>
          <w:lang w:val="en-US" w:eastAsia="zh-CN"/>
        </w:rPr>
        <w:t>6</w:t>
      </w:r>
      <w:r>
        <w:rPr>
          <w:rFonts w:hint="default" w:ascii="Times New Roman" w:hAnsi="Times New Roman" w:eastAsia="仿宋_GB2312" w:cs="Times New Roman"/>
          <w:color w:val="auto"/>
          <w:sz w:val="36"/>
          <w:szCs w:val="36"/>
          <w:u w:val="single"/>
        </w:rPr>
        <w:t>年</w:t>
      </w:r>
      <w:r>
        <w:rPr>
          <w:rFonts w:hint="eastAsia" w:eastAsia="仿宋_GB2312" w:cs="Times New Roman"/>
          <w:color w:val="auto"/>
          <w:sz w:val="36"/>
          <w:szCs w:val="36"/>
          <w:u w:val="single"/>
          <w:lang w:val="en-US" w:eastAsia="zh-CN"/>
        </w:rPr>
        <w:t>1</w:t>
      </w:r>
      <w:r>
        <w:rPr>
          <w:rFonts w:hint="default" w:ascii="Times New Roman" w:hAnsi="Times New Roman" w:eastAsia="仿宋_GB2312" w:cs="Times New Roman"/>
          <w:color w:val="auto"/>
          <w:sz w:val="36"/>
          <w:szCs w:val="36"/>
          <w:u w:val="single"/>
        </w:rPr>
        <w:t xml:space="preserve">月   </w:t>
      </w:r>
      <w:r>
        <w:rPr>
          <w:rFonts w:hint="eastAsia" w:eastAsia="仿宋_GB2312" w:cs="Times New Roman"/>
          <w:color w:val="auto"/>
          <w:sz w:val="36"/>
          <w:szCs w:val="36"/>
          <w:u w:val="single"/>
          <w:lang w:val="en-US" w:eastAsia="zh-CN"/>
        </w:rPr>
        <w:t xml:space="preserve">  </w:t>
      </w:r>
      <w:r>
        <w:rPr>
          <w:rFonts w:hint="default" w:ascii="Times New Roman" w:hAnsi="Times New Roman" w:eastAsia="仿宋_GB2312" w:cs="Times New Roman"/>
          <w:color w:val="auto"/>
          <w:sz w:val="36"/>
          <w:szCs w:val="36"/>
          <w:u w:val="single"/>
        </w:rPr>
        <w:t xml:space="preserve">   </w:t>
      </w:r>
      <w:r>
        <w:rPr>
          <w:rFonts w:hint="eastAsia" w:eastAsia="仿宋_GB2312" w:cs="Times New Roman"/>
          <w:color w:val="auto"/>
          <w:sz w:val="36"/>
          <w:szCs w:val="36"/>
          <w:u w:val="single"/>
          <w:lang w:val="en-US" w:eastAsia="zh-CN"/>
        </w:rPr>
        <w:t xml:space="preserve"> </w:t>
      </w:r>
      <w:r>
        <w:rPr>
          <w:rFonts w:hint="default" w:ascii="Times New Roman" w:hAnsi="Times New Roman" w:eastAsia="仿宋_GB2312" w:cs="Times New Roman"/>
          <w:color w:val="auto"/>
          <w:sz w:val="36"/>
          <w:szCs w:val="36"/>
          <w:u w:val="single"/>
        </w:rPr>
        <w:t xml:space="preserve"> </w:t>
      </w:r>
    </w:p>
    <w:p w14:paraId="69E4AA98">
      <w:pPr>
        <w:adjustRightInd w:val="0"/>
        <w:snapToGrid w:val="0"/>
        <w:spacing w:line="288" w:lineRule="auto"/>
        <w:rPr>
          <w:rFonts w:hint="default" w:ascii="Times New Roman" w:hAnsi="Times New Roman" w:eastAsia="仿宋_GB2312" w:cs="Times New Roman"/>
          <w:color w:val="auto"/>
          <w:sz w:val="36"/>
          <w:szCs w:val="36"/>
        </w:rPr>
      </w:pPr>
      <w:bookmarkStart w:id="0" w:name="_Hlk57884087"/>
    </w:p>
    <w:p w14:paraId="7FE4A16A">
      <w:pPr>
        <w:adjustRightInd w:val="0"/>
        <w:snapToGrid w:val="0"/>
        <w:spacing w:line="288" w:lineRule="auto"/>
        <w:rPr>
          <w:rFonts w:hint="default" w:ascii="Times New Roman" w:hAnsi="Times New Roman" w:eastAsia="仿宋_GB2312" w:cs="Times New Roman"/>
          <w:color w:val="auto"/>
          <w:sz w:val="36"/>
          <w:szCs w:val="36"/>
        </w:rPr>
      </w:pPr>
    </w:p>
    <w:bookmarkEnd w:id="0"/>
    <w:p w14:paraId="5B09C242">
      <w:pPr>
        <w:adjustRightInd w:val="0"/>
        <w:snapToGrid w:val="0"/>
        <w:spacing w:line="288" w:lineRule="auto"/>
        <w:jc w:val="center"/>
        <w:rPr>
          <w:rFonts w:hint="default" w:ascii="Times New Roman" w:hAnsi="Times New Roman" w:eastAsia="楷体_GB2312" w:cs="Times New Roman"/>
          <w:color w:val="auto"/>
          <w:sz w:val="36"/>
          <w:szCs w:val="36"/>
        </w:rPr>
      </w:pPr>
      <w:r>
        <w:rPr>
          <w:rFonts w:hint="default" w:ascii="Times New Roman" w:hAnsi="Times New Roman" w:eastAsia="楷体_GB2312" w:cs="Times New Roman"/>
          <w:color w:val="auto"/>
          <w:sz w:val="36"/>
          <w:szCs w:val="36"/>
        </w:rPr>
        <w:t>中华人民共和国生态环境部制</w:t>
      </w:r>
    </w:p>
    <w:p w14:paraId="0B5B2E56">
      <w:pPr>
        <w:adjustRightInd w:val="0"/>
        <w:snapToGrid w:val="0"/>
        <w:spacing w:line="288" w:lineRule="auto"/>
        <w:rPr>
          <w:rFonts w:hint="default" w:ascii="Times New Roman" w:hAnsi="Times New Roman" w:eastAsia="仿宋_GB2312" w:cs="Times New Roman"/>
          <w:color w:val="auto"/>
          <w:sz w:val="36"/>
          <w:szCs w:val="36"/>
        </w:rPr>
        <w:sectPr>
          <w:headerReference r:id="rId7" w:type="first"/>
          <w:footerReference r:id="rId10" w:type="first"/>
          <w:headerReference r:id="rId5" w:type="default"/>
          <w:footerReference r:id="rId8" w:type="default"/>
          <w:headerReference r:id="rId6" w:type="even"/>
          <w:footerReference r:id="rId9" w:type="even"/>
          <w:pgSz w:w="11906" w:h="16838"/>
          <w:pgMar w:top="1701" w:right="1531" w:bottom="1701" w:left="1531" w:header="851" w:footer="1077" w:gutter="0"/>
          <w:pgBorders>
            <w:top w:val="none" w:sz="0" w:space="0"/>
            <w:left w:val="none" w:sz="0" w:space="0"/>
            <w:bottom w:val="none" w:sz="0" w:space="0"/>
            <w:right w:val="none" w:sz="0" w:space="0"/>
          </w:pgBorders>
          <w:pgNumType w:start="3"/>
          <w:cols w:space="720" w:num="1"/>
          <w:docGrid w:linePitch="312" w:charSpace="0"/>
        </w:sectPr>
      </w:pPr>
    </w:p>
    <w:p w14:paraId="46B61FF7">
      <w:pPr>
        <w:adjustRightInd w:val="0"/>
        <w:snapToGrid w:val="0"/>
        <w:spacing w:line="288" w:lineRule="auto"/>
        <w:rPr>
          <w:rFonts w:hint="default" w:ascii="Times New Roman" w:hAnsi="Times New Roman" w:eastAsia="仿宋_GB2312" w:cs="Times New Roman"/>
          <w:color w:val="auto"/>
          <w:sz w:val="36"/>
          <w:szCs w:val="36"/>
        </w:rPr>
        <w:sectPr>
          <w:pgSz w:w="11906" w:h="16838"/>
          <w:pgMar w:top="1701" w:right="1531" w:bottom="1701" w:left="1531" w:header="851" w:footer="1077" w:gutter="0"/>
          <w:pgBorders>
            <w:top w:val="none" w:sz="0" w:space="0"/>
            <w:left w:val="none" w:sz="0" w:space="0"/>
            <w:bottom w:val="none" w:sz="0" w:space="0"/>
            <w:right w:val="none" w:sz="0" w:space="0"/>
          </w:pgBorders>
          <w:pgNumType w:start="3"/>
          <w:cols w:space="720" w:num="1"/>
          <w:docGrid w:linePitch="312" w:charSpace="0"/>
        </w:sectPr>
      </w:pPr>
    </w:p>
    <w:p w14:paraId="2D070984">
      <w:pPr>
        <w:pStyle w:val="18"/>
        <w:ind w:firstLine="600"/>
        <w:jc w:val="center"/>
        <w:outlineLvl w:val="0"/>
        <w:rPr>
          <w:rFonts w:hint="default" w:ascii="Times New Roman" w:hAnsi="Times New Roman" w:eastAsia="黑体" w:cs="Times New Roman"/>
          <w:snapToGrid w:val="0"/>
          <w:color w:val="auto"/>
          <w:sz w:val="30"/>
          <w:szCs w:val="30"/>
        </w:rPr>
      </w:pPr>
      <w:r>
        <w:rPr>
          <w:rFonts w:hint="default" w:ascii="Times New Roman" w:hAnsi="Times New Roman" w:eastAsia="黑体" w:cs="Times New Roman"/>
          <w:snapToGrid w:val="0"/>
          <w:color w:val="auto"/>
          <w:sz w:val="30"/>
          <w:szCs w:val="30"/>
        </w:rPr>
        <w:t>一、建设项目基本情况</w:t>
      </w:r>
    </w:p>
    <w:tbl>
      <w:tblPr>
        <w:tblStyle w:val="2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484"/>
        <w:gridCol w:w="2500"/>
        <w:gridCol w:w="1965"/>
        <w:gridCol w:w="2921"/>
      </w:tblGrid>
      <w:tr w14:paraId="1C7BD5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484" w:type="dxa"/>
            <w:tcMar>
              <w:top w:w="16" w:type="dxa"/>
              <w:left w:w="16" w:type="dxa"/>
              <w:right w:w="16" w:type="dxa"/>
            </w:tcMar>
            <w:vAlign w:val="center"/>
          </w:tcPr>
          <w:p w14:paraId="74B1081D">
            <w:pPr>
              <w:keepNext w:val="0"/>
              <w:keepLines w:val="0"/>
              <w:suppressLineNumbers w:val="0"/>
              <w:adjustRightInd w:val="0"/>
              <w:snapToGrid w:val="0"/>
              <w:spacing w:before="0" w:beforeAutospacing="0" w:after="0" w:afterAutospacing="0" w:line="360" w:lineRule="atLeast"/>
              <w:ind w:left="0" w:right="0" w:firstLine="0" w:firstLineChars="0"/>
              <w:jc w:val="center"/>
              <w:rPr>
                <w:rFonts w:hint="default" w:ascii="Times New Roman" w:hAnsi="Times New Roman" w:cs="Times New Roman"/>
                <w:color w:val="auto"/>
              </w:rPr>
            </w:pPr>
            <w:r>
              <w:rPr>
                <w:rFonts w:hint="default" w:ascii="Times New Roman" w:hAnsi="Times New Roman" w:cs="Times New Roman"/>
                <w:color w:val="auto"/>
              </w:rPr>
              <w:t>建设项目名称</w:t>
            </w:r>
          </w:p>
        </w:tc>
        <w:tc>
          <w:tcPr>
            <w:tcW w:w="7386" w:type="dxa"/>
            <w:gridSpan w:val="3"/>
            <w:vAlign w:val="center"/>
          </w:tcPr>
          <w:p w14:paraId="5FDBCF96">
            <w:pPr>
              <w:keepNext w:val="0"/>
              <w:keepLines w:val="0"/>
              <w:suppressLineNumbers w:val="0"/>
              <w:adjustRightInd w:val="0"/>
              <w:snapToGrid w:val="0"/>
              <w:spacing w:before="0" w:beforeAutospacing="0" w:after="0" w:afterAutospacing="0" w:line="360" w:lineRule="atLeast"/>
              <w:ind w:left="0" w:right="0" w:firstLine="0" w:firstLineChars="0"/>
              <w:jc w:val="center"/>
              <w:rPr>
                <w:rFonts w:hint="default" w:ascii="Times New Roman" w:hAnsi="Times New Roman" w:eastAsia="宋体" w:cs="Times New Roman"/>
                <w:color w:val="auto"/>
                <w:lang w:eastAsia="zh-CN"/>
              </w:rPr>
            </w:pPr>
            <w:r>
              <w:rPr>
                <w:rFonts w:hint="eastAsia" w:cs="Times New Roman"/>
                <w:color w:val="auto"/>
                <w:lang w:eastAsia="zh-CN"/>
              </w:rPr>
              <w:t>纸制品加工项目</w:t>
            </w:r>
          </w:p>
        </w:tc>
      </w:tr>
      <w:tr w14:paraId="3186AF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484" w:type="dxa"/>
            <w:tcMar>
              <w:top w:w="16" w:type="dxa"/>
              <w:left w:w="16" w:type="dxa"/>
              <w:right w:w="16" w:type="dxa"/>
            </w:tcMar>
            <w:vAlign w:val="center"/>
          </w:tcPr>
          <w:p w14:paraId="3CC6C9D7">
            <w:pPr>
              <w:keepNext w:val="0"/>
              <w:keepLines w:val="0"/>
              <w:suppressLineNumbers w:val="0"/>
              <w:adjustRightInd w:val="0"/>
              <w:snapToGrid w:val="0"/>
              <w:spacing w:before="0" w:beforeAutospacing="0" w:after="0" w:afterAutospacing="0" w:line="360" w:lineRule="atLeast"/>
              <w:ind w:left="0" w:right="0" w:firstLine="0" w:firstLineChars="0"/>
              <w:jc w:val="center"/>
              <w:rPr>
                <w:rFonts w:hint="default" w:ascii="Times New Roman" w:hAnsi="Times New Roman" w:cs="Times New Roman"/>
                <w:color w:val="auto"/>
              </w:rPr>
            </w:pPr>
            <w:r>
              <w:rPr>
                <w:rFonts w:hint="default" w:ascii="Times New Roman" w:hAnsi="Times New Roman" w:cs="Times New Roman"/>
                <w:color w:val="auto"/>
              </w:rPr>
              <w:t>项目代码</w:t>
            </w:r>
          </w:p>
        </w:tc>
        <w:tc>
          <w:tcPr>
            <w:tcW w:w="7386" w:type="dxa"/>
            <w:gridSpan w:val="3"/>
            <w:vAlign w:val="center"/>
          </w:tcPr>
          <w:p w14:paraId="231A9BD5">
            <w:pPr>
              <w:keepNext w:val="0"/>
              <w:keepLines w:val="0"/>
              <w:suppressLineNumbers w:val="0"/>
              <w:adjustRightInd w:val="0"/>
              <w:snapToGrid w:val="0"/>
              <w:spacing w:before="0" w:beforeAutospacing="0" w:after="0" w:afterAutospacing="0" w:line="360" w:lineRule="atLeast"/>
              <w:ind w:left="0" w:right="0" w:firstLine="0" w:firstLineChars="0"/>
              <w:jc w:val="center"/>
              <w:rPr>
                <w:rFonts w:hint="default" w:ascii="Times New Roman" w:hAnsi="Times New Roman" w:eastAsia="宋体" w:cs="Times New Roman"/>
                <w:color w:val="auto"/>
                <w:lang w:val="en-US" w:eastAsia="zh-CN"/>
              </w:rPr>
            </w:pPr>
            <w:r>
              <w:rPr>
                <w:rFonts w:hint="eastAsia" w:cs="Times New Roman"/>
                <w:color w:val="auto"/>
                <w:lang w:val="en-US" w:eastAsia="zh-CN"/>
              </w:rPr>
              <w:t>无</w:t>
            </w:r>
          </w:p>
        </w:tc>
      </w:tr>
      <w:tr w14:paraId="231276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484" w:type="dxa"/>
            <w:tcMar>
              <w:top w:w="16" w:type="dxa"/>
              <w:left w:w="16" w:type="dxa"/>
              <w:right w:w="16" w:type="dxa"/>
            </w:tcMar>
            <w:vAlign w:val="center"/>
          </w:tcPr>
          <w:p w14:paraId="4AAD564F">
            <w:pPr>
              <w:keepNext w:val="0"/>
              <w:keepLines w:val="0"/>
              <w:suppressLineNumbers w:val="0"/>
              <w:adjustRightInd w:val="0"/>
              <w:snapToGrid w:val="0"/>
              <w:spacing w:before="0" w:beforeAutospacing="0" w:after="0" w:afterAutospacing="0" w:line="360" w:lineRule="atLeast"/>
              <w:ind w:left="0" w:right="0" w:firstLine="0" w:firstLineChars="0"/>
              <w:jc w:val="center"/>
              <w:rPr>
                <w:rFonts w:hint="default" w:ascii="Times New Roman" w:hAnsi="Times New Roman" w:cs="Times New Roman"/>
                <w:color w:val="auto"/>
              </w:rPr>
            </w:pPr>
            <w:r>
              <w:rPr>
                <w:rFonts w:hint="default" w:ascii="Times New Roman" w:hAnsi="Times New Roman" w:cs="Times New Roman"/>
                <w:color w:val="auto"/>
              </w:rPr>
              <w:t>建设单位联系人</w:t>
            </w:r>
          </w:p>
        </w:tc>
        <w:tc>
          <w:tcPr>
            <w:tcW w:w="2500" w:type="dxa"/>
            <w:vAlign w:val="center"/>
          </w:tcPr>
          <w:p w14:paraId="30E58F3D">
            <w:pPr>
              <w:keepNext w:val="0"/>
              <w:keepLines w:val="0"/>
              <w:suppressLineNumbers w:val="0"/>
              <w:adjustRightInd w:val="0"/>
              <w:snapToGrid w:val="0"/>
              <w:spacing w:before="0" w:beforeAutospacing="0" w:after="0" w:afterAutospacing="0" w:line="360" w:lineRule="atLeast"/>
              <w:ind w:left="0" w:right="0" w:firstLine="0" w:firstLineChars="0"/>
              <w:jc w:val="center"/>
              <w:rPr>
                <w:rFonts w:hint="default" w:ascii="Times New Roman" w:hAnsi="Times New Roman" w:eastAsia="宋体" w:cs="Times New Roman"/>
                <w:color w:val="auto"/>
                <w:lang w:val="en-US" w:eastAsia="zh-CN"/>
              </w:rPr>
            </w:pPr>
            <w:r>
              <w:rPr>
                <w:rFonts w:hint="eastAsia"/>
                <w:color w:val="auto"/>
                <w:szCs w:val="24"/>
              </w:rPr>
              <w:t>陈展权</w:t>
            </w:r>
          </w:p>
        </w:tc>
        <w:tc>
          <w:tcPr>
            <w:tcW w:w="1965" w:type="dxa"/>
            <w:vAlign w:val="center"/>
          </w:tcPr>
          <w:p w14:paraId="4AC461DE">
            <w:pPr>
              <w:keepNext w:val="0"/>
              <w:keepLines w:val="0"/>
              <w:suppressLineNumbers w:val="0"/>
              <w:adjustRightInd w:val="0"/>
              <w:snapToGrid w:val="0"/>
              <w:spacing w:before="0" w:beforeAutospacing="0" w:after="0" w:afterAutospacing="0" w:line="360" w:lineRule="atLeast"/>
              <w:ind w:left="0" w:right="0" w:firstLine="0" w:firstLineChars="0"/>
              <w:jc w:val="center"/>
              <w:rPr>
                <w:rFonts w:hint="default" w:ascii="Times New Roman" w:hAnsi="Times New Roman" w:cs="Times New Roman"/>
                <w:color w:val="auto"/>
              </w:rPr>
            </w:pPr>
            <w:r>
              <w:rPr>
                <w:rFonts w:hint="default" w:ascii="Times New Roman" w:hAnsi="Times New Roman" w:cs="Times New Roman"/>
                <w:color w:val="auto"/>
                <w:highlight w:val="none"/>
              </w:rPr>
              <w:t>联系方式</w:t>
            </w:r>
          </w:p>
        </w:tc>
        <w:tc>
          <w:tcPr>
            <w:tcW w:w="2921" w:type="dxa"/>
            <w:vAlign w:val="center"/>
          </w:tcPr>
          <w:p w14:paraId="25CB475F">
            <w:pPr>
              <w:keepNext w:val="0"/>
              <w:keepLines w:val="0"/>
              <w:suppressLineNumbers w:val="0"/>
              <w:adjustRightInd w:val="0"/>
              <w:snapToGrid w:val="0"/>
              <w:spacing w:before="0" w:beforeAutospacing="0" w:after="0" w:afterAutospacing="0" w:line="360" w:lineRule="atLeast"/>
              <w:ind w:left="0" w:right="0" w:firstLine="0" w:firstLineChars="0"/>
              <w:jc w:val="center"/>
              <w:rPr>
                <w:rFonts w:hint="default" w:ascii="Times New Roman" w:hAnsi="Times New Roman" w:eastAsia="宋体" w:cs="Times New Roman"/>
                <w:color w:val="auto"/>
                <w:lang w:val="en-US" w:eastAsia="zh-CN"/>
              </w:rPr>
            </w:pPr>
            <w:r>
              <w:rPr>
                <w:rFonts w:hint="eastAsia"/>
                <w:color w:val="auto"/>
                <w:szCs w:val="24"/>
              </w:rPr>
              <w:t>13572254587</w:t>
            </w:r>
          </w:p>
        </w:tc>
      </w:tr>
      <w:tr w14:paraId="03FB72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1" w:hRule="atLeast"/>
          <w:jc w:val="center"/>
        </w:trPr>
        <w:tc>
          <w:tcPr>
            <w:tcW w:w="1484" w:type="dxa"/>
            <w:tcMar>
              <w:top w:w="16" w:type="dxa"/>
              <w:left w:w="16" w:type="dxa"/>
              <w:right w:w="16" w:type="dxa"/>
            </w:tcMar>
            <w:vAlign w:val="center"/>
          </w:tcPr>
          <w:p w14:paraId="530F261F">
            <w:pPr>
              <w:keepNext w:val="0"/>
              <w:keepLines w:val="0"/>
              <w:suppressLineNumbers w:val="0"/>
              <w:adjustRightInd w:val="0"/>
              <w:snapToGrid w:val="0"/>
              <w:spacing w:before="0" w:beforeAutospacing="0" w:after="0" w:afterAutospacing="0" w:line="360" w:lineRule="atLeast"/>
              <w:ind w:left="0" w:right="0" w:firstLine="0" w:firstLineChars="0"/>
              <w:jc w:val="center"/>
              <w:rPr>
                <w:rFonts w:hint="default" w:ascii="Times New Roman" w:hAnsi="Times New Roman" w:cs="Times New Roman"/>
                <w:color w:val="auto"/>
              </w:rPr>
            </w:pPr>
            <w:r>
              <w:rPr>
                <w:rFonts w:hint="default" w:ascii="Times New Roman" w:hAnsi="Times New Roman" w:cs="Times New Roman"/>
                <w:color w:val="auto"/>
              </w:rPr>
              <w:t>建设地点</w:t>
            </w:r>
          </w:p>
        </w:tc>
        <w:tc>
          <w:tcPr>
            <w:tcW w:w="7386" w:type="dxa"/>
            <w:gridSpan w:val="3"/>
            <w:vAlign w:val="center"/>
          </w:tcPr>
          <w:p w14:paraId="19D451A1">
            <w:pPr>
              <w:keepNext w:val="0"/>
              <w:keepLines w:val="0"/>
              <w:suppressLineNumbers w:val="0"/>
              <w:spacing w:before="0" w:beforeAutospacing="0" w:after="0" w:afterAutospacing="0" w:line="360" w:lineRule="atLeast"/>
              <w:ind w:left="0" w:right="0" w:firstLine="0" w:firstLineChars="0"/>
              <w:jc w:val="center"/>
              <w:rPr>
                <w:rFonts w:hint="eastAsia" w:ascii="Times New Roman" w:hAnsi="Times New Roman" w:eastAsia="宋体" w:cs="Times New Roman"/>
                <w:color w:val="auto"/>
                <w:lang w:eastAsia="zh-CN"/>
              </w:rPr>
            </w:pPr>
            <w:r>
              <w:rPr>
                <w:rFonts w:hint="eastAsia"/>
                <w:color w:val="auto"/>
                <w:szCs w:val="24"/>
              </w:rPr>
              <w:t>陕西省西咸新区沣西新城大王</w:t>
            </w:r>
            <w:r>
              <w:rPr>
                <w:rFonts w:hint="eastAsia"/>
                <w:color w:val="auto"/>
                <w:szCs w:val="24"/>
                <w:lang w:val="en-US" w:eastAsia="zh-CN"/>
              </w:rPr>
              <w:t>街道</w:t>
            </w:r>
            <w:r>
              <w:rPr>
                <w:rFonts w:hint="eastAsia"/>
                <w:color w:val="auto"/>
                <w:szCs w:val="24"/>
              </w:rPr>
              <w:t>大王东村七号路东</w:t>
            </w:r>
          </w:p>
        </w:tc>
      </w:tr>
      <w:tr w14:paraId="26F82F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484" w:type="dxa"/>
            <w:tcMar>
              <w:top w:w="16" w:type="dxa"/>
              <w:left w:w="16" w:type="dxa"/>
              <w:right w:w="16" w:type="dxa"/>
            </w:tcMar>
            <w:vAlign w:val="center"/>
          </w:tcPr>
          <w:p w14:paraId="23D251C9">
            <w:pPr>
              <w:keepNext w:val="0"/>
              <w:keepLines w:val="0"/>
              <w:suppressLineNumbers w:val="0"/>
              <w:adjustRightInd w:val="0"/>
              <w:snapToGrid w:val="0"/>
              <w:spacing w:before="0" w:beforeAutospacing="0" w:after="0" w:afterAutospacing="0" w:line="360" w:lineRule="atLeast"/>
              <w:ind w:left="0" w:right="0" w:firstLine="0" w:firstLineChars="0"/>
              <w:jc w:val="center"/>
              <w:rPr>
                <w:rFonts w:hint="default" w:ascii="Times New Roman" w:hAnsi="Times New Roman" w:cs="Times New Roman"/>
                <w:color w:val="auto"/>
              </w:rPr>
            </w:pPr>
            <w:r>
              <w:rPr>
                <w:rFonts w:hint="default" w:ascii="Times New Roman" w:hAnsi="Times New Roman" w:cs="Times New Roman"/>
                <w:color w:val="auto"/>
              </w:rPr>
              <w:t>地理坐标</w:t>
            </w:r>
          </w:p>
        </w:tc>
        <w:tc>
          <w:tcPr>
            <w:tcW w:w="7386" w:type="dxa"/>
            <w:gridSpan w:val="3"/>
            <w:vAlign w:val="center"/>
          </w:tcPr>
          <w:p w14:paraId="005B5D47">
            <w:pPr>
              <w:keepNext w:val="0"/>
              <w:keepLines w:val="0"/>
              <w:suppressLineNumbers w:val="0"/>
              <w:spacing w:before="0" w:beforeAutospacing="0" w:after="0" w:afterAutospacing="0" w:line="360" w:lineRule="atLeast"/>
              <w:ind w:left="0" w:right="0" w:firstLine="0" w:firstLineChars="0"/>
              <w:jc w:val="center"/>
              <w:rPr>
                <w:rFonts w:hint="default" w:ascii="Times New Roman" w:hAnsi="Times New Roman" w:cs="Times New Roman"/>
                <w:color w:val="auto"/>
              </w:rPr>
            </w:pPr>
            <w:r>
              <w:rPr>
                <w:rFonts w:hint="default" w:ascii="Times New Roman" w:hAnsi="Times New Roman" w:cs="Times New Roman"/>
                <w:color w:val="auto"/>
                <w:u w:val="single"/>
              </w:rPr>
              <w:t>10</w:t>
            </w:r>
            <w:r>
              <w:rPr>
                <w:rFonts w:hint="eastAsia" w:cs="Times New Roman"/>
                <w:color w:val="auto"/>
                <w:u w:val="single"/>
                <w:lang w:val="en-US" w:eastAsia="zh-CN"/>
              </w:rPr>
              <w:t>8</w:t>
            </w:r>
            <w:r>
              <w:rPr>
                <w:rFonts w:hint="default" w:ascii="Times New Roman" w:hAnsi="Times New Roman" w:cs="Times New Roman"/>
                <w:color w:val="auto"/>
              </w:rPr>
              <w:t>度</w:t>
            </w:r>
            <w:r>
              <w:rPr>
                <w:rFonts w:hint="eastAsia" w:cs="Times New Roman"/>
                <w:color w:val="auto"/>
                <w:u w:val="single"/>
                <w:lang w:val="en-US" w:eastAsia="zh-CN"/>
              </w:rPr>
              <w:t>39</w:t>
            </w:r>
            <w:r>
              <w:rPr>
                <w:rFonts w:hint="default" w:ascii="Times New Roman" w:hAnsi="Times New Roman" w:cs="Times New Roman"/>
                <w:color w:val="auto"/>
              </w:rPr>
              <w:t>分</w:t>
            </w:r>
            <w:r>
              <w:rPr>
                <w:rFonts w:hint="eastAsia" w:cs="Times New Roman"/>
                <w:color w:val="auto"/>
                <w:u w:val="single"/>
                <w:lang w:val="en-US" w:eastAsia="zh-CN"/>
              </w:rPr>
              <w:t>14.004</w:t>
            </w:r>
            <w:r>
              <w:rPr>
                <w:rFonts w:hint="default" w:ascii="Times New Roman" w:hAnsi="Times New Roman" w:cs="Times New Roman"/>
                <w:color w:val="auto"/>
              </w:rPr>
              <w:t>秒，</w:t>
            </w:r>
            <w:r>
              <w:rPr>
                <w:rFonts w:hint="default" w:ascii="Times New Roman" w:hAnsi="Times New Roman" w:cs="Times New Roman"/>
                <w:color w:val="auto"/>
                <w:u w:val="single"/>
                <w:lang w:val="en-US" w:eastAsia="zh-CN"/>
              </w:rPr>
              <w:t>34</w:t>
            </w:r>
            <w:r>
              <w:rPr>
                <w:rFonts w:hint="default" w:ascii="Times New Roman" w:hAnsi="Times New Roman" w:cs="Times New Roman"/>
                <w:color w:val="auto"/>
              </w:rPr>
              <w:t>度</w:t>
            </w:r>
            <w:r>
              <w:rPr>
                <w:rFonts w:hint="eastAsia" w:cs="Times New Roman"/>
                <w:color w:val="auto"/>
                <w:u w:val="single"/>
                <w:lang w:val="en-US" w:eastAsia="zh-CN"/>
              </w:rPr>
              <w:t>12</w:t>
            </w:r>
            <w:r>
              <w:rPr>
                <w:rFonts w:hint="default" w:ascii="Times New Roman" w:hAnsi="Times New Roman" w:cs="Times New Roman"/>
                <w:color w:val="auto"/>
              </w:rPr>
              <w:t>分</w:t>
            </w:r>
            <w:r>
              <w:rPr>
                <w:rFonts w:hint="eastAsia" w:cs="Times New Roman"/>
                <w:color w:val="auto"/>
                <w:u w:val="single"/>
                <w:lang w:val="en-US" w:eastAsia="zh-CN"/>
              </w:rPr>
              <w:t>40.356</w:t>
            </w:r>
            <w:r>
              <w:rPr>
                <w:rFonts w:hint="default" w:ascii="Times New Roman" w:hAnsi="Times New Roman" w:cs="Times New Roman"/>
                <w:color w:val="auto"/>
              </w:rPr>
              <w:t>秒</w:t>
            </w:r>
          </w:p>
        </w:tc>
      </w:tr>
      <w:tr w14:paraId="65C7CB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484" w:type="dxa"/>
            <w:tcMar>
              <w:top w:w="16" w:type="dxa"/>
              <w:left w:w="16" w:type="dxa"/>
              <w:right w:w="16" w:type="dxa"/>
            </w:tcMar>
            <w:vAlign w:val="center"/>
          </w:tcPr>
          <w:p w14:paraId="726DFDF0">
            <w:pPr>
              <w:keepNext w:val="0"/>
              <w:keepLines w:val="0"/>
              <w:suppressLineNumbers w:val="0"/>
              <w:adjustRightInd w:val="0"/>
              <w:snapToGrid w:val="0"/>
              <w:spacing w:before="0" w:beforeAutospacing="0" w:after="0" w:afterAutospacing="0" w:line="360" w:lineRule="atLeast"/>
              <w:ind w:left="0" w:right="0" w:firstLine="0" w:firstLineChars="0"/>
              <w:jc w:val="center"/>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国民经济</w:t>
            </w:r>
          </w:p>
          <w:p w14:paraId="6950916C">
            <w:pPr>
              <w:keepNext w:val="0"/>
              <w:keepLines w:val="0"/>
              <w:suppressLineNumbers w:val="0"/>
              <w:adjustRightInd w:val="0"/>
              <w:snapToGrid w:val="0"/>
              <w:spacing w:before="0" w:beforeAutospacing="0" w:after="0" w:afterAutospacing="0" w:line="360" w:lineRule="atLeast"/>
              <w:ind w:left="0" w:right="0" w:firstLine="0" w:firstLineChars="0"/>
              <w:jc w:val="center"/>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行业类别</w:t>
            </w:r>
          </w:p>
        </w:tc>
        <w:tc>
          <w:tcPr>
            <w:tcW w:w="2500" w:type="dxa"/>
            <w:vAlign w:val="center"/>
          </w:tcPr>
          <w:p w14:paraId="5D66619C">
            <w:pPr>
              <w:keepNext w:val="0"/>
              <w:keepLines w:val="0"/>
              <w:suppressLineNumbers w:val="0"/>
              <w:adjustRightInd w:val="0"/>
              <w:snapToGrid w:val="0"/>
              <w:spacing w:before="0" w:beforeAutospacing="0" w:after="0" w:afterAutospacing="0" w:line="360" w:lineRule="atLeast"/>
              <w:ind w:left="0" w:right="0" w:firstLine="0" w:firstLineChars="0"/>
              <w:jc w:val="center"/>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C2231纸和纸板容器制造</w:t>
            </w:r>
          </w:p>
          <w:p w14:paraId="156F0215">
            <w:pPr>
              <w:keepNext w:val="0"/>
              <w:keepLines w:val="0"/>
              <w:suppressLineNumbers w:val="0"/>
              <w:adjustRightInd w:val="0"/>
              <w:snapToGrid w:val="0"/>
              <w:spacing w:before="0" w:beforeAutospacing="0" w:after="0" w:afterAutospacing="0" w:line="360" w:lineRule="atLeast"/>
              <w:ind w:left="0" w:right="0" w:firstLine="0" w:firstLineChars="0"/>
              <w:jc w:val="center"/>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C2319包装装潢及其他印刷</w:t>
            </w:r>
          </w:p>
        </w:tc>
        <w:tc>
          <w:tcPr>
            <w:tcW w:w="1965" w:type="dxa"/>
            <w:vAlign w:val="center"/>
          </w:tcPr>
          <w:p w14:paraId="3CF23801">
            <w:pPr>
              <w:keepNext w:val="0"/>
              <w:keepLines w:val="0"/>
              <w:suppressLineNumbers w:val="0"/>
              <w:adjustRightInd w:val="0"/>
              <w:snapToGrid w:val="0"/>
              <w:spacing w:before="0" w:beforeAutospacing="0" w:after="0" w:afterAutospacing="0" w:line="360" w:lineRule="atLeast"/>
              <w:ind w:left="0" w:right="0" w:firstLine="0" w:firstLineChars="0"/>
              <w:jc w:val="center"/>
              <w:rPr>
                <w:rFonts w:hint="default" w:ascii="Times New Roman" w:hAnsi="Times New Roman" w:cs="Times New Roman"/>
                <w:color w:val="auto"/>
              </w:rPr>
            </w:pPr>
            <w:bookmarkStart w:id="1" w:name="_Hlk49843745"/>
            <w:r>
              <w:rPr>
                <w:rFonts w:hint="default" w:ascii="Times New Roman" w:hAnsi="Times New Roman" w:cs="Times New Roman"/>
                <w:color w:val="auto"/>
              </w:rPr>
              <w:t>建设项目</w:t>
            </w:r>
          </w:p>
          <w:p w14:paraId="04E53CD2">
            <w:pPr>
              <w:keepNext w:val="0"/>
              <w:keepLines w:val="0"/>
              <w:suppressLineNumbers w:val="0"/>
              <w:adjustRightInd w:val="0"/>
              <w:snapToGrid w:val="0"/>
              <w:spacing w:before="0" w:beforeAutospacing="0" w:after="0" w:afterAutospacing="0" w:line="360" w:lineRule="atLeast"/>
              <w:ind w:left="0" w:right="0" w:firstLine="0" w:firstLineChars="0"/>
              <w:jc w:val="center"/>
              <w:rPr>
                <w:rFonts w:hint="default" w:ascii="Times New Roman" w:hAnsi="Times New Roman" w:cs="Times New Roman"/>
                <w:color w:val="auto"/>
              </w:rPr>
            </w:pPr>
            <w:r>
              <w:rPr>
                <w:rFonts w:hint="default" w:ascii="Times New Roman" w:hAnsi="Times New Roman" w:cs="Times New Roman"/>
                <w:color w:val="auto"/>
              </w:rPr>
              <w:t>行业类别</w:t>
            </w:r>
            <w:bookmarkEnd w:id="1"/>
          </w:p>
        </w:tc>
        <w:tc>
          <w:tcPr>
            <w:tcW w:w="2921" w:type="dxa"/>
            <w:vAlign w:val="center"/>
          </w:tcPr>
          <w:p w14:paraId="456ACCD7">
            <w:pPr>
              <w:keepNext w:val="0"/>
              <w:keepLines w:val="0"/>
              <w:numPr>
                <w:ilvl w:val="0"/>
                <w:numId w:val="0"/>
              </w:numPr>
              <w:suppressLineNumbers w:val="0"/>
              <w:adjustRightInd w:val="0"/>
              <w:snapToGrid w:val="0"/>
              <w:spacing w:before="0" w:beforeAutospacing="0" w:after="0" w:afterAutospacing="0" w:line="360" w:lineRule="atLeast"/>
              <w:ind w:left="0" w:right="0" w:firstLine="0" w:firstLineChars="0"/>
              <w:rPr>
                <w:rFonts w:hint="eastAsia" w:cs="Times New Roman"/>
                <w:color w:val="auto"/>
                <w:kern w:val="2"/>
                <w:sz w:val="24"/>
                <w:szCs w:val="24"/>
                <w:lang w:val="en-US" w:eastAsia="zh-CN" w:bidi="ar-SA"/>
              </w:rPr>
            </w:pPr>
            <w:r>
              <w:rPr>
                <w:rFonts w:hint="eastAsia" w:cs="Times New Roman"/>
                <w:color w:val="auto"/>
                <w:kern w:val="2"/>
                <w:sz w:val="24"/>
                <w:szCs w:val="24"/>
                <w:lang w:val="en-US" w:eastAsia="zh-CN" w:bidi="ar-SA"/>
              </w:rPr>
              <w:t>38</w:t>
            </w:r>
            <w:r>
              <w:rPr>
                <w:rFonts w:hint="default" w:ascii="Times New Roman" w:hAnsi="Times New Roman" w:eastAsia="宋体" w:cs="Times New Roman"/>
                <w:color w:val="auto"/>
                <w:kern w:val="2"/>
                <w:sz w:val="24"/>
                <w:szCs w:val="24"/>
                <w:lang w:val="en-US" w:eastAsia="zh-CN" w:bidi="ar-SA"/>
              </w:rPr>
              <w:t>、纸制品制造223</w:t>
            </w:r>
          </w:p>
          <w:p w14:paraId="06D4361F">
            <w:pPr>
              <w:keepNext w:val="0"/>
              <w:keepLines w:val="0"/>
              <w:numPr>
                <w:ilvl w:val="0"/>
                <w:numId w:val="0"/>
              </w:numPr>
              <w:suppressLineNumbers w:val="0"/>
              <w:adjustRightInd w:val="0"/>
              <w:snapToGrid w:val="0"/>
              <w:spacing w:before="0" w:beforeAutospacing="0" w:after="0" w:afterAutospacing="0" w:line="360" w:lineRule="atLeast"/>
              <w:ind w:left="0" w:right="0" w:firstLine="0" w:firstLineChars="0"/>
              <w:rPr>
                <w:rFonts w:hint="default" w:cs="Times New Roman"/>
                <w:color w:val="auto"/>
                <w:kern w:val="2"/>
                <w:sz w:val="24"/>
                <w:szCs w:val="24"/>
                <w:lang w:val="en-US" w:eastAsia="zh-CN" w:bidi="ar-SA"/>
              </w:rPr>
            </w:pPr>
            <w:r>
              <w:rPr>
                <w:rFonts w:hint="eastAsia" w:cs="Times New Roman"/>
                <w:color w:val="auto"/>
                <w:kern w:val="2"/>
                <w:sz w:val="24"/>
                <w:szCs w:val="24"/>
                <w:lang w:val="en-US" w:eastAsia="zh-CN" w:bidi="ar-SA"/>
              </w:rPr>
              <w:t>39、印刷231</w:t>
            </w:r>
          </w:p>
        </w:tc>
      </w:tr>
      <w:tr w14:paraId="03FDB2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484" w:type="dxa"/>
            <w:tcMar>
              <w:top w:w="16" w:type="dxa"/>
              <w:left w:w="16" w:type="dxa"/>
              <w:right w:w="16" w:type="dxa"/>
            </w:tcMar>
            <w:vAlign w:val="center"/>
          </w:tcPr>
          <w:p w14:paraId="7F42F18C">
            <w:pPr>
              <w:keepNext w:val="0"/>
              <w:keepLines w:val="0"/>
              <w:suppressLineNumbers w:val="0"/>
              <w:adjustRightInd w:val="0"/>
              <w:snapToGrid w:val="0"/>
              <w:spacing w:before="0" w:beforeAutospacing="0" w:after="0" w:afterAutospacing="0" w:line="360" w:lineRule="atLeast"/>
              <w:ind w:left="0" w:right="0" w:firstLine="0" w:firstLineChars="0"/>
              <w:jc w:val="center"/>
              <w:rPr>
                <w:rFonts w:hint="default" w:ascii="Times New Roman" w:hAnsi="Times New Roman" w:cs="Times New Roman"/>
                <w:color w:val="auto"/>
              </w:rPr>
            </w:pPr>
            <w:r>
              <w:rPr>
                <w:rFonts w:hint="default" w:ascii="Times New Roman" w:hAnsi="Times New Roman" w:cs="Times New Roman"/>
                <w:color w:val="auto"/>
              </w:rPr>
              <w:t>建设性质</w:t>
            </w:r>
          </w:p>
        </w:tc>
        <w:tc>
          <w:tcPr>
            <w:tcW w:w="2500" w:type="dxa"/>
            <w:vAlign w:val="center"/>
          </w:tcPr>
          <w:p w14:paraId="0A2C7624">
            <w:pPr>
              <w:keepNext w:val="0"/>
              <w:keepLines w:val="0"/>
              <w:suppressLineNumbers w:val="0"/>
              <w:spacing w:before="0" w:beforeAutospacing="0" w:after="0" w:afterAutospacing="0" w:line="360" w:lineRule="atLeast"/>
              <w:ind w:left="0" w:right="0" w:firstLine="0" w:firstLineChars="0"/>
              <w:jc w:val="left"/>
              <w:rPr>
                <w:rFonts w:hint="default" w:ascii="Times New Roman" w:hAnsi="Times New Roman" w:cs="Times New Roman"/>
                <w:color w:val="auto"/>
              </w:rPr>
            </w:pPr>
            <w:r>
              <w:rPr>
                <w:rFonts w:hint="eastAsia" w:cs="Times New Roman"/>
                <w:color w:val="auto"/>
                <w:lang w:eastAsia="zh-CN"/>
              </w:rPr>
              <w:t>☑</w:t>
            </w:r>
            <w:r>
              <w:rPr>
                <w:rFonts w:hint="default" w:ascii="Times New Roman" w:hAnsi="Times New Roman" w:cs="Times New Roman"/>
                <w:color w:val="auto"/>
              </w:rPr>
              <w:t>新建（迁建）</w:t>
            </w:r>
          </w:p>
          <w:p w14:paraId="4278ADC1">
            <w:pPr>
              <w:keepNext w:val="0"/>
              <w:keepLines w:val="0"/>
              <w:suppressLineNumbers w:val="0"/>
              <w:spacing w:before="0" w:beforeAutospacing="0" w:after="0" w:afterAutospacing="0" w:line="360" w:lineRule="atLeast"/>
              <w:ind w:left="0" w:right="0" w:firstLine="0" w:firstLineChars="0"/>
              <w:jc w:val="left"/>
              <w:rPr>
                <w:rFonts w:hint="default" w:ascii="Times New Roman" w:hAnsi="Times New Roman" w:cs="Times New Roman"/>
                <w:color w:val="auto"/>
              </w:rPr>
            </w:pPr>
            <w:r>
              <w:rPr>
                <w:rFonts w:hint="eastAsia" w:cs="Times New Roman"/>
                <w:color w:val="auto"/>
                <w:lang w:eastAsia="zh-CN"/>
              </w:rPr>
              <w:t>□</w:t>
            </w:r>
            <w:r>
              <w:rPr>
                <w:rFonts w:hint="default" w:ascii="Times New Roman" w:hAnsi="Times New Roman" w:cs="Times New Roman"/>
                <w:color w:val="auto"/>
              </w:rPr>
              <w:t>改建</w:t>
            </w:r>
          </w:p>
          <w:p w14:paraId="103B02BB">
            <w:pPr>
              <w:keepNext w:val="0"/>
              <w:keepLines w:val="0"/>
              <w:suppressLineNumbers w:val="0"/>
              <w:spacing w:before="0" w:beforeAutospacing="0" w:after="0" w:afterAutospacing="0" w:line="360" w:lineRule="atLeast"/>
              <w:ind w:left="0" w:right="0" w:firstLine="0" w:firstLineChars="0"/>
              <w:jc w:val="left"/>
              <w:rPr>
                <w:rFonts w:hint="default" w:ascii="Times New Roman" w:hAnsi="Times New Roman" w:cs="Times New Roman"/>
                <w:color w:val="auto"/>
              </w:rPr>
            </w:pPr>
            <w:r>
              <w:rPr>
                <w:rFonts w:hint="eastAsia" w:cs="Times New Roman"/>
                <w:color w:val="auto"/>
                <w:lang w:eastAsia="zh-CN"/>
              </w:rPr>
              <w:t>□</w:t>
            </w:r>
            <w:r>
              <w:rPr>
                <w:rFonts w:hint="default" w:ascii="Times New Roman" w:hAnsi="Times New Roman" w:cs="Times New Roman"/>
                <w:color w:val="auto"/>
              </w:rPr>
              <w:t>扩建</w:t>
            </w:r>
          </w:p>
          <w:p w14:paraId="1593FDAA">
            <w:pPr>
              <w:keepNext w:val="0"/>
              <w:keepLines w:val="0"/>
              <w:suppressLineNumbers w:val="0"/>
              <w:spacing w:before="0" w:beforeAutospacing="0" w:after="0" w:afterAutospacing="0" w:line="360" w:lineRule="atLeast"/>
              <w:ind w:left="0" w:right="0" w:firstLine="0" w:firstLineChars="0"/>
              <w:jc w:val="left"/>
              <w:rPr>
                <w:rFonts w:hint="default" w:ascii="Times New Roman" w:hAnsi="Times New Roman" w:cs="Times New Roman"/>
                <w:color w:val="auto"/>
              </w:rPr>
            </w:pPr>
            <w:r>
              <w:rPr>
                <w:rFonts w:hint="eastAsia" w:cs="Times New Roman"/>
                <w:color w:val="auto"/>
                <w:lang w:eastAsia="zh-CN"/>
              </w:rPr>
              <w:t>□</w:t>
            </w:r>
            <w:r>
              <w:rPr>
                <w:rFonts w:hint="default" w:ascii="Times New Roman" w:hAnsi="Times New Roman" w:cs="Times New Roman"/>
                <w:color w:val="auto"/>
              </w:rPr>
              <w:t>技术改造</w:t>
            </w:r>
          </w:p>
        </w:tc>
        <w:tc>
          <w:tcPr>
            <w:tcW w:w="1965" w:type="dxa"/>
            <w:vAlign w:val="center"/>
          </w:tcPr>
          <w:p w14:paraId="14F137FF">
            <w:pPr>
              <w:keepNext w:val="0"/>
              <w:keepLines w:val="0"/>
              <w:suppressLineNumbers w:val="0"/>
              <w:adjustRightInd w:val="0"/>
              <w:snapToGrid w:val="0"/>
              <w:spacing w:before="0" w:beforeAutospacing="0" w:after="0" w:afterAutospacing="0" w:line="360" w:lineRule="atLeast"/>
              <w:ind w:left="0" w:right="0" w:firstLine="0" w:firstLineChars="0"/>
              <w:jc w:val="center"/>
              <w:rPr>
                <w:rFonts w:hint="default" w:ascii="Times New Roman" w:hAnsi="Times New Roman" w:cs="Times New Roman"/>
                <w:color w:val="auto"/>
              </w:rPr>
            </w:pPr>
            <w:r>
              <w:rPr>
                <w:rFonts w:hint="default" w:ascii="Times New Roman" w:hAnsi="Times New Roman" w:cs="Times New Roman"/>
                <w:color w:val="auto"/>
              </w:rPr>
              <w:t>建设项目</w:t>
            </w:r>
          </w:p>
          <w:p w14:paraId="2BE3DEC4">
            <w:pPr>
              <w:keepNext w:val="0"/>
              <w:keepLines w:val="0"/>
              <w:suppressLineNumbers w:val="0"/>
              <w:adjustRightInd w:val="0"/>
              <w:snapToGrid w:val="0"/>
              <w:spacing w:before="0" w:beforeAutospacing="0" w:after="0" w:afterAutospacing="0" w:line="360" w:lineRule="atLeast"/>
              <w:ind w:left="0" w:right="0" w:firstLine="0" w:firstLineChars="0"/>
              <w:jc w:val="center"/>
              <w:rPr>
                <w:rFonts w:hint="default" w:ascii="Times New Roman" w:hAnsi="Times New Roman" w:cs="Times New Roman"/>
                <w:color w:val="auto"/>
              </w:rPr>
            </w:pPr>
            <w:r>
              <w:rPr>
                <w:rFonts w:hint="default" w:ascii="Times New Roman" w:hAnsi="Times New Roman" w:cs="Times New Roman"/>
                <w:color w:val="auto"/>
              </w:rPr>
              <w:t>申报情形</w:t>
            </w:r>
          </w:p>
        </w:tc>
        <w:tc>
          <w:tcPr>
            <w:tcW w:w="2921" w:type="dxa"/>
            <w:vAlign w:val="center"/>
          </w:tcPr>
          <w:p w14:paraId="48AB4324">
            <w:pPr>
              <w:keepNext w:val="0"/>
              <w:keepLines w:val="0"/>
              <w:suppressLineNumbers w:val="0"/>
              <w:spacing w:before="0" w:beforeAutospacing="0" w:after="0" w:afterAutospacing="0" w:line="360" w:lineRule="atLeast"/>
              <w:ind w:left="0" w:right="0" w:firstLine="0" w:firstLineChars="0"/>
              <w:jc w:val="left"/>
              <w:rPr>
                <w:rFonts w:hint="default" w:ascii="Times New Roman" w:hAnsi="Times New Roman" w:cs="Times New Roman"/>
                <w:color w:val="auto"/>
              </w:rPr>
            </w:pPr>
            <w:r>
              <w:rPr>
                <w:rFonts w:hint="default" w:ascii="Times New Roman" w:hAnsi="Times New Roman" w:cs="Times New Roman"/>
                <w:color w:val="auto"/>
              </w:rPr>
              <w:t>☑首次申报项目</w:t>
            </w:r>
          </w:p>
          <w:p w14:paraId="4115D8F1">
            <w:pPr>
              <w:keepNext w:val="0"/>
              <w:keepLines w:val="0"/>
              <w:suppressLineNumbers w:val="0"/>
              <w:spacing w:before="0" w:beforeAutospacing="0" w:after="0" w:afterAutospacing="0" w:line="360" w:lineRule="atLeast"/>
              <w:ind w:left="0" w:right="0" w:firstLine="0" w:firstLineChars="0"/>
              <w:jc w:val="left"/>
              <w:rPr>
                <w:rFonts w:hint="default" w:ascii="Times New Roman" w:hAnsi="Times New Roman" w:cs="Times New Roman"/>
                <w:color w:val="auto"/>
              </w:rPr>
            </w:pPr>
            <w:r>
              <w:rPr>
                <w:rFonts w:hint="eastAsia" w:cs="Times New Roman"/>
                <w:color w:val="auto"/>
                <w:lang w:eastAsia="zh-CN"/>
              </w:rPr>
              <w:t>□</w:t>
            </w:r>
            <w:r>
              <w:rPr>
                <w:rFonts w:hint="default" w:ascii="Times New Roman" w:hAnsi="Times New Roman" w:cs="Times New Roman"/>
                <w:color w:val="auto"/>
              </w:rPr>
              <w:t>不予批准后再次申报项目</w:t>
            </w:r>
          </w:p>
          <w:p w14:paraId="3C26CB0C">
            <w:pPr>
              <w:keepNext w:val="0"/>
              <w:keepLines w:val="0"/>
              <w:suppressLineNumbers w:val="0"/>
              <w:spacing w:before="0" w:beforeAutospacing="0" w:after="0" w:afterAutospacing="0" w:line="360" w:lineRule="atLeast"/>
              <w:ind w:left="0" w:right="0" w:firstLine="0" w:firstLineChars="0"/>
              <w:jc w:val="left"/>
              <w:rPr>
                <w:rFonts w:hint="default" w:ascii="Times New Roman" w:hAnsi="Times New Roman" w:cs="Times New Roman"/>
                <w:color w:val="auto"/>
              </w:rPr>
            </w:pPr>
            <w:r>
              <w:rPr>
                <w:rFonts w:hint="eastAsia" w:cs="Times New Roman"/>
                <w:color w:val="auto"/>
                <w:lang w:eastAsia="zh-CN"/>
              </w:rPr>
              <w:t>□</w:t>
            </w:r>
            <w:r>
              <w:rPr>
                <w:rFonts w:hint="default" w:ascii="Times New Roman" w:hAnsi="Times New Roman" w:cs="Times New Roman"/>
                <w:color w:val="auto"/>
              </w:rPr>
              <w:t>超五年重新审核项目</w:t>
            </w:r>
          </w:p>
          <w:p w14:paraId="3F27FA2E">
            <w:pPr>
              <w:keepNext w:val="0"/>
              <w:keepLines w:val="0"/>
              <w:suppressLineNumbers w:val="0"/>
              <w:spacing w:before="0" w:beforeAutospacing="0" w:after="0" w:afterAutospacing="0" w:line="360" w:lineRule="atLeast"/>
              <w:ind w:left="0" w:right="0" w:firstLine="0" w:firstLineChars="0"/>
              <w:jc w:val="left"/>
              <w:rPr>
                <w:rFonts w:hint="default" w:ascii="Times New Roman" w:hAnsi="Times New Roman" w:cs="Times New Roman"/>
                <w:color w:val="auto"/>
              </w:rPr>
            </w:pPr>
            <w:r>
              <w:rPr>
                <w:rFonts w:hint="eastAsia" w:cs="Times New Roman"/>
                <w:color w:val="auto"/>
                <w:lang w:eastAsia="zh-CN"/>
              </w:rPr>
              <w:t>□</w:t>
            </w:r>
            <w:r>
              <w:rPr>
                <w:rFonts w:hint="default" w:ascii="Times New Roman" w:hAnsi="Times New Roman" w:cs="Times New Roman"/>
                <w:color w:val="auto"/>
              </w:rPr>
              <w:t>重大变动重新报批项目</w:t>
            </w:r>
          </w:p>
        </w:tc>
      </w:tr>
      <w:tr w14:paraId="62C8D2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159" w:hRule="atLeast"/>
          <w:jc w:val="center"/>
        </w:trPr>
        <w:tc>
          <w:tcPr>
            <w:tcW w:w="1484" w:type="dxa"/>
            <w:tcMar>
              <w:top w:w="16" w:type="dxa"/>
              <w:left w:w="16" w:type="dxa"/>
              <w:right w:w="16" w:type="dxa"/>
            </w:tcMar>
            <w:vAlign w:val="center"/>
          </w:tcPr>
          <w:p w14:paraId="161B4DA5">
            <w:pPr>
              <w:keepNext w:val="0"/>
              <w:keepLines w:val="0"/>
              <w:suppressLineNumbers w:val="0"/>
              <w:adjustRightInd w:val="0"/>
              <w:snapToGrid w:val="0"/>
              <w:spacing w:before="0" w:beforeAutospacing="0" w:after="0" w:afterAutospacing="0" w:line="360" w:lineRule="atLeast"/>
              <w:ind w:left="0" w:right="0" w:firstLine="0" w:firstLineChars="0"/>
              <w:jc w:val="center"/>
              <w:rPr>
                <w:rFonts w:hint="default" w:ascii="Times New Roman" w:hAnsi="Times New Roman" w:cs="Times New Roman"/>
                <w:color w:val="auto"/>
              </w:rPr>
            </w:pPr>
            <w:r>
              <w:rPr>
                <w:rFonts w:hint="default" w:ascii="Times New Roman" w:hAnsi="Times New Roman" w:cs="Times New Roman"/>
                <w:color w:val="auto"/>
              </w:rPr>
              <w:t>项目审批（核准/备案）部门（选填）</w:t>
            </w:r>
          </w:p>
        </w:tc>
        <w:tc>
          <w:tcPr>
            <w:tcW w:w="2500" w:type="dxa"/>
            <w:vAlign w:val="center"/>
          </w:tcPr>
          <w:p w14:paraId="7E41DABA">
            <w:pPr>
              <w:keepNext w:val="0"/>
              <w:keepLines w:val="0"/>
              <w:suppressLineNumbers w:val="0"/>
              <w:adjustRightInd w:val="0"/>
              <w:snapToGrid w:val="0"/>
              <w:spacing w:before="0" w:beforeAutospacing="0" w:after="0" w:afterAutospacing="0" w:line="360" w:lineRule="atLeast"/>
              <w:ind w:left="0" w:right="0" w:firstLine="0" w:firstLineChars="0"/>
              <w:jc w:val="center"/>
              <w:rPr>
                <w:rFonts w:hint="default" w:ascii="Times New Roman" w:hAnsi="Times New Roman" w:eastAsia="宋体" w:cs="Times New Roman"/>
                <w:color w:val="auto"/>
                <w:lang w:val="en-US" w:eastAsia="zh-CN"/>
              </w:rPr>
            </w:pPr>
            <w:r>
              <w:rPr>
                <w:rFonts w:hint="eastAsia" w:cs="Times New Roman"/>
                <w:color w:val="auto"/>
                <w:lang w:val="en-US" w:eastAsia="zh-CN"/>
              </w:rPr>
              <w:t>/</w:t>
            </w:r>
          </w:p>
        </w:tc>
        <w:tc>
          <w:tcPr>
            <w:tcW w:w="1965" w:type="dxa"/>
            <w:vAlign w:val="center"/>
          </w:tcPr>
          <w:p w14:paraId="5F1F05BA">
            <w:pPr>
              <w:keepNext w:val="0"/>
              <w:keepLines w:val="0"/>
              <w:suppressLineNumbers w:val="0"/>
              <w:adjustRightInd w:val="0"/>
              <w:snapToGrid w:val="0"/>
              <w:spacing w:before="0" w:beforeAutospacing="0" w:after="0" w:afterAutospacing="0" w:line="360" w:lineRule="atLeast"/>
              <w:ind w:left="0" w:right="0" w:firstLine="0" w:firstLineChars="0"/>
              <w:jc w:val="center"/>
              <w:rPr>
                <w:rFonts w:hint="default" w:ascii="Times New Roman" w:hAnsi="Times New Roman" w:cs="Times New Roman"/>
                <w:color w:val="auto"/>
              </w:rPr>
            </w:pPr>
            <w:r>
              <w:rPr>
                <w:rFonts w:hint="default" w:ascii="Times New Roman" w:hAnsi="Times New Roman" w:cs="Times New Roman"/>
                <w:color w:val="auto"/>
              </w:rPr>
              <w:t>项目审批（核准/</w:t>
            </w:r>
          </w:p>
          <w:p w14:paraId="671A0C75">
            <w:pPr>
              <w:keepNext w:val="0"/>
              <w:keepLines w:val="0"/>
              <w:suppressLineNumbers w:val="0"/>
              <w:adjustRightInd w:val="0"/>
              <w:snapToGrid w:val="0"/>
              <w:spacing w:before="0" w:beforeAutospacing="0" w:after="0" w:afterAutospacing="0" w:line="360" w:lineRule="atLeast"/>
              <w:ind w:left="0" w:right="0" w:firstLine="0" w:firstLineChars="0"/>
              <w:jc w:val="center"/>
              <w:rPr>
                <w:rFonts w:hint="default" w:ascii="Times New Roman" w:hAnsi="Times New Roman" w:cs="Times New Roman"/>
                <w:color w:val="auto"/>
              </w:rPr>
            </w:pPr>
            <w:r>
              <w:rPr>
                <w:rFonts w:hint="default" w:ascii="Times New Roman" w:hAnsi="Times New Roman" w:cs="Times New Roman"/>
                <w:color w:val="auto"/>
              </w:rPr>
              <w:t>备案）文号（选填）</w:t>
            </w:r>
          </w:p>
        </w:tc>
        <w:tc>
          <w:tcPr>
            <w:tcW w:w="2921" w:type="dxa"/>
            <w:vAlign w:val="center"/>
          </w:tcPr>
          <w:p w14:paraId="4B242A18">
            <w:pPr>
              <w:keepNext w:val="0"/>
              <w:keepLines w:val="0"/>
              <w:suppressLineNumbers w:val="0"/>
              <w:adjustRightInd w:val="0"/>
              <w:snapToGrid w:val="0"/>
              <w:spacing w:before="0" w:beforeAutospacing="0" w:after="0" w:afterAutospacing="0" w:line="360" w:lineRule="atLeast"/>
              <w:ind w:left="0" w:right="0" w:firstLine="0" w:firstLineChars="0"/>
              <w:jc w:val="center"/>
              <w:rPr>
                <w:rFonts w:hint="default" w:ascii="Times New Roman" w:hAnsi="Times New Roman" w:cs="Times New Roman"/>
                <w:color w:val="auto"/>
                <w:lang w:val="en-US"/>
              </w:rPr>
            </w:pPr>
            <w:r>
              <w:rPr>
                <w:rFonts w:hint="eastAsia" w:cs="Times New Roman"/>
                <w:color w:val="auto"/>
                <w:lang w:val="en-US" w:eastAsia="zh-CN"/>
              </w:rPr>
              <w:t>/</w:t>
            </w:r>
          </w:p>
        </w:tc>
      </w:tr>
      <w:tr w14:paraId="380D42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484" w:type="dxa"/>
            <w:tcMar>
              <w:top w:w="16" w:type="dxa"/>
              <w:left w:w="16" w:type="dxa"/>
              <w:right w:w="16" w:type="dxa"/>
            </w:tcMar>
            <w:vAlign w:val="center"/>
          </w:tcPr>
          <w:p w14:paraId="112CE452">
            <w:pPr>
              <w:keepNext w:val="0"/>
              <w:keepLines w:val="0"/>
              <w:suppressLineNumbers w:val="0"/>
              <w:adjustRightInd w:val="0"/>
              <w:snapToGrid w:val="0"/>
              <w:spacing w:before="0" w:beforeAutospacing="0" w:after="0" w:afterAutospacing="0" w:line="360" w:lineRule="atLeast"/>
              <w:ind w:left="0" w:right="0" w:firstLine="0" w:firstLineChars="0"/>
              <w:jc w:val="center"/>
              <w:rPr>
                <w:rFonts w:hint="default" w:ascii="Times New Roman" w:hAnsi="Times New Roman" w:cs="Times New Roman"/>
                <w:color w:val="auto"/>
              </w:rPr>
            </w:pPr>
            <w:r>
              <w:rPr>
                <w:rFonts w:hint="default" w:ascii="Times New Roman" w:hAnsi="Times New Roman" w:cs="Times New Roman"/>
                <w:color w:val="auto"/>
              </w:rPr>
              <w:t>总投资（万元）</w:t>
            </w:r>
          </w:p>
        </w:tc>
        <w:tc>
          <w:tcPr>
            <w:tcW w:w="2500" w:type="dxa"/>
            <w:vAlign w:val="center"/>
          </w:tcPr>
          <w:p w14:paraId="34B9BF8C">
            <w:pPr>
              <w:keepNext w:val="0"/>
              <w:keepLines w:val="0"/>
              <w:suppressLineNumbers w:val="0"/>
              <w:adjustRightInd w:val="0"/>
              <w:snapToGrid w:val="0"/>
              <w:spacing w:before="0" w:beforeAutospacing="0" w:after="0" w:afterAutospacing="0" w:line="360" w:lineRule="atLeast"/>
              <w:ind w:left="0" w:right="0" w:firstLine="0" w:firstLineChars="0"/>
              <w:jc w:val="center"/>
              <w:rPr>
                <w:rFonts w:hint="default" w:ascii="Times New Roman" w:hAnsi="Times New Roman" w:eastAsia="宋体" w:cs="Times New Roman"/>
                <w:color w:val="auto"/>
                <w:lang w:val="en-US" w:eastAsia="zh-CN"/>
              </w:rPr>
            </w:pPr>
            <w:r>
              <w:rPr>
                <w:rFonts w:hint="eastAsia" w:cs="Times New Roman"/>
                <w:color w:val="auto"/>
                <w:lang w:val="en-US" w:eastAsia="zh-CN"/>
              </w:rPr>
              <w:t>70</w:t>
            </w:r>
          </w:p>
        </w:tc>
        <w:tc>
          <w:tcPr>
            <w:tcW w:w="1965" w:type="dxa"/>
            <w:tcMar>
              <w:top w:w="16" w:type="dxa"/>
              <w:left w:w="16" w:type="dxa"/>
              <w:right w:w="16" w:type="dxa"/>
            </w:tcMar>
            <w:vAlign w:val="center"/>
          </w:tcPr>
          <w:p w14:paraId="5F259C92">
            <w:pPr>
              <w:keepNext w:val="0"/>
              <w:keepLines w:val="0"/>
              <w:suppressLineNumbers w:val="0"/>
              <w:adjustRightInd w:val="0"/>
              <w:snapToGrid w:val="0"/>
              <w:spacing w:before="0" w:beforeAutospacing="0" w:after="0" w:afterAutospacing="0" w:line="360" w:lineRule="atLeast"/>
              <w:ind w:left="0" w:right="0" w:firstLine="0" w:firstLineChars="0"/>
              <w:jc w:val="center"/>
              <w:rPr>
                <w:rFonts w:hint="default" w:ascii="Times New Roman" w:hAnsi="Times New Roman" w:cs="Times New Roman"/>
                <w:color w:val="auto"/>
              </w:rPr>
            </w:pPr>
            <w:r>
              <w:rPr>
                <w:rFonts w:hint="default" w:ascii="Times New Roman" w:hAnsi="Times New Roman" w:cs="Times New Roman"/>
                <w:color w:val="auto"/>
              </w:rPr>
              <w:t>环保投资（万元）</w:t>
            </w:r>
          </w:p>
        </w:tc>
        <w:tc>
          <w:tcPr>
            <w:tcW w:w="2921" w:type="dxa"/>
            <w:vAlign w:val="center"/>
          </w:tcPr>
          <w:p w14:paraId="674D3C0A">
            <w:pPr>
              <w:keepNext w:val="0"/>
              <w:keepLines w:val="0"/>
              <w:suppressLineNumbers w:val="0"/>
              <w:adjustRightInd w:val="0"/>
              <w:snapToGrid w:val="0"/>
              <w:spacing w:before="0" w:beforeAutospacing="0" w:after="0" w:afterAutospacing="0" w:line="360" w:lineRule="atLeast"/>
              <w:ind w:left="0" w:right="0" w:firstLine="0" w:firstLineChars="0"/>
              <w:jc w:val="center"/>
              <w:rPr>
                <w:rFonts w:hint="default" w:ascii="Times New Roman" w:hAnsi="Times New Roman" w:eastAsia="宋体" w:cs="Times New Roman"/>
                <w:color w:val="auto"/>
                <w:lang w:val="en-US" w:eastAsia="zh-CN"/>
              </w:rPr>
            </w:pPr>
            <w:r>
              <w:rPr>
                <w:rFonts w:hint="eastAsia" w:cs="Times New Roman"/>
                <w:color w:val="auto"/>
                <w:lang w:val="en-US" w:eastAsia="zh-CN"/>
              </w:rPr>
              <w:t>18.2</w:t>
            </w:r>
          </w:p>
        </w:tc>
      </w:tr>
      <w:tr w14:paraId="6D6514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484" w:type="dxa"/>
            <w:tcMar>
              <w:top w:w="16" w:type="dxa"/>
              <w:left w:w="16" w:type="dxa"/>
              <w:right w:w="16" w:type="dxa"/>
            </w:tcMar>
            <w:vAlign w:val="center"/>
          </w:tcPr>
          <w:p w14:paraId="78BF2D69">
            <w:pPr>
              <w:keepNext w:val="0"/>
              <w:keepLines w:val="0"/>
              <w:suppressLineNumbers w:val="0"/>
              <w:adjustRightInd w:val="0"/>
              <w:snapToGrid w:val="0"/>
              <w:spacing w:before="0" w:beforeAutospacing="0" w:after="0" w:afterAutospacing="0" w:line="360" w:lineRule="atLeast"/>
              <w:ind w:left="0" w:right="0" w:firstLine="0" w:firstLineChars="0"/>
              <w:jc w:val="center"/>
              <w:rPr>
                <w:rFonts w:hint="default" w:ascii="Times New Roman" w:hAnsi="Times New Roman" w:cs="Times New Roman"/>
                <w:color w:val="auto"/>
              </w:rPr>
            </w:pPr>
            <w:r>
              <w:rPr>
                <w:rFonts w:hint="default" w:ascii="Times New Roman" w:hAnsi="Times New Roman" w:cs="Times New Roman"/>
                <w:color w:val="auto"/>
              </w:rPr>
              <w:t>环保投资占比（%）</w:t>
            </w:r>
          </w:p>
        </w:tc>
        <w:tc>
          <w:tcPr>
            <w:tcW w:w="2500" w:type="dxa"/>
            <w:vAlign w:val="center"/>
          </w:tcPr>
          <w:p w14:paraId="04C807D0">
            <w:pPr>
              <w:keepNext w:val="0"/>
              <w:keepLines w:val="0"/>
              <w:suppressLineNumbers w:val="0"/>
              <w:adjustRightInd w:val="0"/>
              <w:snapToGrid w:val="0"/>
              <w:spacing w:before="0" w:beforeAutospacing="0" w:after="0" w:afterAutospacing="0" w:line="360" w:lineRule="atLeast"/>
              <w:ind w:left="0" w:right="0" w:firstLine="0" w:firstLineChars="0"/>
              <w:jc w:val="center"/>
              <w:rPr>
                <w:rFonts w:hint="default" w:ascii="Times New Roman" w:hAnsi="Times New Roman" w:eastAsia="宋体" w:cs="Times New Roman"/>
                <w:color w:val="auto"/>
                <w:lang w:val="en-US" w:eastAsia="zh-CN"/>
              </w:rPr>
            </w:pPr>
            <w:r>
              <w:rPr>
                <w:rFonts w:hint="eastAsia" w:cs="Times New Roman"/>
                <w:color w:val="auto"/>
                <w:lang w:val="en-US" w:eastAsia="zh-CN"/>
              </w:rPr>
              <w:t>26</w:t>
            </w:r>
          </w:p>
        </w:tc>
        <w:tc>
          <w:tcPr>
            <w:tcW w:w="1965" w:type="dxa"/>
            <w:tcMar>
              <w:top w:w="16" w:type="dxa"/>
              <w:left w:w="16" w:type="dxa"/>
              <w:right w:w="16" w:type="dxa"/>
            </w:tcMar>
            <w:vAlign w:val="center"/>
          </w:tcPr>
          <w:p w14:paraId="7991A97C">
            <w:pPr>
              <w:keepNext w:val="0"/>
              <w:keepLines w:val="0"/>
              <w:suppressLineNumbers w:val="0"/>
              <w:adjustRightInd w:val="0"/>
              <w:snapToGrid w:val="0"/>
              <w:spacing w:before="0" w:beforeAutospacing="0" w:after="0" w:afterAutospacing="0" w:line="360" w:lineRule="atLeast"/>
              <w:ind w:left="0" w:right="0" w:firstLine="0" w:firstLineChars="0"/>
              <w:jc w:val="center"/>
              <w:rPr>
                <w:rFonts w:hint="default" w:ascii="Times New Roman" w:hAnsi="Times New Roman" w:cs="Times New Roman"/>
                <w:color w:val="auto"/>
              </w:rPr>
            </w:pPr>
            <w:r>
              <w:rPr>
                <w:rFonts w:hint="default" w:ascii="Times New Roman" w:hAnsi="Times New Roman" w:cs="Times New Roman"/>
                <w:color w:val="auto"/>
              </w:rPr>
              <w:t>施工工期</w:t>
            </w:r>
          </w:p>
        </w:tc>
        <w:tc>
          <w:tcPr>
            <w:tcW w:w="2921" w:type="dxa"/>
            <w:vAlign w:val="center"/>
          </w:tcPr>
          <w:p w14:paraId="11384263">
            <w:pPr>
              <w:keepNext w:val="0"/>
              <w:keepLines w:val="0"/>
              <w:suppressLineNumbers w:val="0"/>
              <w:adjustRightInd w:val="0"/>
              <w:snapToGrid w:val="0"/>
              <w:spacing w:before="0" w:beforeAutospacing="0" w:after="0" w:afterAutospacing="0" w:line="360" w:lineRule="atLeast"/>
              <w:ind w:left="0" w:right="0" w:firstLine="0" w:firstLineChars="0"/>
              <w:jc w:val="center"/>
              <w:rPr>
                <w:rFonts w:hint="default" w:ascii="Times New Roman" w:hAnsi="Times New Roman" w:eastAsia="宋体" w:cs="Times New Roman"/>
                <w:color w:val="auto"/>
                <w:lang w:val="en-US" w:eastAsia="zh-CN"/>
              </w:rPr>
            </w:pPr>
            <w:r>
              <w:rPr>
                <w:rFonts w:hint="eastAsia" w:cs="Times New Roman"/>
                <w:color w:val="auto"/>
                <w:lang w:val="en-US" w:eastAsia="zh-CN"/>
              </w:rPr>
              <w:t>1个月</w:t>
            </w:r>
          </w:p>
        </w:tc>
      </w:tr>
      <w:tr w14:paraId="39E8FF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484" w:type="dxa"/>
            <w:tcMar>
              <w:top w:w="16" w:type="dxa"/>
              <w:left w:w="16" w:type="dxa"/>
              <w:right w:w="16" w:type="dxa"/>
            </w:tcMar>
            <w:vAlign w:val="center"/>
          </w:tcPr>
          <w:p w14:paraId="3EB2C265">
            <w:pPr>
              <w:keepNext w:val="0"/>
              <w:keepLines w:val="0"/>
              <w:suppressLineNumbers w:val="0"/>
              <w:adjustRightInd w:val="0"/>
              <w:snapToGrid w:val="0"/>
              <w:spacing w:before="0" w:beforeAutospacing="0" w:after="0" w:afterAutospacing="0" w:line="360" w:lineRule="atLeast"/>
              <w:ind w:left="0" w:right="0" w:firstLine="0" w:firstLineChars="0"/>
              <w:jc w:val="center"/>
              <w:rPr>
                <w:rFonts w:hint="default" w:ascii="Times New Roman" w:hAnsi="Times New Roman" w:cs="Times New Roman"/>
                <w:color w:val="auto"/>
              </w:rPr>
            </w:pPr>
            <w:r>
              <w:rPr>
                <w:rFonts w:hint="default" w:ascii="Times New Roman" w:hAnsi="Times New Roman" w:cs="Times New Roman"/>
                <w:color w:val="auto"/>
              </w:rPr>
              <w:t>是否开工建设</w:t>
            </w:r>
          </w:p>
        </w:tc>
        <w:tc>
          <w:tcPr>
            <w:tcW w:w="2500" w:type="dxa"/>
            <w:vAlign w:val="center"/>
          </w:tcPr>
          <w:p w14:paraId="6C9EA1E2">
            <w:pPr>
              <w:keepNext w:val="0"/>
              <w:keepLines w:val="0"/>
              <w:suppressLineNumbers w:val="0"/>
              <w:adjustRightInd w:val="0"/>
              <w:snapToGrid w:val="0"/>
              <w:spacing w:before="0" w:beforeAutospacing="0" w:after="0" w:afterAutospacing="0" w:line="360" w:lineRule="atLeast"/>
              <w:ind w:left="0" w:right="0" w:firstLine="0" w:firstLineChars="0"/>
              <w:rPr>
                <w:rFonts w:hint="default" w:ascii="Times New Roman" w:hAnsi="Times New Roman" w:cs="Times New Roman"/>
                <w:color w:val="auto"/>
              </w:rPr>
            </w:pPr>
            <w:r>
              <w:rPr>
                <w:rFonts w:hint="default" w:ascii="Times New Roman" w:hAnsi="Times New Roman" w:cs="Times New Roman"/>
                <w:color w:val="auto"/>
              </w:rPr>
              <w:sym w:font="Wingdings 2" w:char="00A3"/>
            </w:r>
            <w:r>
              <w:rPr>
                <w:rFonts w:hint="default" w:ascii="Times New Roman" w:hAnsi="Times New Roman" w:cs="Times New Roman"/>
                <w:color w:val="auto"/>
              </w:rPr>
              <w:t>否</w:t>
            </w:r>
          </w:p>
          <w:p w14:paraId="4F731358">
            <w:pPr>
              <w:keepNext w:val="0"/>
              <w:keepLines w:val="0"/>
              <w:suppressLineNumbers w:val="0"/>
              <w:adjustRightInd w:val="0"/>
              <w:snapToGrid w:val="0"/>
              <w:spacing w:before="0" w:beforeAutospacing="0" w:after="0" w:afterAutospacing="0" w:line="360" w:lineRule="atLeast"/>
              <w:ind w:left="0" w:right="0" w:firstLine="0" w:firstLineChars="0"/>
              <w:rPr>
                <w:rFonts w:hint="default" w:ascii="Times New Roman" w:hAnsi="Times New Roman" w:cs="Times New Roman"/>
                <w:color w:val="auto"/>
              </w:rPr>
            </w:pPr>
            <w:r>
              <w:rPr>
                <w:rFonts w:hint="default" w:ascii="Times New Roman" w:hAnsi="Times New Roman" w:cs="Times New Roman"/>
                <w:color w:val="auto"/>
              </w:rPr>
              <w:sym w:font="Wingdings 2" w:char="0052"/>
            </w:r>
            <w:r>
              <w:rPr>
                <w:rFonts w:hint="default" w:ascii="Times New Roman" w:hAnsi="Times New Roman" w:cs="Times New Roman"/>
                <w:color w:val="auto"/>
              </w:rPr>
              <w:t>是：</w:t>
            </w:r>
            <w:r>
              <w:rPr>
                <w:rFonts w:hint="eastAsia" w:cs="Times New Roman"/>
                <w:color w:val="auto"/>
                <w:u w:val="single"/>
                <w:lang w:val="en-US" w:eastAsia="zh-CN"/>
              </w:rPr>
              <w:t xml:space="preserve">项目于2021年3月租赁厂房，并投入运营。未受到行政处罚。      </w:t>
            </w:r>
            <w:r>
              <w:rPr>
                <w:rFonts w:hint="default" w:ascii="Times New Roman" w:hAnsi="Times New Roman" w:cs="Times New Roman"/>
                <w:color w:val="auto"/>
                <w:u w:val="single"/>
              </w:rPr>
              <w:t xml:space="preserve">           </w:t>
            </w:r>
          </w:p>
        </w:tc>
        <w:tc>
          <w:tcPr>
            <w:tcW w:w="1965" w:type="dxa"/>
            <w:tcMar>
              <w:top w:w="16" w:type="dxa"/>
              <w:left w:w="16" w:type="dxa"/>
              <w:right w:w="16" w:type="dxa"/>
            </w:tcMar>
            <w:vAlign w:val="center"/>
          </w:tcPr>
          <w:p w14:paraId="2ABECC5B">
            <w:pPr>
              <w:keepNext w:val="0"/>
              <w:keepLines w:val="0"/>
              <w:suppressLineNumbers w:val="0"/>
              <w:adjustRightInd w:val="0"/>
              <w:snapToGrid w:val="0"/>
              <w:spacing w:before="0" w:beforeAutospacing="0" w:after="0" w:afterAutospacing="0" w:line="360" w:lineRule="atLeast"/>
              <w:ind w:left="0" w:right="0" w:firstLine="0" w:firstLineChars="0"/>
              <w:jc w:val="center"/>
              <w:rPr>
                <w:rFonts w:hint="default" w:ascii="Times New Roman" w:hAnsi="Times New Roman" w:cs="Times New Roman"/>
                <w:color w:val="auto"/>
                <w:spacing w:val="-6"/>
              </w:rPr>
            </w:pPr>
            <w:r>
              <w:rPr>
                <w:rFonts w:hint="default" w:ascii="Times New Roman" w:hAnsi="Times New Roman" w:cs="Times New Roman"/>
                <w:color w:val="auto"/>
                <w:spacing w:val="-6"/>
              </w:rPr>
              <w:t>用地（用海）</w:t>
            </w:r>
          </w:p>
          <w:p w14:paraId="109EB059">
            <w:pPr>
              <w:keepNext w:val="0"/>
              <w:keepLines w:val="0"/>
              <w:suppressLineNumbers w:val="0"/>
              <w:adjustRightInd w:val="0"/>
              <w:snapToGrid w:val="0"/>
              <w:spacing w:before="0" w:beforeAutospacing="0" w:after="0" w:afterAutospacing="0" w:line="360" w:lineRule="atLeast"/>
              <w:ind w:left="0" w:right="0" w:firstLine="0" w:firstLineChars="0"/>
              <w:jc w:val="center"/>
              <w:rPr>
                <w:rFonts w:hint="default" w:ascii="Times New Roman" w:hAnsi="Times New Roman" w:cs="Times New Roman"/>
                <w:color w:val="auto"/>
              </w:rPr>
            </w:pPr>
            <w:r>
              <w:rPr>
                <w:rFonts w:hint="default" w:ascii="Times New Roman" w:hAnsi="Times New Roman" w:cs="Times New Roman"/>
                <w:color w:val="auto"/>
                <w:spacing w:val="-6"/>
              </w:rPr>
              <w:t>面积（m</w:t>
            </w:r>
            <w:r>
              <w:rPr>
                <w:rFonts w:hint="default" w:ascii="Times New Roman" w:hAnsi="Times New Roman" w:cs="Times New Roman"/>
                <w:color w:val="auto"/>
                <w:spacing w:val="-6"/>
                <w:vertAlign w:val="superscript"/>
              </w:rPr>
              <w:t>2</w:t>
            </w:r>
            <w:r>
              <w:rPr>
                <w:rFonts w:hint="default" w:ascii="Times New Roman" w:hAnsi="Times New Roman" w:cs="Times New Roman"/>
                <w:color w:val="auto"/>
                <w:spacing w:val="-6"/>
              </w:rPr>
              <w:t>）</w:t>
            </w:r>
          </w:p>
        </w:tc>
        <w:tc>
          <w:tcPr>
            <w:tcW w:w="2921" w:type="dxa"/>
            <w:vAlign w:val="center"/>
          </w:tcPr>
          <w:p w14:paraId="5F54CBB0">
            <w:pPr>
              <w:keepNext w:val="0"/>
              <w:keepLines w:val="0"/>
              <w:suppressLineNumbers w:val="0"/>
              <w:adjustRightInd w:val="0"/>
              <w:snapToGrid w:val="0"/>
              <w:spacing w:before="0" w:beforeAutospacing="0" w:after="0" w:afterAutospacing="0" w:line="360" w:lineRule="atLeast"/>
              <w:ind w:left="0" w:right="0" w:firstLine="0" w:firstLineChars="0"/>
              <w:jc w:val="center"/>
              <w:rPr>
                <w:rFonts w:hint="default" w:ascii="Times New Roman" w:hAnsi="Times New Roman" w:eastAsia="宋体" w:cs="Times New Roman"/>
                <w:color w:val="auto"/>
                <w:lang w:val="en-US" w:eastAsia="zh-CN"/>
              </w:rPr>
            </w:pPr>
            <w:r>
              <w:rPr>
                <w:rFonts w:hint="eastAsia" w:cs="Times New Roman"/>
                <w:color w:val="auto"/>
                <w:highlight w:val="none"/>
                <w:lang w:val="en-US" w:eastAsia="zh-CN"/>
              </w:rPr>
              <w:t>8450（租赁</w:t>
            </w:r>
            <w:r>
              <w:rPr>
                <w:rFonts w:hint="eastAsia" w:cs="Times New Roman"/>
                <w:color w:val="auto"/>
                <w:lang w:val="en-US" w:eastAsia="zh-CN"/>
              </w:rPr>
              <w:t>）</w:t>
            </w:r>
          </w:p>
        </w:tc>
      </w:tr>
      <w:tr w14:paraId="289BEE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484" w:type="dxa"/>
            <w:vAlign w:val="center"/>
          </w:tcPr>
          <w:p w14:paraId="5AAEC00D">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default" w:ascii="Times New Roman" w:hAnsi="Times New Roman" w:cs="Times New Roman"/>
                <w:color w:val="auto"/>
                <w:kern w:val="0"/>
              </w:rPr>
            </w:pPr>
            <w:r>
              <w:rPr>
                <w:rFonts w:hint="default" w:ascii="Times New Roman" w:hAnsi="Times New Roman" w:cs="Times New Roman"/>
                <w:color w:val="auto"/>
                <w:kern w:val="0"/>
              </w:rPr>
              <w:t>专项评价设置情况</w:t>
            </w:r>
          </w:p>
        </w:tc>
        <w:tc>
          <w:tcPr>
            <w:tcW w:w="7386" w:type="dxa"/>
            <w:gridSpan w:val="3"/>
            <w:vAlign w:val="center"/>
          </w:tcPr>
          <w:p w14:paraId="75824312">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default" w:ascii="Times New Roman" w:hAnsi="Times New Roman" w:cs="Times New Roman"/>
                <w:color w:val="auto"/>
                <w:kern w:val="0"/>
              </w:rPr>
            </w:pPr>
            <w:r>
              <w:rPr>
                <w:rFonts w:hint="default" w:ascii="Times New Roman" w:hAnsi="Times New Roman" w:cs="Times New Roman"/>
                <w:color w:val="auto"/>
                <w:kern w:val="0"/>
              </w:rPr>
              <w:t>无</w:t>
            </w:r>
          </w:p>
        </w:tc>
      </w:tr>
      <w:tr w14:paraId="416743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484" w:type="dxa"/>
            <w:vAlign w:val="center"/>
          </w:tcPr>
          <w:p w14:paraId="1FC8E7CA">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default" w:ascii="Times New Roman" w:hAnsi="Times New Roman" w:cs="Times New Roman"/>
                <w:color w:val="auto"/>
                <w:kern w:val="0"/>
              </w:rPr>
            </w:pPr>
            <w:r>
              <w:rPr>
                <w:rFonts w:hint="default" w:ascii="Times New Roman" w:hAnsi="Times New Roman" w:cs="Times New Roman"/>
                <w:color w:val="auto"/>
              </w:rPr>
              <w:t>规划情况</w:t>
            </w:r>
          </w:p>
        </w:tc>
        <w:tc>
          <w:tcPr>
            <w:tcW w:w="7386" w:type="dxa"/>
            <w:gridSpan w:val="3"/>
            <w:vAlign w:val="center"/>
          </w:tcPr>
          <w:p w14:paraId="45C7F437">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规划名称：《西咸新区沣西新城分区规划（2016~2035年）》</w:t>
            </w:r>
          </w:p>
          <w:p w14:paraId="0E09A50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规划审批机关：陕西省西咸新区开发建设管理委员会</w:t>
            </w:r>
          </w:p>
          <w:p w14:paraId="2C6B62B5">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审批文件名称及文号：</w:t>
            </w:r>
            <w:r>
              <w:rPr>
                <w:rFonts w:hint="default"/>
                <w:color w:val="auto"/>
                <w:kern w:val="0"/>
              </w:rPr>
              <w:t>陕西省西咸新区开发建设管理委员会</w:t>
            </w:r>
            <w:r>
              <w:rPr>
                <w:rFonts w:hint="default" w:ascii="Times New Roman" w:hAnsi="Times New Roman" w:eastAsia="宋体" w:cs="Times New Roman"/>
                <w:color w:val="auto"/>
                <w:kern w:val="0"/>
                <w:sz w:val="24"/>
                <w:szCs w:val="24"/>
                <w:lang w:val="en-US" w:eastAsia="zh-CN" w:bidi="ar-SA"/>
              </w:rPr>
              <w:t>关于《西咸新区沣西新城分区规划》的批复（陕西咸函</w:t>
            </w:r>
            <w:r>
              <w:rPr>
                <w:rFonts w:hint="eastAsia" w:cs="Times New Roman"/>
                <w:color w:val="auto"/>
                <w:kern w:val="0"/>
                <w:sz w:val="24"/>
                <w:szCs w:val="24"/>
                <w:lang w:val="en-US" w:eastAsia="zh-CN" w:bidi="ar-SA"/>
              </w:rPr>
              <w:t>〔2011〕123号</w:t>
            </w:r>
            <w:r>
              <w:rPr>
                <w:rFonts w:hint="default" w:ascii="Times New Roman" w:hAnsi="Times New Roman" w:eastAsia="宋体" w:cs="Times New Roman"/>
                <w:color w:val="auto"/>
                <w:kern w:val="0"/>
                <w:sz w:val="24"/>
                <w:szCs w:val="24"/>
                <w:lang w:val="en-US" w:eastAsia="zh-CN" w:bidi="ar-SA"/>
              </w:rPr>
              <w:t>）</w:t>
            </w:r>
          </w:p>
        </w:tc>
      </w:tr>
      <w:tr w14:paraId="43A558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484" w:type="dxa"/>
            <w:vAlign w:val="center"/>
          </w:tcPr>
          <w:p w14:paraId="39081C9C">
            <w:pPr>
              <w:keepNext w:val="0"/>
              <w:keepLines w:val="0"/>
              <w:suppressLineNumbers w:val="0"/>
              <w:adjustRightInd w:val="0"/>
              <w:snapToGrid w:val="0"/>
              <w:spacing w:before="0" w:beforeAutospacing="0" w:after="0" w:afterAutospacing="0"/>
              <w:ind w:left="0" w:right="0" w:firstLine="0" w:firstLineChars="0"/>
              <w:jc w:val="center"/>
              <w:rPr>
                <w:rFonts w:hint="default" w:ascii="Times New Roman" w:hAnsi="Times New Roman" w:cs="Times New Roman"/>
                <w:color w:val="auto"/>
              </w:rPr>
            </w:pPr>
            <w:r>
              <w:rPr>
                <w:rFonts w:hint="default" w:ascii="Times New Roman" w:hAnsi="Times New Roman" w:cs="Times New Roman"/>
                <w:color w:val="auto"/>
              </w:rPr>
              <w:t>规划环境影响评价情况</w:t>
            </w:r>
          </w:p>
        </w:tc>
        <w:tc>
          <w:tcPr>
            <w:tcW w:w="7386" w:type="dxa"/>
            <w:gridSpan w:val="3"/>
            <w:vAlign w:val="center"/>
          </w:tcPr>
          <w:p w14:paraId="037A26CE">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规划环评名称：《西咸新区沣西新城分区规划（2016~2035）环境影响报告书》</w:t>
            </w:r>
          </w:p>
          <w:p w14:paraId="1D58E91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召集审查机关：陕西省西咸新区环境保护局</w:t>
            </w:r>
          </w:p>
          <w:p w14:paraId="68B369C5">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left"/>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审查文件名称及文号：陕西省西咸新区环境保护局关于《西咸新区沣西新城分区规划（2016-2035）环境影响报告书》审查意见的函（陕西咸环函</w:t>
            </w:r>
            <w:r>
              <w:rPr>
                <w:rFonts w:hint="eastAsia" w:cs="Times New Roman"/>
                <w:color w:val="auto"/>
                <w:kern w:val="0"/>
                <w:sz w:val="24"/>
                <w:szCs w:val="24"/>
                <w:lang w:val="en-US" w:eastAsia="zh-CN" w:bidi="ar-SA"/>
              </w:rPr>
              <w:t>〔2018〕61号</w:t>
            </w:r>
            <w:r>
              <w:rPr>
                <w:rFonts w:hint="default" w:ascii="Times New Roman" w:hAnsi="Times New Roman" w:eastAsia="宋体" w:cs="Times New Roman"/>
                <w:color w:val="auto"/>
                <w:kern w:val="0"/>
                <w:sz w:val="24"/>
                <w:szCs w:val="24"/>
                <w:lang w:val="en-US" w:eastAsia="zh-CN" w:bidi="ar-SA"/>
              </w:rPr>
              <w:t>）</w:t>
            </w:r>
          </w:p>
        </w:tc>
      </w:tr>
      <w:tr w14:paraId="576244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79" w:hRule="atLeast"/>
          <w:jc w:val="center"/>
        </w:trPr>
        <w:tc>
          <w:tcPr>
            <w:tcW w:w="1484" w:type="dxa"/>
            <w:vAlign w:val="center"/>
          </w:tcPr>
          <w:p w14:paraId="04F1F7E8">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default" w:ascii="Times New Roman" w:hAnsi="Times New Roman" w:cs="Times New Roman"/>
                <w:color w:val="auto"/>
                <w:kern w:val="0"/>
              </w:rPr>
            </w:pPr>
            <w:r>
              <w:rPr>
                <w:rFonts w:hint="default" w:ascii="Times New Roman" w:hAnsi="Times New Roman" w:cs="Times New Roman"/>
                <w:color w:val="auto"/>
                <w:kern w:val="0"/>
              </w:rPr>
              <w:t>规划及规划环境影响评价符合性分析</w:t>
            </w:r>
          </w:p>
        </w:tc>
        <w:tc>
          <w:tcPr>
            <w:tcW w:w="7386" w:type="dxa"/>
            <w:gridSpan w:val="3"/>
            <w:vAlign w:val="center"/>
          </w:tcPr>
          <w:p w14:paraId="151001AB">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20" w:lineRule="exact"/>
              <w:ind w:left="0" w:right="0" w:firstLine="480" w:firstLineChars="200"/>
              <w:textAlignment w:val="auto"/>
              <w:rPr>
                <w:rFonts w:hint="default"/>
                <w:color w:val="auto"/>
                <w:sz w:val="24"/>
              </w:rPr>
            </w:pPr>
            <w:r>
              <w:rPr>
                <w:rFonts w:hint="default"/>
                <w:color w:val="auto"/>
                <w:sz w:val="24"/>
              </w:rPr>
              <w:t>本项目与</w:t>
            </w:r>
            <w:r>
              <w:rPr>
                <w:rFonts w:hint="eastAsia"/>
                <w:color w:val="auto"/>
                <w:sz w:val="24"/>
                <w:lang w:eastAsia="zh-CN"/>
              </w:rPr>
              <w:t>相关规划、规划</w:t>
            </w:r>
            <w:r>
              <w:rPr>
                <w:rFonts w:hint="eastAsia"/>
                <w:color w:val="auto"/>
                <w:sz w:val="24"/>
              </w:rPr>
              <w:t>环境影响评价</w:t>
            </w:r>
            <w:r>
              <w:rPr>
                <w:rFonts w:hint="eastAsia"/>
                <w:color w:val="auto"/>
                <w:sz w:val="24"/>
                <w:lang w:eastAsia="zh-CN"/>
              </w:rPr>
              <w:t>结论及其审查意见</w:t>
            </w:r>
            <w:r>
              <w:rPr>
                <w:rFonts w:hint="default"/>
                <w:color w:val="auto"/>
                <w:sz w:val="24"/>
              </w:rPr>
              <w:t>的符合性分析见表</w:t>
            </w:r>
            <w:r>
              <w:rPr>
                <w:rFonts w:hint="eastAsia"/>
                <w:color w:val="auto"/>
                <w:sz w:val="24"/>
              </w:rPr>
              <w:t>1-1</w:t>
            </w:r>
            <w:r>
              <w:rPr>
                <w:rFonts w:hint="default"/>
                <w:color w:val="auto"/>
                <w:sz w:val="24"/>
              </w:rPr>
              <w:t>。</w:t>
            </w:r>
          </w:p>
          <w:p w14:paraId="0582CB8E">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eastAsia="黑体" w:cs="Times New Roman"/>
                <w:color w:val="auto"/>
                <w:kern w:val="0"/>
              </w:rPr>
            </w:pPr>
            <w:r>
              <w:rPr>
                <w:rFonts w:hint="default" w:ascii="Times New Roman" w:hAnsi="Times New Roman" w:eastAsia="黑体" w:cs="Times New Roman"/>
                <w:color w:val="auto"/>
                <w:kern w:val="0"/>
              </w:rPr>
              <w:t>表1</w:t>
            </w:r>
            <w:r>
              <w:rPr>
                <w:rFonts w:hint="eastAsia" w:ascii="Times New Roman" w:hAnsi="Times New Roman" w:eastAsia="黑体" w:cs="Times New Roman"/>
                <w:color w:val="auto"/>
                <w:kern w:val="0"/>
              </w:rPr>
              <w:t>-1</w:t>
            </w:r>
            <w:r>
              <w:rPr>
                <w:rFonts w:hint="default" w:ascii="Times New Roman" w:hAnsi="Times New Roman" w:eastAsia="黑体" w:cs="Times New Roman"/>
                <w:color w:val="auto"/>
                <w:kern w:val="0"/>
              </w:rPr>
              <w:t xml:space="preserve">  </w:t>
            </w:r>
            <w:r>
              <w:rPr>
                <w:rFonts w:hint="eastAsia" w:ascii="Times New Roman" w:hAnsi="Times New Roman" w:eastAsia="黑体" w:cs="Times New Roman"/>
                <w:color w:val="auto"/>
                <w:kern w:val="0"/>
              </w:rPr>
              <w:t xml:space="preserve"> </w:t>
            </w:r>
            <w:r>
              <w:rPr>
                <w:rFonts w:hint="default" w:ascii="Times New Roman" w:hAnsi="Times New Roman" w:eastAsia="黑体" w:cs="Times New Roman"/>
                <w:color w:val="auto"/>
                <w:kern w:val="0"/>
              </w:rPr>
              <w:t>本项目与</w:t>
            </w:r>
            <w:r>
              <w:rPr>
                <w:rFonts w:hint="eastAsia" w:eastAsia="黑体" w:cs="Times New Roman"/>
                <w:color w:val="auto"/>
                <w:kern w:val="0"/>
                <w:lang w:val="en-US" w:eastAsia="zh-CN"/>
              </w:rPr>
              <w:t>规</w:t>
            </w:r>
            <w:r>
              <w:rPr>
                <w:rFonts w:hint="eastAsia" w:ascii="Times New Roman" w:hAnsi="Times New Roman" w:eastAsia="黑体" w:cs="Times New Roman"/>
                <w:color w:val="auto"/>
                <w:kern w:val="0"/>
              </w:rPr>
              <w:t>划及规划环境影响评价</w:t>
            </w:r>
            <w:r>
              <w:rPr>
                <w:rFonts w:hint="default" w:ascii="Times New Roman" w:hAnsi="Times New Roman" w:eastAsia="黑体" w:cs="Times New Roman"/>
                <w:color w:val="auto"/>
                <w:kern w:val="0"/>
              </w:rPr>
              <w:t>符合性分析</w:t>
            </w:r>
          </w:p>
          <w:tbl>
            <w:tblPr>
              <w:tblStyle w:val="2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5"/>
              <w:gridCol w:w="3196"/>
              <w:gridCol w:w="2006"/>
              <w:gridCol w:w="849"/>
            </w:tblGrid>
            <w:tr w14:paraId="66309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72" w:type="pct"/>
                  <w:noWrap w:val="0"/>
                  <w:vAlign w:val="center"/>
                </w:tcPr>
                <w:p w14:paraId="3AAEC700">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360" w:lineRule="atLeast"/>
                    <w:ind w:left="0" w:right="0" w:firstLine="0" w:firstLineChars="0"/>
                    <w:jc w:val="center"/>
                    <w:textAlignment w:val="auto"/>
                    <w:rPr>
                      <w:rFonts w:hint="default"/>
                      <w:b/>
                      <w:bCs w:val="0"/>
                      <w:color w:val="auto"/>
                      <w:kern w:val="0"/>
                      <w:sz w:val="21"/>
                      <w:szCs w:val="21"/>
                      <w:highlight w:val="none"/>
                    </w:rPr>
                  </w:pPr>
                  <w:r>
                    <w:rPr>
                      <w:rFonts w:hint="default"/>
                      <w:b/>
                      <w:bCs w:val="0"/>
                      <w:color w:val="auto"/>
                      <w:kern w:val="0"/>
                      <w:sz w:val="21"/>
                      <w:szCs w:val="21"/>
                      <w:highlight w:val="none"/>
                      <w:lang w:bidi="ar"/>
                    </w:rPr>
                    <w:t>名称</w:t>
                  </w:r>
                </w:p>
              </w:tc>
              <w:tc>
                <w:tcPr>
                  <w:tcW w:w="2233" w:type="pct"/>
                  <w:noWrap w:val="0"/>
                  <w:vAlign w:val="center"/>
                </w:tcPr>
                <w:p w14:paraId="521B54FD">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360" w:lineRule="atLeast"/>
                    <w:ind w:left="0" w:right="0" w:firstLine="0" w:firstLineChars="0"/>
                    <w:jc w:val="center"/>
                    <w:textAlignment w:val="auto"/>
                    <w:rPr>
                      <w:rFonts w:hint="default"/>
                      <w:b/>
                      <w:bCs w:val="0"/>
                      <w:color w:val="auto"/>
                      <w:kern w:val="0"/>
                      <w:sz w:val="21"/>
                      <w:szCs w:val="21"/>
                      <w:highlight w:val="none"/>
                    </w:rPr>
                  </w:pPr>
                  <w:r>
                    <w:rPr>
                      <w:rFonts w:hint="default"/>
                      <w:b/>
                      <w:bCs w:val="0"/>
                      <w:color w:val="auto"/>
                      <w:kern w:val="0"/>
                      <w:sz w:val="21"/>
                      <w:szCs w:val="21"/>
                      <w:highlight w:val="none"/>
                      <w:lang w:bidi="ar"/>
                    </w:rPr>
                    <w:t>规划要求</w:t>
                  </w:r>
                </w:p>
              </w:tc>
              <w:tc>
                <w:tcPr>
                  <w:tcW w:w="1401" w:type="pct"/>
                  <w:noWrap w:val="0"/>
                  <w:vAlign w:val="center"/>
                </w:tcPr>
                <w:p w14:paraId="6CE7E5F6">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360" w:lineRule="atLeast"/>
                    <w:ind w:left="0" w:right="0" w:firstLine="0" w:firstLineChars="0"/>
                    <w:jc w:val="center"/>
                    <w:textAlignment w:val="auto"/>
                    <w:rPr>
                      <w:rFonts w:hint="default"/>
                      <w:b/>
                      <w:bCs w:val="0"/>
                      <w:color w:val="auto"/>
                      <w:kern w:val="0"/>
                      <w:sz w:val="21"/>
                      <w:szCs w:val="21"/>
                      <w:highlight w:val="none"/>
                    </w:rPr>
                  </w:pPr>
                  <w:r>
                    <w:rPr>
                      <w:rFonts w:hint="default"/>
                      <w:b/>
                      <w:bCs w:val="0"/>
                      <w:color w:val="auto"/>
                      <w:kern w:val="0"/>
                      <w:sz w:val="21"/>
                      <w:szCs w:val="21"/>
                      <w:highlight w:val="none"/>
                      <w:lang w:bidi="ar"/>
                    </w:rPr>
                    <w:t>项目情况</w:t>
                  </w:r>
                </w:p>
              </w:tc>
              <w:tc>
                <w:tcPr>
                  <w:tcW w:w="593" w:type="pct"/>
                  <w:noWrap w:val="0"/>
                  <w:vAlign w:val="center"/>
                </w:tcPr>
                <w:p w14:paraId="7085E09A">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360" w:lineRule="atLeast"/>
                    <w:ind w:left="0" w:right="0" w:firstLine="0" w:firstLineChars="0"/>
                    <w:jc w:val="center"/>
                    <w:textAlignment w:val="auto"/>
                    <w:rPr>
                      <w:rFonts w:hint="default"/>
                      <w:b/>
                      <w:bCs w:val="0"/>
                      <w:color w:val="auto"/>
                      <w:kern w:val="0"/>
                      <w:sz w:val="21"/>
                      <w:szCs w:val="21"/>
                      <w:highlight w:val="none"/>
                    </w:rPr>
                  </w:pPr>
                  <w:r>
                    <w:rPr>
                      <w:rFonts w:hint="default"/>
                      <w:b/>
                      <w:bCs w:val="0"/>
                      <w:color w:val="auto"/>
                      <w:kern w:val="0"/>
                      <w:sz w:val="21"/>
                      <w:szCs w:val="21"/>
                      <w:highlight w:val="none"/>
                      <w:lang w:bidi="ar"/>
                    </w:rPr>
                    <w:t>符合性</w:t>
                  </w:r>
                </w:p>
              </w:tc>
            </w:tr>
            <w:tr w14:paraId="67450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72" w:type="pct"/>
                  <w:vMerge w:val="restart"/>
                  <w:noWrap w:val="0"/>
                  <w:vAlign w:val="center"/>
                </w:tcPr>
                <w:p w14:paraId="406AED57">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tLeast"/>
                    <w:ind w:left="0" w:right="0" w:firstLine="0" w:firstLineChars="0"/>
                    <w:jc w:val="center"/>
                    <w:textAlignment w:val="auto"/>
                    <w:rPr>
                      <w:rFonts w:hint="eastAsia" w:ascii="Times New Roman" w:hAnsi="Times New Roman" w:eastAsia="宋体" w:cs="Times New Roman"/>
                      <w:color w:val="auto"/>
                      <w:kern w:val="0"/>
                      <w:sz w:val="21"/>
                      <w:szCs w:val="21"/>
                      <w:highlight w:val="none"/>
                      <w:lang w:eastAsia="zh-CN"/>
                    </w:rPr>
                  </w:pPr>
                  <w:r>
                    <w:rPr>
                      <w:rFonts w:hint="eastAsia" w:ascii="Times New Roman" w:hAnsi="Times New Roman" w:eastAsia="宋体" w:cs="Times New Roman"/>
                      <w:color w:val="auto"/>
                      <w:kern w:val="0"/>
                      <w:sz w:val="21"/>
                      <w:szCs w:val="21"/>
                      <w:highlight w:val="none"/>
                      <w:lang w:eastAsia="zh-CN"/>
                    </w:rPr>
                    <w:t>《西咸新区沣西新城分区规划（2016-2035年）》</w:t>
                  </w:r>
                </w:p>
              </w:tc>
              <w:tc>
                <w:tcPr>
                  <w:tcW w:w="2233" w:type="pct"/>
                  <w:noWrap w:val="0"/>
                  <w:vAlign w:val="center"/>
                </w:tcPr>
                <w:p w14:paraId="17D65EFC">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tLeast"/>
                    <w:ind w:left="0" w:right="0" w:firstLine="0" w:firstLineChars="0"/>
                    <w:jc w:val="both"/>
                    <w:textAlignment w:val="auto"/>
                    <w:rPr>
                      <w:rFonts w:hint="eastAsia" w:ascii="Times New Roman" w:hAnsi="Times New Roman" w:eastAsia="宋体" w:cs="Times New Roman"/>
                      <w:color w:val="auto"/>
                      <w:kern w:val="0"/>
                      <w:sz w:val="21"/>
                      <w:szCs w:val="21"/>
                      <w:highlight w:val="none"/>
                      <w:lang w:eastAsia="zh-CN"/>
                    </w:rPr>
                  </w:pPr>
                  <w:r>
                    <w:rPr>
                      <w:rFonts w:hint="eastAsia" w:cs="Times New Roman"/>
                      <w:b/>
                      <w:bCs/>
                      <w:color w:val="auto"/>
                      <w:kern w:val="0"/>
                      <w:sz w:val="21"/>
                      <w:szCs w:val="21"/>
                      <w:highlight w:val="none"/>
                      <w:lang w:val="en-US" w:eastAsia="zh-CN"/>
                    </w:rPr>
                    <w:t>功能定位：</w:t>
                  </w:r>
                  <w:r>
                    <w:rPr>
                      <w:rFonts w:hint="eastAsia" w:ascii="Times New Roman" w:hAnsi="Times New Roman" w:eastAsia="宋体" w:cs="Times New Roman"/>
                      <w:color w:val="auto"/>
                      <w:kern w:val="0"/>
                      <w:sz w:val="21"/>
                      <w:szCs w:val="21"/>
                      <w:highlight w:val="none"/>
                      <w:lang w:eastAsia="zh-CN"/>
                    </w:rPr>
                    <w:t>以协调大西安、带动大关中、引领大西北为使命，落实国家“一带一路”战略，提升西咸新区影响力，将沣西新城建设成为丝绸之路信息港、西部科技创新引领区、新中心重要组成部分、绿色低碳生态城市。</w:t>
                  </w:r>
                </w:p>
              </w:tc>
              <w:tc>
                <w:tcPr>
                  <w:tcW w:w="1401" w:type="pct"/>
                  <w:noWrap w:val="0"/>
                  <w:vAlign w:val="center"/>
                </w:tcPr>
                <w:p w14:paraId="05226AB7">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tLeast"/>
                    <w:ind w:left="0" w:right="0" w:firstLine="0" w:firstLineChars="0"/>
                    <w:jc w:val="left"/>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本项目属于纸制品制造，项目建成后能够增加当地就业机会，带动地区经济发展，符合国家“一带一路”发</w:t>
                  </w:r>
                  <w:r>
                    <w:rPr>
                      <w:rFonts w:hint="eastAsia" w:cs="Times New Roman"/>
                      <w:color w:val="auto"/>
                      <w:kern w:val="0"/>
                      <w:sz w:val="21"/>
                      <w:szCs w:val="21"/>
                      <w:highlight w:val="none"/>
                      <w:lang w:val="en-US" w:eastAsia="zh-CN"/>
                    </w:rPr>
                    <w:t>展战略。</w:t>
                  </w:r>
                </w:p>
              </w:tc>
              <w:tc>
                <w:tcPr>
                  <w:tcW w:w="593" w:type="pct"/>
                  <w:noWrap w:val="0"/>
                  <w:vAlign w:val="center"/>
                </w:tcPr>
                <w:p w14:paraId="5062DF67">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tLeast"/>
                    <w:ind w:left="0" w:right="0" w:firstLine="0" w:firstLineChars="0"/>
                    <w:jc w:val="center"/>
                    <w:textAlignment w:val="auto"/>
                    <w:rPr>
                      <w:rFonts w:hint="eastAsia" w:ascii="Times New Roman" w:hAnsi="Times New Roman" w:eastAsia="宋体" w:cs="Times New Roman"/>
                      <w:color w:val="auto"/>
                      <w:kern w:val="0"/>
                      <w:sz w:val="21"/>
                      <w:szCs w:val="21"/>
                      <w:highlight w:val="none"/>
                      <w:lang w:eastAsia="zh-CN"/>
                    </w:rPr>
                  </w:pPr>
                  <w:r>
                    <w:rPr>
                      <w:rFonts w:hint="eastAsia" w:ascii="Times New Roman" w:hAnsi="Times New Roman" w:eastAsia="宋体" w:cs="Times New Roman"/>
                      <w:color w:val="auto"/>
                      <w:kern w:val="0"/>
                      <w:sz w:val="21"/>
                      <w:szCs w:val="21"/>
                      <w:highlight w:val="none"/>
                      <w:lang w:eastAsia="zh-CN"/>
                    </w:rPr>
                    <w:t>符合</w:t>
                  </w:r>
                </w:p>
              </w:tc>
            </w:tr>
            <w:tr w14:paraId="1E4B6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72" w:type="pct"/>
                  <w:vMerge w:val="continue"/>
                  <w:noWrap w:val="0"/>
                  <w:vAlign w:val="center"/>
                </w:tcPr>
                <w:p w14:paraId="278E1029">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tLeast"/>
                    <w:ind w:left="0" w:right="0" w:firstLine="0" w:firstLineChars="0"/>
                    <w:jc w:val="center"/>
                    <w:textAlignment w:val="auto"/>
                    <w:rPr>
                      <w:rFonts w:hint="eastAsia" w:ascii="Times New Roman" w:hAnsi="Times New Roman" w:eastAsia="宋体" w:cs="Times New Roman"/>
                      <w:color w:val="auto"/>
                      <w:kern w:val="0"/>
                      <w:sz w:val="21"/>
                      <w:szCs w:val="21"/>
                      <w:highlight w:val="none"/>
                      <w:lang w:eastAsia="zh-CN"/>
                    </w:rPr>
                  </w:pPr>
                </w:p>
              </w:tc>
              <w:tc>
                <w:tcPr>
                  <w:tcW w:w="2233" w:type="pct"/>
                  <w:shd w:val="clear" w:color="auto" w:fill="auto"/>
                  <w:noWrap w:val="0"/>
                  <w:vAlign w:val="center"/>
                </w:tcPr>
                <w:p w14:paraId="7228CD70">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tLeast"/>
                    <w:ind w:left="0" w:leftChars="0" w:right="0" w:rightChars="0" w:firstLine="0" w:firstLineChars="0"/>
                    <w:jc w:val="left"/>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cs="Times New Roman"/>
                      <w:b/>
                      <w:bCs/>
                      <w:color w:val="auto"/>
                      <w:kern w:val="0"/>
                      <w:sz w:val="21"/>
                      <w:szCs w:val="21"/>
                      <w:highlight w:val="none"/>
                      <w:lang w:val="en-US" w:eastAsia="zh-CN" w:bidi="ar-SA"/>
                    </w:rPr>
                    <w:t>土地利用规划：</w:t>
                  </w:r>
                  <w:r>
                    <w:rPr>
                      <w:rFonts w:hint="eastAsia" w:ascii="Times New Roman" w:hAnsi="Times New Roman" w:eastAsia="宋体" w:cs="Times New Roman"/>
                      <w:color w:val="auto"/>
                      <w:kern w:val="0"/>
                      <w:sz w:val="21"/>
                      <w:szCs w:val="21"/>
                      <w:highlight w:val="none"/>
                      <w:lang w:val="en-US" w:eastAsia="zh-CN" w:bidi="ar-SA"/>
                    </w:rPr>
                    <w:t>分两大类用途</w:t>
                  </w:r>
                  <w:r>
                    <w:rPr>
                      <w:rFonts w:hint="eastAsia" w:cs="Times New Roman"/>
                      <w:color w:val="auto"/>
                      <w:kern w:val="0"/>
                      <w:sz w:val="21"/>
                      <w:szCs w:val="21"/>
                      <w:highlight w:val="none"/>
                      <w:lang w:val="en-US" w:eastAsia="zh-CN" w:bidi="ar-SA"/>
                    </w:rPr>
                    <w:t>，即</w:t>
                  </w:r>
                  <w:r>
                    <w:rPr>
                      <w:rFonts w:hint="eastAsia" w:ascii="Times New Roman" w:hAnsi="Times New Roman" w:eastAsia="宋体" w:cs="Times New Roman"/>
                      <w:color w:val="auto"/>
                      <w:kern w:val="0"/>
                      <w:sz w:val="21"/>
                      <w:szCs w:val="21"/>
                      <w:highlight w:val="none"/>
                      <w:lang w:val="en-US" w:eastAsia="zh-CN" w:bidi="ar-SA"/>
                    </w:rPr>
                    <w:t>建设用地和非建设用地进行管理控制：</w:t>
                  </w:r>
                </w:p>
                <w:p w14:paraId="452B3A67">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tLeast"/>
                    <w:ind w:left="0" w:leftChars="0" w:right="0" w:rightChars="0" w:firstLine="0" w:firstLineChars="0"/>
                    <w:jc w:val="left"/>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1、建设用地分城市建设用地、村庄建设用地和其他建设用地三种。</w:t>
                  </w:r>
                </w:p>
                <w:p w14:paraId="4B2F2B32">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tLeast"/>
                    <w:ind w:left="0" w:leftChars="0" w:right="0" w:rightChars="0" w:firstLine="0" w:firstLineChars="0"/>
                    <w:jc w:val="left"/>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（1）城市建设用地：分居住、公共管理与公共服务、商业服务业设施用地、工业用地、交通设施用地、仓储用地等八大类。</w:t>
                  </w:r>
                </w:p>
                <w:p w14:paraId="16EBBECD">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tLeast"/>
                    <w:ind w:left="0" w:leftChars="0" w:right="0" w:rightChars="0" w:firstLine="0" w:firstLineChars="0"/>
                    <w:jc w:val="left"/>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（2）村庄建设用地：主要集中在南部大王镇周边，为现状保留的村庄。</w:t>
                  </w:r>
                </w:p>
                <w:p w14:paraId="7EDC0414">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tLeast"/>
                    <w:ind w:left="0" w:leftChars="0" w:right="0" w:rightChars="0" w:firstLine="0" w:firstLineChars="0"/>
                    <w:jc w:val="left"/>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（3）其他类建设用地：包含区域对外交通设施用地、区域公用设施用地以及特殊用地。</w:t>
                  </w:r>
                </w:p>
                <w:p w14:paraId="35DA7E1B">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tLeast"/>
                    <w:ind w:left="0" w:leftChars="0" w:right="0" w:rightChars="0" w:firstLine="0" w:firstLineChars="0"/>
                    <w:jc w:val="left"/>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2、非建设用地分水域、农林地、遗址和其他非建设用地四类。</w:t>
                  </w:r>
                </w:p>
              </w:tc>
              <w:tc>
                <w:tcPr>
                  <w:tcW w:w="1401" w:type="pct"/>
                  <w:shd w:val="clear" w:color="auto" w:fill="auto"/>
                  <w:noWrap w:val="0"/>
                  <w:vAlign w:val="center"/>
                </w:tcPr>
                <w:p w14:paraId="6E758A45">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tLeast"/>
                    <w:ind w:left="0" w:leftChars="0" w:right="0" w:rightChars="0" w:firstLine="0" w:firstLineChars="0"/>
                    <w:jc w:val="left"/>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本项目位于大王街道宋家村宋大路1号</w:t>
                  </w:r>
                  <w:r>
                    <w:rPr>
                      <w:rFonts w:hint="eastAsia" w:cs="Times New Roman"/>
                      <w:color w:val="auto"/>
                      <w:kern w:val="0"/>
                      <w:sz w:val="21"/>
                      <w:szCs w:val="21"/>
                      <w:highlight w:val="none"/>
                      <w:lang w:val="en-US" w:eastAsia="zh-CN" w:bidi="ar-SA"/>
                    </w:rPr>
                    <w:t>，项目用地为城乡建设用地。</w:t>
                  </w:r>
                </w:p>
              </w:tc>
              <w:tc>
                <w:tcPr>
                  <w:tcW w:w="593" w:type="pct"/>
                  <w:shd w:val="clear" w:color="auto" w:fill="auto"/>
                  <w:noWrap w:val="0"/>
                  <w:vAlign w:val="center"/>
                </w:tcPr>
                <w:p w14:paraId="04EF5FF8">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tLeast"/>
                    <w:ind w:left="0" w:leftChars="0" w:right="0" w:rightChars="0" w:firstLine="0" w:firstLineChars="0"/>
                    <w:jc w:val="center"/>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eastAsia="zh-CN"/>
                    </w:rPr>
                    <w:t>符合</w:t>
                  </w:r>
                </w:p>
              </w:tc>
            </w:tr>
            <w:tr w14:paraId="37237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72" w:type="pct"/>
                  <w:noWrap w:val="0"/>
                  <w:vAlign w:val="center"/>
                </w:tcPr>
                <w:p w14:paraId="0151B477">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tLeast"/>
                    <w:ind w:left="0" w:right="0" w:firstLine="0" w:firstLineChars="0"/>
                    <w:jc w:val="center"/>
                    <w:textAlignment w:val="auto"/>
                    <w:rPr>
                      <w:rFonts w:hint="eastAsia" w:ascii="Times New Roman" w:hAnsi="Times New Roman" w:eastAsia="宋体" w:cs="Times New Roman"/>
                      <w:color w:val="auto"/>
                      <w:kern w:val="0"/>
                      <w:sz w:val="21"/>
                      <w:szCs w:val="21"/>
                      <w:highlight w:val="none"/>
                      <w:lang w:eastAsia="zh-CN"/>
                    </w:rPr>
                  </w:pPr>
                  <w:r>
                    <w:rPr>
                      <w:rFonts w:hint="eastAsia" w:ascii="Times New Roman" w:hAnsi="Times New Roman" w:eastAsia="宋体" w:cs="Times New Roman"/>
                      <w:color w:val="auto"/>
                      <w:kern w:val="0"/>
                      <w:sz w:val="21"/>
                      <w:szCs w:val="21"/>
                      <w:highlight w:val="none"/>
                      <w:lang w:eastAsia="zh-CN"/>
                    </w:rPr>
                    <w:t>《西咸新区沣西新城分区规划</w:t>
                  </w:r>
                  <w:r>
                    <w:rPr>
                      <w:rFonts w:hint="eastAsia" w:cs="Times New Roman"/>
                      <w:color w:val="auto"/>
                      <w:kern w:val="0"/>
                      <w:sz w:val="21"/>
                      <w:szCs w:val="21"/>
                      <w:highlight w:val="none"/>
                      <w:lang w:eastAsia="zh-CN"/>
                    </w:rPr>
                    <w:t>（</w:t>
                  </w:r>
                  <w:r>
                    <w:rPr>
                      <w:rFonts w:hint="eastAsia" w:ascii="Times New Roman" w:hAnsi="Times New Roman" w:eastAsia="宋体" w:cs="Times New Roman"/>
                      <w:color w:val="auto"/>
                      <w:kern w:val="0"/>
                      <w:sz w:val="21"/>
                      <w:szCs w:val="21"/>
                      <w:highlight w:val="none"/>
                      <w:lang w:eastAsia="zh-CN"/>
                    </w:rPr>
                    <w:t>2016</w:t>
                  </w:r>
                  <w:r>
                    <w:rPr>
                      <w:rFonts w:hint="eastAsia" w:cs="Times New Roman"/>
                      <w:color w:val="auto"/>
                      <w:kern w:val="0"/>
                      <w:sz w:val="21"/>
                      <w:szCs w:val="21"/>
                      <w:highlight w:val="none"/>
                      <w:lang w:eastAsia="zh-CN"/>
                    </w:rPr>
                    <w:t>—</w:t>
                  </w:r>
                  <w:r>
                    <w:rPr>
                      <w:rFonts w:hint="eastAsia" w:ascii="Times New Roman" w:hAnsi="Times New Roman" w:eastAsia="宋体" w:cs="Times New Roman"/>
                      <w:color w:val="auto"/>
                      <w:kern w:val="0"/>
                      <w:sz w:val="21"/>
                      <w:szCs w:val="21"/>
                      <w:highlight w:val="none"/>
                      <w:lang w:eastAsia="zh-CN"/>
                    </w:rPr>
                    <w:t>2035年</w:t>
                  </w:r>
                  <w:r>
                    <w:rPr>
                      <w:rFonts w:hint="eastAsia" w:cs="Times New Roman"/>
                      <w:color w:val="auto"/>
                      <w:kern w:val="0"/>
                      <w:sz w:val="21"/>
                      <w:szCs w:val="21"/>
                      <w:highlight w:val="none"/>
                      <w:lang w:eastAsia="zh-CN"/>
                    </w:rPr>
                    <w:t>）</w:t>
                  </w:r>
                  <w:r>
                    <w:rPr>
                      <w:rFonts w:hint="eastAsia" w:ascii="Times New Roman" w:hAnsi="Times New Roman" w:eastAsia="宋体" w:cs="Times New Roman"/>
                      <w:color w:val="auto"/>
                      <w:kern w:val="0"/>
                      <w:sz w:val="21"/>
                      <w:szCs w:val="21"/>
                      <w:highlight w:val="none"/>
                      <w:lang w:eastAsia="zh-CN"/>
                    </w:rPr>
                    <w:t>环境影响报告书》</w:t>
                  </w:r>
                </w:p>
              </w:tc>
              <w:tc>
                <w:tcPr>
                  <w:tcW w:w="2233" w:type="pct"/>
                  <w:noWrap w:val="0"/>
                  <w:vAlign w:val="center"/>
                </w:tcPr>
                <w:p w14:paraId="3281BE43">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tLeast"/>
                    <w:ind w:left="0" w:right="0" w:firstLine="0" w:firstLineChars="0"/>
                    <w:jc w:val="left"/>
                    <w:textAlignment w:val="auto"/>
                    <w:rPr>
                      <w:rFonts w:hint="eastAsia" w:ascii="Times New Roman" w:hAnsi="Times New Roman" w:eastAsia="宋体" w:cs="Times New Roman"/>
                      <w:color w:val="auto"/>
                      <w:kern w:val="0"/>
                      <w:sz w:val="21"/>
                      <w:szCs w:val="21"/>
                      <w:highlight w:val="none"/>
                      <w:lang w:eastAsia="zh-CN"/>
                    </w:rPr>
                  </w:pPr>
                  <w:r>
                    <w:rPr>
                      <w:rFonts w:hint="eastAsia" w:ascii="Times New Roman" w:hAnsi="Times New Roman" w:eastAsia="宋体" w:cs="Times New Roman"/>
                      <w:color w:val="auto"/>
                      <w:kern w:val="0"/>
                      <w:sz w:val="21"/>
                      <w:szCs w:val="21"/>
                      <w:highlight w:val="none"/>
                      <w:lang w:eastAsia="zh-CN"/>
                    </w:rPr>
                    <w:t>①对产业的引入采取“底线控制、优势相关、鼓励创新”的原则，底线控制即淘汰三高（高污染、高耗能、高耗水，如铸造、化工等），凡是非三高企业都可引入；</w:t>
                  </w:r>
                </w:p>
                <w:p w14:paraId="3EF38E0E">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tLeast"/>
                    <w:ind w:left="0" w:right="0" w:firstLine="0" w:firstLineChars="0"/>
                    <w:jc w:val="left"/>
                    <w:textAlignment w:val="auto"/>
                    <w:rPr>
                      <w:rFonts w:hint="eastAsia" w:ascii="Times New Roman" w:hAnsi="Times New Roman" w:eastAsia="宋体" w:cs="Times New Roman"/>
                      <w:color w:val="auto"/>
                      <w:kern w:val="0"/>
                      <w:sz w:val="21"/>
                      <w:szCs w:val="21"/>
                      <w:highlight w:val="none"/>
                      <w:lang w:eastAsia="zh-CN"/>
                    </w:rPr>
                  </w:pPr>
                  <w:r>
                    <w:rPr>
                      <w:rFonts w:hint="eastAsia" w:ascii="Times New Roman" w:hAnsi="Times New Roman" w:eastAsia="宋体" w:cs="Times New Roman"/>
                      <w:color w:val="auto"/>
                      <w:kern w:val="0"/>
                      <w:sz w:val="21"/>
                      <w:szCs w:val="21"/>
                      <w:highlight w:val="none"/>
                      <w:lang w:eastAsia="zh-CN"/>
                    </w:rPr>
                    <w:t>②区内建设污水处理厂，对地表水有较大的改善，但考虑到距离最终的规划目标仍有差距，评价要求严禁高耗水、高排水企业入驻区内，严格控制污水外排；</w:t>
                  </w:r>
                </w:p>
                <w:p w14:paraId="7E5B6FDA">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tLeast"/>
                    <w:ind w:left="0" w:right="0" w:firstLine="0" w:firstLineChars="0"/>
                    <w:jc w:val="center"/>
                    <w:textAlignment w:val="auto"/>
                    <w:rPr>
                      <w:rFonts w:hint="eastAsia" w:ascii="Times New Roman" w:hAnsi="Times New Roman" w:eastAsia="宋体" w:cs="Times New Roman"/>
                      <w:color w:val="auto"/>
                      <w:kern w:val="0"/>
                      <w:sz w:val="21"/>
                      <w:szCs w:val="21"/>
                      <w:highlight w:val="none"/>
                      <w:lang w:eastAsia="zh-CN"/>
                    </w:rPr>
                  </w:pPr>
                  <w:r>
                    <w:rPr>
                      <w:rFonts w:hint="eastAsia" w:ascii="Times New Roman" w:hAnsi="Times New Roman" w:eastAsia="宋体" w:cs="Times New Roman"/>
                      <w:color w:val="auto"/>
                      <w:kern w:val="0"/>
                      <w:sz w:val="21"/>
                      <w:szCs w:val="21"/>
                      <w:highlight w:val="none"/>
                      <w:lang w:eastAsia="zh-CN"/>
                    </w:rPr>
                    <w:t>③合理规划区内环卫基础设施建设，针对固废的不同性质，采取相应的处置措施。推行生活垃圾分类收集，提高生活垃圾无害化处理率和固体废物的综合利用率。固废须按照《一般工业固体废物贮存、处置场污染控制标准》</w:t>
                  </w:r>
                  <w:r>
                    <w:rPr>
                      <w:rFonts w:hint="eastAsia" w:ascii="Times New Roman" w:hAnsi="Times New Roman" w:eastAsia="宋体" w:cs="Times New Roman"/>
                      <w:color w:val="auto"/>
                      <w:kern w:val="0"/>
                      <w:sz w:val="21"/>
                      <w:szCs w:val="21"/>
                      <w:highlight w:val="none"/>
                      <w:lang w:val="en-US" w:eastAsia="zh-CN"/>
                    </w:rPr>
                    <w:t>（GB18599-2001）要求，进行贮存和处置，危废的产生和管理按照陕西省环境保护厅颁发的《危险废物转</w:t>
                  </w:r>
                  <w:r>
                    <w:rPr>
                      <w:rFonts w:hint="eastAsia" w:ascii="Times New Roman" w:hAnsi="Times New Roman" w:eastAsia="宋体" w:cs="Times New Roman"/>
                      <w:color w:val="auto"/>
                      <w:kern w:val="0"/>
                      <w:sz w:val="21"/>
                      <w:szCs w:val="21"/>
                      <w:highlight w:val="none"/>
                      <w:lang w:eastAsia="zh-CN"/>
                    </w:rPr>
                    <w:t>移联单管理办法》等有关规定文件的要求，收集后送往危废处理处置中心。</w:t>
                  </w:r>
                </w:p>
              </w:tc>
              <w:tc>
                <w:tcPr>
                  <w:tcW w:w="1401" w:type="pct"/>
                  <w:noWrap w:val="0"/>
                  <w:vAlign w:val="center"/>
                </w:tcPr>
                <w:p w14:paraId="1FAABD57">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tLeast"/>
                    <w:ind w:left="0" w:right="0" w:firstLine="0" w:firstLineChars="0"/>
                    <w:jc w:val="left"/>
                    <w:textAlignment w:val="auto"/>
                    <w:rPr>
                      <w:rFonts w:hint="eastAsia" w:ascii="Times New Roman" w:hAnsi="Times New Roman" w:eastAsia="宋体" w:cs="Times New Roman"/>
                      <w:color w:val="auto"/>
                      <w:kern w:val="0"/>
                      <w:sz w:val="21"/>
                      <w:szCs w:val="21"/>
                      <w:highlight w:val="none"/>
                      <w:lang w:eastAsia="zh-CN"/>
                    </w:rPr>
                  </w:pPr>
                  <w:r>
                    <w:rPr>
                      <w:rFonts w:hint="eastAsia" w:ascii="Times New Roman" w:hAnsi="Times New Roman" w:eastAsia="宋体" w:cs="Times New Roman"/>
                      <w:color w:val="auto"/>
                      <w:kern w:val="0"/>
                      <w:sz w:val="21"/>
                      <w:szCs w:val="21"/>
                      <w:highlight w:val="none"/>
                      <w:lang w:eastAsia="zh-CN"/>
                    </w:rPr>
                    <w:t>①本项目</w:t>
                  </w:r>
                  <w:r>
                    <w:rPr>
                      <w:rFonts w:hint="eastAsia" w:cs="Times New Roman"/>
                      <w:color w:val="auto"/>
                      <w:kern w:val="0"/>
                      <w:sz w:val="21"/>
                      <w:szCs w:val="21"/>
                      <w:highlight w:val="none"/>
                      <w:lang w:val="en-US" w:eastAsia="zh-CN"/>
                    </w:rPr>
                    <w:t>为</w:t>
                  </w:r>
                  <w:r>
                    <w:rPr>
                      <w:rFonts w:hint="eastAsia" w:cs="Times New Roman"/>
                      <w:color w:val="auto"/>
                      <w:kern w:val="0"/>
                      <w:sz w:val="21"/>
                      <w:szCs w:val="21"/>
                      <w:highlight w:val="none"/>
                      <w:lang w:eastAsia="zh-CN"/>
                    </w:rPr>
                    <w:t>纸制品制造</w:t>
                  </w:r>
                  <w:r>
                    <w:rPr>
                      <w:rFonts w:hint="eastAsia" w:ascii="Times New Roman" w:hAnsi="Times New Roman" w:eastAsia="宋体"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不属于“三高”行业</w:t>
                  </w:r>
                  <w:r>
                    <w:rPr>
                      <w:rFonts w:hint="eastAsia" w:ascii="Times New Roman" w:hAnsi="Times New Roman" w:eastAsia="宋体" w:cs="Times New Roman"/>
                      <w:color w:val="auto"/>
                      <w:kern w:val="0"/>
                      <w:sz w:val="21"/>
                      <w:szCs w:val="21"/>
                      <w:highlight w:val="none"/>
                      <w:lang w:eastAsia="zh-CN"/>
                    </w:rPr>
                    <w:t>；</w:t>
                  </w:r>
                </w:p>
                <w:p w14:paraId="05BC84F5">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tLeast"/>
                    <w:ind w:left="0" w:right="0" w:firstLine="0" w:firstLineChars="0"/>
                    <w:jc w:val="left"/>
                    <w:textAlignment w:val="auto"/>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eastAsia="zh-CN"/>
                    </w:rPr>
                    <w:t>②本项目不属于高耗水、高排水企业</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外排废水仅为生活污水（含餐饮废水），餐饮废水经油水分离器处理后与生活污水经化粪池预处理后由周边村民定期清掏肥田</w:t>
                  </w:r>
                  <w:r>
                    <w:rPr>
                      <w:rFonts w:hint="eastAsia" w:ascii="Times New Roman" w:hAnsi="Times New Roman" w:eastAsia="宋体" w:cs="Times New Roman"/>
                      <w:color w:val="auto"/>
                      <w:kern w:val="0"/>
                      <w:sz w:val="21"/>
                      <w:szCs w:val="21"/>
                      <w:highlight w:val="none"/>
                      <w:lang w:eastAsia="zh-CN"/>
                    </w:rPr>
                    <w:t>；</w:t>
                  </w:r>
                </w:p>
                <w:p w14:paraId="7EBB7855">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tLeast"/>
                    <w:ind w:left="0" w:right="0" w:firstLine="0" w:firstLineChars="0"/>
                    <w:jc w:val="left"/>
                    <w:textAlignment w:val="auto"/>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eastAsia="zh-CN"/>
                    </w:rPr>
                    <w:t>③本项目生活垃圾设置垃圾桶</w:t>
                  </w:r>
                  <w:r>
                    <w:rPr>
                      <w:rFonts w:hint="eastAsia" w:cs="Times New Roman"/>
                      <w:color w:val="auto"/>
                      <w:kern w:val="0"/>
                      <w:sz w:val="21"/>
                      <w:szCs w:val="21"/>
                      <w:highlight w:val="none"/>
                      <w:lang w:val="en-US" w:eastAsia="zh-CN"/>
                    </w:rPr>
                    <w:t>分类</w:t>
                  </w:r>
                  <w:r>
                    <w:rPr>
                      <w:rFonts w:hint="eastAsia" w:ascii="Times New Roman" w:hAnsi="Times New Roman" w:eastAsia="宋体" w:cs="Times New Roman"/>
                      <w:color w:val="auto"/>
                      <w:kern w:val="0"/>
                      <w:sz w:val="21"/>
                      <w:szCs w:val="21"/>
                      <w:highlight w:val="none"/>
                      <w:lang w:eastAsia="zh-CN"/>
                    </w:rPr>
                    <w:t>收集后，委托环卫部门定期清运；废边角料、不合格产品</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废胶桶</w:t>
                  </w:r>
                  <w:r>
                    <w:rPr>
                      <w:rFonts w:hint="eastAsia" w:ascii="Times New Roman" w:hAnsi="Times New Roman" w:eastAsia="宋体" w:cs="Times New Roman"/>
                      <w:color w:val="auto"/>
                      <w:kern w:val="0"/>
                      <w:sz w:val="21"/>
                      <w:szCs w:val="21"/>
                      <w:highlight w:val="none"/>
                      <w:lang w:eastAsia="zh-CN"/>
                    </w:rPr>
                    <w:t>等一般固体废物按照《一般工业固体废弃物贮存和填埋污染控制标准》（GB18599-2020）要求进行贮存和处置；</w:t>
                  </w:r>
                  <w:r>
                    <w:rPr>
                      <w:rFonts w:hint="eastAsia" w:cs="Times New Roman"/>
                      <w:color w:val="auto"/>
                      <w:kern w:val="0"/>
                      <w:sz w:val="21"/>
                      <w:szCs w:val="21"/>
                      <w:highlight w:val="none"/>
                      <w:lang w:val="en-US" w:eastAsia="zh-CN"/>
                    </w:rPr>
                    <w:t>废机油、废含油抹布、废油桶、</w:t>
                  </w:r>
                  <w:r>
                    <w:rPr>
                      <w:rFonts w:hint="eastAsia"/>
                      <w:color w:val="auto"/>
                      <w:sz w:val="21"/>
                      <w:szCs w:val="21"/>
                    </w:rPr>
                    <w:t>废活性炭、废</w:t>
                  </w:r>
                  <w:r>
                    <w:rPr>
                      <w:rFonts w:hint="eastAsia"/>
                      <w:color w:val="auto"/>
                      <w:sz w:val="21"/>
                      <w:szCs w:val="21"/>
                      <w:lang w:val="en-US" w:eastAsia="zh-CN"/>
                    </w:rPr>
                    <w:t>油墨</w:t>
                  </w:r>
                  <w:r>
                    <w:rPr>
                      <w:rFonts w:hint="eastAsia"/>
                      <w:color w:val="auto"/>
                      <w:sz w:val="21"/>
                      <w:szCs w:val="21"/>
                    </w:rPr>
                    <w:t>桶、污泥</w:t>
                  </w:r>
                  <w:r>
                    <w:rPr>
                      <w:rFonts w:hint="eastAsia" w:cs="Times New Roman"/>
                      <w:color w:val="auto"/>
                      <w:kern w:val="0"/>
                      <w:sz w:val="21"/>
                      <w:szCs w:val="21"/>
                      <w:highlight w:val="none"/>
                      <w:lang w:val="en-US" w:eastAsia="zh-CN"/>
                    </w:rPr>
                    <w:t>等</w:t>
                  </w:r>
                  <w:r>
                    <w:rPr>
                      <w:rFonts w:hint="eastAsia" w:ascii="Times New Roman" w:hAnsi="Times New Roman" w:eastAsia="宋体" w:cs="Times New Roman"/>
                      <w:color w:val="auto"/>
                      <w:kern w:val="0"/>
                      <w:sz w:val="21"/>
                      <w:szCs w:val="21"/>
                      <w:highlight w:val="none"/>
                      <w:lang w:eastAsia="zh-CN"/>
                    </w:rPr>
                    <w:t>危险废物按照《危险废物贮存污染控制标准》（GB18597-2023）要求进行贮存</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管理，</w:t>
                  </w:r>
                  <w:r>
                    <w:rPr>
                      <w:rFonts w:hint="eastAsia" w:ascii="Times New Roman" w:hAnsi="Times New Roman" w:eastAsia="宋体" w:cs="Times New Roman"/>
                      <w:color w:val="auto"/>
                      <w:kern w:val="0"/>
                      <w:sz w:val="21"/>
                      <w:szCs w:val="21"/>
                      <w:highlight w:val="none"/>
                      <w:lang w:eastAsia="zh-CN"/>
                    </w:rPr>
                    <w:t>定期交由有资质单位处置。</w:t>
                  </w:r>
                </w:p>
              </w:tc>
              <w:tc>
                <w:tcPr>
                  <w:tcW w:w="593" w:type="pct"/>
                  <w:noWrap w:val="0"/>
                  <w:vAlign w:val="center"/>
                </w:tcPr>
                <w:p w14:paraId="0AF95353">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tLeast"/>
                    <w:ind w:left="0" w:right="0" w:firstLine="0" w:firstLineChars="0"/>
                    <w:jc w:val="center"/>
                    <w:textAlignment w:val="auto"/>
                    <w:rPr>
                      <w:rFonts w:hint="eastAsia" w:ascii="Times New Roman" w:hAnsi="Times New Roman" w:eastAsia="宋体" w:cs="Times New Roman"/>
                      <w:color w:val="auto"/>
                      <w:kern w:val="0"/>
                      <w:sz w:val="21"/>
                      <w:szCs w:val="21"/>
                      <w:highlight w:val="none"/>
                      <w:lang w:eastAsia="zh-CN"/>
                    </w:rPr>
                  </w:pPr>
                  <w:r>
                    <w:rPr>
                      <w:rFonts w:hint="eastAsia" w:ascii="Times New Roman" w:hAnsi="Times New Roman" w:eastAsia="宋体" w:cs="Times New Roman"/>
                      <w:color w:val="auto"/>
                      <w:kern w:val="0"/>
                      <w:sz w:val="21"/>
                      <w:szCs w:val="21"/>
                      <w:highlight w:val="none"/>
                      <w:lang w:eastAsia="zh-CN"/>
                    </w:rPr>
                    <w:t>符合</w:t>
                  </w:r>
                </w:p>
              </w:tc>
            </w:tr>
            <w:tr w14:paraId="4DF01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72" w:type="pct"/>
                  <w:noWrap w:val="0"/>
                  <w:vAlign w:val="center"/>
                </w:tcPr>
                <w:p w14:paraId="760977BD">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tLeast"/>
                    <w:ind w:left="0" w:right="0" w:firstLine="0" w:firstLineChars="0"/>
                    <w:jc w:val="center"/>
                    <w:textAlignment w:val="auto"/>
                    <w:rPr>
                      <w:rFonts w:hint="eastAsia" w:ascii="Times New Roman" w:hAnsi="Times New Roman" w:eastAsia="宋体" w:cs="Times New Roman"/>
                      <w:color w:val="auto"/>
                      <w:kern w:val="0"/>
                      <w:sz w:val="21"/>
                      <w:szCs w:val="21"/>
                      <w:highlight w:val="none"/>
                      <w:lang w:eastAsia="zh-CN"/>
                    </w:rPr>
                  </w:pPr>
                  <w:r>
                    <w:rPr>
                      <w:rFonts w:hint="eastAsia" w:ascii="Times New Roman" w:hAnsi="Times New Roman" w:eastAsia="宋体" w:cs="Times New Roman"/>
                      <w:color w:val="auto"/>
                      <w:kern w:val="0"/>
                      <w:sz w:val="21"/>
                      <w:szCs w:val="21"/>
                      <w:highlight w:val="none"/>
                      <w:lang w:eastAsia="zh-CN"/>
                    </w:rPr>
                    <w:t>《西咸新区沣西新城分区规划（2016-2035年）环境影响报告书》审查意见（陕西咸环函</w:t>
                  </w:r>
                  <w:r>
                    <w:rPr>
                      <w:rFonts w:hint="eastAsia" w:cs="Times New Roman"/>
                      <w:color w:val="auto"/>
                      <w:kern w:val="0"/>
                      <w:sz w:val="21"/>
                      <w:szCs w:val="21"/>
                      <w:highlight w:val="none"/>
                      <w:lang w:eastAsia="zh-CN"/>
                    </w:rPr>
                    <w:t>〔2018〕61号</w:t>
                  </w:r>
                  <w:r>
                    <w:rPr>
                      <w:rFonts w:hint="eastAsia" w:ascii="Times New Roman" w:hAnsi="Times New Roman" w:eastAsia="宋体" w:cs="Times New Roman"/>
                      <w:color w:val="auto"/>
                      <w:kern w:val="0"/>
                      <w:sz w:val="21"/>
                      <w:szCs w:val="21"/>
                      <w:highlight w:val="none"/>
                      <w:lang w:eastAsia="zh-CN"/>
                    </w:rPr>
                    <w:t>）</w:t>
                  </w:r>
                </w:p>
              </w:tc>
              <w:tc>
                <w:tcPr>
                  <w:tcW w:w="2233" w:type="pct"/>
                  <w:noWrap w:val="0"/>
                  <w:vAlign w:val="center"/>
                </w:tcPr>
                <w:p w14:paraId="6BD57B9E">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tLeast"/>
                    <w:ind w:left="0" w:right="0" w:firstLine="0" w:firstLineChars="0"/>
                    <w:jc w:val="both"/>
                    <w:textAlignment w:val="auto"/>
                    <w:rPr>
                      <w:rFonts w:hint="eastAsia" w:ascii="Times New Roman" w:hAnsi="Times New Roman" w:eastAsia="宋体" w:cs="Times New Roman"/>
                      <w:color w:val="auto"/>
                      <w:kern w:val="0"/>
                      <w:sz w:val="21"/>
                      <w:szCs w:val="21"/>
                      <w:highlight w:val="none"/>
                      <w:lang w:eastAsia="zh-CN"/>
                    </w:rPr>
                  </w:pPr>
                  <w:r>
                    <w:rPr>
                      <w:rFonts w:hint="eastAsia" w:ascii="Times New Roman" w:hAnsi="Times New Roman" w:eastAsia="宋体" w:cs="Times New Roman"/>
                      <w:color w:val="auto"/>
                      <w:kern w:val="0"/>
                      <w:sz w:val="21"/>
                      <w:szCs w:val="21"/>
                      <w:highlight w:val="none"/>
                      <w:lang w:eastAsia="zh-CN"/>
                    </w:rPr>
                    <w:t>①加强规划引导，坚持生态优先、绿色集约发展，突出城市与产业协调发展的理念。严格落实生态保护红线、环境质量底线、资源利用上线和环境准入负面清单管控要求。强化“三线一单”在优布局、控规模及对项目环境准入的强制约束作用。严禁“三高一低”项目入区</w:t>
                  </w:r>
                  <w:r>
                    <w:rPr>
                      <w:rFonts w:hint="eastAsia" w:cs="Times New Roman"/>
                      <w:color w:val="auto"/>
                      <w:kern w:val="0"/>
                      <w:sz w:val="21"/>
                      <w:szCs w:val="21"/>
                      <w:highlight w:val="none"/>
                      <w:lang w:eastAsia="zh-CN"/>
                    </w:rPr>
                    <w:t>，</w:t>
                  </w:r>
                  <w:r>
                    <w:rPr>
                      <w:rFonts w:hint="eastAsia" w:ascii="Times New Roman" w:hAnsi="Times New Roman" w:eastAsia="宋体" w:cs="Times New Roman"/>
                      <w:color w:val="auto"/>
                      <w:kern w:val="0"/>
                      <w:sz w:val="21"/>
                      <w:szCs w:val="21"/>
                      <w:highlight w:val="none"/>
                      <w:lang w:eastAsia="zh-CN"/>
                    </w:rPr>
                    <w:t>采用总量控制方式，限制大气污染物及水污染物排放量大的项目入区。引进项目的生产工艺、设备、污染治理技术，以及单位产品能耗、物耗、污染物排放和资源利用率等均需达到同行业国际先进水平，落实《报告书》提出的环境要求；</w:t>
                  </w:r>
                </w:p>
                <w:p w14:paraId="021D9584">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tLeast"/>
                    <w:ind w:left="0" w:right="0" w:firstLine="0" w:firstLineChars="0"/>
                    <w:jc w:val="both"/>
                    <w:textAlignment w:val="auto"/>
                    <w:rPr>
                      <w:rFonts w:hint="eastAsia" w:ascii="Times New Roman" w:hAnsi="Times New Roman" w:eastAsia="宋体" w:cs="Times New Roman"/>
                      <w:color w:val="auto"/>
                      <w:kern w:val="0"/>
                      <w:sz w:val="21"/>
                      <w:szCs w:val="21"/>
                      <w:highlight w:val="none"/>
                      <w:lang w:eastAsia="zh-CN"/>
                    </w:rPr>
                  </w:pPr>
                  <w:r>
                    <w:rPr>
                      <w:rFonts w:hint="eastAsia" w:ascii="Times New Roman" w:hAnsi="Times New Roman" w:eastAsia="宋体" w:cs="Times New Roman"/>
                      <w:color w:val="auto"/>
                      <w:kern w:val="0"/>
                      <w:sz w:val="21"/>
                      <w:szCs w:val="21"/>
                      <w:highlight w:val="none"/>
                      <w:lang w:eastAsia="zh-CN"/>
                    </w:rPr>
                    <w:t>②严守环境质量底线，落实污染物总量管控要求。根据国家、陕西省、</w:t>
                  </w:r>
                  <w:r>
                    <w:rPr>
                      <w:rFonts w:hint="eastAsia" w:cs="Times New Roman"/>
                      <w:color w:val="auto"/>
                      <w:kern w:val="0"/>
                      <w:sz w:val="21"/>
                      <w:szCs w:val="21"/>
                      <w:highlight w:val="none"/>
                      <w:lang w:val="en-US" w:eastAsia="zh-CN"/>
                    </w:rPr>
                    <w:t>西咸</w:t>
                  </w:r>
                  <w:r>
                    <w:rPr>
                      <w:rFonts w:hint="eastAsia" w:ascii="Times New Roman" w:hAnsi="Times New Roman" w:eastAsia="宋体" w:cs="Times New Roman"/>
                      <w:color w:val="auto"/>
                      <w:kern w:val="0"/>
                      <w:sz w:val="21"/>
                      <w:szCs w:val="21"/>
                      <w:highlight w:val="none"/>
                      <w:lang w:eastAsia="zh-CN"/>
                    </w:rPr>
                    <w:t>新区有关大气、水、土壤污染防治行动计划相关要求，制定区域污染物减排方案，采取有效措施减少主要污染物和挥发性有机物等排放总量，实现区域环境质量改善目标；</w:t>
                  </w:r>
                </w:p>
                <w:p w14:paraId="3B96574F">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tLeast"/>
                    <w:ind w:left="0" w:right="0" w:firstLine="0" w:firstLineChars="0"/>
                    <w:jc w:val="both"/>
                    <w:textAlignment w:val="auto"/>
                    <w:rPr>
                      <w:rFonts w:hint="eastAsia" w:ascii="Times New Roman" w:hAnsi="Times New Roman" w:eastAsia="宋体" w:cs="Times New Roman"/>
                      <w:color w:val="auto"/>
                      <w:kern w:val="0"/>
                      <w:sz w:val="21"/>
                      <w:szCs w:val="21"/>
                      <w:highlight w:val="none"/>
                      <w:lang w:eastAsia="zh-CN"/>
                    </w:rPr>
                  </w:pPr>
                  <w:r>
                    <w:rPr>
                      <w:rFonts w:hint="eastAsia" w:ascii="Times New Roman" w:hAnsi="Times New Roman" w:eastAsia="宋体" w:cs="Times New Roman"/>
                      <w:color w:val="auto"/>
                      <w:kern w:val="0"/>
                      <w:sz w:val="21"/>
                      <w:szCs w:val="21"/>
                      <w:highlight w:val="none"/>
                      <w:lang w:eastAsia="zh-CN"/>
                    </w:rPr>
                    <w:t>③结合区域大气环境质量改善目标要求，明确无煤化城市建设阶段性目标，进一步优化能源结构，加大无干热岩供热技术的应用推广。加强挥发性有机物产生企业监督管理，强化移动源污染防治；</w:t>
                  </w:r>
                </w:p>
                <w:p w14:paraId="098F472F">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tLeast"/>
                    <w:ind w:left="0" w:right="0" w:firstLine="0" w:firstLineChars="0"/>
                    <w:jc w:val="both"/>
                    <w:textAlignment w:val="auto"/>
                    <w:rPr>
                      <w:rFonts w:hint="eastAsia" w:ascii="Times New Roman" w:hAnsi="Times New Roman" w:eastAsia="宋体" w:cs="Times New Roman"/>
                      <w:color w:val="auto"/>
                      <w:kern w:val="0"/>
                      <w:sz w:val="21"/>
                      <w:szCs w:val="21"/>
                      <w:highlight w:val="none"/>
                      <w:lang w:eastAsia="zh-CN"/>
                    </w:rPr>
                  </w:pPr>
                  <w:r>
                    <w:rPr>
                      <w:rFonts w:hint="eastAsia" w:ascii="Times New Roman" w:hAnsi="Times New Roman" w:eastAsia="宋体" w:cs="Times New Roman"/>
                      <w:color w:val="auto"/>
                      <w:kern w:val="0"/>
                      <w:sz w:val="21"/>
                      <w:szCs w:val="21"/>
                      <w:highlight w:val="none"/>
                      <w:lang w:eastAsia="zh-CN"/>
                    </w:rPr>
                    <w:t>④结合区域水环境质量改善目标的要求，提高再生水回用率，提高污水厂管理标准；落实畜禽养殖禁养、景观水体建设等措施；</w:t>
                  </w:r>
                </w:p>
                <w:p w14:paraId="24EFF5DE">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tLeast"/>
                    <w:ind w:left="0" w:right="0" w:firstLine="0" w:firstLineChars="0"/>
                    <w:jc w:val="both"/>
                    <w:textAlignment w:val="auto"/>
                    <w:rPr>
                      <w:rFonts w:hint="eastAsia" w:ascii="Times New Roman" w:hAnsi="Times New Roman" w:eastAsia="宋体" w:cs="Times New Roman"/>
                      <w:color w:val="auto"/>
                      <w:kern w:val="0"/>
                      <w:sz w:val="21"/>
                      <w:szCs w:val="21"/>
                      <w:highlight w:val="none"/>
                      <w:lang w:eastAsia="zh-CN"/>
                    </w:rPr>
                  </w:pPr>
                  <w:r>
                    <w:rPr>
                      <w:rFonts w:hint="eastAsia" w:ascii="Times New Roman" w:hAnsi="Times New Roman" w:eastAsia="宋体" w:cs="Times New Roman"/>
                      <w:color w:val="auto"/>
                      <w:kern w:val="0"/>
                      <w:sz w:val="21"/>
                      <w:szCs w:val="21"/>
                      <w:highlight w:val="none"/>
                      <w:lang w:eastAsia="zh-CN"/>
                    </w:rPr>
                    <w:t>⑤结合规划及水源地保护相关法律法规，加强水源地保护，全力保障饮用水安全；</w:t>
                  </w:r>
                </w:p>
                <w:p w14:paraId="0FEED8D1">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tLeast"/>
                    <w:ind w:left="0" w:right="0" w:firstLine="0" w:firstLineChars="0"/>
                    <w:jc w:val="both"/>
                    <w:textAlignment w:val="auto"/>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eastAsia="zh-CN"/>
                    </w:rPr>
                    <w:t>⑥积极开展垃圾分类试点建设，加强固体废弃物特别是危险废物的集中处理处置。</w:t>
                  </w:r>
                </w:p>
              </w:tc>
              <w:tc>
                <w:tcPr>
                  <w:tcW w:w="1401" w:type="pct"/>
                  <w:noWrap w:val="0"/>
                  <w:vAlign w:val="center"/>
                </w:tcPr>
                <w:p w14:paraId="5BF7B52D">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tLeast"/>
                    <w:ind w:left="0" w:right="0" w:firstLine="0" w:firstLineChars="0"/>
                    <w:jc w:val="both"/>
                    <w:textAlignment w:val="auto"/>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eastAsia="zh-CN"/>
                    </w:rPr>
                    <w:t>本项目位于重点管控单元，符合“三线一单”管控要求</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不属于</w:t>
                  </w:r>
                  <w:r>
                    <w:rPr>
                      <w:rFonts w:hint="eastAsia" w:cs="Times New Roman"/>
                      <w:color w:val="auto"/>
                      <w:kern w:val="0"/>
                      <w:sz w:val="21"/>
                      <w:szCs w:val="21"/>
                      <w:highlight w:val="none"/>
                      <w:lang w:eastAsia="zh-CN"/>
                    </w:rPr>
                    <w:t>“三高一低”项目；</w:t>
                  </w:r>
                  <w:r>
                    <w:rPr>
                      <w:rFonts w:hint="eastAsia" w:cs="Times New Roman"/>
                      <w:color w:val="auto"/>
                      <w:kern w:val="0"/>
                      <w:sz w:val="21"/>
                      <w:szCs w:val="21"/>
                      <w:highlight w:val="none"/>
                      <w:lang w:val="en-US" w:eastAsia="zh-CN"/>
                    </w:rPr>
                    <w:t>项目采用低</w:t>
                  </w:r>
                  <w:r>
                    <w:rPr>
                      <w:rFonts w:hint="eastAsia" w:cs="Times New Roman"/>
                      <w:color w:val="auto"/>
                      <w:kern w:val="0"/>
                      <w:sz w:val="21"/>
                      <w:szCs w:val="21"/>
                      <w:highlight w:val="none"/>
                      <w:lang w:eastAsia="zh-CN"/>
                    </w:rPr>
                    <w:t>VOCs</w:t>
                  </w:r>
                  <w:r>
                    <w:rPr>
                      <w:rFonts w:hint="eastAsia" w:cs="Times New Roman"/>
                      <w:color w:val="auto"/>
                      <w:kern w:val="0"/>
                      <w:sz w:val="21"/>
                      <w:szCs w:val="21"/>
                      <w:highlight w:val="none"/>
                      <w:lang w:val="en-US" w:eastAsia="zh-CN"/>
                    </w:rPr>
                    <w:t>水性油墨，裱纸采用无有机废气产生的玉米淀粉胶，大气污染</w:t>
                  </w:r>
                  <w:r>
                    <w:rPr>
                      <w:rFonts w:hint="eastAsia" w:cs="Times New Roman"/>
                      <w:color w:val="auto"/>
                      <w:kern w:val="0"/>
                      <w:sz w:val="21"/>
                      <w:szCs w:val="21"/>
                      <w:highlight w:val="none"/>
                      <w:lang w:val="en-US" w:eastAsia="zh-CN"/>
                    </w:rPr>
                    <w:t>物排放量较小，</w:t>
                  </w:r>
                  <w:r>
                    <w:rPr>
                      <w:rFonts w:hint="eastAsia" w:cs="Times New Roman"/>
                      <w:color w:val="auto"/>
                      <w:kern w:val="0"/>
                      <w:sz w:val="21"/>
                      <w:szCs w:val="21"/>
                      <w:highlight w:val="none"/>
                      <w:lang w:eastAsia="zh-CN"/>
                    </w:rPr>
                    <w:t>VOCs</w:t>
                  </w:r>
                  <w:r>
                    <w:rPr>
                      <w:rFonts w:hint="eastAsia" w:cs="Times New Roman"/>
                      <w:color w:val="auto"/>
                      <w:kern w:val="0"/>
                      <w:sz w:val="21"/>
                      <w:szCs w:val="21"/>
                      <w:highlight w:val="none"/>
                      <w:lang w:val="en-US" w:eastAsia="zh-CN"/>
                    </w:rPr>
                    <w:t>排放实行总量控制；生活污水定期清掏不外排；</w:t>
                  </w:r>
                  <w:r>
                    <w:rPr>
                      <w:rFonts w:hint="eastAsia" w:ascii="Times New Roman" w:hAnsi="Times New Roman" w:eastAsia="宋体" w:cs="Times New Roman"/>
                      <w:color w:val="auto"/>
                      <w:kern w:val="0"/>
                      <w:sz w:val="21"/>
                      <w:szCs w:val="21"/>
                      <w:highlight w:val="none"/>
                      <w:lang w:eastAsia="zh-CN"/>
                    </w:rPr>
                    <w:t>印刷</w:t>
                  </w:r>
                  <w:r>
                    <w:rPr>
                      <w:rFonts w:hint="eastAsia" w:cs="Times New Roman"/>
                      <w:color w:val="auto"/>
                      <w:kern w:val="0"/>
                      <w:sz w:val="21"/>
                      <w:szCs w:val="21"/>
                      <w:highlight w:val="none"/>
                      <w:lang w:val="en-US" w:eastAsia="zh-CN"/>
                    </w:rPr>
                    <w:t>工序</w:t>
                  </w:r>
                  <w:r>
                    <w:rPr>
                      <w:rFonts w:hint="eastAsia" w:ascii="Times New Roman" w:hAnsi="Times New Roman" w:eastAsia="宋体" w:cs="Times New Roman"/>
                      <w:color w:val="auto"/>
                      <w:kern w:val="0"/>
                      <w:sz w:val="21"/>
                      <w:szCs w:val="21"/>
                      <w:highlight w:val="none"/>
                      <w:lang w:eastAsia="zh-CN"/>
                    </w:rPr>
                    <w:t>产生的有机废气（以非甲烷总</w:t>
                  </w:r>
                  <w:r>
                    <w:rPr>
                      <w:rFonts w:hint="eastAsia" w:ascii="Times New Roman" w:hAnsi="Times New Roman" w:eastAsia="宋体" w:cs="Times New Roman"/>
                      <w:color w:val="auto"/>
                      <w:kern w:val="0"/>
                      <w:sz w:val="21"/>
                      <w:szCs w:val="21"/>
                      <w:highlight w:val="none"/>
                      <w:lang w:eastAsia="zh-CN"/>
                    </w:rPr>
                    <w:t>烃计）采用集气罩进行收集后经1套活性炭</w:t>
                  </w:r>
                  <w:r>
                    <w:rPr>
                      <w:rFonts w:hint="eastAsia" w:cs="Times New Roman"/>
                      <w:color w:val="auto"/>
                      <w:kern w:val="0"/>
                      <w:sz w:val="21"/>
                      <w:szCs w:val="21"/>
                      <w:highlight w:val="none"/>
                      <w:lang w:val="en-US" w:eastAsia="zh-CN"/>
                    </w:rPr>
                    <w:t>吸附装置</w:t>
                  </w:r>
                  <w:r>
                    <w:rPr>
                      <w:rFonts w:hint="eastAsia" w:ascii="Times New Roman" w:hAnsi="Times New Roman" w:eastAsia="宋体" w:cs="Times New Roman"/>
                      <w:color w:val="auto"/>
                      <w:kern w:val="0"/>
                      <w:sz w:val="21"/>
                      <w:szCs w:val="21"/>
                      <w:highlight w:val="none"/>
                      <w:lang w:eastAsia="zh-CN"/>
                    </w:rPr>
                    <w:t>处理后通过15m排气筒排放</w:t>
                  </w:r>
                  <w:r>
                    <w:rPr>
                      <w:rFonts w:hint="eastAsia" w:cs="Times New Roman"/>
                      <w:color w:val="auto"/>
                      <w:kern w:val="0"/>
                      <w:sz w:val="21"/>
                      <w:szCs w:val="21"/>
                      <w:highlight w:val="none"/>
                      <w:lang w:val="en-US" w:eastAsia="zh-CN"/>
                    </w:rPr>
                    <w:t>；无生产废水排放，生活污水经化粪池预处理后清掏肥田不外排；</w:t>
                  </w:r>
                  <w:r>
                    <w:rPr>
                      <w:rFonts w:hint="eastAsia" w:ascii="Times New Roman" w:hAnsi="Times New Roman" w:eastAsia="宋体" w:cs="Times New Roman"/>
                      <w:color w:val="auto"/>
                      <w:kern w:val="0"/>
                      <w:sz w:val="21"/>
                      <w:szCs w:val="21"/>
                      <w:highlight w:val="none"/>
                      <w:lang w:eastAsia="zh-CN"/>
                    </w:rPr>
                    <w:t>本项目生活垃圾设垃圾桶</w:t>
                  </w:r>
                  <w:r>
                    <w:rPr>
                      <w:rFonts w:hint="eastAsia" w:cs="Times New Roman"/>
                      <w:color w:val="auto"/>
                      <w:kern w:val="0"/>
                      <w:sz w:val="21"/>
                      <w:szCs w:val="21"/>
                      <w:highlight w:val="none"/>
                      <w:lang w:val="en-US" w:eastAsia="zh-CN"/>
                    </w:rPr>
                    <w:t>分类</w:t>
                  </w:r>
                  <w:r>
                    <w:rPr>
                      <w:rFonts w:hint="eastAsia" w:ascii="Times New Roman" w:hAnsi="Times New Roman" w:eastAsia="宋体" w:cs="Times New Roman"/>
                      <w:color w:val="auto"/>
                      <w:kern w:val="0"/>
                      <w:sz w:val="21"/>
                      <w:szCs w:val="21"/>
                      <w:highlight w:val="none"/>
                      <w:lang w:eastAsia="zh-CN"/>
                    </w:rPr>
                    <w:t>收集后由环卫部门定期清运；废边角料、不合格产品、废胶桶等一般固体废物收集后分类定期外售；</w:t>
                  </w:r>
                  <w:r>
                    <w:rPr>
                      <w:rFonts w:hint="default" w:ascii="Times New Roman" w:hAnsi="Times New Roman" w:eastAsia="宋体" w:cs="Times New Roman"/>
                      <w:color w:val="auto"/>
                      <w:sz w:val="21"/>
                      <w:szCs w:val="21"/>
                      <w:lang w:val="en-US" w:eastAsia="zh-CN"/>
                    </w:rPr>
                    <w:t>废油墨桶、废活性炭、</w:t>
                  </w:r>
                  <w:r>
                    <w:rPr>
                      <w:rFonts w:hint="eastAsia" w:cs="Times New Roman"/>
                      <w:color w:val="auto"/>
                      <w:sz w:val="21"/>
                      <w:szCs w:val="21"/>
                      <w:lang w:val="en-US" w:eastAsia="zh-CN"/>
                    </w:rPr>
                    <w:t>废机油、废含油抹布、废油桶</w:t>
                  </w:r>
                  <w:r>
                    <w:rPr>
                      <w:rFonts w:hint="eastAsia" w:cs="Times New Roman"/>
                      <w:color w:val="auto"/>
                      <w:kern w:val="0"/>
                      <w:sz w:val="21"/>
                      <w:szCs w:val="21"/>
                      <w:highlight w:val="none"/>
                      <w:lang w:val="en-US" w:eastAsia="zh-CN"/>
                    </w:rPr>
                    <w:t>等</w:t>
                  </w:r>
                  <w:r>
                    <w:rPr>
                      <w:rFonts w:hint="eastAsia" w:ascii="Times New Roman" w:hAnsi="Times New Roman" w:eastAsia="宋体" w:cs="Times New Roman"/>
                      <w:color w:val="auto"/>
                      <w:kern w:val="0"/>
                      <w:sz w:val="21"/>
                      <w:szCs w:val="21"/>
                      <w:highlight w:val="none"/>
                      <w:lang w:eastAsia="zh-CN"/>
                    </w:rPr>
                    <w:t>危险废物</w:t>
                  </w:r>
                  <w:r>
                    <w:rPr>
                      <w:rFonts w:hint="eastAsia" w:cs="Times New Roman"/>
                      <w:color w:val="auto"/>
                      <w:kern w:val="0"/>
                      <w:sz w:val="21"/>
                      <w:szCs w:val="21"/>
                      <w:highlight w:val="none"/>
                      <w:lang w:val="en-US" w:eastAsia="zh-CN"/>
                    </w:rPr>
                    <w:t>专用容器</w:t>
                  </w:r>
                  <w:r>
                    <w:rPr>
                      <w:rFonts w:hint="eastAsia" w:ascii="Times New Roman" w:hAnsi="Times New Roman" w:eastAsia="宋体" w:cs="Times New Roman"/>
                      <w:color w:val="auto"/>
                      <w:kern w:val="0"/>
                      <w:sz w:val="21"/>
                      <w:szCs w:val="21"/>
                      <w:highlight w:val="none"/>
                      <w:lang w:eastAsia="zh-CN"/>
                    </w:rPr>
                    <w:t>分类收集后暂存于危废贮</w:t>
                  </w:r>
                  <w:r>
                    <w:rPr>
                      <w:rFonts w:hint="eastAsia" w:ascii="Times New Roman" w:hAnsi="Times New Roman" w:eastAsia="宋体" w:cs="Times New Roman"/>
                      <w:color w:val="auto"/>
                      <w:kern w:val="0"/>
                      <w:sz w:val="21"/>
                      <w:szCs w:val="21"/>
                      <w:highlight w:val="none"/>
                      <w:lang w:eastAsia="zh-CN"/>
                    </w:rPr>
                    <w:t>存库，</w:t>
                  </w:r>
                  <w:r>
                    <w:rPr>
                      <w:rFonts w:hint="eastAsia" w:cs="Times New Roman"/>
                      <w:color w:val="auto"/>
                      <w:kern w:val="0"/>
                      <w:sz w:val="21"/>
                      <w:szCs w:val="21"/>
                      <w:highlight w:val="none"/>
                      <w:lang w:val="en-US" w:eastAsia="zh-CN"/>
                    </w:rPr>
                    <w:t>定期</w:t>
                  </w:r>
                  <w:r>
                    <w:rPr>
                      <w:rFonts w:hint="eastAsia" w:ascii="Times New Roman" w:hAnsi="Times New Roman" w:eastAsia="宋体" w:cs="Times New Roman"/>
                      <w:color w:val="auto"/>
                      <w:kern w:val="0"/>
                      <w:sz w:val="21"/>
                      <w:szCs w:val="21"/>
                      <w:highlight w:val="none"/>
                      <w:lang w:eastAsia="zh-CN"/>
                    </w:rPr>
                    <w:t>交由有资质单位</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目前</w:t>
                  </w:r>
                  <w:r>
                    <w:rPr>
                      <w:rFonts w:hint="eastAsia"/>
                      <w:color w:val="auto"/>
                      <w:sz w:val="21"/>
                      <w:szCs w:val="21"/>
                      <w:lang w:val="en-US" w:eastAsia="zh-CN"/>
                    </w:rPr>
                    <w:t>为西安荣元再生能源发展有限公司</w:t>
                  </w:r>
                  <w:r>
                    <w:rPr>
                      <w:rFonts w:hint="eastAsia" w:cs="Times New Roman"/>
                      <w:color w:val="auto"/>
                      <w:kern w:val="0"/>
                      <w:sz w:val="21"/>
                      <w:szCs w:val="21"/>
                      <w:highlight w:val="none"/>
                      <w:lang w:eastAsia="zh-CN"/>
                    </w:rPr>
                    <w:t>）</w:t>
                  </w:r>
                  <w:r>
                    <w:rPr>
                      <w:rFonts w:hint="eastAsia" w:ascii="Times New Roman" w:hAnsi="Times New Roman" w:eastAsia="宋体" w:cs="Times New Roman"/>
                      <w:color w:val="auto"/>
                      <w:kern w:val="0"/>
                      <w:sz w:val="21"/>
                      <w:szCs w:val="21"/>
                      <w:highlight w:val="none"/>
                      <w:lang w:eastAsia="zh-CN"/>
                    </w:rPr>
                    <w:t>处置</w:t>
                  </w:r>
                  <w:r>
                    <w:rPr>
                      <w:rFonts w:hint="eastAsia" w:cs="Times New Roman"/>
                      <w:color w:val="auto"/>
                      <w:kern w:val="0"/>
                      <w:sz w:val="21"/>
                      <w:szCs w:val="21"/>
                      <w:highlight w:val="none"/>
                      <w:lang w:eastAsia="zh-CN"/>
                    </w:rPr>
                    <w:t>；企业使用物料均由外包车辆拉运货物</w:t>
                  </w:r>
                  <w:r>
                    <w:rPr>
                      <w:rFonts w:hint="eastAsia" w:cs="Times New Roman"/>
                      <w:color w:val="auto"/>
                      <w:kern w:val="0"/>
                      <w:sz w:val="21"/>
                      <w:szCs w:val="21"/>
                      <w:highlight w:val="none"/>
                      <w:lang w:eastAsia="zh-CN"/>
                    </w:rPr>
                    <w:t>；厂区内使用非道路移动机械全部使用达到国三及以上排放标准或使用新能源机械。</w:t>
                  </w:r>
                  <w:r>
                    <w:rPr>
                      <w:rFonts w:hint="eastAsia" w:cs="Times New Roman"/>
                      <w:color w:val="auto"/>
                      <w:kern w:val="0"/>
                      <w:sz w:val="21"/>
                      <w:szCs w:val="21"/>
                      <w:highlight w:val="none"/>
                      <w:lang w:val="en-US" w:eastAsia="zh-CN"/>
                    </w:rPr>
                    <w:t>项目在采取以上措施后，对周边环境质量影响较小。</w:t>
                  </w:r>
                </w:p>
              </w:tc>
              <w:tc>
                <w:tcPr>
                  <w:tcW w:w="593" w:type="pct"/>
                  <w:noWrap w:val="0"/>
                  <w:vAlign w:val="center"/>
                </w:tcPr>
                <w:p w14:paraId="60522680">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tLeast"/>
                    <w:ind w:left="0" w:right="0" w:firstLine="0" w:firstLineChars="0"/>
                    <w:jc w:val="center"/>
                    <w:textAlignment w:val="auto"/>
                    <w:rPr>
                      <w:rFonts w:hint="eastAsia" w:ascii="Times New Roman" w:hAnsi="Times New Roman" w:eastAsia="宋体" w:cs="Times New Roman"/>
                      <w:color w:val="auto"/>
                      <w:kern w:val="0"/>
                      <w:sz w:val="21"/>
                      <w:szCs w:val="21"/>
                      <w:highlight w:val="none"/>
                      <w:lang w:eastAsia="zh-CN"/>
                    </w:rPr>
                  </w:pPr>
                  <w:r>
                    <w:rPr>
                      <w:rFonts w:hint="eastAsia" w:ascii="Times New Roman" w:hAnsi="Times New Roman" w:eastAsia="宋体" w:cs="Times New Roman"/>
                      <w:color w:val="auto"/>
                      <w:kern w:val="0"/>
                      <w:sz w:val="21"/>
                      <w:szCs w:val="21"/>
                      <w:highlight w:val="none"/>
                      <w:lang w:eastAsia="zh-CN"/>
                    </w:rPr>
                    <w:t>符合</w:t>
                  </w:r>
                </w:p>
              </w:tc>
            </w:tr>
          </w:tbl>
          <w:p w14:paraId="6D4E1D68">
            <w:pPr>
              <w:keepNext w:val="0"/>
              <w:keepLines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0"/>
                <w:sz w:val="24"/>
                <w:szCs w:val="24"/>
                <w:lang w:val="en-US" w:eastAsia="zh-CN" w:bidi="ar-SA"/>
              </w:rPr>
            </w:pPr>
          </w:p>
        </w:tc>
      </w:tr>
      <w:tr w14:paraId="51D163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 w:hRule="atLeast"/>
          <w:jc w:val="center"/>
        </w:trPr>
        <w:tc>
          <w:tcPr>
            <w:tcW w:w="1484" w:type="dxa"/>
            <w:vAlign w:val="center"/>
          </w:tcPr>
          <w:p w14:paraId="3E90A410">
            <w:pPr>
              <w:keepNext w:val="0"/>
              <w:keepLines w:val="0"/>
              <w:suppressLineNumbers w:val="0"/>
              <w:autoSpaceDE w:val="0"/>
              <w:autoSpaceDN w:val="0"/>
              <w:adjustRightInd w:val="0"/>
              <w:snapToGrid w:val="0"/>
              <w:spacing w:before="0" w:beforeAutospacing="0" w:after="0" w:afterAutospacing="0"/>
              <w:ind w:left="0" w:right="0" w:firstLine="0" w:firstLineChars="0"/>
              <w:jc w:val="center"/>
              <w:rPr>
                <w:rFonts w:hint="default" w:ascii="Times New Roman" w:hAnsi="Times New Roman" w:cs="Times New Roman"/>
                <w:color w:val="auto"/>
                <w:kern w:val="0"/>
              </w:rPr>
            </w:pPr>
            <w:r>
              <w:rPr>
                <w:rFonts w:hint="default" w:ascii="Times New Roman" w:hAnsi="Times New Roman" w:cs="Times New Roman"/>
                <w:color w:val="auto"/>
                <w:kern w:val="0"/>
              </w:rPr>
              <w:t>其他符合性分析</w:t>
            </w:r>
          </w:p>
        </w:tc>
        <w:tc>
          <w:tcPr>
            <w:tcW w:w="7386" w:type="dxa"/>
            <w:gridSpan w:val="3"/>
            <w:vAlign w:val="center"/>
          </w:tcPr>
          <w:p w14:paraId="0D7CEE72">
            <w:pPr>
              <w:keepNext w:val="0"/>
              <w:keepLines w:val="0"/>
              <w:suppressLineNumbers w:val="0"/>
              <w:spacing w:before="0" w:beforeAutospacing="0" w:after="0" w:afterAutospacing="0"/>
              <w:ind w:left="0" w:right="0" w:firstLine="482"/>
              <w:rPr>
                <w:rFonts w:hint="default" w:ascii="Times New Roman" w:hAnsi="Times New Roman" w:cs="Times New Roman"/>
                <w:b/>
                <w:bCs/>
                <w:color w:val="auto"/>
              </w:rPr>
            </w:pPr>
            <w:r>
              <w:rPr>
                <w:rFonts w:hint="eastAsia" w:cs="Times New Roman"/>
                <w:b/>
                <w:bCs/>
                <w:color w:val="auto"/>
                <w:lang w:val="en-US" w:eastAsia="zh-CN"/>
              </w:rPr>
              <w:t>1</w:t>
            </w:r>
            <w:r>
              <w:rPr>
                <w:rFonts w:hint="default" w:ascii="Times New Roman" w:hAnsi="Times New Roman" w:cs="Times New Roman"/>
                <w:b/>
                <w:bCs/>
                <w:color w:val="auto"/>
              </w:rPr>
              <w:t>、与产业政策符合性分析</w:t>
            </w:r>
          </w:p>
          <w:p w14:paraId="3B8E1761">
            <w:pPr>
              <w:keepNext w:val="0"/>
              <w:keepLines w:val="0"/>
              <w:suppressLineNumbers w:val="0"/>
              <w:spacing w:before="0" w:beforeAutospacing="0" w:after="0" w:afterAutospacing="0"/>
              <w:ind w:left="0" w:right="0" w:firstLine="48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本项目</w:t>
            </w:r>
            <w:r>
              <w:rPr>
                <w:rFonts w:hint="eastAsia" w:cs="Times New Roman"/>
                <w:color w:val="auto"/>
                <w:lang w:val="en-US" w:eastAsia="zh-CN"/>
              </w:rPr>
              <w:t>属于纸制品制造、印刷行业。</w:t>
            </w:r>
            <w:r>
              <w:rPr>
                <w:rFonts w:hint="default" w:ascii="Times New Roman" w:hAnsi="Times New Roman" w:cs="Times New Roman"/>
                <w:color w:val="auto"/>
                <w:lang w:val="en-US" w:eastAsia="zh-CN"/>
              </w:rPr>
              <w:t>根据《产业结构调整指导目录》（20</w:t>
            </w:r>
            <w:r>
              <w:rPr>
                <w:rFonts w:hint="eastAsia" w:ascii="Times New Roman" w:hAnsi="Times New Roman" w:cs="Times New Roman"/>
                <w:color w:val="auto"/>
                <w:lang w:val="en-US" w:eastAsia="zh-CN"/>
              </w:rPr>
              <w:t>24</w:t>
            </w:r>
            <w:r>
              <w:rPr>
                <w:rFonts w:hint="default" w:ascii="Times New Roman" w:hAnsi="Times New Roman" w:cs="Times New Roman"/>
                <w:color w:val="auto"/>
                <w:lang w:val="en-US" w:eastAsia="zh-CN"/>
              </w:rPr>
              <w:t>年本），本项目不在鼓励类、限制类和淘汰类之列，为允许建设类。</w:t>
            </w:r>
            <w:r>
              <w:rPr>
                <w:rFonts w:hint="default" w:ascii="Times New Roman" w:hAnsi="Times New Roman" w:cs="Times New Roman"/>
                <w:color w:val="auto"/>
                <w:lang w:val="zh-CN" w:eastAsia="zh-CN"/>
              </w:rPr>
              <w:t>对照《市场准入负面清单》（202</w:t>
            </w:r>
            <w:r>
              <w:rPr>
                <w:rFonts w:hint="eastAsia" w:cs="Times New Roman"/>
                <w:color w:val="auto"/>
                <w:lang w:val="en-US" w:eastAsia="zh-CN"/>
              </w:rPr>
              <w:t>5</w:t>
            </w:r>
            <w:r>
              <w:rPr>
                <w:rFonts w:hint="default" w:ascii="Times New Roman" w:hAnsi="Times New Roman" w:cs="Times New Roman"/>
                <w:color w:val="auto"/>
                <w:lang w:val="zh-CN" w:eastAsia="zh-CN"/>
              </w:rPr>
              <w:t>年版），</w:t>
            </w:r>
            <w:r>
              <w:rPr>
                <w:rFonts w:hint="default" w:ascii="Times New Roman" w:hAnsi="Times New Roman" w:cs="Times New Roman"/>
                <w:color w:val="auto"/>
                <w:lang w:val="en-US" w:eastAsia="zh-CN"/>
              </w:rPr>
              <w:t>本项目不属于禁止准入类或许可准入类项目</w:t>
            </w:r>
            <w:r>
              <w:rPr>
                <w:rFonts w:hint="default" w:ascii="Times New Roman" w:hAnsi="Times New Roman" w:cs="Times New Roman"/>
                <w:color w:val="auto"/>
                <w:lang w:val="zh-CN" w:eastAsia="zh-CN"/>
              </w:rPr>
              <w:t>。</w:t>
            </w:r>
          </w:p>
          <w:p w14:paraId="5DBB042A">
            <w:pPr>
              <w:keepNext w:val="0"/>
              <w:keepLines w:val="0"/>
              <w:suppressLineNumbers w:val="0"/>
              <w:spacing w:before="0" w:beforeAutospacing="0" w:after="0" w:afterAutospacing="0" w:line="520" w:lineRule="exact"/>
              <w:ind w:left="0" w:right="0" w:firstLine="480" w:firstLineChars="200"/>
              <w:rPr>
                <w:rFonts w:hint="default" w:ascii="Times New Roman" w:hAnsi="Times New Roman" w:eastAsia="黑体" w:cs="Times New Roman"/>
                <w:color w:val="auto"/>
                <w:sz w:val="24"/>
                <w:lang w:val="en-US" w:eastAsia="zh-CN"/>
              </w:rPr>
            </w:pPr>
            <w:r>
              <w:rPr>
                <w:rFonts w:hint="default" w:ascii="Times New Roman" w:hAnsi="Times New Roman" w:cs="Times New Roman"/>
                <w:color w:val="auto"/>
              </w:rPr>
              <w:t>因此，本项目的建设符合国家</w:t>
            </w:r>
            <w:r>
              <w:rPr>
                <w:rFonts w:hint="eastAsia" w:cs="Times New Roman"/>
                <w:color w:val="auto"/>
                <w:lang w:val="en-US" w:eastAsia="zh-CN"/>
              </w:rPr>
              <w:t>和地方</w:t>
            </w:r>
            <w:r>
              <w:rPr>
                <w:rFonts w:hint="default" w:ascii="Times New Roman" w:hAnsi="Times New Roman" w:cs="Times New Roman"/>
                <w:color w:val="auto"/>
              </w:rPr>
              <w:t>现行产业政策。</w:t>
            </w:r>
          </w:p>
          <w:p w14:paraId="6BFEF71E">
            <w:pPr>
              <w:keepNext w:val="0"/>
              <w:keepLines w:val="0"/>
              <w:suppressLineNumbers w:val="0"/>
              <w:spacing w:before="0" w:beforeAutospacing="0" w:after="0" w:afterAutospacing="0"/>
              <w:ind w:left="0" w:right="0" w:firstLine="482"/>
              <w:rPr>
                <w:rFonts w:hint="default" w:cs="Times New Roman"/>
                <w:b/>
                <w:bCs/>
                <w:color w:val="auto"/>
                <w:lang w:val="en-US" w:eastAsia="zh-CN"/>
              </w:rPr>
            </w:pPr>
            <w:r>
              <w:rPr>
                <w:rFonts w:hint="eastAsia" w:cs="Times New Roman"/>
                <w:b/>
                <w:bCs/>
                <w:color w:val="auto"/>
                <w:lang w:val="en-US" w:eastAsia="zh-CN"/>
              </w:rPr>
              <w:t>2</w:t>
            </w:r>
            <w:r>
              <w:rPr>
                <w:rFonts w:hint="default" w:cs="Times New Roman"/>
                <w:b/>
                <w:bCs/>
                <w:color w:val="auto"/>
                <w:lang w:val="en-US" w:eastAsia="zh-CN"/>
              </w:rPr>
              <w:t>、</w:t>
            </w:r>
            <w:r>
              <w:rPr>
                <w:rFonts w:hint="eastAsia" w:cs="Times New Roman"/>
                <w:b/>
                <w:bCs/>
                <w:color w:val="auto"/>
                <w:lang w:val="en-US" w:eastAsia="zh-CN"/>
              </w:rPr>
              <w:t>与</w:t>
            </w:r>
            <w:r>
              <w:rPr>
                <w:rFonts w:hint="default" w:cs="Times New Roman"/>
                <w:b/>
                <w:bCs/>
                <w:color w:val="auto"/>
                <w:lang w:val="en-US" w:eastAsia="zh-CN"/>
              </w:rPr>
              <w:t>“三线一单”符合性分析</w:t>
            </w:r>
          </w:p>
          <w:p w14:paraId="3A2E863A">
            <w:pPr>
              <w:keepNext w:val="0"/>
              <w:keepLines w:val="0"/>
              <w:suppressLineNumbers w:val="0"/>
              <w:autoSpaceDE w:val="0"/>
              <w:autoSpaceDN w:val="0"/>
              <w:adjustRightInd w:val="0"/>
              <w:snapToGrid w:val="0"/>
              <w:spacing w:before="0" w:beforeAutospacing="0" w:after="0" w:afterAutospacing="0" w:line="520" w:lineRule="exact"/>
              <w:ind w:left="0" w:right="0" w:firstLine="480" w:firstLineChars="200"/>
              <w:rPr>
                <w:rFonts w:hint="eastAsia" w:ascii="Times New Roman" w:hAnsi="Times New Roman" w:cs="Times New Roman"/>
                <w:color w:val="auto"/>
                <w:sz w:val="24"/>
                <w:lang w:eastAsia="zh-CN"/>
              </w:rPr>
            </w:pPr>
            <w:r>
              <w:rPr>
                <w:rFonts w:hint="eastAsia" w:ascii="Times New Roman" w:hAnsi="Times New Roman" w:cs="Times New Roman"/>
                <w:color w:val="auto"/>
                <w:sz w:val="24"/>
                <w:lang w:eastAsia="zh-CN"/>
              </w:rPr>
              <w:t>本项目已在陕西省生态环境厅发布的陕西省“三线一单”数据管理系统查询，并取得《陕西省“三线一单”生态环境管控单元对照分析报告</w:t>
            </w:r>
            <w:r>
              <w:rPr>
                <w:rFonts w:hint="eastAsia" w:ascii="Times New Roman" w:hAnsi="Times New Roman" w:cs="Times New Roman"/>
                <w:color w:val="auto"/>
                <w:sz w:val="24"/>
                <w:lang w:eastAsia="zh-CN"/>
              </w:rPr>
              <w:t>》</w:t>
            </w:r>
            <w:r>
              <w:rPr>
                <w:rFonts w:hint="eastAsia" w:ascii="Times New Roman" w:hAnsi="Times New Roman" w:cs="Times New Roman"/>
                <w:color w:val="auto"/>
                <w:sz w:val="24"/>
                <w:highlight w:val="none"/>
                <w:lang w:eastAsia="zh-CN"/>
              </w:rPr>
              <w:t>（</w:t>
            </w:r>
            <w:r>
              <w:rPr>
                <w:rFonts w:hint="eastAsia" w:cs="Times New Roman"/>
                <w:color w:val="auto"/>
                <w:sz w:val="24"/>
                <w:highlight w:val="none"/>
                <w:lang w:val="en-US" w:eastAsia="zh-CN"/>
              </w:rPr>
              <w:t>见</w:t>
            </w:r>
            <w:r>
              <w:rPr>
                <w:rFonts w:hint="eastAsia" w:ascii="Times New Roman" w:hAnsi="Times New Roman" w:cs="Times New Roman"/>
                <w:color w:val="auto"/>
                <w:sz w:val="24"/>
                <w:highlight w:val="none"/>
                <w:lang w:eastAsia="zh-CN"/>
              </w:rPr>
              <w:t>附件</w:t>
            </w:r>
            <w:r>
              <w:rPr>
                <w:rFonts w:hint="eastAsia" w:cs="Times New Roman"/>
                <w:color w:val="auto"/>
                <w:sz w:val="24"/>
                <w:highlight w:val="none"/>
                <w:lang w:val="en-US" w:eastAsia="zh-CN"/>
              </w:rPr>
              <w:t>7</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lang w:eastAsia="zh-CN"/>
              </w:rPr>
              <w:t>。根</w:t>
            </w:r>
            <w:r>
              <w:rPr>
                <w:rFonts w:hint="eastAsia" w:ascii="Times New Roman" w:hAnsi="Times New Roman" w:cs="Times New Roman"/>
                <w:color w:val="auto"/>
                <w:sz w:val="24"/>
                <w:lang w:eastAsia="zh-CN"/>
              </w:rPr>
              <w:t>据陕西省生态环境厅办公室发布《陕西省“三线一单”生态环境分区管控应用技术指南：环境影响评价（试行）》（陕环办发〔2022〕76号）要求，对本项目进行“一图一表一说明”分析。</w:t>
            </w:r>
          </w:p>
          <w:p w14:paraId="6465A98F">
            <w:pPr>
              <w:keepNext w:val="0"/>
              <w:keepLines w:val="0"/>
              <w:suppressLineNumbers w:val="0"/>
              <w:autoSpaceDE w:val="0"/>
              <w:autoSpaceDN w:val="0"/>
              <w:adjustRightInd w:val="0"/>
              <w:snapToGrid w:val="0"/>
              <w:spacing w:before="0" w:beforeAutospacing="0" w:after="0" w:afterAutospacing="0" w:line="520" w:lineRule="exact"/>
              <w:ind w:left="0" w:right="0" w:firstLine="482" w:firstLineChars="200"/>
              <w:rPr>
                <w:rFonts w:hint="eastAsia" w:ascii="Times New Roman" w:hAnsi="Times New Roman" w:cs="Times New Roman"/>
                <w:color w:val="auto"/>
                <w:sz w:val="24"/>
                <w:lang w:eastAsia="zh-CN"/>
              </w:rPr>
            </w:pPr>
            <w:r>
              <w:rPr>
                <w:rFonts w:hint="eastAsia" w:ascii="Times New Roman" w:hAnsi="Times New Roman" w:cs="Times New Roman"/>
                <w:b/>
                <w:bCs/>
                <w:color w:val="auto"/>
                <w:sz w:val="24"/>
                <w:lang w:eastAsia="zh-CN"/>
              </w:rPr>
              <w:t>一图：</w:t>
            </w:r>
            <w:r>
              <w:rPr>
                <w:rFonts w:hint="eastAsia" w:ascii="Times New Roman" w:hAnsi="Times New Roman" w:cs="Times New Roman"/>
                <w:color w:val="auto"/>
                <w:sz w:val="24"/>
                <w:lang w:eastAsia="zh-CN"/>
              </w:rPr>
              <w:t>本项目</w:t>
            </w:r>
            <w:r>
              <w:rPr>
                <w:rFonts w:hint="eastAsia" w:ascii="Times New Roman" w:hAnsi="Times New Roman" w:cs="Times New Roman"/>
                <w:color w:val="auto"/>
                <w:sz w:val="24"/>
                <w:lang w:val="en-US" w:eastAsia="zh-CN"/>
              </w:rPr>
              <w:t>位于</w:t>
            </w:r>
            <w:r>
              <w:rPr>
                <w:rFonts w:hint="eastAsia" w:cs="Times New Roman"/>
                <w:color w:val="auto"/>
                <w:sz w:val="24"/>
                <w:lang w:val="en-US" w:eastAsia="zh-CN"/>
              </w:rPr>
              <w:t>重点管控单元</w:t>
            </w:r>
            <w:r>
              <w:rPr>
                <w:rFonts w:hint="eastAsia" w:ascii="Times New Roman" w:hAnsi="Times New Roman" w:cs="Times New Roman"/>
                <w:color w:val="auto"/>
                <w:sz w:val="24"/>
                <w:lang w:eastAsia="zh-CN"/>
              </w:rPr>
              <w:t>，项目生态环境管控单元位置关系图见</w:t>
            </w:r>
            <w:r>
              <w:rPr>
                <w:rFonts w:hint="eastAsia" w:ascii="Times New Roman" w:hAnsi="Times New Roman" w:cs="Times New Roman"/>
                <w:color w:val="auto"/>
                <w:sz w:val="24"/>
                <w:highlight w:val="none"/>
                <w:lang w:eastAsia="zh-CN"/>
              </w:rPr>
              <w:t>图</w:t>
            </w:r>
            <w:r>
              <w:rPr>
                <w:rFonts w:hint="eastAsia" w:ascii="Times New Roman" w:hAnsi="Times New Roman" w:cs="Times New Roman"/>
                <w:color w:val="auto"/>
                <w:sz w:val="24"/>
                <w:highlight w:val="none"/>
                <w:lang w:val="en-US" w:eastAsia="zh-CN"/>
              </w:rPr>
              <w:t>1-1</w:t>
            </w:r>
            <w:r>
              <w:rPr>
                <w:rFonts w:hint="eastAsia" w:ascii="Times New Roman" w:hAnsi="Times New Roman" w:cs="Times New Roman"/>
                <w:color w:val="auto"/>
                <w:sz w:val="24"/>
                <w:lang w:eastAsia="zh-CN"/>
              </w:rPr>
              <w:t>。</w:t>
            </w:r>
          </w:p>
          <w:p w14:paraId="692C301A">
            <w:pPr>
              <w:keepNext w:val="0"/>
              <w:keepLines w:val="0"/>
              <w:suppressLineNumbers w:val="0"/>
              <w:autoSpaceDE w:val="0"/>
              <w:autoSpaceDN w:val="0"/>
              <w:adjustRightInd w:val="0"/>
              <w:snapToGrid w:val="0"/>
              <w:spacing w:before="0" w:beforeAutospacing="0" w:after="0" w:afterAutospacing="0" w:line="520" w:lineRule="exact"/>
              <w:ind w:left="0" w:right="0" w:firstLine="482" w:firstLineChars="200"/>
              <w:rPr>
                <w:rFonts w:hint="eastAsia" w:ascii="Times New Roman" w:hAnsi="Times New Roman" w:cs="Times New Roman"/>
                <w:color w:val="auto"/>
                <w:sz w:val="24"/>
                <w:lang w:eastAsia="zh-CN"/>
              </w:rPr>
            </w:pPr>
            <w:r>
              <w:rPr>
                <w:rFonts w:hint="eastAsia" w:ascii="Times New Roman" w:hAnsi="Times New Roman" w:cs="Times New Roman"/>
                <w:b/>
                <w:bCs/>
                <w:color w:val="auto"/>
                <w:sz w:val="24"/>
                <w:lang w:eastAsia="zh-CN"/>
              </w:rPr>
              <w:t>一表：</w:t>
            </w:r>
            <w:r>
              <w:rPr>
                <w:rFonts w:hint="eastAsia" w:ascii="Times New Roman" w:hAnsi="Times New Roman" w:cs="Times New Roman"/>
                <w:color w:val="auto"/>
                <w:sz w:val="24"/>
                <w:lang w:eastAsia="zh-CN"/>
              </w:rPr>
              <w:t>本项目</w:t>
            </w:r>
            <w:r>
              <w:rPr>
                <w:rFonts w:hint="eastAsia" w:ascii="Times New Roman" w:hAnsi="Times New Roman" w:cs="Times New Roman"/>
                <w:color w:val="auto"/>
                <w:sz w:val="24"/>
                <w:lang w:val="en-US" w:eastAsia="zh-CN"/>
              </w:rPr>
              <w:t>与</w:t>
            </w:r>
            <w:r>
              <w:rPr>
                <w:rFonts w:hint="eastAsia" w:cs="Times New Roman"/>
                <w:color w:val="auto"/>
                <w:sz w:val="24"/>
                <w:lang w:val="en-US" w:eastAsia="zh-CN"/>
              </w:rPr>
              <w:t>重点管控单元</w:t>
            </w:r>
            <w:r>
              <w:rPr>
                <w:rFonts w:hint="eastAsia" w:ascii="Times New Roman" w:hAnsi="Times New Roman" w:cs="Times New Roman"/>
                <w:color w:val="auto"/>
                <w:sz w:val="24"/>
                <w:lang w:eastAsia="zh-CN"/>
              </w:rPr>
              <w:t>的管控要求及符合性分析见表1-2。</w:t>
            </w:r>
          </w:p>
          <w:p w14:paraId="67813AFE">
            <w:pPr>
              <w:keepNext w:val="0"/>
              <w:keepLines w:val="0"/>
              <w:suppressLineNumbers w:val="0"/>
              <w:autoSpaceDE w:val="0"/>
              <w:autoSpaceDN w:val="0"/>
              <w:adjustRightInd w:val="0"/>
              <w:snapToGrid w:val="0"/>
              <w:spacing w:before="0" w:beforeAutospacing="0" w:after="0" w:afterAutospacing="0" w:line="520" w:lineRule="exact"/>
              <w:ind w:left="0" w:right="0" w:firstLine="482" w:firstLineChars="200"/>
              <w:rPr>
                <w:rFonts w:hint="default" w:ascii="Times New Roman" w:hAnsi="Times New Roman" w:cs="Times New Roman"/>
                <w:color w:val="auto"/>
                <w:sz w:val="24"/>
                <w:lang w:val="en-US" w:eastAsia="zh-CN"/>
              </w:rPr>
            </w:pPr>
            <w:r>
              <w:rPr>
                <w:rFonts w:hint="eastAsia" w:ascii="Times New Roman" w:hAnsi="Times New Roman" w:cs="Times New Roman"/>
                <w:b/>
                <w:bCs/>
                <w:color w:val="auto"/>
                <w:sz w:val="24"/>
                <w:lang w:eastAsia="zh-CN"/>
              </w:rPr>
              <w:t>一说明：</w:t>
            </w:r>
            <w:r>
              <w:rPr>
                <w:rFonts w:hint="default" w:ascii="Times New Roman" w:hAnsi="Times New Roman" w:cs="Times New Roman"/>
                <w:color w:val="auto"/>
              </w:rPr>
              <w:t>本项目满足</w:t>
            </w:r>
            <w:r>
              <w:rPr>
                <w:rFonts w:hint="eastAsia" w:cs="Times New Roman"/>
                <w:color w:val="auto"/>
                <w:lang w:eastAsia="zh-CN"/>
              </w:rPr>
              <w:t>重点管控单元</w:t>
            </w:r>
            <w:r>
              <w:rPr>
                <w:rFonts w:hint="default" w:ascii="Times New Roman" w:hAnsi="Times New Roman" w:cs="Times New Roman"/>
                <w:color w:val="auto"/>
              </w:rPr>
              <w:t>关于空间布局约束、污染排放管控、环境风险防控、资源开发效率相关要求，符合“三线一单”</w:t>
            </w:r>
            <w:r>
              <w:rPr>
                <w:rFonts w:hint="eastAsia" w:cs="Times New Roman"/>
                <w:color w:val="auto"/>
                <w:lang w:val="en-US" w:eastAsia="zh-CN"/>
              </w:rPr>
              <w:t>管控要求</w:t>
            </w:r>
            <w:r>
              <w:rPr>
                <w:rFonts w:hint="default" w:ascii="Times New Roman" w:hAnsi="Times New Roman" w:cs="Times New Roman"/>
                <w:color w:val="auto"/>
              </w:rPr>
              <w:t>。</w:t>
            </w:r>
          </w:p>
          <w:p w14:paraId="2D2B507B">
            <w:pPr>
              <w:pStyle w:val="20"/>
              <w:keepNext w:val="0"/>
              <w:keepLines w:val="0"/>
              <w:suppressLineNumbers w:val="0"/>
              <w:spacing w:before="0" w:beforeAutospacing="0" w:after="0" w:afterAutospacing="0"/>
              <w:ind w:left="0" w:right="0"/>
              <w:rPr>
                <w:rFonts w:hint="default"/>
                <w:color w:val="auto"/>
                <w:lang w:val="en-US" w:eastAsia="zh-CN"/>
              </w:rPr>
            </w:pPr>
          </w:p>
        </w:tc>
      </w:tr>
    </w:tbl>
    <w:p w14:paraId="06A1A681">
      <w:pPr>
        <w:spacing w:line="360" w:lineRule="auto"/>
        <w:ind w:firstLine="600"/>
        <w:outlineLvl w:val="0"/>
        <w:rPr>
          <w:rFonts w:hint="default" w:ascii="Times New Roman" w:hAnsi="Times New Roman" w:eastAsia="黑体" w:cs="Times New Roman"/>
          <w:color w:val="auto"/>
          <w:sz w:val="30"/>
        </w:rPr>
        <w:sectPr>
          <w:footerReference r:id="rId11" w:type="default"/>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6"/>
        <w:gridCol w:w="12436"/>
      </w:tblGrid>
      <w:tr w14:paraId="50D32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2" w:hRule="atLeast"/>
        </w:trPr>
        <w:tc>
          <w:tcPr>
            <w:tcW w:w="1216" w:type="dxa"/>
            <w:vAlign w:val="center"/>
          </w:tcPr>
          <w:p w14:paraId="72940562">
            <w:pPr>
              <w:keepNext w:val="0"/>
              <w:keepLines w:val="0"/>
              <w:suppressLineNumbers w:val="0"/>
              <w:spacing w:before="0" w:beforeAutospacing="0" w:after="0" w:afterAutospacing="0" w:line="360" w:lineRule="auto"/>
              <w:ind w:left="0" w:right="0" w:firstLine="0" w:firstLineChars="0"/>
              <w:jc w:val="center"/>
              <w:outlineLvl w:val="0"/>
              <w:rPr>
                <w:rFonts w:hint="default" w:ascii="Times New Roman" w:hAnsi="Times New Roman" w:eastAsia="黑体" w:cs="Times New Roman"/>
                <w:color w:val="auto"/>
                <w:sz w:val="30"/>
              </w:rPr>
            </w:pPr>
            <w:r>
              <w:rPr>
                <w:rFonts w:hint="default" w:ascii="Times New Roman" w:hAnsi="Times New Roman" w:cs="Times New Roman"/>
                <w:color w:val="auto"/>
                <w:kern w:val="0"/>
              </w:rPr>
              <w:t>其他符合性分析</w:t>
            </w:r>
          </w:p>
        </w:tc>
        <w:tc>
          <w:tcPr>
            <w:tcW w:w="12436" w:type="dxa"/>
          </w:tcPr>
          <w:p w14:paraId="61C9F8B2">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eastAsia="黑体" w:cs="Times New Roman"/>
                <w:color w:val="auto"/>
                <w:kern w:val="0"/>
              </w:rPr>
            </w:pPr>
            <w:r>
              <w:rPr>
                <w:rFonts w:hint="default" w:ascii="Times New Roman" w:hAnsi="Times New Roman" w:eastAsia="黑体" w:cs="Times New Roman"/>
                <w:color w:val="auto"/>
                <w:kern w:val="0"/>
              </w:rPr>
              <w:t>表</w:t>
            </w:r>
            <w:r>
              <w:rPr>
                <w:rFonts w:hint="default" w:ascii="Times New Roman" w:hAnsi="Times New Roman" w:eastAsia="黑体" w:cs="Times New Roman"/>
                <w:color w:val="auto"/>
                <w:kern w:val="0"/>
                <w:lang w:val="en-US"/>
              </w:rPr>
              <w:t>1</w:t>
            </w:r>
            <w:r>
              <w:rPr>
                <w:rFonts w:hint="default" w:ascii="Times New Roman" w:hAnsi="Times New Roman" w:eastAsia="黑体" w:cs="Times New Roman"/>
                <w:color w:val="auto"/>
                <w:kern w:val="0"/>
                <w:lang w:val="zh-CN"/>
              </w:rPr>
              <w:t>-</w:t>
            </w:r>
            <w:r>
              <w:rPr>
                <w:rFonts w:hint="default" w:ascii="Times New Roman" w:hAnsi="Times New Roman" w:eastAsia="黑体" w:cs="Times New Roman"/>
                <w:color w:val="auto"/>
                <w:kern w:val="0"/>
                <w:lang w:val="en-US" w:eastAsia="zh-CN"/>
              </w:rPr>
              <w:t>2</w:t>
            </w:r>
            <w:r>
              <w:rPr>
                <w:rFonts w:hint="default" w:ascii="Times New Roman" w:hAnsi="Times New Roman" w:eastAsia="黑体" w:cs="Times New Roman"/>
                <w:color w:val="auto"/>
                <w:kern w:val="0"/>
              </w:rPr>
              <w:t xml:space="preserve">  </w:t>
            </w:r>
            <w:r>
              <w:rPr>
                <w:rFonts w:hint="default" w:ascii="Times New Roman" w:hAnsi="Times New Roman" w:eastAsia="黑体" w:cs="Times New Roman"/>
                <w:color w:val="auto"/>
                <w:kern w:val="0"/>
                <w:lang w:val="en-US" w:eastAsia="zh-CN"/>
              </w:rPr>
              <w:t>本项目环境管控单元管控要求及</w:t>
            </w:r>
            <w:r>
              <w:rPr>
                <w:rFonts w:hint="default" w:ascii="Times New Roman" w:hAnsi="Times New Roman" w:eastAsia="黑体" w:cs="Times New Roman"/>
                <w:color w:val="auto"/>
                <w:kern w:val="0"/>
              </w:rPr>
              <w:t>符合性分析表</w:t>
            </w:r>
          </w:p>
          <w:tbl>
            <w:tblPr>
              <w:tblStyle w:val="21"/>
              <w:tblW w:w="4997"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28" w:type="dxa"/>
                <w:left w:w="28" w:type="dxa"/>
                <w:bottom w:w="28" w:type="dxa"/>
                <w:right w:w="28" w:type="dxa"/>
              </w:tblCellMar>
            </w:tblPr>
            <w:tblGrid>
              <w:gridCol w:w="689"/>
              <w:gridCol w:w="580"/>
              <w:gridCol w:w="729"/>
              <w:gridCol w:w="756"/>
              <w:gridCol w:w="576"/>
              <w:gridCol w:w="791"/>
              <w:gridCol w:w="3941"/>
              <w:gridCol w:w="844"/>
              <w:gridCol w:w="2511"/>
              <w:gridCol w:w="776"/>
            </w:tblGrid>
            <w:tr w14:paraId="3C75DA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28" w:type="dxa"/>
                  <w:left w:w="28" w:type="dxa"/>
                  <w:bottom w:w="28" w:type="dxa"/>
                  <w:right w:w="28" w:type="dxa"/>
                </w:tblCellMar>
              </w:tblPrEx>
              <w:trPr>
                <w:trHeight w:val="397" w:hRule="atLeast"/>
                <w:jc w:val="center"/>
              </w:trPr>
              <w:tc>
                <w:tcPr>
                  <w:tcW w:w="282" w:type="pct"/>
                  <w:tcBorders>
                    <w:tl2br w:val="nil"/>
                    <w:tr2bl w:val="nil"/>
                  </w:tcBorders>
                  <w:noWrap w:val="0"/>
                  <w:vAlign w:val="center"/>
                </w:tcPr>
                <w:p w14:paraId="1E06D32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b/>
                      <w:color w:val="auto"/>
                      <w:kern w:val="0"/>
                      <w:sz w:val="21"/>
                      <w:szCs w:val="21"/>
                      <w:lang w:val="en-US" w:eastAsia="zh-CN" w:bidi="en-US"/>
                    </w:rPr>
                  </w:pPr>
                  <w:r>
                    <w:rPr>
                      <w:rFonts w:hint="default" w:ascii="Times New Roman" w:hAnsi="Times New Roman" w:eastAsia="宋体" w:cs="Times New Roman"/>
                      <w:b/>
                      <w:color w:val="auto"/>
                      <w:kern w:val="0"/>
                      <w:sz w:val="21"/>
                      <w:szCs w:val="21"/>
                      <w:lang w:val="en-US" w:eastAsia="zh-CN" w:bidi="en-US"/>
                    </w:rPr>
                    <w:t>市（区）</w:t>
                  </w:r>
                </w:p>
              </w:tc>
              <w:tc>
                <w:tcPr>
                  <w:tcW w:w="238" w:type="pct"/>
                  <w:tcBorders>
                    <w:tl2br w:val="nil"/>
                    <w:tr2bl w:val="nil"/>
                  </w:tcBorders>
                  <w:noWrap w:val="0"/>
                  <w:vAlign w:val="center"/>
                </w:tcPr>
                <w:p w14:paraId="1D2CBB42">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b/>
                      <w:color w:val="auto"/>
                      <w:kern w:val="0"/>
                      <w:sz w:val="21"/>
                      <w:szCs w:val="21"/>
                      <w:lang w:val="en-US" w:eastAsia="zh-CN" w:bidi="en-US"/>
                    </w:rPr>
                  </w:pPr>
                  <w:r>
                    <w:rPr>
                      <w:rFonts w:hint="default" w:ascii="Times New Roman" w:hAnsi="Times New Roman" w:eastAsia="宋体" w:cs="Times New Roman"/>
                      <w:b/>
                      <w:color w:val="auto"/>
                      <w:kern w:val="0"/>
                      <w:sz w:val="21"/>
                      <w:szCs w:val="21"/>
                      <w:lang w:val="en-US" w:eastAsia="zh-CN" w:bidi="en-US"/>
                    </w:rPr>
                    <w:t>区县</w:t>
                  </w:r>
                </w:p>
              </w:tc>
              <w:tc>
                <w:tcPr>
                  <w:tcW w:w="299" w:type="pct"/>
                  <w:tcBorders>
                    <w:tl2br w:val="nil"/>
                    <w:tr2bl w:val="nil"/>
                  </w:tcBorders>
                  <w:noWrap w:val="0"/>
                  <w:vAlign w:val="center"/>
                </w:tcPr>
                <w:p w14:paraId="768F6B38">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b/>
                      <w:color w:val="auto"/>
                      <w:kern w:val="0"/>
                      <w:sz w:val="21"/>
                      <w:szCs w:val="21"/>
                      <w:lang w:val="en-US" w:eastAsia="zh-CN" w:bidi="en-US"/>
                    </w:rPr>
                  </w:pPr>
                  <w:r>
                    <w:rPr>
                      <w:rFonts w:hint="default" w:ascii="Times New Roman" w:hAnsi="Times New Roman" w:eastAsia="宋体" w:cs="Times New Roman"/>
                      <w:b/>
                      <w:color w:val="auto"/>
                      <w:kern w:val="0"/>
                      <w:sz w:val="21"/>
                      <w:szCs w:val="21"/>
                      <w:lang w:val="en-US" w:eastAsia="zh-CN" w:bidi="en-US"/>
                    </w:rPr>
                    <w:t>环境管控单元名称</w:t>
                  </w:r>
                </w:p>
              </w:tc>
              <w:tc>
                <w:tcPr>
                  <w:tcW w:w="310" w:type="pct"/>
                  <w:tcBorders>
                    <w:tl2br w:val="nil"/>
                    <w:tr2bl w:val="nil"/>
                  </w:tcBorders>
                  <w:noWrap w:val="0"/>
                  <w:vAlign w:val="center"/>
                </w:tcPr>
                <w:p w14:paraId="040A998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b/>
                      <w:color w:val="auto"/>
                      <w:kern w:val="0"/>
                      <w:sz w:val="21"/>
                      <w:szCs w:val="21"/>
                      <w:lang w:val="en-US" w:eastAsia="zh-CN" w:bidi="en-US"/>
                    </w:rPr>
                  </w:pPr>
                  <w:r>
                    <w:rPr>
                      <w:rFonts w:hint="default" w:ascii="Times New Roman" w:hAnsi="Times New Roman" w:eastAsia="宋体" w:cs="Times New Roman"/>
                      <w:b/>
                      <w:color w:val="auto"/>
                      <w:kern w:val="0"/>
                      <w:sz w:val="21"/>
                      <w:szCs w:val="21"/>
                      <w:lang w:val="en-US" w:eastAsia="zh-CN" w:bidi="en-US"/>
                    </w:rPr>
                    <w:t>单元要素属性</w:t>
                  </w:r>
                </w:p>
              </w:tc>
              <w:tc>
                <w:tcPr>
                  <w:tcW w:w="236" w:type="pct"/>
                  <w:tcBorders>
                    <w:tl2br w:val="nil"/>
                    <w:tr2bl w:val="nil"/>
                  </w:tcBorders>
                  <w:noWrap w:val="0"/>
                  <w:vAlign w:val="center"/>
                </w:tcPr>
                <w:p w14:paraId="0758E97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b/>
                      <w:color w:val="auto"/>
                      <w:kern w:val="0"/>
                      <w:sz w:val="21"/>
                      <w:szCs w:val="21"/>
                      <w:lang w:val="en-US" w:eastAsia="zh-CN" w:bidi="en-US"/>
                    </w:rPr>
                  </w:pPr>
                  <w:r>
                    <w:rPr>
                      <w:rFonts w:hint="default" w:ascii="Times New Roman" w:hAnsi="Times New Roman" w:eastAsia="宋体" w:cs="Times New Roman"/>
                      <w:b/>
                      <w:color w:val="auto"/>
                      <w:kern w:val="0"/>
                      <w:sz w:val="21"/>
                      <w:szCs w:val="21"/>
                      <w:lang w:val="en-US" w:eastAsia="zh-CN" w:bidi="en-US"/>
                    </w:rPr>
                    <w:t>管控单元分类</w:t>
                  </w:r>
                </w:p>
              </w:tc>
              <w:tc>
                <w:tcPr>
                  <w:tcW w:w="1939" w:type="pct"/>
                  <w:gridSpan w:val="2"/>
                  <w:tcBorders>
                    <w:tl2br w:val="nil"/>
                    <w:tr2bl w:val="nil"/>
                  </w:tcBorders>
                  <w:noWrap w:val="0"/>
                  <w:vAlign w:val="center"/>
                </w:tcPr>
                <w:p w14:paraId="1E30BBA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b/>
                      <w:color w:val="auto"/>
                      <w:kern w:val="0"/>
                      <w:sz w:val="21"/>
                      <w:szCs w:val="21"/>
                      <w:lang w:val="en-US" w:eastAsia="zh-CN" w:bidi="en-US"/>
                    </w:rPr>
                  </w:pPr>
                  <w:r>
                    <w:rPr>
                      <w:rFonts w:hint="default" w:ascii="Times New Roman" w:hAnsi="Times New Roman" w:eastAsia="宋体" w:cs="Times New Roman"/>
                      <w:b/>
                      <w:color w:val="auto"/>
                      <w:kern w:val="0"/>
                      <w:sz w:val="21"/>
                      <w:szCs w:val="21"/>
                      <w:lang w:val="en-US" w:eastAsia="zh-CN" w:bidi="en-US"/>
                    </w:rPr>
                    <w:t>管控要求</w:t>
                  </w:r>
                </w:p>
              </w:tc>
              <w:tc>
                <w:tcPr>
                  <w:tcW w:w="346" w:type="pct"/>
                  <w:tcBorders>
                    <w:tl2br w:val="nil"/>
                    <w:tr2bl w:val="nil"/>
                  </w:tcBorders>
                  <w:noWrap w:val="0"/>
                  <w:vAlign w:val="center"/>
                </w:tcPr>
                <w:p w14:paraId="057F17C8">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b/>
                      <w:color w:val="auto"/>
                      <w:kern w:val="0"/>
                      <w:sz w:val="21"/>
                      <w:szCs w:val="21"/>
                      <w:lang w:val="en-US" w:eastAsia="zh-CN" w:bidi="en-US"/>
                    </w:rPr>
                  </w:pPr>
                  <w:r>
                    <w:rPr>
                      <w:rFonts w:hint="default" w:ascii="Times New Roman" w:hAnsi="Times New Roman" w:eastAsia="宋体" w:cs="Times New Roman"/>
                      <w:b/>
                      <w:color w:val="auto"/>
                      <w:kern w:val="0"/>
                      <w:sz w:val="21"/>
                      <w:szCs w:val="21"/>
                      <w:lang w:val="en-US" w:eastAsia="zh-CN" w:bidi="en-US"/>
                    </w:rPr>
                    <w:t>面积</w:t>
                  </w:r>
                  <w:r>
                    <w:rPr>
                      <w:rFonts w:hint="eastAsia" w:cs="Times New Roman"/>
                      <w:b/>
                      <w:color w:val="auto"/>
                      <w:kern w:val="0"/>
                      <w:sz w:val="21"/>
                      <w:szCs w:val="21"/>
                      <w:lang w:val="en-US" w:eastAsia="zh-CN" w:bidi="en-US"/>
                    </w:rPr>
                    <w:t>（m</w:t>
                  </w:r>
                  <w:r>
                    <w:rPr>
                      <w:rFonts w:hint="eastAsia" w:cs="Times New Roman"/>
                      <w:b/>
                      <w:color w:val="auto"/>
                      <w:kern w:val="0"/>
                      <w:sz w:val="21"/>
                      <w:szCs w:val="21"/>
                      <w:vertAlign w:val="superscript"/>
                      <w:lang w:val="en-US" w:eastAsia="zh-CN" w:bidi="en-US"/>
                    </w:rPr>
                    <w:t>2</w:t>
                  </w:r>
                  <w:r>
                    <w:rPr>
                      <w:rFonts w:hint="eastAsia" w:cs="Times New Roman"/>
                      <w:b/>
                      <w:color w:val="auto"/>
                      <w:kern w:val="0"/>
                      <w:sz w:val="21"/>
                      <w:szCs w:val="21"/>
                      <w:lang w:val="en-US" w:eastAsia="zh-CN" w:bidi="en-US"/>
                    </w:rPr>
                    <w:t>）</w:t>
                  </w:r>
                </w:p>
              </w:tc>
              <w:tc>
                <w:tcPr>
                  <w:tcW w:w="1029" w:type="pct"/>
                  <w:tcBorders>
                    <w:tl2br w:val="nil"/>
                    <w:tr2bl w:val="nil"/>
                  </w:tcBorders>
                  <w:noWrap w:val="0"/>
                  <w:vAlign w:val="center"/>
                </w:tcPr>
                <w:p w14:paraId="356862A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b/>
                      <w:color w:val="auto"/>
                      <w:kern w:val="0"/>
                      <w:sz w:val="21"/>
                      <w:szCs w:val="21"/>
                      <w:lang w:val="en-US" w:eastAsia="zh-CN" w:bidi="en-US"/>
                    </w:rPr>
                  </w:pPr>
                  <w:r>
                    <w:rPr>
                      <w:rFonts w:hint="default" w:ascii="Times New Roman" w:hAnsi="Times New Roman" w:eastAsia="宋体" w:cs="Times New Roman"/>
                      <w:b/>
                      <w:color w:val="auto"/>
                      <w:kern w:val="0"/>
                      <w:sz w:val="21"/>
                      <w:szCs w:val="21"/>
                      <w:highlight w:val="none"/>
                      <w:lang w:val="en-US" w:eastAsia="en-US" w:bidi="en-US"/>
                    </w:rPr>
                    <w:t>本</w:t>
                  </w:r>
                  <w:r>
                    <w:rPr>
                      <w:rFonts w:hint="default" w:ascii="Times New Roman" w:hAnsi="Times New Roman" w:eastAsia="宋体" w:cs="Times New Roman"/>
                      <w:b/>
                      <w:color w:val="auto"/>
                      <w:kern w:val="0"/>
                      <w:sz w:val="21"/>
                      <w:szCs w:val="21"/>
                      <w:highlight w:val="none"/>
                      <w:lang w:val="en-US" w:eastAsia="zh-CN" w:bidi="en-US"/>
                    </w:rPr>
                    <w:t>项目情况</w:t>
                  </w:r>
                </w:p>
              </w:tc>
              <w:tc>
                <w:tcPr>
                  <w:tcW w:w="318" w:type="pct"/>
                  <w:tcBorders>
                    <w:tl2br w:val="nil"/>
                    <w:tr2bl w:val="nil"/>
                  </w:tcBorders>
                  <w:noWrap w:val="0"/>
                  <w:vAlign w:val="center"/>
                </w:tcPr>
                <w:p w14:paraId="275406D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b/>
                      <w:color w:val="auto"/>
                      <w:kern w:val="0"/>
                      <w:sz w:val="21"/>
                      <w:szCs w:val="21"/>
                      <w:lang w:val="en-US" w:eastAsia="en-US" w:bidi="en-US"/>
                    </w:rPr>
                  </w:pPr>
                  <w:r>
                    <w:rPr>
                      <w:rFonts w:hint="default" w:ascii="Times New Roman" w:hAnsi="Times New Roman" w:eastAsia="宋体" w:cs="Times New Roman"/>
                      <w:b/>
                      <w:color w:val="auto"/>
                      <w:kern w:val="0"/>
                      <w:sz w:val="21"/>
                      <w:szCs w:val="21"/>
                      <w:lang w:val="en-US" w:eastAsia="en-US" w:bidi="en-US"/>
                    </w:rPr>
                    <w:t>符合性</w:t>
                  </w:r>
                </w:p>
              </w:tc>
            </w:tr>
            <w:tr w14:paraId="135B89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28" w:type="dxa"/>
                  <w:left w:w="28" w:type="dxa"/>
                  <w:bottom w:w="28" w:type="dxa"/>
                  <w:right w:w="28" w:type="dxa"/>
                </w:tblCellMar>
              </w:tblPrEx>
              <w:trPr>
                <w:trHeight w:val="626" w:hRule="atLeast"/>
                <w:jc w:val="center"/>
              </w:trPr>
              <w:tc>
                <w:tcPr>
                  <w:tcW w:w="282" w:type="pct"/>
                  <w:vMerge w:val="restart"/>
                  <w:tcBorders>
                    <w:tl2br w:val="nil"/>
                    <w:tr2bl w:val="nil"/>
                  </w:tcBorders>
                  <w:noWrap w:val="0"/>
                  <w:vAlign w:val="center"/>
                </w:tcPr>
                <w:p w14:paraId="0137881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kern w:val="0"/>
                      <w:sz w:val="21"/>
                      <w:szCs w:val="21"/>
                      <w:lang w:val="en-US" w:eastAsia="zh-CN" w:bidi="en-US"/>
                    </w:rPr>
                  </w:pPr>
                  <w:r>
                    <w:rPr>
                      <w:rFonts w:hint="eastAsia" w:cs="Times New Roman"/>
                      <w:color w:val="auto"/>
                      <w:kern w:val="0"/>
                      <w:sz w:val="21"/>
                      <w:szCs w:val="21"/>
                      <w:lang w:val="en-US" w:eastAsia="zh-CN" w:bidi="en-US"/>
                    </w:rPr>
                    <w:t>西安</w:t>
                  </w:r>
                  <w:r>
                    <w:rPr>
                      <w:rFonts w:hint="default" w:ascii="Times New Roman" w:hAnsi="Times New Roman" w:eastAsia="宋体" w:cs="Times New Roman"/>
                      <w:color w:val="auto"/>
                      <w:kern w:val="0"/>
                      <w:sz w:val="21"/>
                      <w:szCs w:val="21"/>
                      <w:lang w:val="en-US" w:eastAsia="zh-CN" w:bidi="en-US"/>
                    </w:rPr>
                    <w:t>市</w:t>
                  </w:r>
                </w:p>
              </w:tc>
              <w:tc>
                <w:tcPr>
                  <w:tcW w:w="238" w:type="pct"/>
                  <w:vMerge w:val="restart"/>
                  <w:tcBorders>
                    <w:tl2br w:val="nil"/>
                    <w:tr2bl w:val="nil"/>
                  </w:tcBorders>
                  <w:noWrap w:val="0"/>
                  <w:vAlign w:val="center"/>
                </w:tcPr>
                <w:p w14:paraId="77A44DB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kern w:val="0"/>
                      <w:sz w:val="21"/>
                      <w:szCs w:val="21"/>
                      <w:lang w:val="en-US" w:eastAsia="zh-CN" w:bidi="en-US"/>
                    </w:rPr>
                  </w:pPr>
                  <w:r>
                    <w:rPr>
                      <w:rFonts w:hint="eastAsia" w:cs="Times New Roman"/>
                      <w:color w:val="auto"/>
                      <w:kern w:val="0"/>
                      <w:sz w:val="21"/>
                      <w:szCs w:val="21"/>
                      <w:lang w:val="en-US" w:eastAsia="zh-CN" w:bidi="en-US"/>
                    </w:rPr>
                    <w:t>鄠邑区</w:t>
                  </w:r>
                </w:p>
              </w:tc>
              <w:tc>
                <w:tcPr>
                  <w:tcW w:w="299" w:type="pct"/>
                  <w:vMerge w:val="restart"/>
                  <w:tcBorders>
                    <w:tl2br w:val="nil"/>
                    <w:tr2bl w:val="nil"/>
                  </w:tcBorders>
                  <w:noWrap w:val="0"/>
                  <w:vAlign w:val="center"/>
                </w:tcPr>
                <w:p w14:paraId="789F532E">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kern w:val="0"/>
                      <w:sz w:val="21"/>
                      <w:szCs w:val="21"/>
                      <w:lang w:val="en-US" w:eastAsia="zh-CN" w:bidi="en-US"/>
                    </w:rPr>
                  </w:pPr>
                  <w:r>
                    <w:rPr>
                      <w:rFonts w:hint="eastAsia" w:cs="Times New Roman"/>
                      <w:color w:val="auto"/>
                      <w:kern w:val="0"/>
                      <w:sz w:val="21"/>
                      <w:szCs w:val="21"/>
                      <w:lang w:val="en-US" w:eastAsia="zh-CN" w:bidi="en-US"/>
                    </w:rPr>
                    <w:t>陕西省西安市鄠邑区重点管控单元</w:t>
                  </w:r>
                  <w:r>
                    <w:rPr>
                      <w:rFonts w:hint="default" w:ascii="Times New Roman" w:hAnsi="Times New Roman" w:eastAsia="宋体" w:cs="Times New Roman"/>
                      <w:color w:val="auto"/>
                      <w:kern w:val="0"/>
                      <w:sz w:val="21"/>
                      <w:szCs w:val="21"/>
                      <w:lang w:val="en-US" w:eastAsia="zh-CN" w:bidi="en-US"/>
                    </w:rPr>
                    <w:t>单元</w:t>
                  </w:r>
                  <w:r>
                    <w:rPr>
                      <w:rFonts w:hint="eastAsia" w:cs="Times New Roman"/>
                      <w:color w:val="auto"/>
                      <w:kern w:val="0"/>
                      <w:sz w:val="21"/>
                      <w:szCs w:val="21"/>
                      <w:lang w:val="en-US" w:eastAsia="zh-CN" w:bidi="en-US"/>
                    </w:rPr>
                    <w:t>2</w:t>
                  </w:r>
                </w:p>
              </w:tc>
              <w:tc>
                <w:tcPr>
                  <w:tcW w:w="310" w:type="pct"/>
                  <w:vMerge w:val="restart"/>
                  <w:tcBorders>
                    <w:tl2br w:val="nil"/>
                    <w:tr2bl w:val="nil"/>
                  </w:tcBorders>
                  <w:noWrap w:val="0"/>
                  <w:vAlign w:val="center"/>
                </w:tcPr>
                <w:p w14:paraId="6FB5E98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kern w:val="0"/>
                      <w:sz w:val="21"/>
                      <w:szCs w:val="21"/>
                      <w:lang w:val="en-US" w:eastAsia="zh-CN" w:bidi="en-US"/>
                    </w:rPr>
                  </w:pPr>
                  <w:r>
                    <w:rPr>
                      <w:rFonts w:hint="default" w:ascii="Times New Roman" w:hAnsi="Times New Roman" w:eastAsia="宋体" w:cs="Times New Roman"/>
                      <w:color w:val="auto"/>
                      <w:kern w:val="0"/>
                      <w:sz w:val="21"/>
                      <w:szCs w:val="21"/>
                      <w:lang w:val="en-US" w:eastAsia="zh-CN" w:bidi="en-US"/>
                    </w:rPr>
                    <w:t>大气环境布局敏感重点管控区、水环境城镇生活污染重点管控区、高污染燃料禁燃区</w:t>
                  </w:r>
                </w:p>
              </w:tc>
              <w:tc>
                <w:tcPr>
                  <w:tcW w:w="236" w:type="pct"/>
                  <w:vMerge w:val="restart"/>
                  <w:tcBorders>
                    <w:tl2br w:val="nil"/>
                    <w:tr2bl w:val="nil"/>
                  </w:tcBorders>
                  <w:noWrap w:val="0"/>
                  <w:vAlign w:val="center"/>
                </w:tcPr>
                <w:p w14:paraId="01D0800C">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kern w:val="0"/>
                      <w:sz w:val="21"/>
                      <w:szCs w:val="21"/>
                      <w:lang w:val="en-US" w:eastAsia="zh-CN" w:bidi="en-US"/>
                    </w:rPr>
                  </w:pPr>
                  <w:r>
                    <w:rPr>
                      <w:rFonts w:hint="default" w:ascii="Times New Roman" w:hAnsi="Times New Roman" w:eastAsia="宋体" w:cs="Times New Roman"/>
                      <w:color w:val="auto"/>
                      <w:kern w:val="0"/>
                      <w:sz w:val="21"/>
                      <w:szCs w:val="21"/>
                      <w:lang w:val="en-US" w:eastAsia="zh-CN" w:bidi="en-US"/>
                    </w:rPr>
                    <w:t>重点管控单元</w:t>
                  </w:r>
                </w:p>
              </w:tc>
              <w:tc>
                <w:tcPr>
                  <w:tcW w:w="324" w:type="pct"/>
                  <w:tcBorders>
                    <w:tl2br w:val="nil"/>
                    <w:tr2bl w:val="nil"/>
                  </w:tcBorders>
                  <w:noWrap w:val="0"/>
                  <w:vAlign w:val="center"/>
                </w:tcPr>
                <w:p w14:paraId="7CF33AE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tLeast"/>
                    <w:ind w:left="0" w:right="0" w:firstLine="0" w:firstLineChars="0"/>
                    <w:jc w:val="center"/>
                    <w:textAlignment w:val="auto"/>
                    <w:rPr>
                      <w:rFonts w:hint="default" w:ascii="Times New Roman" w:hAnsi="Times New Roman" w:eastAsia="Calibri"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en-US"/>
                    </w:rPr>
                    <w:t>空间布局约束</w:t>
                  </w:r>
                </w:p>
              </w:tc>
              <w:tc>
                <w:tcPr>
                  <w:tcW w:w="1614" w:type="pct"/>
                  <w:tcBorders>
                    <w:tl2br w:val="nil"/>
                    <w:tr2bl w:val="nil"/>
                  </w:tcBorders>
                  <w:noWrap w:val="0"/>
                  <w:vAlign w:val="center"/>
                </w:tcPr>
                <w:p w14:paraId="13CA6478">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tLeast"/>
                    <w:ind w:left="0" w:right="0" w:firstLine="0" w:firstLineChars="0"/>
                    <w:jc w:val="left"/>
                    <w:textAlignment w:val="auto"/>
                    <w:rPr>
                      <w:rFonts w:hint="default" w:ascii="Times New Roman" w:hAnsi="Times New Roman" w:eastAsia="宋体" w:cs="Times New Roman"/>
                      <w:b/>
                      <w:bCs/>
                      <w:color w:val="auto"/>
                      <w:kern w:val="0"/>
                      <w:sz w:val="21"/>
                      <w:szCs w:val="21"/>
                      <w:lang w:val="en-US" w:eastAsia="zh-CN" w:bidi="en-US"/>
                    </w:rPr>
                  </w:pPr>
                  <w:r>
                    <w:rPr>
                      <w:rFonts w:hint="default" w:ascii="Times New Roman" w:hAnsi="Times New Roman" w:eastAsia="宋体" w:cs="Times New Roman"/>
                      <w:b/>
                      <w:bCs/>
                      <w:color w:val="auto"/>
                      <w:kern w:val="0"/>
                      <w:sz w:val="21"/>
                      <w:szCs w:val="21"/>
                      <w:lang w:val="en-US" w:eastAsia="zh-CN" w:bidi="en-US"/>
                    </w:rPr>
                    <w:t>大气环境布局敏感重点管控区：</w:t>
                  </w:r>
                </w:p>
                <w:p w14:paraId="76B50A0E">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tLeast"/>
                    <w:ind w:left="0" w:right="0" w:firstLine="0" w:firstLineChars="0"/>
                    <w:jc w:val="left"/>
                    <w:textAlignment w:val="auto"/>
                    <w:rPr>
                      <w:rFonts w:hint="default" w:ascii="Times New Roman" w:hAnsi="Times New Roman" w:eastAsia="宋体" w:cs="Times New Roman"/>
                      <w:color w:val="auto"/>
                      <w:kern w:val="0"/>
                      <w:sz w:val="21"/>
                      <w:szCs w:val="21"/>
                      <w:lang w:val="en-US" w:eastAsia="zh-CN" w:bidi="en-US"/>
                    </w:rPr>
                  </w:pPr>
                  <w:r>
                    <w:rPr>
                      <w:rFonts w:hint="default" w:ascii="Times New Roman" w:hAnsi="Times New Roman" w:eastAsia="宋体" w:cs="Times New Roman"/>
                      <w:color w:val="auto"/>
                      <w:kern w:val="0"/>
                      <w:sz w:val="21"/>
                      <w:szCs w:val="21"/>
                      <w:lang w:val="en-US" w:eastAsia="zh-CN" w:bidi="en-US"/>
                    </w:rPr>
                    <w:t>1.严格控制新增《陕西省“两高”项目管理暂行目录》行业项目（民生等项目除外，后续对“两高”范围国家如有新规定的，从其规定）。</w:t>
                  </w:r>
                </w:p>
                <w:p w14:paraId="738E9C22">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tLeast"/>
                    <w:ind w:left="0" w:right="0" w:firstLine="0" w:firstLineChars="0"/>
                    <w:jc w:val="left"/>
                    <w:textAlignment w:val="auto"/>
                    <w:rPr>
                      <w:rFonts w:hint="default" w:ascii="Times New Roman" w:hAnsi="Times New Roman" w:eastAsia="宋体" w:cs="Times New Roman"/>
                      <w:color w:val="auto"/>
                      <w:kern w:val="0"/>
                      <w:sz w:val="21"/>
                      <w:szCs w:val="21"/>
                      <w:lang w:val="en-US" w:eastAsia="zh-CN" w:bidi="en-US"/>
                    </w:rPr>
                  </w:pPr>
                  <w:r>
                    <w:rPr>
                      <w:rFonts w:hint="default" w:ascii="Times New Roman" w:hAnsi="Times New Roman" w:eastAsia="宋体" w:cs="Times New Roman"/>
                      <w:color w:val="auto"/>
                      <w:kern w:val="0"/>
                      <w:sz w:val="21"/>
                      <w:szCs w:val="21"/>
                      <w:lang w:val="en-US" w:eastAsia="zh-CN" w:bidi="en-US"/>
                    </w:rPr>
                    <w:t>2.严禁新增钢铁、焦化、水泥熟料、平板玻璃、电解铝、氧化铝、煤化工产能。</w:t>
                  </w:r>
                </w:p>
                <w:p w14:paraId="7020B4A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tLeast"/>
                    <w:ind w:left="0" w:right="0" w:firstLine="0" w:firstLineChars="0"/>
                    <w:jc w:val="left"/>
                    <w:textAlignment w:val="auto"/>
                    <w:rPr>
                      <w:rFonts w:hint="default" w:ascii="Times New Roman" w:hAnsi="Times New Roman" w:eastAsia="宋体" w:cs="Times New Roman"/>
                      <w:color w:val="auto"/>
                      <w:kern w:val="0"/>
                      <w:sz w:val="21"/>
                      <w:szCs w:val="21"/>
                      <w:lang w:val="en-US" w:eastAsia="zh-CN" w:bidi="en-US"/>
                    </w:rPr>
                  </w:pPr>
                  <w:r>
                    <w:rPr>
                      <w:rFonts w:hint="default" w:ascii="Times New Roman" w:hAnsi="Times New Roman" w:eastAsia="宋体" w:cs="Times New Roman"/>
                      <w:color w:val="auto"/>
                      <w:kern w:val="0"/>
                      <w:sz w:val="21"/>
                      <w:szCs w:val="21"/>
                      <w:lang w:val="en-US" w:eastAsia="zh-CN" w:bidi="en-US"/>
                    </w:rPr>
                    <w:t>3.推动重污染企业搬迁入园或依法关闭。</w:t>
                  </w:r>
                </w:p>
                <w:p w14:paraId="3F45730E">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tLeast"/>
                    <w:ind w:left="0" w:right="0" w:firstLine="0" w:firstLineChars="0"/>
                    <w:jc w:val="left"/>
                    <w:textAlignment w:val="auto"/>
                    <w:rPr>
                      <w:rFonts w:hint="default" w:ascii="Times New Roman" w:hAnsi="Times New Roman" w:eastAsia="宋体" w:cs="Times New Roman"/>
                      <w:b/>
                      <w:bCs/>
                      <w:color w:val="auto"/>
                      <w:kern w:val="0"/>
                      <w:sz w:val="21"/>
                      <w:szCs w:val="21"/>
                      <w:lang w:val="en-US" w:eastAsia="zh-CN" w:bidi="en-US"/>
                    </w:rPr>
                  </w:pPr>
                  <w:r>
                    <w:rPr>
                      <w:rFonts w:hint="default" w:ascii="Times New Roman" w:hAnsi="Times New Roman" w:eastAsia="宋体" w:cs="Times New Roman"/>
                      <w:b/>
                      <w:bCs/>
                      <w:color w:val="auto"/>
                      <w:kern w:val="0"/>
                      <w:sz w:val="21"/>
                      <w:szCs w:val="21"/>
                      <w:lang w:val="en-US" w:eastAsia="zh-CN" w:bidi="en-US"/>
                    </w:rPr>
                    <w:t>水环境城镇生活污染重点管控区：</w:t>
                  </w:r>
                </w:p>
                <w:p w14:paraId="2ED70557">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tLeast"/>
                    <w:ind w:left="0" w:right="0" w:firstLine="0" w:firstLineChars="0"/>
                    <w:jc w:val="left"/>
                    <w:textAlignment w:val="auto"/>
                    <w:rPr>
                      <w:rFonts w:hint="default" w:ascii="Times New Roman" w:hAnsi="Times New Roman" w:eastAsia="宋体" w:cs="Times New Roman"/>
                      <w:color w:val="auto"/>
                      <w:kern w:val="0"/>
                      <w:sz w:val="21"/>
                      <w:szCs w:val="21"/>
                      <w:lang w:val="en-US" w:eastAsia="zh-CN" w:bidi="en-US"/>
                    </w:rPr>
                  </w:pPr>
                  <w:r>
                    <w:rPr>
                      <w:rFonts w:hint="default" w:ascii="Times New Roman" w:hAnsi="Times New Roman" w:eastAsia="宋体" w:cs="Times New Roman"/>
                      <w:color w:val="auto"/>
                      <w:kern w:val="0"/>
                      <w:sz w:val="21"/>
                      <w:szCs w:val="21"/>
                      <w:lang w:val="en-US" w:eastAsia="zh-CN" w:bidi="en-US"/>
                    </w:rPr>
                    <w:t>1.持</w:t>
                  </w:r>
                  <w:r>
                    <w:rPr>
                      <w:rFonts w:hint="eastAsia" w:cs="Times New Roman"/>
                      <w:color w:val="auto"/>
                      <w:kern w:val="0"/>
                      <w:sz w:val="21"/>
                      <w:szCs w:val="21"/>
                      <w:lang w:val="en-US" w:eastAsia="zh-CN" w:bidi="en-US"/>
                    </w:rPr>
                    <w:t>续推</w:t>
                  </w:r>
                  <w:r>
                    <w:rPr>
                      <w:rFonts w:hint="default" w:ascii="Times New Roman" w:hAnsi="Times New Roman" w:eastAsia="宋体" w:cs="Times New Roman"/>
                      <w:color w:val="auto"/>
                      <w:kern w:val="0"/>
                      <w:sz w:val="21"/>
                      <w:szCs w:val="21"/>
                      <w:lang w:val="en-US" w:eastAsia="zh-CN" w:bidi="en-US"/>
                    </w:rPr>
                    <w:t>进城中村、老旧城区、城乡结合部污水截流、收集和城市雨污管道新建、改建。</w:t>
                  </w:r>
                </w:p>
              </w:tc>
              <w:tc>
                <w:tcPr>
                  <w:tcW w:w="346" w:type="pct"/>
                  <w:vMerge w:val="restart"/>
                  <w:tcBorders>
                    <w:tl2br w:val="nil"/>
                    <w:tr2bl w:val="nil"/>
                  </w:tcBorders>
                  <w:noWrap w:val="0"/>
                  <w:vAlign w:val="center"/>
                </w:tcPr>
                <w:p w14:paraId="2E6FE4D7">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kern w:val="0"/>
                      <w:sz w:val="21"/>
                      <w:szCs w:val="21"/>
                      <w:lang w:val="en-US" w:eastAsia="zh-CN" w:bidi="en-US"/>
                    </w:rPr>
                  </w:pPr>
                  <w:r>
                    <w:rPr>
                      <w:rFonts w:hint="eastAsia" w:cs="Times New Roman"/>
                      <w:color w:val="auto"/>
                      <w:kern w:val="0"/>
                      <w:sz w:val="21"/>
                      <w:szCs w:val="21"/>
                      <w:lang w:val="en-US" w:eastAsia="zh-CN" w:bidi="en-US"/>
                    </w:rPr>
                    <w:t>8450</w:t>
                  </w:r>
                </w:p>
              </w:tc>
              <w:tc>
                <w:tcPr>
                  <w:tcW w:w="1029" w:type="pct"/>
                  <w:tcBorders>
                    <w:tl2br w:val="nil"/>
                    <w:tr2bl w:val="nil"/>
                  </w:tcBorders>
                  <w:noWrap w:val="0"/>
                  <w:vAlign w:val="center"/>
                </w:tcPr>
                <w:p w14:paraId="79E758B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tLeast"/>
                    <w:ind w:left="0" w:right="0" w:firstLine="0" w:firstLineChars="0"/>
                    <w:jc w:val="left"/>
                    <w:textAlignment w:val="auto"/>
                    <w:rPr>
                      <w:rFonts w:hint="eastAsia" w:cs="Times New Roman"/>
                      <w:color w:val="auto"/>
                      <w:kern w:val="0"/>
                      <w:sz w:val="21"/>
                      <w:szCs w:val="21"/>
                      <w:lang w:val="en-US" w:eastAsia="zh-CN" w:bidi="en-US"/>
                    </w:rPr>
                  </w:pPr>
                  <w:r>
                    <w:rPr>
                      <w:rFonts w:hint="eastAsia" w:cs="Times New Roman"/>
                      <w:color w:val="auto"/>
                      <w:kern w:val="0"/>
                      <w:sz w:val="21"/>
                      <w:szCs w:val="21"/>
                      <w:lang w:val="en-US" w:eastAsia="zh-CN" w:bidi="en-US"/>
                    </w:rPr>
                    <w:t>本项目</w:t>
                  </w:r>
                  <w:r>
                    <w:rPr>
                      <w:rFonts w:hint="eastAsia" w:cs="Times New Roman"/>
                      <w:color w:val="auto"/>
                      <w:sz w:val="21"/>
                      <w:szCs w:val="21"/>
                      <w:lang w:val="en-US" w:eastAsia="zh-CN"/>
                    </w:rPr>
                    <w:t>属于纸制品制造行业，</w:t>
                  </w:r>
                  <w:r>
                    <w:rPr>
                      <w:rFonts w:hint="eastAsia" w:cs="Times New Roman"/>
                      <w:color w:val="auto"/>
                      <w:kern w:val="0"/>
                      <w:sz w:val="21"/>
                      <w:szCs w:val="21"/>
                      <w:lang w:val="en-US" w:eastAsia="zh-CN" w:bidi="en-US"/>
                    </w:rPr>
                    <w:t>不属于</w:t>
                  </w:r>
                  <w:r>
                    <w:rPr>
                      <w:rFonts w:hint="default" w:ascii="Times New Roman" w:hAnsi="Times New Roman" w:eastAsia="宋体" w:cs="Times New Roman"/>
                      <w:color w:val="auto"/>
                      <w:kern w:val="0"/>
                      <w:sz w:val="21"/>
                      <w:szCs w:val="21"/>
                      <w:lang w:val="en-US" w:eastAsia="zh-CN" w:bidi="en-US"/>
                    </w:rPr>
                    <w:t>“两高”项目</w:t>
                  </w:r>
                  <w:r>
                    <w:rPr>
                      <w:rFonts w:hint="eastAsia" w:cs="Times New Roman"/>
                      <w:color w:val="auto"/>
                      <w:kern w:val="0"/>
                      <w:sz w:val="21"/>
                      <w:szCs w:val="21"/>
                      <w:lang w:val="en-US" w:eastAsia="zh-CN" w:bidi="en-US"/>
                    </w:rPr>
                    <w:t>，不属于严禁</w:t>
                  </w:r>
                  <w:r>
                    <w:rPr>
                      <w:rFonts w:hint="default" w:ascii="Times New Roman" w:hAnsi="Times New Roman" w:eastAsia="宋体" w:cs="Times New Roman"/>
                      <w:color w:val="auto"/>
                      <w:kern w:val="0"/>
                      <w:sz w:val="21"/>
                      <w:szCs w:val="21"/>
                      <w:lang w:val="en-US" w:eastAsia="zh-CN" w:bidi="en-US"/>
                    </w:rPr>
                    <w:t>新增</w:t>
                  </w:r>
                  <w:r>
                    <w:rPr>
                      <w:rFonts w:hint="eastAsia" w:cs="Times New Roman"/>
                      <w:color w:val="auto"/>
                      <w:kern w:val="0"/>
                      <w:sz w:val="21"/>
                      <w:szCs w:val="21"/>
                      <w:lang w:val="en-US" w:eastAsia="zh-CN" w:bidi="en-US"/>
                    </w:rPr>
                    <w:t>产能的</w:t>
                  </w:r>
                  <w:r>
                    <w:rPr>
                      <w:rFonts w:hint="default" w:ascii="Times New Roman" w:hAnsi="Times New Roman" w:eastAsia="宋体" w:cs="Times New Roman"/>
                      <w:color w:val="auto"/>
                      <w:kern w:val="0"/>
                      <w:sz w:val="21"/>
                      <w:szCs w:val="21"/>
                      <w:lang w:val="en-US" w:eastAsia="zh-CN" w:bidi="en-US"/>
                    </w:rPr>
                    <w:t>钢铁、焦化、水泥熟料、平板玻璃、电解铝、氧化铝、煤化工</w:t>
                  </w:r>
                  <w:r>
                    <w:rPr>
                      <w:rFonts w:hint="eastAsia" w:cs="Times New Roman"/>
                      <w:color w:val="auto"/>
                      <w:kern w:val="0"/>
                      <w:sz w:val="21"/>
                      <w:szCs w:val="21"/>
                      <w:lang w:val="en-US" w:eastAsia="zh-CN" w:bidi="en-US"/>
                    </w:rPr>
                    <w:t>行业，也不属于重污染企业。</w:t>
                  </w:r>
                </w:p>
                <w:p w14:paraId="152D0EE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tLeast"/>
                    <w:ind w:left="0" w:right="0" w:firstLine="0" w:firstLineChars="0"/>
                    <w:jc w:val="left"/>
                    <w:textAlignment w:val="auto"/>
                    <w:rPr>
                      <w:rFonts w:hint="default" w:cs="Times New Roman"/>
                      <w:color w:val="auto"/>
                      <w:kern w:val="0"/>
                      <w:sz w:val="21"/>
                      <w:szCs w:val="21"/>
                      <w:lang w:val="en-US" w:eastAsia="zh-CN" w:bidi="en-US"/>
                    </w:rPr>
                  </w:pPr>
                  <w:r>
                    <w:rPr>
                      <w:rFonts w:hint="eastAsia" w:cs="Times New Roman"/>
                      <w:color w:val="auto"/>
                      <w:kern w:val="0"/>
                      <w:sz w:val="21"/>
                      <w:szCs w:val="21"/>
                      <w:lang w:val="en-US" w:eastAsia="zh-CN" w:bidi="en-US"/>
                    </w:rPr>
                    <w:t>本项目厂区内</w:t>
                  </w:r>
                  <w:r>
                    <w:rPr>
                      <w:rFonts w:hint="eastAsia" w:cs="Times New Roman"/>
                      <w:color w:val="auto"/>
                      <w:kern w:val="0"/>
                      <w:sz w:val="21"/>
                      <w:szCs w:val="21"/>
                      <w:highlight w:val="none"/>
                      <w:lang w:val="en-US" w:eastAsia="zh-CN"/>
                    </w:rPr>
                    <w:t>活污水经化粪池预处理后清掏肥田不外排</w:t>
                  </w:r>
                  <w:r>
                    <w:rPr>
                      <w:rFonts w:hint="eastAsia" w:cs="Times New Roman"/>
                      <w:color w:val="auto"/>
                      <w:kern w:val="0"/>
                      <w:sz w:val="21"/>
                      <w:szCs w:val="21"/>
                      <w:lang w:val="en-US" w:eastAsia="zh-CN" w:bidi="en-US"/>
                    </w:rPr>
                    <w:t>。</w:t>
                  </w:r>
                </w:p>
              </w:tc>
              <w:tc>
                <w:tcPr>
                  <w:tcW w:w="318" w:type="pct"/>
                  <w:tcBorders>
                    <w:tl2br w:val="nil"/>
                    <w:tr2bl w:val="nil"/>
                  </w:tcBorders>
                  <w:noWrap w:val="0"/>
                  <w:vAlign w:val="center"/>
                </w:tcPr>
                <w:p w14:paraId="31D7E6A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kern w:val="0"/>
                      <w:sz w:val="21"/>
                      <w:szCs w:val="21"/>
                      <w:lang w:val="en-US" w:eastAsia="en-US" w:bidi="en-US"/>
                    </w:rPr>
                  </w:pPr>
                  <w:r>
                    <w:rPr>
                      <w:rFonts w:hint="default" w:ascii="Times New Roman" w:hAnsi="Times New Roman" w:eastAsia="宋体" w:cs="Times New Roman"/>
                      <w:color w:val="auto"/>
                      <w:kern w:val="0"/>
                      <w:sz w:val="21"/>
                      <w:szCs w:val="21"/>
                      <w:lang w:val="en-US" w:eastAsia="en-US" w:bidi="en-US"/>
                    </w:rPr>
                    <w:t>符合</w:t>
                  </w:r>
                </w:p>
              </w:tc>
            </w:tr>
            <w:tr w14:paraId="13F602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28" w:type="dxa"/>
                  <w:left w:w="28" w:type="dxa"/>
                  <w:bottom w:w="28" w:type="dxa"/>
                  <w:right w:w="28" w:type="dxa"/>
                </w:tblCellMar>
              </w:tblPrEx>
              <w:trPr>
                <w:trHeight w:val="237" w:hRule="atLeast"/>
                <w:jc w:val="center"/>
              </w:trPr>
              <w:tc>
                <w:tcPr>
                  <w:tcW w:w="282" w:type="pct"/>
                  <w:vMerge w:val="continue"/>
                  <w:tcBorders>
                    <w:tl2br w:val="nil"/>
                    <w:tr2bl w:val="nil"/>
                  </w:tcBorders>
                  <w:noWrap w:val="0"/>
                  <w:vAlign w:val="center"/>
                </w:tcPr>
                <w:p w14:paraId="758E0B2E">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kern w:val="0"/>
                      <w:sz w:val="21"/>
                      <w:szCs w:val="21"/>
                      <w:lang w:val="en-US" w:eastAsia="zh-CN" w:bidi="en-US"/>
                    </w:rPr>
                  </w:pPr>
                </w:p>
              </w:tc>
              <w:tc>
                <w:tcPr>
                  <w:tcW w:w="238" w:type="pct"/>
                  <w:vMerge w:val="continue"/>
                  <w:tcBorders>
                    <w:tl2br w:val="nil"/>
                    <w:tr2bl w:val="nil"/>
                  </w:tcBorders>
                  <w:noWrap w:val="0"/>
                  <w:vAlign w:val="center"/>
                </w:tcPr>
                <w:p w14:paraId="29650B07">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kern w:val="0"/>
                      <w:sz w:val="21"/>
                      <w:szCs w:val="21"/>
                      <w:lang w:val="en-US" w:eastAsia="zh-CN" w:bidi="en-US"/>
                    </w:rPr>
                  </w:pPr>
                </w:p>
              </w:tc>
              <w:tc>
                <w:tcPr>
                  <w:tcW w:w="299" w:type="pct"/>
                  <w:vMerge w:val="continue"/>
                  <w:tcBorders>
                    <w:tl2br w:val="nil"/>
                    <w:tr2bl w:val="nil"/>
                  </w:tcBorders>
                  <w:noWrap w:val="0"/>
                  <w:vAlign w:val="center"/>
                </w:tcPr>
                <w:p w14:paraId="10BADCB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kern w:val="0"/>
                      <w:sz w:val="21"/>
                      <w:szCs w:val="21"/>
                      <w:lang w:val="en-US" w:eastAsia="zh-CN" w:bidi="en-US"/>
                    </w:rPr>
                  </w:pPr>
                </w:p>
              </w:tc>
              <w:tc>
                <w:tcPr>
                  <w:tcW w:w="310" w:type="pct"/>
                  <w:vMerge w:val="continue"/>
                  <w:tcBorders>
                    <w:tl2br w:val="nil"/>
                    <w:tr2bl w:val="nil"/>
                  </w:tcBorders>
                  <w:noWrap w:val="0"/>
                  <w:vAlign w:val="center"/>
                </w:tcPr>
                <w:p w14:paraId="14208CE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kern w:val="0"/>
                      <w:sz w:val="21"/>
                      <w:szCs w:val="21"/>
                      <w:lang w:val="en-US" w:eastAsia="zh-CN" w:bidi="en-US"/>
                    </w:rPr>
                  </w:pPr>
                </w:p>
              </w:tc>
              <w:tc>
                <w:tcPr>
                  <w:tcW w:w="236" w:type="pct"/>
                  <w:vMerge w:val="continue"/>
                  <w:tcBorders>
                    <w:tl2br w:val="nil"/>
                    <w:tr2bl w:val="nil"/>
                  </w:tcBorders>
                  <w:noWrap w:val="0"/>
                  <w:vAlign w:val="center"/>
                </w:tcPr>
                <w:p w14:paraId="5A5CE54C">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kern w:val="0"/>
                      <w:sz w:val="21"/>
                      <w:szCs w:val="21"/>
                      <w:lang w:val="en-US" w:eastAsia="zh-CN" w:bidi="en-US"/>
                    </w:rPr>
                  </w:pPr>
                </w:p>
              </w:tc>
              <w:tc>
                <w:tcPr>
                  <w:tcW w:w="324" w:type="pct"/>
                  <w:tcBorders>
                    <w:tl2br w:val="nil"/>
                    <w:tr2bl w:val="nil"/>
                  </w:tcBorders>
                  <w:noWrap w:val="0"/>
                  <w:vAlign w:val="center"/>
                </w:tcPr>
                <w:p w14:paraId="004D1567">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tLeast"/>
                    <w:ind w:left="0" w:right="0" w:firstLine="0" w:firstLineChars="0"/>
                    <w:jc w:val="center"/>
                    <w:textAlignment w:val="auto"/>
                    <w:rPr>
                      <w:rFonts w:hint="default" w:ascii="Times New Roman" w:hAnsi="Times New Roman" w:eastAsia="Calibri"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en-US"/>
                    </w:rPr>
                    <w:t>污染排放管控</w:t>
                  </w:r>
                </w:p>
              </w:tc>
              <w:tc>
                <w:tcPr>
                  <w:tcW w:w="1614" w:type="pct"/>
                  <w:tcBorders>
                    <w:tl2br w:val="nil"/>
                    <w:tr2bl w:val="nil"/>
                  </w:tcBorders>
                  <w:noWrap w:val="0"/>
                  <w:vAlign w:val="center"/>
                </w:tcPr>
                <w:p w14:paraId="6704722C">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tLeast"/>
                    <w:ind w:left="0" w:right="0" w:firstLine="0" w:firstLineChars="0"/>
                    <w:jc w:val="left"/>
                    <w:textAlignment w:val="auto"/>
                    <w:rPr>
                      <w:rFonts w:hint="default" w:ascii="Times New Roman" w:hAnsi="Times New Roman" w:eastAsia="宋体" w:cs="Times New Roman"/>
                      <w:b/>
                      <w:bCs/>
                      <w:color w:val="auto"/>
                      <w:kern w:val="0"/>
                      <w:sz w:val="21"/>
                      <w:szCs w:val="21"/>
                      <w:lang w:val="en-US" w:eastAsia="zh-CN" w:bidi="en-US"/>
                    </w:rPr>
                  </w:pPr>
                  <w:r>
                    <w:rPr>
                      <w:rFonts w:hint="default" w:ascii="Times New Roman" w:hAnsi="Times New Roman" w:eastAsia="宋体" w:cs="Times New Roman"/>
                      <w:b/>
                      <w:bCs/>
                      <w:color w:val="auto"/>
                      <w:kern w:val="0"/>
                      <w:sz w:val="21"/>
                      <w:szCs w:val="21"/>
                      <w:lang w:val="en-US" w:eastAsia="zh-CN" w:bidi="en-US"/>
                    </w:rPr>
                    <w:t>大气环境布局敏感重点管控区：</w:t>
                  </w:r>
                </w:p>
                <w:p w14:paraId="2B967D2E">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tLeast"/>
                    <w:ind w:left="0" w:right="0" w:firstLine="0" w:firstLineChars="0"/>
                    <w:jc w:val="left"/>
                    <w:textAlignment w:val="auto"/>
                    <w:rPr>
                      <w:rFonts w:hint="default" w:ascii="Times New Roman" w:hAnsi="Times New Roman" w:eastAsia="宋体" w:cs="Times New Roman"/>
                      <w:color w:val="auto"/>
                      <w:kern w:val="0"/>
                      <w:sz w:val="21"/>
                      <w:szCs w:val="21"/>
                      <w:lang w:val="en-US" w:eastAsia="zh-CN" w:bidi="en-US"/>
                    </w:rPr>
                  </w:pPr>
                  <w:r>
                    <w:rPr>
                      <w:rFonts w:hint="default" w:ascii="Times New Roman" w:hAnsi="Times New Roman" w:eastAsia="宋体" w:cs="Times New Roman"/>
                      <w:color w:val="auto"/>
                      <w:kern w:val="0"/>
                      <w:sz w:val="21"/>
                      <w:szCs w:val="21"/>
                      <w:lang w:val="en-US" w:eastAsia="zh-CN" w:bidi="en-US"/>
                    </w:rPr>
                    <w:t>1.鼓励将老旧车辆和非道路移动机械替换为清洁能源车辆。推进新能源或清洁能源汽车使用。</w:t>
                  </w:r>
                </w:p>
                <w:p w14:paraId="6253D11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tLeast"/>
                    <w:ind w:left="0" w:right="0" w:firstLine="0" w:firstLineChars="0"/>
                    <w:jc w:val="left"/>
                    <w:textAlignment w:val="auto"/>
                    <w:rPr>
                      <w:rFonts w:hint="default" w:ascii="Times New Roman" w:hAnsi="Times New Roman" w:eastAsia="宋体" w:cs="Times New Roman"/>
                      <w:b/>
                      <w:bCs/>
                      <w:color w:val="auto"/>
                      <w:kern w:val="0"/>
                      <w:sz w:val="21"/>
                      <w:szCs w:val="21"/>
                      <w:lang w:val="en-US" w:eastAsia="zh-CN" w:bidi="en-US"/>
                    </w:rPr>
                  </w:pPr>
                  <w:r>
                    <w:rPr>
                      <w:rFonts w:hint="default" w:ascii="Times New Roman" w:hAnsi="Times New Roman" w:eastAsia="宋体" w:cs="Times New Roman"/>
                      <w:b/>
                      <w:bCs/>
                      <w:color w:val="auto"/>
                      <w:kern w:val="0"/>
                      <w:sz w:val="21"/>
                      <w:szCs w:val="21"/>
                      <w:lang w:val="en-US" w:eastAsia="zh-CN" w:bidi="en-US"/>
                    </w:rPr>
                    <w:t>水环境城镇生活污染重点管控区：</w:t>
                  </w:r>
                </w:p>
                <w:p w14:paraId="65A387A8">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tLeast"/>
                    <w:ind w:left="0" w:right="0" w:firstLine="0" w:firstLineChars="0"/>
                    <w:jc w:val="left"/>
                    <w:textAlignment w:val="auto"/>
                    <w:rPr>
                      <w:rFonts w:hint="default" w:ascii="Times New Roman" w:hAnsi="Times New Roman" w:eastAsia="宋体" w:cs="Times New Roman"/>
                      <w:color w:val="auto"/>
                      <w:kern w:val="0"/>
                      <w:sz w:val="21"/>
                      <w:szCs w:val="21"/>
                      <w:lang w:val="en-US" w:eastAsia="zh-CN" w:bidi="en-US"/>
                    </w:rPr>
                  </w:pPr>
                  <w:r>
                    <w:rPr>
                      <w:rFonts w:hint="default" w:ascii="Times New Roman" w:hAnsi="Times New Roman" w:eastAsia="宋体" w:cs="Times New Roman"/>
                      <w:color w:val="auto"/>
                      <w:kern w:val="0"/>
                      <w:sz w:val="21"/>
                      <w:szCs w:val="21"/>
                      <w:lang w:val="en-US" w:eastAsia="zh-CN" w:bidi="en-US"/>
                    </w:rPr>
                    <w:t>1.加强城镇污水收集处理设施建设与提标改造。城镇生活污水处理达到《陕西省黄河流域污水综合排放标准》（DB61/224-2018）排放限值要求。</w:t>
                  </w:r>
                </w:p>
                <w:p w14:paraId="45548AB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tLeast"/>
                    <w:ind w:left="0" w:right="0" w:firstLine="0" w:firstLineChars="0"/>
                    <w:jc w:val="left"/>
                    <w:textAlignment w:val="auto"/>
                    <w:rPr>
                      <w:rFonts w:hint="default" w:ascii="Times New Roman" w:hAnsi="Times New Roman" w:eastAsia="宋体" w:cs="Times New Roman"/>
                      <w:color w:val="auto"/>
                      <w:kern w:val="0"/>
                      <w:sz w:val="21"/>
                      <w:szCs w:val="21"/>
                      <w:lang w:val="en-US" w:eastAsia="zh-CN" w:bidi="en-US"/>
                    </w:rPr>
                  </w:pPr>
                  <w:r>
                    <w:rPr>
                      <w:rFonts w:hint="default" w:ascii="Times New Roman" w:hAnsi="Times New Roman" w:eastAsia="宋体" w:cs="Times New Roman"/>
                      <w:color w:val="auto"/>
                      <w:kern w:val="0"/>
                      <w:sz w:val="21"/>
                      <w:szCs w:val="21"/>
                      <w:lang w:val="en-US" w:eastAsia="zh-CN" w:bidi="en-US"/>
                    </w:rPr>
                    <w:t>2.城镇新区管网建设及老旧城区管网升级改造中实行雨污分流，鼓励推进初期雨水收集、处理和资源化利用，建设人工湿地水质净化工程，对处理达标后的尾水进一步净化。</w:t>
                  </w:r>
                </w:p>
                <w:p w14:paraId="17F7EB1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tLeast"/>
                    <w:ind w:left="0" w:right="0" w:firstLine="0" w:firstLineChars="0"/>
                    <w:jc w:val="left"/>
                    <w:textAlignment w:val="auto"/>
                    <w:rPr>
                      <w:rFonts w:hint="default" w:ascii="Times New Roman" w:hAnsi="Times New Roman" w:eastAsia="宋体" w:cs="Times New Roman"/>
                      <w:color w:val="auto"/>
                      <w:kern w:val="0"/>
                      <w:sz w:val="21"/>
                      <w:szCs w:val="21"/>
                      <w:lang w:val="en-US" w:eastAsia="zh-CN" w:bidi="en-US"/>
                    </w:rPr>
                  </w:pPr>
                  <w:r>
                    <w:rPr>
                      <w:rFonts w:hint="default" w:ascii="Times New Roman" w:hAnsi="Times New Roman" w:eastAsia="宋体" w:cs="Times New Roman"/>
                      <w:color w:val="auto"/>
                      <w:kern w:val="0"/>
                      <w:sz w:val="21"/>
                      <w:szCs w:val="21"/>
                      <w:lang w:val="en-US" w:eastAsia="zh-CN" w:bidi="en-US"/>
                    </w:rPr>
                    <w:t>3.污水处理厂出水用于绿化、农灌等用途的，合理确定管控要求，确保达到相应污水再生利用标准。</w:t>
                  </w:r>
                </w:p>
              </w:tc>
              <w:tc>
                <w:tcPr>
                  <w:tcW w:w="346" w:type="pct"/>
                  <w:vMerge w:val="continue"/>
                  <w:tcBorders>
                    <w:tl2br w:val="nil"/>
                    <w:tr2bl w:val="nil"/>
                  </w:tcBorders>
                  <w:noWrap w:val="0"/>
                  <w:vAlign w:val="center"/>
                </w:tcPr>
                <w:p w14:paraId="2F32D98C">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kern w:val="0"/>
                      <w:sz w:val="21"/>
                      <w:szCs w:val="21"/>
                      <w:lang w:val="en-US" w:eastAsia="zh-CN" w:bidi="en-US"/>
                    </w:rPr>
                  </w:pPr>
                </w:p>
              </w:tc>
              <w:tc>
                <w:tcPr>
                  <w:tcW w:w="1029" w:type="pct"/>
                  <w:tcBorders>
                    <w:tl2br w:val="nil"/>
                    <w:tr2bl w:val="nil"/>
                  </w:tcBorders>
                  <w:noWrap w:val="0"/>
                  <w:vAlign w:val="center"/>
                </w:tcPr>
                <w:p w14:paraId="1D82331E">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tLeast"/>
                    <w:ind w:left="0" w:leftChars="0" w:right="0" w:rightChars="0" w:firstLine="0" w:firstLineChars="0"/>
                    <w:jc w:val="left"/>
                    <w:textAlignment w:val="auto"/>
                    <w:rPr>
                      <w:rFonts w:hint="default" w:cs="Times New Roman"/>
                      <w:b w:val="0"/>
                      <w:bCs w:val="0"/>
                      <w:color w:val="auto"/>
                      <w:kern w:val="0"/>
                      <w:sz w:val="21"/>
                      <w:szCs w:val="21"/>
                      <w:lang w:val="en-US" w:eastAsia="zh-CN" w:bidi="en-US"/>
                    </w:rPr>
                  </w:pPr>
                  <w:r>
                    <w:rPr>
                      <w:rFonts w:hint="eastAsia" w:cs="Times New Roman"/>
                      <w:b/>
                      <w:bCs/>
                      <w:color w:val="auto"/>
                      <w:kern w:val="0"/>
                      <w:sz w:val="21"/>
                      <w:szCs w:val="21"/>
                      <w:lang w:val="en-US" w:eastAsia="zh-CN" w:bidi="en-US"/>
                    </w:rPr>
                    <w:t>废气：</w:t>
                  </w:r>
                  <w:r>
                    <w:rPr>
                      <w:rFonts w:hint="eastAsia" w:cs="Times New Roman"/>
                      <w:b w:val="0"/>
                      <w:bCs w:val="0"/>
                      <w:color w:val="auto"/>
                      <w:kern w:val="0"/>
                      <w:sz w:val="21"/>
                      <w:szCs w:val="21"/>
                      <w:lang w:val="en-US" w:eastAsia="zh-CN" w:bidi="en-US"/>
                    </w:rPr>
                    <w:t>本项目物料均由外包车辆拉运货物；厂区内使用非道路移动机械全部使用达到国三及以上排放标准或使用新能源机械。</w:t>
                  </w:r>
                </w:p>
                <w:p w14:paraId="42AE8B06">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tLeast"/>
                    <w:ind w:left="0" w:leftChars="0" w:right="0" w:rightChars="0" w:firstLine="0" w:firstLineChars="0"/>
                    <w:jc w:val="left"/>
                    <w:textAlignment w:val="auto"/>
                    <w:rPr>
                      <w:rFonts w:hint="default"/>
                      <w:color w:val="auto"/>
                      <w:lang w:val="en-US" w:eastAsia="zh-CN"/>
                    </w:rPr>
                  </w:pPr>
                  <w:r>
                    <w:rPr>
                      <w:rFonts w:hint="eastAsia" w:cs="Times New Roman"/>
                      <w:b/>
                      <w:bCs/>
                      <w:color w:val="auto"/>
                      <w:kern w:val="0"/>
                      <w:sz w:val="21"/>
                      <w:szCs w:val="21"/>
                      <w:lang w:val="en-US" w:eastAsia="zh-CN" w:bidi="en-US"/>
                    </w:rPr>
                    <w:t>废水：</w:t>
                  </w:r>
                  <w:r>
                    <w:rPr>
                      <w:rFonts w:hint="eastAsia" w:cs="Times New Roman"/>
                      <w:b w:val="0"/>
                      <w:bCs w:val="0"/>
                      <w:color w:val="auto"/>
                      <w:kern w:val="0"/>
                      <w:sz w:val="21"/>
                      <w:szCs w:val="21"/>
                      <w:lang w:val="en-US" w:eastAsia="zh-CN" w:bidi="en-US"/>
                    </w:rPr>
                    <w:t>本项目厂区内雨污分流，无生产废水排放，</w:t>
                  </w:r>
                  <w:r>
                    <w:rPr>
                      <w:rFonts w:hint="eastAsia" w:cs="Times New Roman"/>
                      <w:color w:val="auto"/>
                      <w:kern w:val="0"/>
                      <w:sz w:val="21"/>
                      <w:szCs w:val="21"/>
                      <w:highlight w:val="none"/>
                      <w:lang w:val="en-US" w:eastAsia="zh-CN"/>
                    </w:rPr>
                    <w:t>生活污水经化粪池预处理清掏肥田不外排</w:t>
                  </w:r>
                  <w:r>
                    <w:rPr>
                      <w:rFonts w:hint="eastAsia" w:cs="Times New Roman"/>
                      <w:color w:val="auto"/>
                      <w:kern w:val="0"/>
                      <w:sz w:val="21"/>
                      <w:szCs w:val="21"/>
                      <w:lang w:val="en-US" w:eastAsia="zh-CN" w:bidi="en-US"/>
                    </w:rPr>
                    <w:t>。</w:t>
                  </w:r>
                </w:p>
              </w:tc>
              <w:tc>
                <w:tcPr>
                  <w:tcW w:w="318" w:type="pct"/>
                  <w:tcBorders>
                    <w:tl2br w:val="nil"/>
                    <w:tr2bl w:val="nil"/>
                  </w:tcBorders>
                  <w:noWrap w:val="0"/>
                  <w:vAlign w:val="center"/>
                </w:tcPr>
                <w:p w14:paraId="263A979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kern w:val="0"/>
                      <w:sz w:val="21"/>
                      <w:szCs w:val="21"/>
                      <w:lang w:val="en-US" w:eastAsia="en-US" w:bidi="en-US"/>
                    </w:rPr>
                  </w:pPr>
                  <w:r>
                    <w:rPr>
                      <w:rFonts w:hint="default" w:ascii="Times New Roman" w:hAnsi="Times New Roman" w:eastAsia="宋体" w:cs="Times New Roman"/>
                      <w:color w:val="auto"/>
                      <w:kern w:val="0"/>
                      <w:sz w:val="21"/>
                      <w:szCs w:val="21"/>
                      <w:lang w:val="en-US" w:eastAsia="en-US" w:bidi="en-US"/>
                    </w:rPr>
                    <w:t>符合</w:t>
                  </w:r>
                </w:p>
              </w:tc>
            </w:tr>
            <w:tr w14:paraId="60FCF1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28" w:type="dxa"/>
                  <w:left w:w="28" w:type="dxa"/>
                  <w:bottom w:w="28" w:type="dxa"/>
                  <w:right w:w="28" w:type="dxa"/>
                </w:tblCellMar>
              </w:tblPrEx>
              <w:trPr>
                <w:trHeight w:val="397" w:hRule="atLeast"/>
                <w:jc w:val="center"/>
              </w:trPr>
              <w:tc>
                <w:tcPr>
                  <w:tcW w:w="282" w:type="pct"/>
                  <w:vMerge w:val="continue"/>
                  <w:tcBorders>
                    <w:tl2br w:val="nil"/>
                    <w:tr2bl w:val="nil"/>
                  </w:tcBorders>
                  <w:noWrap w:val="0"/>
                  <w:vAlign w:val="center"/>
                </w:tcPr>
                <w:p w14:paraId="3F90F1F8">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kern w:val="0"/>
                      <w:sz w:val="21"/>
                      <w:szCs w:val="21"/>
                      <w:lang w:val="en-US" w:eastAsia="zh-CN" w:bidi="en-US"/>
                    </w:rPr>
                  </w:pPr>
                </w:p>
              </w:tc>
              <w:tc>
                <w:tcPr>
                  <w:tcW w:w="238" w:type="pct"/>
                  <w:vMerge w:val="continue"/>
                  <w:tcBorders>
                    <w:tl2br w:val="nil"/>
                    <w:tr2bl w:val="nil"/>
                  </w:tcBorders>
                  <w:noWrap w:val="0"/>
                  <w:vAlign w:val="center"/>
                </w:tcPr>
                <w:p w14:paraId="7216EBD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kern w:val="0"/>
                      <w:sz w:val="21"/>
                      <w:szCs w:val="21"/>
                      <w:lang w:val="en-US" w:eastAsia="zh-CN" w:bidi="en-US"/>
                    </w:rPr>
                  </w:pPr>
                </w:p>
              </w:tc>
              <w:tc>
                <w:tcPr>
                  <w:tcW w:w="299" w:type="pct"/>
                  <w:vMerge w:val="continue"/>
                  <w:tcBorders>
                    <w:tl2br w:val="nil"/>
                    <w:tr2bl w:val="nil"/>
                  </w:tcBorders>
                  <w:noWrap w:val="0"/>
                  <w:vAlign w:val="center"/>
                </w:tcPr>
                <w:p w14:paraId="2982ABB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kern w:val="0"/>
                      <w:sz w:val="21"/>
                      <w:szCs w:val="21"/>
                      <w:lang w:val="en-US" w:eastAsia="zh-CN" w:bidi="en-US"/>
                    </w:rPr>
                  </w:pPr>
                </w:p>
              </w:tc>
              <w:tc>
                <w:tcPr>
                  <w:tcW w:w="310" w:type="pct"/>
                  <w:vMerge w:val="continue"/>
                  <w:tcBorders>
                    <w:tl2br w:val="nil"/>
                    <w:tr2bl w:val="nil"/>
                  </w:tcBorders>
                  <w:noWrap w:val="0"/>
                  <w:vAlign w:val="center"/>
                </w:tcPr>
                <w:p w14:paraId="0941678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kern w:val="0"/>
                      <w:sz w:val="21"/>
                      <w:szCs w:val="21"/>
                      <w:lang w:val="en-US" w:eastAsia="zh-CN" w:bidi="en-US"/>
                    </w:rPr>
                  </w:pPr>
                </w:p>
              </w:tc>
              <w:tc>
                <w:tcPr>
                  <w:tcW w:w="236" w:type="pct"/>
                  <w:vMerge w:val="continue"/>
                  <w:tcBorders>
                    <w:tl2br w:val="nil"/>
                    <w:tr2bl w:val="nil"/>
                  </w:tcBorders>
                  <w:noWrap w:val="0"/>
                  <w:vAlign w:val="center"/>
                </w:tcPr>
                <w:p w14:paraId="7565F10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kern w:val="0"/>
                      <w:sz w:val="21"/>
                      <w:szCs w:val="21"/>
                      <w:lang w:val="en-US" w:eastAsia="zh-CN" w:bidi="en-US"/>
                    </w:rPr>
                  </w:pPr>
                </w:p>
              </w:tc>
              <w:tc>
                <w:tcPr>
                  <w:tcW w:w="324" w:type="pct"/>
                  <w:tcBorders>
                    <w:tl2br w:val="nil"/>
                    <w:tr2bl w:val="nil"/>
                  </w:tcBorders>
                  <w:noWrap w:val="0"/>
                  <w:vAlign w:val="center"/>
                </w:tcPr>
                <w:p w14:paraId="2D01F10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tLeast"/>
                    <w:ind w:left="0" w:right="0" w:firstLine="0" w:firstLineChars="0"/>
                    <w:jc w:val="center"/>
                    <w:textAlignment w:val="auto"/>
                    <w:rPr>
                      <w:rFonts w:hint="default" w:ascii="Times New Roman" w:hAnsi="Times New Roman" w:eastAsia="Calibri"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en-US"/>
                    </w:rPr>
                    <w:t>资源</w:t>
                  </w:r>
                  <w:r>
                    <w:rPr>
                      <w:rFonts w:hint="default" w:ascii="Times New Roman" w:hAnsi="Times New Roman" w:cs="Times New Roman"/>
                      <w:color w:val="auto"/>
                      <w:kern w:val="0"/>
                      <w:sz w:val="21"/>
                      <w:szCs w:val="21"/>
                      <w:lang w:val="en-US" w:eastAsia="zh-CN" w:bidi="en-US"/>
                    </w:rPr>
                    <w:t>开发</w:t>
                  </w:r>
                  <w:r>
                    <w:rPr>
                      <w:rFonts w:hint="default" w:ascii="Times New Roman" w:hAnsi="Times New Roman" w:eastAsia="宋体" w:cs="Times New Roman"/>
                      <w:color w:val="auto"/>
                      <w:kern w:val="0"/>
                      <w:sz w:val="21"/>
                      <w:szCs w:val="21"/>
                      <w:lang w:val="en-US" w:eastAsia="zh-CN" w:bidi="en-US"/>
                    </w:rPr>
                    <w:t>效率要求</w:t>
                  </w:r>
                </w:p>
              </w:tc>
              <w:tc>
                <w:tcPr>
                  <w:tcW w:w="1614" w:type="pct"/>
                  <w:tcBorders>
                    <w:tl2br w:val="nil"/>
                    <w:tr2bl w:val="nil"/>
                  </w:tcBorders>
                  <w:noWrap w:val="0"/>
                  <w:vAlign w:val="center"/>
                </w:tcPr>
                <w:p w14:paraId="764E5EB5">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tLeast"/>
                    <w:ind w:left="0" w:right="0" w:firstLine="0" w:firstLineChars="0"/>
                    <w:jc w:val="left"/>
                    <w:textAlignment w:val="auto"/>
                    <w:rPr>
                      <w:rFonts w:hint="default" w:ascii="Times New Roman" w:hAnsi="Times New Roman" w:eastAsia="宋体" w:cs="Times New Roman"/>
                      <w:b/>
                      <w:bCs/>
                      <w:color w:val="auto"/>
                      <w:kern w:val="0"/>
                      <w:sz w:val="21"/>
                      <w:szCs w:val="21"/>
                      <w:lang w:val="en-US" w:eastAsia="zh-CN" w:bidi="en-US"/>
                    </w:rPr>
                  </w:pPr>
                  <w:r>
                    <w:rPr>
                      <w:rFonts w:hint="default" w:ascii="Times New Roman" w:hAnsi="Times New Roman" w:eastAsia="宋体" w:cs="Times New Roman"/>
                      <w:b/>
                      <w:bCs/>
                      <w:color w:val="auto"/>
                      <w:kern w:val="0"/>
                      <w:sz w:val="21"/>
                      <w:szCs w:val="21"/>
                      <w:lang w:val="en-US" w:eastAsia="zh-CN" w:bidi="en-US"/>
                    </w:rPr>
                    <w:t>高污染燃料禁燃区：</w:t>
                  </w:r>
                </w:p>
                <w:p w14:paraId="001A215E">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tLeast"/>
                    <w:ind w:left="0" w:right="0" w:firstLine="0" w:firstLineChars="0"/>
                    <w:jc w:val="left"/>
                    <w:textAlignment w:val="auto"/>
                    <w:rPr>
                      <w:rFonts w:hint="default" w:ascii="Times New Roman" w:hAnsi="Times New Roman" w:eastAsia="宋体" w:cs="Times New Roman"/>
                      <w:color w:val="auto"/>
                      <w:kern w:val="0"/>
                      <w:sz w:val="21"/>
                      <w:szCs w:val="21"/>
                      <w:lang w:val="en-US" w:eastAsia="zh-CN" w:bidi="en-US"/>
                    </w:rPr>
                  </w:pPr>
                  <w:r>
                    <w:rPr>
                      <w:rFonts w:hint="default" w:ascii="Times New Roman" w:hAnsi="Times New Roman" w:eastAsia="宋体" w:cs="Times New Roman"/>
                      <w:color w:val="auto"/>
                      <w:kern w:val="0"/>
                      <w:sz w:val="21"/>
                      <w:szCs w:val="21"/>
                      <w:lang w:val="en-US" w:eastAsia="zh-CN" w:bidi="en-US"/>
                    </w:rPr>
                    <w:t>1.禁止销售、使用高污染燃料。禁止新建、扩建燃用高污染燃料的设施。已建成的，应当在市人民政府规定的期限内停止使用或者改用天然气、页岩气、煤层气、液化石油气、干热岩、电、太阳能或者其他清洁能源。</w:t>
                  </w:r>
                </w:p>
                <w:p w14:paraId="6091954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tLeast"/>
                    <w:ind w:left="0" w:right="0" w:firstLine="0" w:firstLineChars="0"/>
                    <w:jc w:val="left"/>
                    <w:textAlignment w:val="auto"/>
                    <w:rPr>
                      <w:rFonts w:hint="default" w:ascii="Times New Roman" w:hAnsi="Times New Roman" w:eastAsia="宋体" w:cs="Times New Roman"/>
                      <w:color w:val="auto"/>
                      <w:kern w:val="0"/>
                      <w:sz w:val="21"/>
                      <w:szCs w:val="21"/>
                      <w:lang w:val="en-US" w:eastAsia="zh-CN" w:bidi="en-US"/>
                    </w:rPr>
                  </w:pPr>
                  <w:r>
                    <w:rPr>
                      <w:rFonts w:hint="default" w:ascii="Times New Roman" w:hAnsi="Times New Roman" w:eastAsia="宋体" w:cs="Times New Roman"/>
                      <w:color w:val="auto"/>
                      <w:kern w:val="0"/>
                      <w:sz w:val="21"/>
                      <w:szCs w:val="21"/>
                      <w:lang w:val="en-US" w:eastAsia="zh-CN" w:bidi="en-US"/>
                    </w:rPr>
                    <w:t>2.禁止燃放烟花爆竹。</w:t>
                  </w:r>
                </w:p>
              </w:tc>
              <w:tc>
                <w:tcPr>
                  <w:tcW w:w="346" w:type="pct"/>
                  <w:vMerge w:val="continue"/>
                  <w:tcBorders>
                    <w:tl2br w:val="nil"/>
                    <w:tr2bl w:val="nil"/>
                  </w:tcBorders>
                  <w:noWrap w:val="0"/>
                  <w:vAlign w:val="center"/>
                </w:tcPr>
                <w:p w14:paraId="2740C3F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kern w:val="0"/>
                      <w:sz w:val="21"/>
                      <w:szCs w:val="21"/>
                      <w:lang w:val="en-US" w:eastAsia="zh-CN" w:bidi="en-US"/>
                    </w:rPr>
                  </w:pPr>
                </w:p>
              </w:tc>
              <w:tc>
                <w:tcPr>
                  <w:tcW w:w="1029" w:type="pct"/>
                  <w:tcBorders>
                    <w:tl2br w:val="nil"/>
                    <w:tr2bl w:val="nil"/>
                  </w:tcBorders>
                  <w:noWrap w:val="0"/>
                  <w:vAlign w:val="center"/>
                </w:tcPr>
                <w:p w14:paraId="0D8C5E0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tLeast"/>
                    <w:ind w:left="0" w:right="0" w:firstLine="0" w:firstLineChars="0"/>
                    <w:jc w:val="left"/>
                    <w:textAlignment w:val="auto"/>
                    <w:rPr>
                      <w:rFonts w:hint="default" w:ascii="Times New Roman" w:hAnsi="Times New Roman" w:eastAsia="宋体" w:cs="Times New Roman"/>
                      <w:color w:val="auto"/>
                      <w:kern w:val="0"/>
                      <w:sz w:val="21"/>
                      <w:szCs w:val="21"/>
                      <w:lang w:val="en-US" w:eastAsia="zh-CN" w:bidi="en-US"/>
                    </w:rPr>
                  </w:pPr>
                  <w:r>
                    <w:rPr>
                      <w:rFonts w:hint="default" w:ascii="Times New Roman" w:hAnsi="Times New Roman" w:eastAsia="宋体" w:cs="Times New Roman"/>
                      <w:color w:val="auto"/>
                      <w:kern w:val="0"/>
                      <w:sz w:val="21"/>
                      <w:szCs w:val="21"/>
                      <w:lang w:val="en-US" w:eastAsia="zh-CN" w:bidi="en-US"/>
                    </w:rPr>
                    <w:t>本项目</w:t>
                  </w:r>
                  <w:r>
                    <w:rPr>
                      <w:rFonts w:hint="eastAsia" w:cs="Times New Roman"/>
                      <w:color w:val="auto"/>
                      <w:kern w:val="0"/>
                      <w:sz w:val="21"/>
                      <w:szCs w:val="21"/>
                      <w:lang w:val="en-US" w:eastAsia="zh-CN" w:bidi="en-US"/>
                    </w:rPr>
                    <w:t>使用能源为电能，不涉及</w:t>
                  </w:r>
                  <w:r>
                    <w:rPr>
                      <w:rFonts w:hint="default" w:ascii="Times New Roman" w:hAnsi="Times New Roman" w:eastAsia="宋体" w:cs="Times New Roman"/>
                      <w:color w:val="auto"/>
                      <w:kern w:val="0"/>
                      <w:sz w:val="21"/>
                      <w:szCs w:val="21"/>
                      <w:lang w:val="en-US" w:eastAsia="zh-CN" w:bidi="en-US"/>
                    </w:rPr>
                    <w:t>燃料使用</w:t>
                  </w:r>
                  <w:r>
                    <w:rPr>
                      <w:rFonts w:hint="eastAsia" w:cs="Times New Roman"/>
                      <w:color w:val="auto"/>
                      <w:kern w:val="0"/>
                      <w:sz w:val="21"/>
                      <w:szCs w:val="21"/>
                      <w:lang w:val="en-US" w:eastAsia="zh-CN" w:bidi="en-US"/>
                    </w:rPr>
                    <w:t>。</w:t>
                  </w:r>
                </w:p>
              </w:tc>
              <w:tc>
                <w:tcPr>
                  <w:tcW w:w="318" w:type="pct"/>
                  <w:tcBorders>
                    <w:tl2br w:val="nil"/>
                    <w:tr2bl w:val="nil"/>
                  </w:tcBorders>
                  <w:noWrap w:val="0"/>
                  <w:vAlign w:val="center"/>
                </w:tcPr>
                <w:p w14:paraId="3B07899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kern w:val="0"/>
                      <w:sz w:val="21"/>
                      <w:szCs w:val="21"/>
                      <w:lang w:val="en-US" w:eastAsia="zh-CN" w:bidi="en-US"/>
                    </w:rPr>
                  </w:pPr>
                  <w:r>
                    <w:rPr>
                      <w:rFonts w:hint="default" w:ascii="Times New Roman" w:hAnsi="Times New Roman" w:eastAsia="宋体" w:cs="Times New Roman"/>
                      <w:color w:val="auto"/>
                      <w:kern w:val="0"/>
                      <w:sz w:val="21"/>
                      <w:szCs w:val="21"/>
                      <w:lang w:val="en-US" w:eastAsia="en-US" w:bidi="en-US"/>
                    </w:rPr>
                    <w:t>符合</w:t>
                  </w:r>
                </w:p>
              </w:tc>
            </w:tr>
          </w:tbl>
          <w:p w14:paraId="7F63CE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firstLine="480" w:firstLineChars="200"/>
              <w:textAlignment w:val="auto"/>
              <w:rPr>
                <w:rFonts w:hint="eastAsia"/>
                <w:color w:val="auto"/>
                <w:lang w:eastAsia="zh-CN"/>
              </w:rPr>
            </w:pPr>
          </w:p>
          <w:p w14:paraId="739BF80B">
            <w:pPr>
              <w:pStyle w:val="20"/>
              <w:keepNext w:val="0"/>
              <w:keepLines w:val="0"/>
              <w:suppressLineNumbers w:val="0"/>
              <w:spacing w:before="0" w:beforeAutospacing="0" w:after="0" w:afterAutospacing="0"/>
              <w:ind w:left="0" w:right="0"/>
              <w:rPr>
                <w:rFonts w:hint="eastAsia"/>
                <w:color w:val="auto"/>
                <w:lang w:eastAsia="zh-CN"/>
              </w:rPr>
            </w:pPr>
          </w:p>
        </w:tc>
      </w:tr>
    </w:tbl>
    <w:p w14:paraId="50A13784">
      <w:pPr>
        <w:spacing w:line="360" w:lineRule="auto"/>
        <w:ind w:firstLine="600"/>
        <w:outlineLvl w:val="0"/>
        <w:rPr>
          <w:rFonts w:hint="default" w:ascii="Times New Roman" w:hAnsi="Times New Roman" w:eastAsia="黑体" w:cs="Times New Roman"/>
          <w:color w:val="auto"/>
          <w:sz w:val="30"/>
        </w:rPr>
        <w:sectPr>
          <w:pgSz w:w="16838" w:h="11906" w:orient="landscape"/>
          <w:pgMar w:top="1531" w:right="1701" w:bottom="1531" w:left="1701" w:header="851" w:footer="1077" w:gutter="0"/>
          <w:pgBorders>
            <w:top w:val="none" w:sz="0" w:space="0"/>
            <w:left w:val="none" w:sz="0" w:space="0"/>
            <w:bottom w:val="none" w:sz="0" w:space="0"/>
            <w:right w:val="none" w:sz="0" w:space="0"/>
          </w:pgBorders>
          <w:cols w:space="720" w:num="1"/>
          <w:docGrid w:linePitch="312" w:charSpace="0"/>
        </w:sectPr>
      </w:pPr>
    </w:p>
    <w:tbl>
      <w:tblPr>
        <w:tblStyle w:val="2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7893"/>
      </w:tblGrid>
      <w:tr w14:paraId="2F8BE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5" w:hRule="atLeast"/>
        </w:trPr>
        <w:tc>
          <w:tcPr>
            <w:tcW w:w="643" w:type="pct"/>
            <w:vAlign w:val="center"/>
          </w:tcPr>
          <w:p w14:paraId="3A0BEACC">
            <w:pPr>
              <w:keepNext w:val="0"/>
              <w:keepLines w:val="0"/>
              <w:suppressLineNumbers w:val="0"/>
              <w:spacing w:before="0" w:beforeAutospacing="0" w:after="0" w:afterAutospacing="0" w:line="360" w:lineRule="auto"/>
              <w:ind w:left="0" w:right="0" w:firstLine="0" w:firstLineChars="0"/>
              <w:jc w:val="center"/>
              <w:outlineLvl w:val="0"/>
              <w:rPr>
                <w:rFonts w:hint="default" w:ascii="Times New Roman" w:hAnsi="Times New Roman" w:eastAsia="黑体" w:cs="Times New Roman"/>
                <w:color w:val="auto"/>
                <w:sz w:val="30"/>
              </w:rPr>
            </w:pPr>
            <w:r>
              <w:rPr>
                <w:rFonts w:hint="default" w:ascii="Times New Roman" w:hAnsi="Times New Roman" w:cs="Times New Roman"/>
                <w:color w:val="auto"/>
                <w:kern w:val="0"/>
              </w:rPr>
              <w:t>其他符合性分析</w:t>
            </w:r>
          </w:p>
        </w:tc>
        <w:tc>
          <w:tcPr>
            <w:tcW w:w="4356" w:type="pct"/>
          </w:tcPr>
          <w:p w14:paraId="353BAC1C">
            <w:pPr>
              <w:keepNext w:val="0"/>
              <w:keepLines w:val="0"/>
              <w:suppressLineNumbers w:val="0"/>
              <w:spacing w:before="0" w:beforeAutospacing="0" w:after="0" w:afterAutospacing="0"/>
              <w:ind w:left="0" w:right="0" w:firstLine="482"/>
              <w:rPr>
                <w:rFonts w:hint="default" w:ascii="Times New Roman" w:hAnsi="Times New Roman" w:cs="Times New Roman"/>
                <w:color w:val="auto"/>
              </w:rPr>
            </w:pPr>
            <w:r>
              <w:rPr>
                <w:rFonts w:hint="default" w:ascii="Times New Roman" w:hAnsi="Times New Roman" w:cs="Times New Roman"/>
                <w:b/>
                <w:bCs/>
                <w:color w:val="auto"/>
                <w:lang w:val="en-US" w:eastAsia="zh-CN"/>
              </w:rPr>
              <w:t>3</w:t>
            </w:r>
            <w:r>
              <w:rPr>
                <w:rFonts w:hint="default" w:ascii="Times New Roman" w:hAnsi="Times New Roman" w:cs="Times New Roman"/>
                <w:b/>
                <w:bCs/>
                <w:color w:val="auto"/>
              </w:rPr>
              <w:t>、与相关政策符合性分析</w:t>
            </w:r>
          </w:p>
          <w:p w14:paraId="487B220A">
            <w:pPr>
              <w:keepNext w:val="0"/>
              <w:keepLines w:val="0"/>
              <w:suppressLineNumbers w:val="0"/>
              <w:spacing w:before="0" w:beforeAutospacing="0" w:after="0" w:afterAutospacing="0"/>
              <w:ind w:left="0" w:right="0" w:firstLine="480"/>
              <w:rPr>
                <w:rFonts w:hint="default" w:ascii="Times New Roman" w:hAnsi="Times New Roman" w:cs="Times New Roman"/>
                <w:color w:val="auto"/>
              </w:rPr>
            </w:pPr>
            <w:r>
              <w:rPr>
                <w:rFonts w:hint="default" w:ascii="Times New Roman" w:hAnsi="Times New Roman" w:cs="Times New Roman"/>
                <w:color w:val="auto"/>
              </w:rPr>
              <w:t>本项目与相关政策的符合性分析见表1-</w:t>
            </w:r>
            <w:r>
              <w:rPr>
                <w:rFonts w:hint="eastAsia" w:cs="Times New Roman"/>
                <w:color w:val="auto"/>
                <w:lang w:val="en-US" w:eastAsia="zh-CN"/>
              </w:rPr>
              <w:t>3</w:t>
            </w:r>
            <w:r>
              <w:rPr>
                <w:rFonts w:hint="default" w:ascii="Times New Roman" w:hAnsi="Times New Roman" w:cs="Times New Roman"/>
                <w:color w:val="auto"/>
              </w:rPr>
              <w:t>。</w:t>
            </w:r>
          </w:p>
          <w:p w14:paraId="522651F7">
            <w:pPr>
              <w:keepNext w:val="0"/>
              <w:keepLines w:val="0"/>
              <w:pageBreakBefore w:val="0"/>
              <w:widowControl w:val="0"/>
              <w:suppressLineNumbers w:val="0"/>
              <w:tabs>
                <w:tab w:val="left" w:pos="8607"/>
              </w:tabs>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表1-</w:t>
            </w:r>
            <w:r>
              <w:rPr>
                <w:rFonts w:hint="eastAsia" w:eastAsia="黑体" w:cs="Times New Roman"/>
                <w:b w:val="0"/>
                <w:bCs w:val="0"/>
                <w:color w:val="auto"/>
                <w:sz w:val="24"/>
                <w:szCs w:val="24"/>
                <w:lang w:val="en-US" w:eastAsia="zh-CN"/>
              </w:rPr>
              <w:t>3</w:t>
            </w:r>
            <w:r>
              <w:rPr>
                <w:rFonts w:hint="default" w:ascii="Times New Roman" w:hAnsi="Times New Roman" w:eastAsia="黑体" w:cs="Times New Roman"/>
                <w:b w:val="0"/>
                <w:bCs w:val="0"/>
                <w:color w:val="auto"/>
                <w:sz w:val="24"/>
                <w:szCs w:val="24"/>
                <w:lang w:val="en-US" w:eastAsia="zh-CN"/>
              </w:rPr>
              <w:t xml:space="preserve"> </w:t>
            </w:r>
            <w:r>
              <w:rPr>
                <w:rFonts w:hint="default" w:ascii="Times New Roman" w:hAnsi="Times New Roman" w:eastAsia="黑体" w:cs="Times New Roman"/>
                <w:b w:val="0"/>
                <w:bCs w:val="0"/>
                <w:color w:val="auto"/>
                <w:sz w:val="24"/>
                <w:szCs w:val="24"/>
              </w:rPr>
              <w:t xml:space="preserve"> 与相关政策的符合性分析</w:t>
            </w:r>
          </w:p>
          <w:tbl>
            <w:tblPr>
              <w:tblStyle w:val="2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9"/>
              <w:gridCol w:w="3150"/>
              <w:gridCol w:w="2287"/>
              <w:gridCol w:w="725"/>
            </w:tblGrid>
            <w:tr w14:paraId="35470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978" w:type="pct"/>
                  <w:vAlign w:val="center"/>
                </w:tcPr>
                <w:p w14:paraId="4F67D2FA">
                  <w:pPr>
                    <w:pStyle w:val="49"/>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tLeast"/>
                    <w:ind w:left="0" w:right="0" w:firstLine="0" w:firstLineChars="0"/>
                    <w:textAlignment w:val="auto"/>
                    <w:rPr>
                      <w:rFonts w:hint="eastAsia" w:eastAsia="宋体"/>
                      <w:b/>
                      <w:bCs/>
                      <w:color w:val="auto"/>
                      <w:lang w:eastAsia="zh-CN"/>
                    </w:rPr>
                  </w:pPr>
                  <w:r>
                    <w:rPr>
                      <w:rFonts w:hint="eastAsia"/>
                      <w:b/>
                      <w:bCs/>
                      <w:color w:val="auto"/>
                      <w:lang w:val="en-US" w:eastAsia="zh-CN"/>
                    </w:rPr>
                    <w:t>文件</w:t>
                  </w:r>
                </w:p>
              </w:tc>
              <w:tc>
                <w:tcPr>
                  <w:tcW w:w="2055" w:type="pct"/>
                  <w:vAlign w:val="center"/>
                </w:tcPr>
                <w:p w14:paraId="285E65BD">
                  <w:pPr>
                    <w:pStyle w:val="49"/>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tLeast"/>
                    <w:ind w:left="0" w:right="0" w:firstLine="0" w:firstLineChars="0"/>
                    <w:textAlignment w:val="auto"/>
                    <w:rPr>
                      <w:rFonts w:hint="default"/>
                      <w:b/>
                      <w:bCs/>
                      <w:color w:val="auto"/>
                    </w:rPr>
                  </w:pPr>
                  <w:r>
                    <w:rPr>
                      <w:rFonts w:hint="default"/>
                      <w:b/>
                      <w:bCs/>
                      <w:color w:val="auto"/>
                      <w:lang w:val="zh-CN"/>
                    </w:rPr>
                    <w:t>政策要求</w:t>
                  </w:r>
                </w:p>
              </w:tc>
              <w:tc>
                <w:tcPr>
                  <w:tcW w:w="1492" w:type="pct"/>
                  <w:vAlign w:val="center"/>
                </w:tcPr>
                <w:p w14:paraId="563ECBA2">
                  <w:pPr>
                    <w:pStyle w:val="49"/>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tLeast"/>
                    <w:ind w:left="0" w:right="0" w:firstLine="0" w:firstLineChars="0"/>
                    <w:textAlignment w:val="auto"/>
                    <w:rPr>
                      <w:rFonts w:hint="default"/>
                      <w:b/>
                      <w:bCs/>
                      <w:color w:val="auto"/>
                    </w:rPr>
                  </w:pPr>
                  <w:r>
                    <w:rPr>
                      <w:rFonts w:hint="eastAsia"/>
                      <w:b/>
                      <w:bCs/>
                      <w:color w:val="auto"/>
                      <w:lang w:val="zh-CN"/>
                    </w:rPr>
                    <w:t>本项目情况</w:t>
                  </w:r>
                </w:p>
              </w:tc>
              <w:tc>
                <w:tcPr>
                  <w:tcW w:w="473" w:type="pct"/>
                  <w:vAlign w:val="center"/>
                </w:tcPr>
                <w:p w14:paraId="7982B309">
                  <w:pPr>
                    <w:pStyle w:val="49"/>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tLeast"/>
                    <w:ind w:left="0" w:right="0" w:firstLine="0" w:firstLineChars="0"/>
                    <w:textAlignment w:val="auto"/>
                    <w:rPr>
                      <w:rFonts w:hint="default"/>
                      <w:b/>
                      <w:bCs/>
                      <w:color w:val="auto"/>
                    </w:rPr>
                  </w:pPr>
                  <w:r>
                    <w:rPr>
                      <w:rFonts w:hint="default"/>
                      <w:b/>
                      <w:bCs/>
                      <w:color w:val="auto"/>
                      <w:lang w:val="zh-CN"/>
                    </w:rPr>
                    <w:t>符合性</w:t>
                  </w:r>
                </w:p>
              </w:tc>
            </w:tr>
            <w:tr w14:paraId="3667F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1" w:hRule="atLeast"/>
                <w:jc w:val="center"/>
              </w:trPr>
              <w:tc>
                <w:tcPr>
                  <w:tcW w:w="978" w:type="pct"/>
                  <w:vMerge w:val="restart"/>
                  <w:vAlign w:val="center"/>
                </w:tcPr>
                <w:p w14:paraId="36041528">
                  <w:pPr>
                    <w:pStyle w:val="49"/>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tLeast"/>
                    <w:ind w:left="0" w:right="0" w:firstLine="0" w:firstLineChars="0"/>
                    <w:textAlignment w:val="auto"/>
                    <w:rPr>
                      <w:rFonts w:hint="default"/>
                      <w:color w:val="auto"/>
                      <w:lang w:val="zh-CN"/>
                    </w:rPr>
                  </w:pPr>
                  <w:r>
                    <w:rPr>
                      <w:rFonts w:hint="default"/>
                      <w:color w:val="auto"/>
                      <w:lang w:val="zh-CN"/>
                    </w:rPr>
                    <w:t>《挥发性有机物无组织排放控制标准》（GB 37822-2019）</w:t>
                  </w:r>
                </w:p>
              </w:tc>
              <w:tc>
                <w:tcPr>
                  <w:tcW w:w="2055" w:type="pct"/>
                  <w:vAlign w:val="center"/>
                </w:tcPr>
                <w:p w14:paraId="46915711">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tLeast"/>
                    <w:ind w:left="0" w:right="0" w:firstLine="0" w:firstLineChars="0"/>
                    <w:jc w:val="both"/>
                    <w:textAlignment w:val="auto"/>
                    <w:rPr>
                      <w:rFonts w:hint="default"/>
                      <w:color w:val="auto"/>
                      <w:lang w:val="zh-CN"/>
                    </w:rPr>
                  </w:pPr>
                  <w:r>
                    <w:rPr>
                      <w:rFonts w:hint="default"/>
                      <w:color w:val="auto"/>
                      <w:sz w:val="21"/>
                      <w:szCs w:val="21"/>
                    </w:rPr>
                    <w:t>VOCs物料应储存于密闭的容器、包装袋、储罐、储库、料仓中。盛装VOCs物料的容器或包装袋应存放于室内，或存放于设置有雨棚、遮阳和防渗设施的专用场地。盛装VOCs物料的容器或包装袋在非取用状态时应加盖、封口，保持密闭。</w:t>
                  </w:r>
                </w:p>
              </w:tc>
              <w:tc>
                <w:tcPr>
                  <w:tcW w:w="1492" w:type="pct"/>
                  <w:vAlign w:val="center"/>
                </w:tcPr>
                <w:p w14:paraId="4EBBE578">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tLeast"/>
                    <w:ind w:left="0" w:right="0" w:firstLine="0" w:firstLineChars="0"/>
                    <w:jc w:val="both"/>
                    <w:textAlignment w:val="auto"/>
                    <w:rPr>
                      <w:rFonts w:hint="default"/>
                      <w:color w:val="auto"/>
                      <w:highlight w:val="yellow"/>
                      <w:lang w:val="zh-CN"/>
                    </w:rPr>
                  </w:pPr>
                  <w:r>
                    <w:rPr>
                      <w:rFonts w:hint="default"/>
                      <w:color w:val="auto"/>
                      <w:sz w:val="21"/>
                      <w:szCs w:val="21"/>
                    </w:rPr>
                    <w:t>项目所用的</w:t>
                  </w:r>
                  <w:r>
                    <w:rPr>
                      <w:rFonts w:hint="eastAsia"/>
                      <w:color w:val="auto"/>
                      <w:sz w:val="21"/>
                      <w:szCs w:val="21"/>
                      <w:lang w:val="en-US" w:eastAsia="zh-CN"/>
                    </w:rPr>
                    <w:t>水性油墨</w:t>
                  </w:r>
                  <w:r>
                    <w:rPr>
                      <w:rFonts w:hint="default"/>
                      <w:color w:val="auto"/>
                      <w:sz w:val="21"/>
                      <w:szCs w:val="21"/>
                    </w:rPr>
                    <w:t>均储存在密闭</w:t>
                  </w:r>
                  <w:r>
                    <w:rPr>
                      <w:rFonts w:hint="eastAsia"/>
                      <w:color w:val="auto"/>
                      <w:sz w:val="21"/>
                      <w:szCs w:val="21"/>
                      <w:lang w:val="en-US" w:eastAsia="zh-CN"/>
                    </w:rPr>
                    <w:t>容器</w:t>
                  </w:r>
                  <w:r>
                    <w:rPr>
                      <w:rFonts w:hint="eastAsia"/>
                      <w:color w:val="auto"/>
                      <w:sz w:val="21"/>
                      <w:szCs w:val="21"/>
                    </w:rPr>
                    <w:t>内</w:t>
                  </w:r>
                  <w:r>
                    <w:rPr>
                      <w:rFonts w:hint="default"/>
                      <w:color w:val="auto"/>
                      <w:sz w:val="21"/>
                      <w:szCs w:val="21"/>
                    </w:rPr>
                    <w:t>，且储存于封闭</w:t>
                  </w:r>
                  <w:r>
                    <w:rPr>
                      <w:rFonts w:hint="eastAsia"/>
                      <w:color w:val="auto"/>
                      <w:sz w:val="21"/>
                      <w:szCs w:val="21"/>
                    </w:rPr>
                    <w:t>库房内</w:t>
                  </w:r>
                  <w:r>
                    <w:rPr>
                      <w:rFonts w:hint="default"/>
                      <w:color w:val="auto"/>
                      <w:sz w:val="21"/>
                      <w:szCs w:val="21"/>
                    </w:rPr>
                    <w:t>，满足防雨、防晒、防渗的基本要求，非取用状态的</w:t>
                  </w:r>
                  <w:r>
                    <w:rPr>
                      <w:rFonts w:hint="eastAsia"/>
                      <w:color w:val="auto"/>
                      <w:sz w:val="21"/>
                      <w:szCs w:val="21"/>
                      <w:lang w:val="en-US" w:eastAsia="zh-CN"/>
                    </w:rPr>
                    <w:t>油墨</w:t>
                  </w:r>
                  <w:r>
                    <w:rPr>
                      <w:rFonts w:hint="default"/>
                      <w:color w:val="auto"/>
                      <w:sz w:val="21"/>
                      <w:szCs w:val="21"/>
                    </w:rPr>
                    <w:t>存储于密闭</w:t>
                  </w:r>
                  <w:r>
                    <w:rPr>
                      <w:rFonts w:hint="eastAsia"/>
                      <w:color w:val="auto"/>
                      <w:sz w:val="21"/>
                      <w:szCs w:val="21"/>
                      <w:lang w:val="en-US" w:eastAsia="zh-CN"/>
                    </w:rPr>
                    <w:t>容器</w:t>
                  </w:r>
                  <w:r>
                    <w:rPr>
                      <w:rFonts w:hint="default"/>
                      <w:color w:val="auto"/>
                      <w:sz w:val="21"/>
                      <w:szCs w:val="21"/>
                    </w:rPr>
                    <w:t>内</w:t>
                  </w:r>
                  <w:r>
                    <w:rPr>
                      <w:rFonts w:hint="eastAsia"/>
                      <w:color w:val="auto"/>
                      <w:sz w:val="21"/>
                      <w:szCs w:val="21"/>
                    </w:rPr>
                    <w:t>加盖、封口</w:t>
                  </w:r>
                  <w:r>
                    <w:rPr>
                      <w:rFonts w:hint="default"/>
                      <w:color w:val="auto"/>
                      <w:sz w:val="21"/>
                      <w:szCs w:val="21"/>
                    </w:rPr>
                    <w:t>。</w:t>
                  </w:r>
                </w:p>
              </w:tc>
              <w:tc>
                <w:tcPr>
                  <w:tcW w:w="473" w:type="pct"/>
                  <w:vAlign w:val="center"/>
                </w:tcPr>
                <w:p w14:paraId="0F569573">
                  <w:pPr>
                    <w:pStyle w:val="49"/>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tLeast"/>
                    <w:ind w:left="0" w:right="0" w:firstLine="0" w:firstLineChars="0"/>
                    <w:textAlignment w:val="auto"/>
                    <w:rPr>
                      <w:rFonts w:hint="default"/>
                      <w:color w:val="auto"/>
                      <w:lang w:val="zh-CN"/>
                    </w:rPr>
                  </w:pPr>
                  <w:r>
                    <w:rPr>
                      <w:rFonts w:hint="eastAsia"/>
                      <w:color w:val="auto"/>
                      <w:lang w:val="zh-CN"/>
                    </w:rPr>
                    <w:t>符合</w:t>
                  </w:r>
                </w:p>
              </w:tc>
            </w:tr>
            <w:tr w14:paraId="1A98F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978" w:type="pct"/>
                  <w:vMerge w:val="continue"/>
                  <w:vAlign w:val="center"/>
                </w:tcPr>
                <w:p w14:paraId="59AD5BB9">
                  <w:pPr>
                    <w:pStyle w:val="49"/>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tLeast"/>
                    <w:ind w:left="0" w:right="0" w:firstLine="0" w:firstLineChars="0"/>
                    <w:textAlignment w:val="auto"/>
                    <w:rPr>
                      <w:rFonts w:hint="default"/>
                      <w:color w:val="auto"/>
                      <w:lang w:val="zh-CN"/>
                    </w:rPr>
                  </w:pPr>
                </w:p>
              </w:tc>
              <w:tc>
                <w:tcPr>
                  <w:tcW w:w="2055" w:type="pct"/>
                  <w:vAlign w:val="center"/>
                </w:tcPr>
                <w:p w14:paraId="0207E966">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tLeast"/>
                    <w:ind w:left="0" w:right="0" w:firstLine="0" w:firstLineChars="0"/>
                    <w:jc w:val="both"/>
                    <w:textAlignment w:val="auto"/>
                    <w:rPr>
                      <w:rFonts w:hint="eastAsia" w:ascii="Times New Roman" w:hAnsi="Times New Roman" w:eastAsia="宋体" w:cs="Times New Roman"/>
                      <w:color w:val="auto"/>
                      <w:sz w:val="21"/>
                      <w:szCs w:val="21"/>
                      <w:lang w:val="zh-CN" w:eastAsia="zh-CN"/>
                    </w:rPr>
                  </w:pPr>
                  <w:r>
                    <w:rPr>
                      <w:rFonts w:hint="default" w:ascii="Times New Roman" w:hAnsi="Times New Roman" w:eastAsia="宋体" w:cs="Times New Roman"/>
                      <w:color w:val="auto"/>
                      <w:sz w:val="21"/>
                      <w:szCs w:val="21"/>
                    </w:rPr>
                    <w:t>收集的废气中NMHC初始排放速率≥3kg/h时，应配置VOCs处理设施，处理效率不应低于80%；对于重点地区，收集的废气中NMHC初始排放速率≥2kg/h时，应配置VOCs处理设施，处理效率不应低于80%</w:t>
                  </w:r>
                  <w:r>
                    <w:rPr>
                      <w:rFonts w:hint="eastAsia" w:ascii="Times New Roman" w:hAnsi="Times New Roman" w:eastAsia="宋体" w:cs="Times New Roman"/>
                      <w:color w:val="auto"/>
                      <w:sz w:val="21"/>
                      <w:szCs w:val="21"/>
                      <w:lang w:eastAsia="zh-CN"/>
                    </w:rPr>
                    <w:t>。</w:t>
                  </w:r>
                </w:p>
              </w:tc>
              <w:tc>
                <w:tcPr>
                  <w:tcW w:w="1492" w:type="pct"/>
                  <w:vAlign w:val="center"/>
                </w:tcPr>
                <w:p w14:paraId="5491000F">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tLeast"/>
                    <w:ind w:left="0" w:right="0" w:firstLine="0" w:firstLineChars="0"/>
                    <w:jc w:val="both"/>
                    <w:textAlignment w:val="auto"/>
                    <w:rPr>
                      <w:rFonts w:hint="eastAsia" w:ascii="Times New Roman" w:hAnsi="Times New Roman" w:eastAsia="宋体" w:cs="Times New Roman"/>
                      <w:color w:val="auto"/>
                      <w:sz w:val="21"/>
                      <w:szCs w:val="21"/>
                      <w:lang w:val="zh-CN" w:eastAsia="zh-CN"/>
                    </w:rPr>
                  </w:pPr>
                  <w:r>
                    <w:rPr>
                      <w:rFonts w:hint="eastAsia" w:ascii="Times New Roman" w:hAnsi="Times New Roman" w:eastAsia="宋体" w:cs="Times New Roman"/>
                      <w:color w:val="auto"/>
                      <w:sz w:val="21"/>
                      <w:szCs w:val="21"/>
                      <w:lang w:val="zh-CN" w:eastAsia="zh-CN"/>
                    </w:rPr>
                    <w:t>本项目印刷采用水性油墨，NMHC初始排放速率为</w:t>
                  </w:r>
                  <w:r>
                    <w:rPr>
                      <w:rFonts w:hint="eastAsia" w:ascii="Times New Roman" w:hAnsi="Times New Roman" w:eastAsia="宋体" w:cs="Times New Roman"/>
                      <w:color w:val="auto"/>
                      <w:sz w:val="21"/>
                      <w:szCs w:val="21"/>
                      <w:lang w:val="zh-CN" w:eastAsia="zh-CN"/>
                    </w:rPr>
                    <w:t>0.</w:t>
                  </w:r>
                  <w:r>
                    <w:rPr>
                      <w:rFonts w:hint="eastAsia" w:cs="Times New Roman"/>
                      <w:color w:val="auto"/>
                      <w:sz w:val="21"/>
                      <w:szCs w:val="21"/>
                      <w:lang w:val="en-US" w:eastAsia="zh-CN"/>
                    </w:rPr>
                    <w:t>004</w:t>
                  </w:r>
                  <w:r>
                    <w:rPr>
                      <w:rFonts w:hint="eastAsia" w:ascii="Times New Roman" w:hAnsi="Times New Roman" w:eastAsia="宋体" w:cs="Times New Roman"/>
                      <w:color w:val="auto"/>
                      <w:sz w:val="21"/>
                      <w:szCs w:val="21"/>
                      <w:lang w:val="zh-CN" w:eastAsia="zh-CN"/>
                    </w:rPr>
                    <w:t>kg/h，</w:t>
                  </w:r>
                  <w:r>
                    <w:rPr>
                      <w:rFonts w:hint="eastAsia" w:ascii="Times New Roman" w:hAnsi="Times New Roman" w:eastAsia="宋体" w:cs="Times New Roman"/>
                      <w:color w:val="auto"/>
                      <w:sz w:val="21"/>
                      <w:szCs w:val="21"/>
                      <w:lang w:val="zh-CN" w:eastAsia="zh-CN"/>
                    </w:rPr>
                    <w:t>印刷产生的有机废气采用集气罩进行收集后经1套活性炭</w:t>
                  </w:r>
                  <w:r>
                    <w:rPr>
                      <w:rFonts w:hint="eastAsia" w:cs="Times New Roman"/>
                      <w:color w:val="auto"/>
                      <w:sz w:val="21"/>
                      <w:szCs w:val="21"/>
                      <w:lang w:val="en-US" w:eastAsia="zh-CN"/>
                    </w:rPr>
                    <w:t>吸附装置</w:t>
                  </w:r>
                  <w:r>
                    <w:rPr>
                      <w:rFonts w:hint="eastAsia" w:ascii="Times New Roman" w:hAnsi="Times New Roman" w:eastAsia="宋体" w:cs="Times New Roman"/>
                      <w:color w:val="auto"/>
                      <w:sz w:val="21"/>
                      <w:szCs w:val="21"/>
                      <w:lang w:val="zh-CN" w:eastAsia="zh-CN"/>
                    </w:rPr>
                    <w:t>处理后通过15m排气筒DA001排放</w:t>
                  </w:r>
                  <w:r>
                    <w:rPr>
                      <w:rFonts w:hint="eastAsia" w:cs="Times New Roman"/>
                      <w:color w:val="auto"/>
                      <w:sz w:val="21"/>
                      <w:szCs w:val="21"/>
                      <w:lang w:val="zh-CN" w:eastAsia="zh-CN"/>
                    </w:rPr>
                    <w:t>（</w:t>
                  </w:r>
                  <w:r>
                    <w:rPr>
                      <w:rFonts w:hint="eastAsia" w:cs="Times New Roman"/>
                      <w:color w:val="auto"/>
                      <w:sz w:val="21"/>
                      <w:szCs w:val="21"/>
                      <w:lang w:val="en-US" w:eastAsia="zh-CN"/>
                    </w:rPr>
                    <w:t>根据《挥发性有机物排放控制标准》（DB61/T 1061-2017），非甲烷总烃排放速率≤1.5kg/h时，等同于满足最低去除效率限值要求</w:t>
                  </w:r>
                  <w:r>
                    <w:rPr>
                      <w:rFonts w:hint="eastAsia" w:cs="Times New Roman"/>
                      <w:color w:val="auto"/>
                      <w:sz w:val="21"/>
                      <w:szCs w:val="21"/>
                      <w:lang w:val="zh-CN" w:eastAsia="zh-CN"/>
                    </w:rPr>
                    <w:t>）</w:t>
                  </w:r>
                  <w:r>
                    <w:rPr>
                      <w:rFonts w:hint="eastAsia" w:ascii="Times New Roman" w:hAnsi="Times New Roman" w:eastAsia="宋体" w:cs="Times New Roman"/>
                      <w:color w:val="auto"/>
                      <w:sz w:val="21"/>
                      <w:szCs w:val="21"/>
                      <w:lang w:val="zh-CN" w:eastAsia="zh-CN"/>
                    </w:rPr>
                    <w:t>。</w:t>
                  </w:r>
                </w:p>
              </w:tc>
              <w:tc>
                <w:tcPr>
                  <w:tcW w:w="473" w:type="pct"/>
                  <w:vAlign w:val="center"/>
                </w:tcPr>
                <w:p w14:paraId="6AE2DF98">
                  <w:pPr>
                    <w:pStyle w:val="49"/>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tLeast"/>
                    <w:ind w:left="0" w:right="0" w:firstLine="0" w:firstLineChars="0"/>
                    <w:textAlignment w:val="auto"/>
                    <w:rPr>
                      <w:rFonts w:hint="default"/>
                      <w:color w:val="auto"/>
                      <w:lang w:val="zh-CN"/>
                    </w:rPr>
                  </w:pPr>
                  <w:r>
                    <w:rPr>
                      <w:rFonts w:hint="eastAsia"/>
                      <w:color w:val="auto"/>
                      <w:lang w:val="zh-CN"/>
                    </w:rPr>
                    <w:t>符合</w:t>
                  </w:r>
                </w:p>
              </w:tc>
            </w:tr>
            <w:tr w14:paraId="2AE0A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8" w:type="pct"/>
                  <w:vAlign w:val="center"/>
                </w:tcPr>
                <w:p w14:paraId="5A6392B1">
                  <w:pPr>
                    <w:pStyle w:val="49"/>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tLeast"/>
                    <w:ind w:left="0" w:right="0" w:firstLine="0" w:firstLineChars="0"/>
                    <w:textAlignment w:val="auto"/>
                    <w:rPr>
                      <w:rFonts w:hint="default"/>
                      <w:color w:val="auto"/>
                    </w:rPr>
                  </w:pPr>
                  <w:r>
                    <w:rPr>
                      <w:rFonts w:hint="eastAsia"/>
                      <w:color w:val="auto"/>
                    </w:rPr>
                    <w:t>《陕西省“十四五”生态环境保护规划》</w:t>
                  </w:r>
                </w:p>
              </w:tc>
              <w:tc>
                <w:tcPr>
                  <w:tcW w:w="2055" w:type="pct"/>
                  <w:vAlign w:val="center"/>
                </w:tcPr>
                <w:p w14:paraId="6AB8A90F">
                  <w:pPr>
                    <w:pStyle w:val="49"/>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tLeast"/>
                    <w:ind w:left="0" w:right="0" w:firstLine="0" w:firstLineChars="0"/>
                    <w:jc w:val="both"/>
                    <w:textAlignment w:val="auto"/>
                    <w:rPr>
                      <w:rFonts w:hint="eastAsia" w:eastAsia="宋体"/>
                      <w:color w:val="auto"/>
                      <w:lang w:val="en-US" w:eastAsia="zh-CN"/>
                    </w:rPr>
                  </w:pPr>
                  <w:r>
                    <w:rPr>
                      <w:rFonts w:hint="default"/>
                      <w:color w:val="auto"/>
                      <w:lang w:val="zh-CN"/>
                    </w:rPr>
                    <w:t>推进重点行业挥发性有机物综合整治。建立石化、化工、工业涂装、包装印刷、家具、电子制造、工程机械制造等重点行业源头、过程和末端全过程控制体系，实施挥发性有机物总量控</w:t>
                  </w:r>
                  <w:r>
                    <w:rPr>
                      <w:rFonts w:hint="eastAsia"/>
                      <w:color w:val="auto"/>
                      <w:lang w:val="en-US" w:eastAsia="zh-CN"/>
                    </w:rPr>
                    <w:t>制。</w:t>
                  </w:r>
                </w:p>
              </w:tc>
              <w:tc>
                <w:tcPr>
                  <w:tcW w:w="1492" w:type="pct"/>
                  <w:shd w:val="clear" w:color="auto" w:fill="auto"/>
                  <w:vAlign w:val="center"/>
                </w:tcPr>
                <w:p w14:paraId="28AF90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both"/>
                    <w:textAlignment w:val="auto"/>
                    <w:rPr>
                      <w:rFonts w:hint="default" w:ascii="Times New Roman" w:hAnsi="Times New Roman" w:eastAsia="宋体" w:cs="Times New Roman"/>
                      <w:color w:val="auto"/>
                      <w:kern w:val="2"/>
                      <w:sz w:val="24"/>
                      <w:szCs w:val="24"/>
                      <w:highlight w:val="none"/>
                      <w:lang w:val="zh-CN" w:eastAsia="zh-CN" w:bidi="ar-SA"/>
                    </w:rPr>
                  </w:pPr>
                  <w:r>
                    <w:rPr>
                      <w:rFonts w:hint="eastAsia"/>
                      <w:color w:val="auto"/>
                      <w:sz w:val="21"/>
                      <w:szCs w:val="21"/>
                    </w:rPr>
                    <w:t>本项目属于纸制品制造行业</w:t>
                  </w:r>
                  <w:r>
                    <w:rPr>
                      <w:rFonts w:hint="eastAsia"/>
                      <w:color w:val="auto"/>
                      <w:sz w:val="21"/>
                      <w:szCs w:val="21"/>
                      <w:lang w:eastAsia="zh-CN"/>
                    </w:rPr>
                    <w:t>，</w:t>
                  </w:r>
                  <w:r>
                    <w:rPr>
                      <w:rFonts w:hint="eastAsia" w:cs="Times New Roman"/>
                      <w:color w:val="auto"/>
                      <w:kern w:val="0"/>
                      <w:sz w:val="21"/>
                      <w:szCs w:val="21"/>
                      <w:highlight w:val="none"/>
                      <w:lang w:val="en-US" w:eastAsia="zh-CN"/>
                    </w:rPr>
                    <w:t>采用低</w:t>
                  </w:r>
                  <w:r>
                    <w:rPr>
                      <w:rFonts w:hint="eastAsia" w:cs="Times New Roman"/>
                      <w:color w:val="auto"/>
                      <w:kern w:val="0"/>
                      <w:sz w:val="21"/>
                      <w:szCs w:val="21"/>
                      <w:highlight w:val="none"/>
                      <w:lang w:eastAsia="zh-CN"/>
                    </w:rPr>
                    <w:t>VOCs</w:t>
                  </w:r>
                  <w:r>
                    <w:rPr>
                      <w:rFonts w:hint="eastAsia" w:cs="Times New Roman"/>
                      <w:color w:val="auto"/>
                      <w:kern w:val="0"/>
                      <w:sz w:val="21"/>
                      <w:szCs w:val="21"/>
                      <w:highlight w:val="none"/>
                      <w:lang w:val="en-US" w:eastAsia="zh-CN"/>
                    </w:rPr>
                    <w:t>水性油墨，</w:t>
                  </w:r>
                  <w:r>
                    <w:rPr>
                      <w:rFonts w:hint="eastAsia"/>
                      <w:color w:val="auto"/>
                      <w:sz w:val="21"/>
                      <w:szCs w:val="21"/>
                    </w:rPr>
                    <w:t>印刷产生的有机废气采用集气罩进行收集后经1套活性炭</w:t>
                  </w:r>
                  <w:r>
                    <w:rPr>
                      <w:rFonts w:hint="eastAsia"/>
                      <w:color w:val="auto"/>
                      <w:sz w:val="21"/>
                      <w:szCs w:val="21"/>
                      <w:lang w:val="en-US" w:eastAsia="zh-CN"/>
                    </w:rPr>
                    <w:t>吸附装置</w:t>
                  </w:r>
                  <w:r>
                    <w:rPr>
                      <w:rFonts w:hint="eastAsia"/>
                      <w:color w:val="auto"/>
                      <w:sz w:val="21"/>
                      <w:szCs w:val="21"/>
                    </w:rPr>
                    <w:t>处理后通过15m排气筒排放</w:t>
                  </w:r>
                  <w:r>
                    <w:rPr>
                      <w:rFonts w:hint="eastAsia"/>
                      <w:color w:val="auto"/>
                      <w:sz w:val="21"/>
                      <w:szCs w:val="21"/>
                      <w:lang w:eastAsia="zh-CN"/>
                    </w:rPr>
                    <w:t>，VOCs</w:t>
                  </w:r>
                  <w:r>
                    <w:rPr>
                      <w:rFonts w:hint="eastAsia"/>
                      <w:color w:val="auto"/>
                      <w:sz w:val="21"/>
                      <w:szCs w:val="21"/>
                      <w:lang w:val="en-US" w:eastAsia="zh-CN"/>
                    </w:rPr>
                    <w:t>排放实施总量控制</w:t>
                  </w:r>
                  <w:r>
                    <w:rPr>
                      <w:rFonts w:hint="default"/>
                      <w:color w:val="auto"/>
                      <w:sz w:val="21"/>
                      <w:szCs w:val="21"/>
                    </w:rPr>
                    <w:t>。</w:t>
                  </w:r>
                </w:p>
              </w:tc>
              <w:tc>
                <w:tcPr>
                  <w:tcW w:w="473" w:type="pct"/>
                  <w:vAlign w:val="center"/>
                </w:tcPr>
                <w:p w14:paraId="5CEA0C5F">
                  <w:pPr>
                    <w:pStyle w:val="49"/>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tLeast"/>
                    <w:ind w:left="0" w:right="0" w:firstLine="0" w:firstLineChars="0"/>
                    <w:textAlignment w:val="auto"/>
                    <w:rPr>
                      <w:rFonts w:hint="default"/>
                      <w:color w:val="auto"/>
                    </w:rPr>
                  </w:pPr>
                  <w:r>
                    <w:rPr>
                      <w:rFonts w:hint="eastAsia"/>
                      <w:color w:val="auto"/>
                      <w:lang w:val="zh-CN"/>
                    </w:rPr>
                    <w:t>符合</w:t>
                  </w:r>
                </w:p>
              </w:tc>
            </w:tr>
            <w:tr w14:paraId="41BF7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8" w:type="pct"/>
                  <w:vMerge w:val="restart"/>
                  <w:vAlign w:val="center"/>
                </w:tcPr>
                <w:p w14:paraId="6236719F">
                  <w:pPr>
                    <w:pStyle w:val="49"/>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tLeast"/>
                    <w:ind w:left="0" w:right="0" w:firstLine="0" w:firstLineChars="0"/>
                    <w:textAlignment w:val="auto"/>
                    <w:rPr>
                      <w:rFonts w:hint="eastAsia"/>
                      <w:color w:val="auto"/>
                    </w:rPr>
                  </w:pPr>
                  <w:r>
                    <w:rPr>
                      <w:rFonts w:hint="eastAsia"/>
                      <w:color w:val="auto"/>
                      <w:lang w:eastAsia="zh-CN"/>
                    </w:rPr>
                    <w:t>《</w:t>
                  </w:r>
                  <w:r>
                    <w:rPr>
                      <w:rFonts w:hint="eastAsia"/>
                      <w:color w:val="auto"/>
                    </w:rPr>
                    <w:t>陕西省生态环境厅关于进一步加强关中地区涉气重点行业项目环评管理的通知</w:t>
                  </w:r>
                  <w:r>
                    <w:rPr>
                      <w:rFonts w:hint="eastAsia"/>
                      <w:color w:val="auto"/>
                      <w:lang w:eastAsia="zh-CN"/>
                    </w:rPr>
                    <w:t>》</w:t>
                  </w:r>
                  <w:r>
                    <w:rPr>
                      <w:rFonts w:hint="eastAsia"/>
                      <w:color w:val="auto"/>
                    </w:rPr>
                    <w:t>（陕环环评函〔2023〕76号）</w:t>
                  </w:r>
                </w:p>
              </w:tc>
              <w:tc>
                <w:tcPr>
                  <w:tcW w:w="2055" w:type="pct"/>
                  <w:vAlign w:val="center"/>
                </w:tcPr>
                <w:p w14:paraId="3BF417D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tLeast"/>
                    <w:ind w:left="0" w:right="0" w:firstLine="0" w:firstLineChars="0"/>
                    <w:jc w:val="both"/>
                    <w:textAlignment w:val="auto"/>
                    <w:rPr>
                      <w:rFonts w:hint="default"/>
                      <w:color w:val="auto"/>
                      <w:lang w:val="zh-CN"/>
                    </w:rPr>
                  </w:pPr>
                  <w:r>
                    <w:rPr>
                      <w:rFonts w:hint="default" w:ascii="Times New Roman" w:hAnsi="Times New Roman" w:cs="Times New Roman"/>
                      <w:color w:val="auto"/>
                      <w:sz w:val="21"/>
                      <w:szCs w:val="21"/>
                    </w:rPr>
                    <w:t>一、关中地区涉气重点行业项目范围为生态环境部确定的39个重点行业的新改扩建项目，涉及关中各市</w:t>
                  </w:r>
                  <w:r>
                    <w:rPr>
                      <w:rFonts w:hint="eastAsia" w:cs="Times New Roman"/>
                      <w:color w:val="auto"/>
                      <w:sz w:val="21"/>
                      <w:szCs w:val="21"/>
                      <w:lang w:eastAsia="zh-CN"/>
                    </w:rPr>
                    <w:t>（</w:t>
                  </w:r>
                  <w:r>
                    <w:rPr>
                      <w:rFonts w:hint="default" w:ascii="Times New Roman" w:hAnsi="Times New Roman" w:cs="Times New Roman"/>
                      <w:color w:val="auto"/>
                      <w:sz w:val="21"/>
                      <w:szCs w:val="21"/>
                    </w:rPr>
                    <w:t>区</w:t>
                  </w:r>
                  <w:r>
                    <w:rPr>
                      <w:rFonts w:hint="eastAsia" w:cs="Times New Roman"/>
                      <w:color w:val="auto"/>
                      <w:sz w:val="21"/>
                      <w:szCs w:val="21"/>
                      <w:lang w:eastAsia="zh-CN"/>
                    </w:rPr>
                    <w:t>）</w:t>
                  </w:r>
                  <w:r>
                    <w:rPr>
                      <w:rFonts w:hint="default" w:ascii="Times New Roman" w:hAnsi="Times New Roman" w:cs="Times New Roman"/>
                      <w:color w:val="auto"/>
                      <w:sz w:val="21"/>
                      <w:szCs w:val="21"/>
                    </w:rPr>
                    <w:t>辖区及开发区范围内的应达到环保绩效A级、绩效引领性水平要求，西安市、咸阳市、渭南市的其他区域应达到环保绩效B级及以上要求。</w:t>
                  </w:r>
                </w:p>
              </w:tc>
              <w:tc>
                <w:tcPr>
                  <w:tcW w:w="1492" w:type="pct"/>
                  <w:vMerge w:val="restart"/>
                  <w:shd w:val="clear" w:color="auto" w:fill="auto"/>
                  <w:vAlign w:val="center"/>
                </w:tcPr>
                <w:p w14:paraId="0EE9EA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both"/>
                    <w:textAlignment w:val="auto"/>
                    <w:rPr>
                      <w:rFonts w:hint="eastAsia"/>
                      <w:color w:val="auto"/>
                      <w:sz w:val="21"/>
                      <w:szCs w:val="21"/>
                    </w:rPr>
                  </w:pPr>
                  <w:r>
                    <w:rPr>
                      <w:rFonts w:hint="eastAsia" w:cs="Times New Roman"/>
                      <w:color w:val="auto"/>
                      <w:sz w:val="21"/>
                      <w:szCs w:val="21"/>
                      <w:lang w:val="en-US" w:eastAsia="zh-CN"/>
                    </w:rPr>
                    <w:t>本项目位于西咸新区沣西新城，涉及印刷工艺，属于涉气重点行业中“包装印刷”，</w:t>
                  </w:r>
                  <w:r>
                    <w:rPr>
                      <w:rFonts w:hint="default" w:ascii="Times New Roman" w:hAnsi="Times New Roman" w:cs="Times New Roman"/>
                      <w:color w:val="auto"/>
                      <w:sz w:val="21"/>
                      <w:szCs w:val="21"/>
                    </w:rPr>
                    <w:t>应达到环保绩效A级要求</w:t>
                  </w:r>
                  <w:r>
                    <w:rPr>
                      <w:rFonts w:hint="eastAsia" w:cs="Times New Roman"/>
                      <w:color w:val="auto"/>
                      <w:sz w:val="21"/>
                      <w:szCs w:val="21"/>
                      <w:lang w:eastAsia="zh-CN"/>
                    </w:rPr>
                    <w:t>；</w:t>
                  </w:r>
                  <w:r>
                    <w:rPr>
                      <w:rFonts w:hint="eastAsia" w:cs="Times New Roman"/>
                      <w:color w:val="auto"/>
                      <w:sz w:val="21"/>
                      <w:szCs w:val="21"/>
                      <w:highlight w:val="none"/>
                      <w:lang w:val="en-US" w:eastAsia="zh-CN"/>
                    </w:rPr>
                    <w:t>建设单位已出具</w:t>
                  </w:r>
                  <w:r>
                    <w:rPr>
                      <w:rFonts w:hint="default" w:ascii="Times New Roman" w:hAnsi="Times New Roman" w:cs="Times New Roman"/>
                      <w:color w:val="auto"/>
                      <w:sz w:val="21"/>
                      <w:szCs w:val="21"/>
                      <w:highlight w:val="none"/>
                    </w:rPr>
                    <w:t>环保绩效达级承诺书</w:t>
                  </w:r>
                  <w:r>
                    <w:rPr>
                      <w:rFonts w:hint="eastAsia" w:cs="Times New Roman"/>
                      <w:color w:val="auto"/>
                      <w:sz w:val="21"/>
                      <w:szCs w:val="21"/>
                      <w:highlight w:val="none"/>
                      <w:lang w:eastAsia="zh-CN"/>
                    </w:rPr>
                    <w:t>（</w:t>
                  </w:r>
                  <w:r>
                    <w:rPr>
                      <w:rFonts w:hint="eastAsia" w:cs="Times New Roman"/>
                      <w:color w:val="auto"/>
                      <w:sz w:val="21"/>
                      <w:szCs w:val="21"/>
                      <w:highlight w:val="none"/>
                      <w:lang w:val="en-US" w:eastAsia="zh-CN"/>
                    </w:rPr>
                    <w:t>见附件6</w:t>
                  </w:r>
                  <w:r>
                    <w:rPr>
                      <w:rFonts w:hint="eastAsia" w:cs="Times New Roman"/>
                      <w:color w:val="auto"/>
                      <w:sz w:val="21"/>
                      <w:szCs w:val="21"/>
                      <w:highlight w:val="none"/>
                      <w:lang w:eastAsia="zh-CN"/>
                    </w:rPr>
                    <w:t>）</w:t>
                  </w:r>
                  <w:r>
                    <w:rPr>
                      <w:rFonts w:hint="default" w:ascii="Times New Roman" w:hAnsi="Times New Roman" w:cs="Times New Roman"/>
                      <w:color w:val="auto"/>
                      <w:sz w:val="21"/>
                      <w:szCs w:val="21"/>
                      <w:highlight w:val="none"/>
                    </w:rPr>
                    <w:t>，</w:t>
                  </w:r>
                  <w:r>
                    <w:rPr>
                      <w:rFonts w:hint="eastAsia" w:cs="Times New Roman"/>
                      <w:color w:val="auto"/>
                      <w:sz w:val="21"/>
                      <w:szCs w:val="21"/>
                      <w:highlight w:val="none"/>
                      <w:lang w:val="en-US" w:eastAsia="zh-CN"/>
                    </w:rPr>
                    <w:t>承诺项目建成后按照主管部门规定的时限内完成环保绩效达级</w:t>
                  </w:r>
                  <w:r>
                    <w:rPr>
                      <w:rFonts w:hint="eastAsia" w:cs="Times New Roman"/>
                      <w:color w:val="auto"/>
                      <w:sz w:val="21"/>
                      <w:szCs w:val="21"/>
                      <w:highlight w:val="none"/>
                      <w:lang w:eastAsia="zh-CN"/>
                    </w:rPr>
                    <w:t>。</w:t>
                  </w:r>
                </w:p>
              </w:tc>
              <w:tc>
                <w:tcPr>
                  <w:tcW w:w="473" w:type="pct"/>
                  <w:vMerge w:val="restart"/>
                  <w:vAlign w:val="center"/>
                </w:tcPr>
                <w:p w14:paraId="2AB0CADE">
                  <w:pPr>
                    <w:pStyle w:val="49"/>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tLeast"/>
                    <w:ind w:left="0" w:right="0" w:firstLine="0" w:firstLineChars="0"/>
                    <w:textAlignment w:val="auto"/>
                    <w:rPr>
                      <w:rFonts w:hint="eastAsia"/>
                      <w:color w:val="auto"/>
                      <w:lang w:val="zh-CN"/>
                    </w:rPr>
                  </w:pPr>
                  <w:r>
                    <w:rPr>
                      <w:rFonts w:hint="eastAsia"/>
                      <w:color w:val="auto"/>
                      <w:lang w:val="zh-CN"/>
                    </w:rPr>
                    <w:t>符合</w:t>
                  </w:r>
                </w:p>
              </w:tc>
            </w:tr>
            <w:tr w14:paraId="26850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8" w:type="pct"/>
                  <w:vMerge w:val="continue"/>
                  <w:vAlign w:val="center"/>
                </w:tcPr>
                <w:p w14:paraId="743336F6">
                  <w:pPr>
                    <w:pStyle w:val="49"/>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tLeast"/>
                    <w:ind w:left="0" w:right="0" w:firstLine="0" w:firstLineChars="0"/>
                    <w:textAlignment w:val="auto"/>
                    <w:rPr>
                      <w:rFonts w:hint="eastAsia"/>
                      <w:color w:val="auto"/>
                      <w:lang w:eastAsia="zh-CN"/>
                    </w:rPr>
                  </w:pPr>
                </w:p>
              </w:tc>
              <w:tc>
                <w:tcPr>
                  <w:tcW w:w="2055" w:type="pct"/>
                  <w:vAlign w:val="center"/>
                </w:tcPr>
                <w:p w14:paraId="1652D24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tLeast"/>
                    <w:ind w:left="0" w:right="0" w:firstLine="0" w:firstLineChars="0"/>
                    <w:jc w:val="both"/>
                    <w:textAlignment w:val="auto"/>
                    <w:rPr>
                      <w:rFonts w:hint="default"/>
                      <w:color w:val="auto"/>
                      <w:lang w:val="zh-CN"/>
                    </w:rPr>
                  </w:pPr>
                  <w:r>
                    <w:rPr>
                      <w:rFonts w:hint="default" w:ascii="Times New Roman" w:hAnsi="Times New Roman" w:cs="Times New Roman"/>
                      <w:color w:val="auto"/>
                      <w:sz w:val="21"/>
                      <w:szCs w:val="21"/>
                    </w:rPr>
                    <w:t>三、涉及改、扩建项目的企业应出具环保绩效达级承诺书，原则上应在拟建项目建成时且在专项行动方案或市级生态环境部门规定时限内完成环保绩效达级。承诺书与项目环评文件一并报送环评审批部门，并纳入竣工验收管理。</w:t>
                  </w:r>
                </w:p>
              </w:tc>
              <w:tc>
                <w:tcPr>
                  <w:tcW w:w="1492" w:type="pct"/>
                  <w:vMerge w:val="continue"/>
                  <w:shd w:val="clear" w:color="auto" w:fill="auto"/>
                  <w:vAlign w:val="center"/>
                </w:tcPr>
                <w:p w14:paraId="47E0DB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both"/>
                    <w:textAlignment w:val="auto"/>
                    <w:rPr>
                      <w:rFonts w:hint="eastAsia"/>
                      <w:color w:val="auto"/>
                      <w:sz w:val="21"/>
                      <w:szCs w:val="21"/>
                    </w:rPr>
                  </w:pPr>
                </w:p>
              </w:tc>
              <w:tc>
                <w:tcPr>
                  <w:tcW w:w="473" w:type="pct"/>
                  <w:vMerge w:val="continue"/>
                  <w:vAlign w:val="center"/>
                </w:tcPr>
                <w:p w14:paraId="540F12E6">
                  <w:pPr>
                    <w:pStyle w:val="49"/>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tLeast"/>
                    <w:ind w:left="0" w:right="0" w:firstLine="0" w:firstLineChars="0"/>
                    <w:textAlignment w:val="auto"/>
                    <w:rPr>
                      <w:rFonts w:hint="eastAsia"/>
                      <w:color w:val="auto"/>
                      <w:lang w:val="zh-CN"/>
                    </w:rPr>
                  </w:pPr>
                </w:p>
              </w:tc>
            </w:tr>
            <w:tr w14:paraId="4F372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8" w:type="pct"/>
                  <w:vAlign w:val="center"/>
                </w:tcPr>
                <w:p w14:paraId="510FE9D6">
                  <w:pPr>
                    <w:pStyle w:val="49"/>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tLeast"/>
                    <w:ind w:left="0" w:right="0" w:firstLine="0" w:firstLineChars="0"/>
                    <w:textAlignment w:val="auto"/>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《西安市“十四五”生态环境保护规划》</w:t>
                  </w:r>
                </w:p>
              </w:tc>
              <w:tc>
                <w:tcPr>
                  <w:tcW w:w="2055" w:type="pct"/>
                  <w:vAlign w:val="center"/>
                </w:tcPr>
                <w:p w14:paraId="3A013B1E">
                  <w:pPr>
                    <w:pStyle w:val="49"/>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tLeast"/>
                    <w:ind w:left="0" w:right="0" w:firstLine="0" w:firstLineChars="0"/>
                    <w:jc w:val="both"/>
                    <w:textAlignment w:val="auto"/>
                    <w:rPr>
                      <w:rFonts w:hint="default" w:ascii="Times New Roman" w:hAnsi="Times New Roman" w:eastAsia="宋体" w:cs="Times New Roman"/>
                      <w:color w:val="auto"/>
                      <w:lang w:val="zh-CN"/>
                    </w:rPr>
                  </w:pPr>
                  <w:r>
                    <w:rPr>
                      <w:rFonts w:hint="default" w:ascii="Times New Roman" w:hAnsi="Times New Roman" w:eastAsia="宋体" w:cs="Times New Roman"/>
                      <w:color w:val="auto"/>
                      <w:lang w:val="zh-CN"/>
                    </w:rPr>
                    <w:t>强化VOCs综合整治。将挥发性有机物纳入污染物排放总量控制体系，有效减少重点污染源、全社会挥发性有机物和NOx排放总量。以建材、有色等行业带动工业窑炉的综合整治，从源头上对氮氧化物和挥发性有机物进行控制。</w:t>
                  </w:r>
                </w:p>
              </w:tc>
              <w:tc>
                <w:tcPr>
                  <w:tcW w:w="1492" w:type="pct"/>
                  <w:vAlign w:val="center"/>
                </w:tcPr>
                <w:p w14:paraId="18CC32B0">
                  <w:pPr>
                    <w:pStyle w:val="49"/>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tLeast"/>
                    <w:ind w:left="0" w:right="0" w:firstLine="0" w:firstLineChars="0"/>
                    <w:jc w:val="both"/>
                    <w:textAlignment w:val="auto"/>
                    <w:rPr>
                      <w:rFonts w:hint="default" w:ascii="Times New Roman" w:hAnsi="Times New Roman" w:eastAsia="宋体" w:cs="Times New Roman"/>
                      <w:color w:val="auto"/>
                      <w:lang w:val="zh-CN"/>
                    </w:rPr>
                  </w:pPr>
                  <w:r>
                    <w:rPr>
                      <w:rFonts w:hint="eastAsia" w:cs="Times New Roman"/>
                      <w:color w:val="auto"/>
                      <w:kern w:val="0"/>
                      <w:sz w:val="21"/>
                      <w:szCs w:val="21"/>
                      <w:highlight w:val="none"/>
                      <w:lang w:val="en-US" w:eastAsia="zh-CN"/>
                    </w:rPr>
                    <w:t>项目采用低</w:t>
                  </w:r>
                  <w:r>
                    <w:rPr>
                      <w:rFonts w:hint="eastAsia" w:cs="Times New Roman"/>
                      <w:color w:val="auto"/>
                      <w:kern w:val="0"/>
                      <w:sz w:val="21"/>
                      <w:szCs w:val="21"/>
                      <w:highlight w:val="none"/>
                      <w:lang w:eastAsia="zh-CN"/>
                    </w:rPr>
                    <w:t>VOCs</w:t>
                  </w:r>
                  <w:r>
                    <w:rPr>
                      <w:rFonts w:hint="eastAsia" w:cs="Times New Roman"/>
                      <w:color w:val="auto"/>
                      <w:kern w:val="0"/>
                      <w:sz w:val="21"/>
                      <w:szCs w:val="21"/>
                      <w:highlight w:val="none"/>
                      <w:lang w:val="en-US" w:eastAsia="zh-CN"/>
                    </w:rPr>
                    <w:t>水性油墨，</w:t>
                  </w:r>
                  <w:r>
                    <w:rPr>
                      <w:rFonts w:hint="eastAsia" w:cs="Times New Roman"/>
                      <w:color w:val="auto"/>
                      <w:kern w:val="0"/>
                      <w:sz w:val="21"/>
                      <w:szCs w:val="21"/>
                      <w:highlight w:val="none"/>
                      <w:lang w:eastAsia="zh-CN"/>
                    </w:rPr>
                    <w:t>VOCs</w:t>
                  </w:r>
                  <w:r>
                    <w:rPr>
                      <w:rFonts w:hint="eastAsia" w:cs="Times New Roman"/>
                      <w:color w:val="auto"/>
                      <w:kern w:val="0"/>
                      <w:sz w:val="21"/>
                      <w:szCs w:val="21"/>
                      <w:highlight w:val="none"/>
                      <w:lang w:val="en-US" w:eastAsia="zh-CN"/>
                    </w:rPr>
                    <w:t>排放实行总量控制；</w:t>
                  </w:r>
                  <w:r>
                    <w:rPr>
                      <w:rFonts w:hint="eastAsia" w:ascii="Times New Roman" w:hAnsi="Times New Roman" w:eastAsia="宋体" w:cs="Times New Roman"/>
                      <w:color w:val="auto"/>
                      <w:kern w:val="0"/>
                      <w:sz w:val="21"/>
                      <w:szCs w:val="21"/>
                      <w:highlight w:val="none"/>
                      <w:lang w:eastAsia="zh-CN"/>
                    </w:rPr>
                    <w:t>印刷</w:t>
                  </w:r>
                  <w:r>
                    <w:rPr>
                      <w:rFonts w:hint="eastAsia" w:cs="Times New Roman"/>
                      <w:color w:val="auto"/>
                      <w:kern w:val="0"/>
                      <w:sz w:val="21"/>
                      <w:szCs w:val="21"/>
                      <w:highlight w:val="none"/>
                      <w:lang w:val="en-US" w:eastAsia="zh-CN"/>
                    </w:rPr>
                    <w:t>工序</w:t>
                  </w:r>
                  <w:r>
                    <w:rPr>
                      <w:rFonts w:hint="eastAsia" w:ascii="Times New Roman" w:hAnsi="Times New Roman" w:eastAsia="宋体" w:cs="Times New Roman"/>
                      <w:color w:val="auto"/>
                      <w:kern w:val="0"/>
                      <w:sz w:val="21"/>
                      <w:szCs w:val="21"/>
                      <w:highlight w:val="none"/>
                      <w:lang w:eastAsia="zh-CN"/>
                    </w:rPr>
                    <w:t>产生的有机废气（以非甲烷总烃计）采用集气罩进行收集后经1套活性炭</w:t>
                  </w:r>
                  <w:r>
                    <w:rPr>
                      <w:rFonts w:hint="eastAsia" w:cs="Times New Roman"/>
                      <w:color w:val="auto"/>
                      <w:kern w:val="0"/>
                      <w:sz w:val="21"/>
                      <w:szCs w:val="21"/>
                      <w:highlight w:val="none"/>
                      <w:lang w:val="en-US" w:eastAsia="zh-CN"/>
                    </w:rPr>
                    <w:t>吸附装置</w:t>
                  </w:r>
                  <w:r>
                    <w:rPr>
                      <w:rFonts w:hint="eastAsia" w:ascii="Times New Roman" w:hAnsi="Times New Roman" w:eastAsia="宋体" w:cs="Times New Roman"/>
                      <w:color w:val="auto"/>
                      <w:kern w:val="0"/>
                      <w:sz w:val="21"/>
                      <w:szCs w:val="21"/>
                      <w:highlight w:val="none"/>
                      <w:lang w:eastAsia="zh-CN"/>
                    </w:rPr>
                    <w:t>处理后通过15m排气筒排放。</w:t>
                  </w:r>
                </w:p>
              </w:tc>
              <w:tc>
                <w:tcPr>
                  <w:tcW w:w="473" w:type="pct"/>
                  <w:vAlign w:val="center"/>
                </w:tcPr>
                <w:p w14:paraId="1C0F7264">
                  <w:pPr>
                    <w:pStyle w:val="49"/>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tLeast"/>
                    <w:ind w:left="0" w:right="0" w:firstLine="0" w:firstLineChars="0"/>
                    <w:textAlignment w:val="auto"/>
                    <w:rPr>
                      <w:rFonts w:hint="default"/>
                      <w:color w:val="auto"/>
                      <w:lang w:val="zh-CN"/>
                    </w:rPr>
                  </w:pPr>
                  <w:r>
                    <w:rPr>
                      <w:rFonts w:hint="default"/>
                      <w:color w:val="auto"/>
                      <w:lang w:val="zh-CN"/>
                    </w:rPr>
                    <w:t>符合</w:t>
                  </w:r>
                </w:p>
              </w:tc>
            </w:tr>
            <w:tr w14:paraId="7A80C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8" w:type="pct"/>
                  <w:vMerge w:val="restart"/>
                  <w:vAlign w:val="center"/>
                </w:tcPr>
                <w:p w14:paraId="1A68A808">
                  <w:pPr>
                    <w:pStyle w:val="49"/>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tLeast"/>
                    <w:ind w:left="0" w:right="0" w:firstLine="0" w:firstLineChars="0"/>
                    <w:textAlignment w:val="auto"/>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《西安市生态环境局关于加强挥发性有机物活性炭吸附处理设施运行管理工作的通知》（市环发〔2022〕65号）</w:t>
                  </w:r>
                </w:p>
              </w:tc>
              <w:tc>
                <w:tcPr>
                  <w:tcW w:w="2055" w:type="pct"/>
                  <w:vAlign w:val="center"/>
                </w:tcPr>
                <w:p w14:paraId="78B0230C">
                  <w:pPr>
                    <w:pStyle w:val="49"/>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tLeast"/>
                    <w:ind w:left="0" w:right="0" w:firstLine="0" w:firstLineChars="0"/>
                    <w:jc w:val="both"/>
                    <w:textAlignment w:val="auto"/>
                    <w:rPr>
                      <w:rFonts w:hint="default" w:ascii="Times New Roman" w:hAnsi="Times New Roman" w:eastAsia="宋体" w:cs="Times New Roman"/>
                      <w:color w:val="auto"/>
                      <w:lang w:val="zh-CN"/>
                    </w:rPr>
                  </w:pPr>
                  <w:r>
                    <w:rPr>
                      <w:rFonts w:hint="default" w:ascii="Times New Roman" w:hAnsi="Times New Roman" w:eastAsia="宋体" w:cs="Times New Roman"/>
                      <w:color w:val="auto"/>
                      <w:lang w:val="zh-CN"/>
                    </w:rPr>
                    <w:t>规范治理技术。涉气企业根据当前有关VOCs治理的法律法规、技术规范、政策文件等要求，选择合理的治理工艺。除恶臭异味治理外，淘汰单一使用低温等离子、光催化氧化、活性炭吸附棉、水喷淋等低效处理工艺或其组合工艺。原料VOCs浓度高、排放总量较大的生产工艺原则上采用RTO、RCO等高效处理技术。</w:t>
                  </w:r>
                </w:p>
              </w:tc>
              <w:tc>
                <w:tcPr>
                  <w:tcW w:w="1492" w:type="pct"/>
                  <w:vAlign w:val="center"/>
                </w:tcPr>
                <w:p w14:paraId="10017298">
                  <w:pPr>
                    <w:pStyle w:val="49"/>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tLeast"/>
                    <w:ind w:left="0" w:right="0" w:firstLine="0" w:firstLineChars="0"/>
                    <w:jc w:val="both"/>
                    <w:textAlignment w:val="auto"/>
                    <w:rPr>
                      <w:rFonts w:hint="default" w:ascii="Times New Roman" w:hAnsi="Times New Roman" w:eastAsia="宋体" w:cs="Times New Roman"/>
                      <w:color w:val="auto"/>
                      <w:lang w:val="zh-CN"/>
                    </w:rPr>
                  </w:pPr>
                  <w:r>
                    <w:rPr>
                      <w:rFonts w:hint="default" w:ascii="Times New Roman" w:hAnsi="Times New Roman" w:eastAsia="宋体" w:cs="Times New Roman"/>
                      <w:color w:val="auto"/>
                      <w:lang w:val="zh-CN"/>
                    </w:rPr>
                    <w:t>本项目</w:t>
                  </w:r>
                  <w:r>
                    <w:rPr>
                      <w:rFonts w:hint="eastAsia" w:cs="Times New Roman"/>
                      <w:color w:val="auto"/>
                      <w:lang w:val="en-US" w:eastAsia="zh-CN"/>
                    </w:rPr>
                    <w:t>印刷工序</w:t>
                  </w:r>
                  <w:r>
                    <w:rPr>
                      <w:rFonts w:hint="eastAsia" w:cs="Times New Roman"/>
                      <w:color w:val="auto"/>
                      <w:kern w:val="0"/>
                      <w:sz w:val="21"/>
                      <w:szCs w:val="21"/>
                      <w:highlight w:val="none"/>
                      <w:lang w:val="en-US" w:eastAsia="zh-CN"/>
                    </w:rPr>
                    <w:t>采用低</w:t>
                  </w:r>
                  <w:r>
                    <w:rPr>
                      <w:rFonts w:hint="eastAsia" w:cs="Times New Roman"/>
                      <w:color w:val="auto"/>
                      <w:kern w:val="0"/>
                      <w:sz w:val="21"/>
                      <w:szCs w:val="21"/>
                      <w:highlight w:val="none"/>
                      <w:lang w:eastAsia="zh-CN"/>
                    </w:rPr>
                    <w:t>VOCs</w:t>
                  </w:r>
                  <w:r>
                    <w:rPr>
                      <w:rFonts w:hint="eastAsia" w:cs="Times New Roman"/>
                      <w:color w:val="auto"/>
                      <w:kern w:val="0"/>
                      <w:sz w:val="21"/>
                      <w:szCs w:val="21"/>
                      <w:highlight w:val="none"/>
                      <w:lang w:val="en-US" w:eastAsia="zh-CN"/>
                    </w:rPr>
                    <w:t>水性油墨，VOCs排放量较少，</w:t>
                  </w:r>
                  <w:r>
                    <w:rPr>
                      <w:rFonts w:hint="default" w:ascii="Times New Roman" w:hAnsi="Times New Roman" w:eastAsia="宋体" w:cs="Times New Roman"/>
                      <w:color w:val="auto"/>
                      <w:lang w:val="zh-CN"/>
                    </w:rPr>
                    <w:t>有机废气通过活性炭吸附</w:t>
                  </w:r>
                  <w:r>
                    <w:rPr>
                      <w:rFonts w:hint="eastAsia" w:cs="Times New Roman"/>
                      <w:color w:val="auto"/>
                      <w:lang w:val="en-US" w:eastAsia="zh-CN"/>
                    </w:rPr>
                    <w:t>箱处理，内置蜂窝活性炭，不属于吸附棉，</w:t>
                  </w:r>
                  <w:r>
                    <w:rPr>
                      <w:rFonts w:hint="default" w:ascii="Times New Roman" w:hAnsi="Times New Roman" w:eastAsia="宋体" w:cs="Times New Roman"/>
                      <w:color w:val="auto"/>
                      <w:lang w:val="zh-CN"/>
                    </w:rPr>
                    <w:t>不属于淘汰的低效处理工艺。</w:t>
                  </w:r>
                </w:p>
              </w:tc>
              <w:tc>
                <w:tcPr>
                  <w:tcW w:w="473" w:type="pct"/>
                  <w:vAlign w:val="center"/>
                </w:tcPr>
                <w:p w14:paraId="2FE2E4CD">
                  <w:pPr>
                    <w:pStyle w:val="49"/>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tLeast"/>
                    <w:ind w:left="0" w:right="0" w:firstLine="0" w:firstLineChars="0"/>
                    <w:textAlignment w:val="auto"/>
                    <w:rPr>
                      <w:rFonts w:hint="default"/>
                      <w:color w:val="auto"/>
                      <w:lang w:val="zh-CN"/>
                    </w:rPr>
                  </w:pPr>
                  <w:r>
                    <w:rPr>
                      <w:rFonts w:hint="default"/>
                      <w:color w:val="auto"/>
                      <w:lang w:val="zh-CN"/>
                    </w:rPr>
                    <w:t>符合</w:t>
                  </w:r>
                </w:p>
              </w:tc>
            </w:tr>
            <w:tr w14:paraId="610F2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8" w:type="pct"/>
                  <w:vMerge w:val="continue"/>
                  <w:vAlign w:val="center"/>
                </w:tcPr>
                <w:p w14:paraId="762BD39B">
                  <w:pPr>
                    <w:pStyle w:val="49"/>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tLeast"/>
                    <w:ind w:left="0" w:right="0" w:firstLine="0" w:firstLineChars="0"/>
                    <w:textAlignment w:val="auto"/>
                    <w:rPr>
                      <w:rFonts w:hint="default" w:ascii="Times New Roman" w:hAnsi="Times New Roman" w:cs="Times New Roman"/>
                      <w:color w:val="auto"/>
                      <w:sz w:val="21"/>
                      <w:szCs w:val="21"/>
                      <w:lang w:eastAsia="zh-CN"/>
                    </w:rPr>
                  </w:pPr>
                </w:p>
              </w:tc>
              <w:tc>
                <w:tcPr>
                  <w:tcW w:w="2055" w:type="pct"/>
                  <w:vAlign w:val="center"/>
                </w:tcPr>
                <w:p w14:paraId="14F21584">
                  <w:pPr>
                    <w:pStyle w:val="49"/>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tLeast"/>
                    <w:ind w:left="0" w:right="0" w:firstLine="0" w:firstLineChars="0"/>
                    <w:jc w:val="both"/>
                    <w:textAlignment w:val="auto"/>
                    <w:rPr>
                      <w:rFonts w:hint="default" w:ascii="Times New Roman" w:hAnsi="Times New Roman" w:eastAsia="宋体" w:cs="Times New Roman"/>
                      <w:color w:val="auto"/>
                      <w:lang w:val="zh-CN"/>
                    </w:rPr>
                  </w:pPr>
                  <w:r>
                    <w:rPr>
                      <w:rFonts w:hint="default" w:ascii="Times New Roman" w:hAnsi="Times New Roman" w:eastAsia="宋体" w:cs="Times New Roman"/>
                      <w:color w:val="auto"/>
                      <w:lang w:val="zh-CN"/>
                    </w:rPr>
                    <w:t>保证活性炭质量。企业购置活性炭必须提供活性炭检测报告，技术指标至少应包括水分含量、耐磨强度（颗粒活性炭）、抗压强度（蜂窝活性炭）、碘吸附值、四氯化碳吸附率、着火点等。活性炭技术指标应符合《工业有机废气净化用活性炭技术指标及试验方法》（LY/T3284）规定的优级活性炭指标要求。</w:t>
                  </w:r>
                </w:p>
              </w:tc>
              <w:tc>
                <w:tcPr>
                  <w:tcW w:w="1492" w:type="pct"/>
                  <w:vMerge w:val="restart"/>
                  <w:vAlign w:val="center"/>
                </w:tcPr>
                <w:p w14:paraId="7AE696F7">
                  <w:pPr>
                    <w:pStyle w:val="49"/>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tLeast"/>
                    <w:ind w:left="0" w:right="0" w:firstLine="0" w:firstLineChars="0"/>
                    <w:jc w:val="both"/>
                    <w:textAlignment w:val="auto"/>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zh-CN"/>
                    </w:rPr>
                    <w:t>企业在选择活性炭时，采用蜂窝活性炭，碘吸附值不低于600mg/g，四氯化碳吸附率不低于30%，技术指标应符合《工业有机废气净化用活性炭技术指标及试验方法》（LY/T3284）规定的优级活性炭指标要求</w:t>
                  </w:r>
                  <w:r>
                    <w:rPr>
                      <w:rFonts w:hint="default" w:ascii="Times New Roman" w:hAnsi="Times New Roman" w:eastAsia="宋体" w:cs="Times New Roman"/>
                      <w:color w:val="auto"/>
                      <w:lang w:val="zh-CN"/>
                    </w:rPr>
                    <w:t>。净化装置单个活性炭吸附单元活性炭装填量</w:t>
                  </w:r>
                  <w:r>
                    <w:rPr>
                      <w:rFonts w:hint="eastAsia" w:cs="Times New Roman"/>
                      <w:color w:val="auto"/>
                      <w:lang w:val="en-US" w:eastAsia="zh-CN"/>
                    </w:rPr>
                    <w:t>约</w:t>
                  </w:r>
                  <w:r>
                    <w:rPr>
                      <w:rFonts w:hint="default" w:ascii="Times New Roman" w:hAnsi="Times New Roman" w:eastAsia="宋体" w:cs="Times New Roman"/>
                      <w:color w:val="auto"/>
                      <w:lang w:val="zh-CN"/>
                    </w:rPr>
                    <w:t>为0.</w:t>
                  </w:r>
                  <w:r>
                    <w:rPr>
                      <w:rFonts w:hint="eastAsia" w:cs="Times New Roman"/>
                      <w:color w:val="auto"/>
                      <w:lang w:val="en-US" w:eastAsia="zh-CN"/>
                    </w:rPr>
                    <w:t>06</w:t>
                  </w:r>
                  <w:r>
                    <w:rPr>
                      <w:rFonts w:hint="default" w:ascii="Times New Roman" w:hAnsi="Times New Roman" w:eastAsia="宋体" w:cs="Times New Roman"/>
                      <w:color w:val="auto"/>
                      <w:lang w:val="zh-CN"/>
                    </w:rPr>
                    <w:t>t，</w:t>
                  </w:r>
                  <w:r>
                    <w:rPr>
                      <w:rFonts w:hint="eastAsia" w:ascii="Times New Roman" w:hAnsi="Times New Roman" w:eastAsia="宋体" w:cs="Times New Roman"/>
                      <w:color w:val="auto"/>
                      <w:lang w:val="en-US" w:eastAsia="zh-CN"/>
                    </w:rPr>
                    <w:t>要求定期更换</w:t>
                  </w:r>
                  <w:r>
                    <w:rPr>
                      <w:rFonts w:hint="default" w:ascii="Times New Roman" w:hAnsi="Times New Roman" w:eastAsia="宋体" w:cs="Times New Roman"/>
                      <w:color w:val="auto"/>
                      <w:lang w:val="zh-CN"/>
                    </w:rPr>
                    <w:t>。</w:t>
                  </w:r>
                </w:p>
              </w:tc>
              <w:tc>
                <w:tcPr>
                  <w:tcW w:w="473" w:type="pct"/>
                  <w:vAlign w:val="center"/>
                </w:tcPr>
                <w:p w14:paraId="1BAA7399">
                  <w:pPr>
                    <w:pStyle w:val="49"/>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tLeast"/>
                    <w:ind w:left="0" w:right="0" w:firstLine="0" w:firstLineChars="0"/>
                    <w:textAlignment w:val="auto"/>
                    <w:rPr>
                      <w:rFonts w:hint="default"/>
                      <w:color w:val="auto"/>
                      <w:lang w:val="zh-CN"/>
                    </w:rPr>
                  </w:pPr>
                  <w:r>
                    <w:rPr>
                      <w:rFonts w:hint="default"/>
                      <w:color w:val="auto"/>
                      <w:lang w:val="zh-CN"/>
                    </w:rPr>
                    <w:t>符合</w:t>
                  </w:r>
                </w:p>
              </w:tc>
            </w:tr>
            <w:tr w14:paraId="48D59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8" w:type="pct"/>
                  <w:vMerge w:val="continue"/>
                  <w:vAlign w:val="center"/>
                </w:tcPr>
                <w:p w14:paraId="31178AE0">
                  <w:pPr>
                    <w:pStyle w:val="49"/>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tLeast"/>
                    <w:ind w:left="0" w:right="0" w:firstLine="0" w:firstLineChars="0"/>
                    <w:textAlignment w:val="auto"/>
                    <w:rPr>
                      <w:rFonts w:hint="default" w:ascii="Times New Roman" w:hAnsi="Times New Roman" w:cs="Times New Roman"/>
                      <w:color w:val="auto"/>
                      <w:sz w:val="21"/>
                      <w:szCs w:val="21"/>
                      <w:lang w:eastAsia="zh-CN"/>
                    </w:rPr>
                  </w:pPr>
                </w:p>
              </w:tc>
              <w:tc>
                <w:tcPr>
                  <w:tcW w:w="2055" w:type="pct"/>
                  <w:vAlign w:val="center"/>
                </w:tcPr>
                <w:p w14:paraId="6A0507FD">
                  <w:pPr>
                    <w:pStyle w:val="49"/>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tLeast"/>
                    <w:ind w:left="0" w:right="0" w:firstLine="0" w:firstLineChars="0"/>
                    <w:jc w:val="both"/>
                    <w:textAlignment w:val="auto"/>
                    <w:rPr>
                      <w:rFonts w:hint="default" w:ascii="Times New Roman" w:hAnsi="Times New Roman" w:eastAsia="宋体" w:cs="Times New Roman"/>
                      <w:color w:val="auto"/>
                      <w:lang w:val="zh-CN"/>
                    </w:rPr>
                  </w:pPr>
                  <w:r>
                    <w:rPr>
                      <w:rFonts w:hint="default" w:ascii="Times New Roman" w:hAnsi="Times New Roman" w:eastAsia="宋体" w:cs="Times New Roman"/>
                      <w:color w:val="auto"/>
                      <w:lang w:val="zh-CN"/>
                    </w:rPr>
                    <w:t>明确填充量并及时更换。企业应当根据风量和VOCs初始浓度范围，明确活性炭的填充量、填充厚度和更换时间。</w:t>
                  </w:r>
                </w:p>
              </w:tc>
              <w:tc>
                <w:tcPr>
                  <w:tcW w:w="1492" w:type="pct"/>
                  <w:vMerge w:val="continue"/>
                  <w:vAlign w:val="center"/>
                </w:tcPr>
                <w:p w14:paraId="13B196FA">
                  <w:pPr>
                    <w:pStyle w:val="49"/>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tLeast"/>
                    <w:ind w:left="0" w:right="0" w:firstLine="0" w:firstLineChars="0"/>
                    <w:jc w:val="both"/>
                    <w:textAlignment w:val="auto"/>
                    <w:rPr>
                      <w:rFonts w:hint="default" w:ascii="Times New Roman" w:hAnsi="Times New Roman" w:eastAsia="宋体" w:cs="Times New Roman"/>
                      <w:color w:val="auto"/>
                      <w:lang w:val="zh-CN"/>
                    </w:rPr>
                  </w:pPr>
                </w:p>
              </w:tc>
              <w:tc>
                <w:tcPr>
                  <w:tcW w:w="473" w:type="pct"/>
                  <w:vAlign w:val="center"/>
                </w:tcPr>
                <w:p w14:paraId="534AF579">
                  <w:pPr>
                    <w:pStyle w:val="49"/>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tLeast"/>
                    <w:ind w:left="0" w:right="0" w:firstLine="0" w:firstLineChars="0"/>
                    <w:textAlignment w:val="auto"/>
                    <w:rPr>
                      <w:rFonts w:hint="default"/>
                      <w:color w:val="auto"/>
                      <w:lang w:val="zh-CN"/>
                    </w:rPr>
                  </w:pPr>
                  <w:r>
                    <w:rPr>
                      <w:rFonts w:hint="default"/>
                      <w:color w:val="auto"/>
                      <w:lang w:val="zh-CN"/>
                    </w:rPr>
                    <w:t>符合</w:t>
                  </w:r>
                </w:p>
              </w:tc>
            </w:tr>
            <w:tr w14:paraId="6BBA8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8" w:type="pct"/>
                  <w:vMerge w:val="restart"/>
                  <w:vAlign w:val="center"/>
                </w:tcPr>
                <w:p w14:paraId="4DDBC9FB">
                  <w:pPr>
                    <w:pStyle w:val="49"/>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tLeast"/>
                    <w:ind w:left="0" w:right="0" w:firstLine="0" w:firstLineChars="0"/>
                    <w:textAlignment w:val="auto"/>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《西安市挥发性有机物污染整治专项实施方案（2023-2027年）》</w:t>
                  </w:r>
                </w:p>
              </w:tc>
              <w:tc>
                <w:tcPr>
                  <w:tcW w:w="2055" w:type="pct"/>
                  <w:vAlign w:val="center"/>
                </w:tcPr>
                <w:p w14:paraId="418DF211">
                  <w:pPr>
                    <w:pStyle w:val="49"/>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tLeast"/>
                    <w:ind w:left="0" w:right="0" w:firstLine="0" w:firstLineChars="0"/>
                    <w:jc w:val="both"/>
                    <w:textAlignment w:val="auto"/>
                    <w:rPr>
                      <w:rFonts w:hint="default" w:ascii="Times New Roman" w:hAnsi="Times New Roman" w:eastAsia="宋体" w:cs="Times New Roman"/>
                      <w:color w:val="auto"/>
                      <w:lang w:val="zh-CN"/>
                    </w:rPr>
                  </w:pPr>
                  <w:r>
                    <w:rPr>
                      <w:rFonts w:hint="default" w:ascii="Times New Roman" w:hAnsi="Times New Roman" w:eastAsia="宋体" w:cs="Times New Roman"/>
                      <w:color w:val="auto"/>
                      <w:lang w:val="zh-CN"/>
                    </w:rPr>
                    <w:t>低效治理设施升级改造行动。组织开展企业VOCs治理设施排查，对涉及使用低温等离子、光氧化、光催化技术的废气治理设施，非水溶性VOCs废气采用单一喷淋吸收等治理技术，以及有机化工生产企业使用简易低效污染治理设施的，逐一进行排查，2023年6月底前基本完成VOCs治理低效设施升级改造；2024年6月底前，组织开展低温等离子、光氧化、光催化等挥发性有机物低效设施升级改造情况“回头看”，新建项目不得采用上述单一治理工艺或者组合工艺（恶臭异味治理除外）。</w:t>
                  </w:r>
                </w:p>
              </w:tc>
              <w:tc>
                <w:tcPr>
                  <w:tcW w:w="1492" w:type="pct"/>
                  <w:vAlign w:val="center"/>
                </w:tcPr>
                <w:p w14:paraId="4F4911E0">
                  <w:pPr>
                    <w:pStyle w:val="49"/>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tLeast"/>
                    <w:ind w:left="0" w:right="0" w:firstLine="0" w:firstLineChars="0"/>
                    <w:jc w:val="both"/>
                    <w:textAlignment w:val="auto"/>
                    <w:rPr>
                      <w:rFonts w:hint="default" w:ascii="Times New Roman" w:hAnsi="Times New Roman" w:eastAsia="宋体" w:cs="Times New Roman"/>
                      <w:color w:val="auto"/>
                      <w:lang w:val="zh-CN"/>
                    </w:rPr>
                  </w:pPr>
                  <w:r>
                    <w:rPr>
                      <w:rFonts w:hint="default" w:ascii="Times New Roman" w:hAnsi="Times New Roman" w:eastAsia="宋体" w:cs="Times New Roman"/>
                      <w:color w:val="auto"/>
                      <w:lang w:val="zh-CN"/>
                    </w:rPr>
                    <w:t>本项目</w:t>
                  </w:r>
                  <w:r>
                    <w:rPr>
                      <w:rFonts w:hint="eastAsia" w:cs="Times New Roman"/>
                      <w:color w:val="auto"/>
                      <w:lang w:val="en-US" w:eastAsia="zh-CN"/>
                    </w:rPr>
                    <w:t>印刷工序</w:t>
                  </w:r>
                  <w:r>
                    <w:rPr>
                      <w:rFonts w:hint="eastAsia" w:cs="Times New Roman"/>
                      <w:color w:val="auto"/>
                      <w:kern w:val="0"/>
                      <w:sz w:val="21"/>
                      <w:szCs w:val="21"/>
                      <w:highlight w:val="none"/>
                      <w:lang w:val="en-US" w:eastAsia="zh-CN"/>
                    </w:rPr>
                    <w:t>采用低</w:t>
                  </w:r>
                  <w:r>
                    <w:rPr>
                      <w:rFonts w:hint="eastAsia" w:cs="Times New Roman"/>
                      <w:color w:val="auto"/>
                      <w:kern w:val="0"/>
                      <w:sz w:val="21"/>
                      <w:szCs w:val="21"/>
                      <w:highlight w:val="none"/>
                      <w:lang w:eastAsia="zh-CN"/>
                    </w:rPr>
                    <w:t>VOCs</w:t>
                  </w:r>
                  <w:r>
                    <w:rPr>
                      <w:rFonts w:hint="eastAsia" w:cs="Times New Roman"/>
                      <w:color w:val="auto"/>
                      <w:kern w:val="0"/>
                      <w:sz w:val="21"/>
                      <w:szCs w:val="21"/>
                      <w:highlight w:val="none"/>
                      <w:lang w:val="en-US" w:eastAsia="zh-CN"/>
                    </w:rPr>
                    <w:t>水性油墨，VOCs排放量较少，</w:t>
                  </w:r>
                  <w:r>
                    <w:rPr>
                      <w:rFonts w:hint="default" w:ascii="Times New Roman" w:hAnsi="Times New Roman" w:eastAsia="宋体" w:cs="Times New Roman"/>
                      <w:color w:val="auto"/>
                      <w:lang w:val="zh-CN"/>
                    </w:rPr>
                    <w:t>有机废气通过活性炭吸附装置处理，不属于淘汰的低效处理工艺。</w:t>
                  </w:r>
                </w:p>
              </w:tc>
              <w:tc>
                <w:tcPr>
                  <w:tcW w:w="473" w:type="pct"/>
                  <w:vAlign w:val="center"/>
                </w:tcPr>
                <w:p w14:paraId="5EF68A4C">
                  <w:pPr>
                    <w:pStyle w:val="49"/>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tLeast"/>
                    <w:ind w:left="0" w:right="0" w:firstLine="0" w:firstLineChars="0"/>
                    <w:textAlignment w:val="auto"/>
                    <w:rPr>
                      <w:rFonts w:hint="default"/>
                      <w:color w:val="auto"/>
                      <w:lang w:val="zh-CN"/>
                    </w:rPr>
                  </w:pPr>
                  <w:r>
                    <w:rPr>
                      <w:rFonts w:hint="default"/>
                      <w:color w:val="auto"/>
                      <w:lang w:val="zh-CN"/>
                    </w:rPr>
                    <w:t>符合</w:t>
                  </w:r>
                </w:p>
              </w:tc>
            </w:tr>
            <w:tr w14:paraId="49ABF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8" w:type="pct"/>
                  <w:vMerge w:val="continue"/>
                  <w:vAlign w:val="center"/>
                </w:tcPr>
                <w:p w14:paraId="55D992F0">
                  <w:pPr>
                    <w:pStyle w:val="49"/>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tLeast"/>
                    <w:ind w:left="0" w:right="0" w:firstLine="0" w:firstLineChars="0"/>
                    <w:textAlignment w:val="auto"/>
                    <w:rPr>
                      <w:rFonts w:hint="default" w:ascii="Times New Roman" w:hAnsi="Times New Roman" w:cs="Times New Roman"/>
                      <w:color w:val="auto"/>
                      <w:sz w:val="21"/>
                      <w:szCs w:val="21"/>
                      <w:lang w:eastAsia="zh-CN"/>
                    </w:rPr>
                  </w:pPr>
                </w:p>
              </w:tc>
              <w:tc>
                <w:tcPr>
                  <w:tcW w:w="2055" w:type="pct"/>
                  <w:vAlign w:val="center"/>
                </w:tcPr>
                <w:p w14:paraId="721C2FF0">
                  <w:pPr>
                    <w:pStyle w:val="49"/>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tLeast"/>
                    <w:ind w:left="0" w:right="0" w:firstLine="0" w:firstLineChars="0"/>
                    <w:jc w:val="both"/>
                    <w:textAlignment w:val="auto"/>
                    <w:rPr>
                      <w:rFonts w:hint="default" w:ascii="Times New Roman" w:hAnsi="Times New Roman" w:eastAsia="宋体" w:cs="Times New Roman"/>
                      <w:color w:val="auto"/>
                      <w:lang w:val="zh-CN"/>
                    </w:rPr>
                  </w:pPr>
                  <w:r>
                    <w:rPr>
                      <w:rFonts w:hint="default" w:ascii="Times New Roman" w:hAnsi="Times New Roman" w:eastAsia="宋体" w:cs="Times New Roman"/>
                      <w:color w:val="auto"/>
                      <w:lang w:val="zh-CN"/>
                    </w:rPr>
                    <w:t>采用活性炭吸附技术的，其中颗粒碳碘吸附值不低于800mg/g或四氯化碳吸附率不低于60%，蜂窝活性炭碘吸附值不低于600mg/g或四氯化碳吸附率不低于30%，按设计要求足量添加、定期更换，动态更新挥发性有机物治理设施台账。</w:t>
                  </w:r>
                </w:p>
              </w:tc>
              <w:tc>
                <w:tcPr>
                  <w:tcW w:w="1492" w:type="pct"/>
                  <w:vAlign w:val="center"/>
                </w:tcPr>
                <w:p w14:paraId="074FB1CB">
                  <w:pPr>
                    <w:pStyle w:val="49"/>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tLeast"/>
                    <w:ind w:left="0" w:right="0" w:firstLine="0" w:firstLineChars="0"/>
                    <w:jc w:val="both"/>
                    <w:textAlignment w:val="auto"/>
                    <w:rPr>
                      <w:rFonts w:hint="default" w:ascii="Times New Roman" w:hAnsi="Times New Roman" w:eastAsia="宋体" w:cs="Times New Roman"/>
                      <w:color w:val="auto"/>
                      <w:lang w:val="zh-CN"/>
                    </w:rPr>
                  </w:pPr>
                  <w:r>
                    <w:rPr>
                      <w:rFonts w:hint="default" w:ascii="Times New Roman" w:hAnsi="Times New Roman" w:eastAsia="宋体" w:cs="Times New Roman"/>
                      <w:color w:val="auto"/>
                      <w:lang w:val="zh-CN"/>
                    </w:rPr>
                    <w:t>环评要求项目采用蜂窝活性炭，碘吸附值不低于600mg/g或四氯化碳吸附率不低于30%，并定期更换，动态更新挥发性有机物治理设施台账。</w:t>
                  </w:r>
                </w:p>
              </w:tc>
              <w:tc>
                <w:tcPr>
                  <w:tcW w:w="473" w:type="pct"/>
                  <w:vAlign w:val="center"/>
                </w:tcPr>
                <w:p w14:paraId="70EDBFC0">
                  <w:pPr>
                    <w:pStyle w:val="49"/>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tLeast"/>
                    <w:ind w:left="0" w:right="0" w:firstLine="0" w:firstLineChars="0"/>
                    <w:textAlignment w:val="auto"/>
                    <w:rPr>
                      <w:rFonts w:hint="default"/>
                      <w:color w:val="auto"/>
                      <w:lang w:val="zh-CN"/>
                    </w:rPr>
                  </w:pPr>
                  <w:r>
                    <w:rPr>
                      <w:rFonts w:hint="default"/>
                      <w:color w:val="auto"/>
                      <w:lang w:val="zh-CN"/>
                    </w:rPr>
                    <w:t>符合</w:t>
                  </w:r>
                </w:p>
              </w:tc>
            </w:tr>
            <w:tr w14:paraId="328AA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8" w:type="pct"/>
                  <w:vAlign w:val="center"/>
                </w:tcPr>
                <w:p w14:paraId="5830246F">
                  <w:pPr>
                    <w:pStyle w:val="49"/>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tLeast"/>
                    <w:ind w:left="0" w:right="0" w:firstLine="0" w:firstLineChars="0"/>
                    <w:textAlignment w:val="auto"/>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西安市人民政府关于印发西安市空气质量达标规划（2023-2030年）的通知</w:t>
                  </w:r>
                </w:p>
              </w:tc>
              <w:tc>
                <w:tcPr>
                  <w:tcW w:w="2055" w:type="pct"/>
                  <w:vAlign w:val="center"/>
                </w:tcPr>
                <w:p w14:paraId="64AA80E0">
                  <w:pPr>
                    <w:pStyle w:val="49"/>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tLeast"/>
                    <w:ind w:left="0" w:right="0" w:firstLine="0" w:firstLineChars="0"/>
                    <w:jc w:val="both"/>
                    <w:textAlignment w:val="auto"/>
                    <w:rPr>
                      <w:rFonts w:hint="default" w:ascii="Times New Roman" w:hAnsi="Times New Roman" w:eastAsia="宋体" w:cs="Times New Roman"/>
                      <w:color w:val="auto"/>
                      <w:lang w:val="zh-CN"/>
                    </w:rPr>
                  </w:pPr>
                  <w:r>
                    <w:rPr>
                      <w:rFonts w:hint="default" w:ascii="Times New Roman" w:hAnsi="Times New Roman" w:eastAsia="宋体" w:cs="Times New Roman"/>
                      <w:color w:val="auto"/>
                      <w:lang w:val="zh-CN"/>
                    </w:rPr>
                    <w:t>1.加快推进产业结构调整。加快建设先进制造业强市，优化各园区产业定位，促进产业集聚和绿色发展转型，统筹推进产业布局与大气环境质量改善需求相适应，严格落实国家和我省产业规划、产业政策、“三线一单”、规划环评等要求，新改扩建化工、石化、建材、有色等项目的环境影响评价应满足区域和规划环评要求。</w:t>
                  </w:r>
                </w:p>
                <w:p w14:paraId="48F634CF">
                  <w:pPr>
                    <w:pStyle w:val="49"/>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tLeast"/>
                    <w:ind w:left="0" w:right="0" w:firstLine="0" w:firstLineChars="0"/>
                    <w:jc w:val="both"/>
                    <w:textAlignment w:val="auto"/>
                    <w:rPr>
                      <w:rFonts w:hint="default" w:ascii="Times New Roman" w:hAnsi="Times New Roman" w:eastAsia="宋体" w:cs="Times New Roman"/>
                      <w:color w:val="auto"/>
                      <w:lang w:val="zh-CN"/>
                    </w:rPr>
                  </w:pPr>
                  <w:r>
                    <w:rPr>
                      <w:rFonts w:hint="default" w:ascii="Times New Roman" w:hAnsi="Times New Roman" w:eastAsia="宋体" w:cs="Times New Roman"/>
                      <w:color w:val="auto"/>
                      <w:lang w:val="zh-CN"/>
                    </w:rPr>
                    <w:t>2.新建项目不再采用单一低温等离子、光氧化、光催化等治理技术，非水溶性VOCs废气不再采用单一喷淋吸收方式处理。严格新改扩建涉气重点行业绩效评级限制条件，各区县、开发区范围内新改扩建涉气重点行业企业应达到环保绩效A级、绩效引领性水平，周至县、蓝田县应达到环保绩效B级及以上水平。督促指导企业落实重污染天气重点行业绩效分级技术指南要求。</w:t>
                  </w:r>
                </w:p>
              </w:tc>
              <w:tc>
                <w:tcPr>
                  <w:tcW w:w="1492" w:type="pct"/>
                  <w:vAlign w:val="center"/>
                </w:tcPr>
                <w:p w14:paraId="13C30323">
                  <w:pPr>
                    <w:pStyle w:val="49"/>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tLeast"/>
                    <w:ind w:left="0" w:right="0" w:firstLine="0" w:firstLineChars="0"/>
                    <w:jc w:val="both"/>
                    <w:textAlignment w:val="auto"/>
                    <w:rPr>
                      <w:rFonts w:hint="default" w:ascii="Times New Roman" w:hAnsi="Times New Roman" w:eastAsia="宋体" w:cs="Times New Roman"/>
                      <w:color w:val="auto"/>
                      <w:lang w:val="zh-CN"/>
                    </w:rPr>
                  </w:pPr>
                  <w:r>
                    <w:rPr>
                      <w:rFonts w:hint="default" w:ascii="Times New Roman" w:hAnsi="Times New Roman" w:eastAsia="宋体" w:cs="Times New Roman"/>
                      <w:color w:val="auto"/>
                      <w:lang w:val="zh-CN"/>
                    </w:rPr>
                    <w:t>1、本项目符合国家和陕西省产业规划、产业政策、“三线一单”等要求，不属于新改扩建化工、石化、建材、有色等项目。</w:t>
                  </w:r>
                </w:p>
                <w:p w14:paraId="7C29C958">
                  <w:pPr>
                    <w:pStyle w:val="49"/>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tLeast"/>
                    <w:ind w:left="0" w:right="0" w:firstLine="0" w:firstLineChars="0"/>
                    <w:jc w:val="both"/>
                    <w:textAlignment w:val="auto"/>
                    <w:rPr>
                      <w:rFonts w:hint="default" w:ascii="Times New Roman" w:hAnsi="Times New Roman" w:eastAsia="宋体" w:cs="Times New Roman"/>
                      <w:color w:val="auto"/>
                      <w:lang w:val="zh-CN"/>
                    </w:rPr>
                  </w:pPr>
                  <w:r>
                    <w:rPr>
                      <w:rFonts w:hint="default" w:ascii="Times New Roman" w:hAnsi="Times New Roman" w:eastAsia="宋体" w:cs="Times New Roman"/>
                      <w:color w:val="auto"/>
                      <w:lang w:val="zh-CN"/>
                    </w:rPr>
                    <w:t>2、本项目印刷工序采用低VOCs水性油墨，VOCs排放量较少，有机废气通过活性炭吸附装置处理</w:t>
                  </w:r>
                  <w:r>
                    <w:rPr>
                      <w:rFonts w:hint="eastAsia" w:cs="Times New Roman"/>
                      <w:color w:val="auto"/>
                      <w:lang w:val="en-US" w:eastAsia="zh-CN"/>
                    </w:rPr>
                    <w:t>后通过15m排气筒排放</w:t>
                  </w:r>
                  <w:r>
                    <w:rPr>
                      <w:rFonts w:hint="eastAsia" w:cs="Times New Roman"/>
                      <w:color w:val="auto"/>
                      <w:lang w:val="zh-CN"/>
                    </w:rPr>
                    <w:t>，</w:t>
                  </w:r>
                  <w:r>
                    <w:rPr>
                      <w:rFonts w:hint="default" w:ascii="Times New Roman" w:hAnsi="Times New Roman" w:eastAsia="宋体" w:cs="Times New Roman"/>
                      <w:color w:val="auto"/>
                      <w:lang w:val="zh-CN"/>
                    </w:rPr>
                    <w:t>不属于单一治理技术。</w:t>
                  </w:r>
                </w:p>
                <w:p w14:paraId="7E66AED0">
                  <w:pPr>
                    <w:pStyle w:val="49"/>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tLeast"/>
                    <w:ind w:left="0" w:right="0" w:firstLine="0" w:firstLineChars="0"/>
                    <w:jc w:val="both"/>
                    <w:textAlignment w:val="auto"/>
                    <w:rPr>
                      <w:rFonts w:hint="default" w:ascii="Times New Roman" w:hAnsi="Times New Roman" w:eastAsia="宋体" w:cs="Times New Roman"/>
                      <w:color w:val="auto"/>
                      <w:lang w:val="zh-CN"/>
                    </w:rPr>
                  </w:pPr>
                  <w:r>
                    <w:rPr>
                      <w:rFonts w:hint="default" w:ascii="Times New Roman" w:hAnsi="Times New Roman" w:eastAsia="宋体" w:cs="Times New Roman"/>
                      <w:color w:val="auto"/>
                      <w:lang w:val="zh-CN"/>
                    </w:rPr>
                    <w:t>3、</w:t>
                  </w:r>
                  <w:r>
                    <w:rPr>
                      <w:rFonts w:hint="eastAsia" w:cs="Times New Roman"/>
                      <w:color w:val="auto"/>
                      <w:sz w:val="21"/>
                      <w:szCs w:val="21"/>
                      <w:lang w:val="en-US" w:eastAsia="zh-CN"/>
                    </w:rPr>
                    <w:t>本项目位于西咸新区沣西新城，涉及印刷工艺，属于涉气重点行业中“包装印刷”，</w:t>
                  </w:r>
                  <w:r>
                    <w:rPr>
                      <w:rFonts w:hint="default" w:ascii="Times New Roman" w:hAnsi="Times New Roman" w:cs="Times New Roman"/>
                      <w:color w:val="auto"/>
                      <w:sz w:val="21"/>
                      <w:szCs w:val="21"/>
                    </w:rPr>
                    <w:t>应达到</w:t>
                  </w:r>
                  <w:r>
                    <w:rPr>
                      <w:rFonts w:hint="default" w:ascii="Times New Roman" w:hAnsi="Times New Roman" w:cs="Times New Roman"/>
                      <w:color w:val="auto"/>
                      <w:sz w:val="21"/>
                      <w:szCs w:val="21"/>
                    </w:rPr>
                    <w:t>环保绩效A级要求</w:t>
                  </w:r>
                  <w:r>
                    <w:rPr>
                      <w:rFonts w:hint="eastAsia" w:cs="Times New Roman"/>
                      <w:color w:val="auto"/>
                      <w:sz w:val="21"/>
                      <w:szCs w:val="21"/>
                      <w:lang w:eastAsia="zh-CN"/>
                    </w:rPr>
                    <w:t>；</w:t>
                  </w:r>
                  <w:r>
                    <w:rPr>
                      <w:rFonts w:hint="eastAsia" w:cs="Times New Roman"/>
                      <w:color w:val="auto"/>
                      <w:sz w:val="21"/>
                      <w:szCs w:val="21"/>
                      <w:highlight w:val="none"/>
                      <w:lang w:val="en-US" w:eastAsia="zh-CN"/>
                    </w:rPr>
                    <w:t>建设单位已出具</w:t>
                  </w:r>
                  <w:r>
                    <w:rPr>
                      <w:rFonts w:hint="default" w:ascii="Times New Roman" w:hAnsi="Times New Roman" w:cs="Times New Roman"/>
                      <w:color w:val="auto"/>
                      <w:sz w:val="21"/>
                      <w:szCs w:val="21"/>
                      <w:highlight w:val="none"/>
                    </w:rPr>
                    <w:t>环保绩效达级承诺书</w:t>
                  </w:r>
                  <w:r>
                    <w:rPr>
                      <w:rFonts w:hint="eastAsia" w:cs="Times New Roman"/>
                      <w:color w:val="auto"/>
                      <w:sz w:val="21"/>
                      <w:szCs w:val="21"/>
                      <w:highlight w:val="none"/>
                      <w:lang w:eastAsia="zh-CN"/>
                    </w:rPr>
                    <w:t>（</w:t>
                  </w:r>
                  <w:r>
                    <w:rPr>
                      <w:rFonts w:hint="eastAsia" w:cs="Times New Roman"/>
                      <w:color w:val="auto"/>
                      <w:sz w:val="21"/>
                      <w:szCs w:val="21"/>
                      <w:highlight w:val="none"/>
                      <w:lang w:val="en-US" w:eastAsia="zh-CN"/>
                    </w:rPr>
                    <w:t>见附件6</w:t>
                  </w:r>
                  <w:r>
                    <w:rPr>
                      <w:rFonts w:hint="eastAsia" w:cs="Times New Roman"/>
                      <w:color w:val="auto"/>
                      <w:sz w:val="21"/>
                      <w:szCs w:val="21"/>
                      <w:highlight w:val="none"/>
                      <w:lang w:eastAsia="zh-CN"/>
                    </w:rPr>
                    <w:t>）</w:t>
                  </w:r>
                  <w:r>
                    <w:rPr>
                      <w:rFonts w:hint="default" w:ascii="Times New Roman" w:hAnsi="Times New Roman" w:cs="Times New Roman"/>
                      <w:color w:val="auto"/>
                      <w:sz w:val="21"/>
                      <w:szCs w:val="21"/>
                      <w:highlight w:val="none"/>
                    </w:rPr>
                    <w:t>，</w:t>
                  </w:r>
                  <w:r>
                    <w:rPr>
                      <w:rFonts w:hint="eastAsia" w:cs="Times New Roman"/>
                      <w:color w:val="auto"/>
                      <w:sz w:val="21"/>
                      <w:szCs w:val="21"/>
                      <w:highlight w:val="none"/>
                      <w:lang w:val="en-US" w:eastAsia="zh-CN"/>
                    </w:rPr>
                    <w:t>承诺项目建成后按照主管部门规定的时限内完</w:t>
                  </w:r>
                  <w:r>
                    <w:rPr>
                      <w:rFonts w:hint="eastAsia" w:cs="Times New Roman"/>
                      <w:color w:val="auto"/>
                      <w:sz w:val="21"/>
                      <w:szCs w:val="21"/>
                      <w:highlight w:val="none"/>
                      <w:lang w:val="en-US" w:eastAsia="zh-CN"/>
                    </w:rPr>
                    <w:t>成环保绩效达级</w:t>
                  </w:r>
                  <w:r>
                    <w:rPr>
                      <w:rFonts w:hint="default" w:ascii="Times New Roman" w:hAnsi="Times New Roman" w:eastAsia="宋体" w:cs="Times New Roman"/>
                      <w:color w:val="auto"/>
                      <w:lang w:val="zh-CN"/>
                    </w:rPr>
                    <w:t>。</w:t>
                  </w:r>
                </w:p>
              </w:tc>
              <w:tc>
                <w:tcPr>
                  <w:tcW w:w="473" w:type="pct"/>
                  <w:vAlign w:val="center"/>
                </w:tcPr>
                <w:p w14:paraId="26089541">
                  <w:pPr>
                    <w:pStyle w:val="49"/>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tLeast"/>
                    <w:ind w:left="0" w:right="0" w:firstLine="0" w:firstLineChars="0"/>
                    <w:textAlignment w:val="auto"/>
                    <w:rPr>
                      <w:rFonts w:hint="default"/>
                      <w:color w:val="auto"/>
                      <w:lang w:val="zh-CN"/>
                    </w:rPr>
                  </w:pPr>
                  <w:r>
                    <w:rPr>
                      <w:rFonts w:hint="default"/>
                      <w:color w:val="auto"/>
                      <w:lang w:val="zh-CN"/>
                    </w:rPr>
                    <w:t>符合</w:t>
                  </w:r>
                </w:p>
              </w:tc>
            </w:tr>
            <w:tr w14:paraId="1BC75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5" w:hRule="atLeast"/>
                <w:jc w:val="center"/>
              </w:trPr>
              <w:tc>
                <w:tcPr>
                  <w:tcW w:w="978" w:type="pct"/>
                  <w:vAlign w:val="center"/>
                </w:tcPr>
                <w:p w14:paraId="05BB15FF">
                  <w:pPr>
                    <w:pStyle w:val="49"/>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tLeast"/>
                    <w:ind w:left="0" w:right="0" w:firstLine="0" w:firstLineChars="0"/>
                    <w:textAlignment w:val="auto"/>
                    <w:rPr>
                      <w:rFonts w:hint="default" w:ascii="Times New Roman" w:hAnsi="Times New Roman" w:cs="Times New Roman"/>
                      <w:color w:val="auto"/>
                      <w:sz w:val="21"/>
                      <w:szCs w:val="21"/>
                      <w:lang w:eastAsia="zh-CN"/>
                    </w:rPr>
                  </w:pPr>
                  <w:r>
                    <w:rPr>
                      <w:rFonts w:hint="eastAsia" w:cs="Times New Roman"/>
                      <w:color w:val="auto"/>
                      <w:lang w:eastAsia="zh-CN"/>
                    </w:rPr>
                    <w:t>《西安市大气污染治理专项行动方案（2023-2027年）》</w:t>
                  </w:r>
                </w:p>
              </w:tc>
              <w:tc>
                <w:tcPr>
                  <w:tcW w:w="2055" w:type="pct"/>
                  <w:vMerge w:val="restart"/>
                  <w:vAlign w:val="center"/>
                </w:tcPr>
                <w:p w14:paraId="453DD418">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tLeast"/>
                    <w:ind w:left="0" w:right="0" w:firstLine="0" w:firstLineChars="0"/>
                    <w:jc w:val="both"/>
                    <w:textAlignment w:val="auto"/>
                    <w:rPr>
                      <w:rFonts w:hint="default" w:ascii="Times New Roman" w:hAnsi="Times New Roman" w:eastAsia="宋体" w:cs="Times New Roman"/>
                      <w:color w:val="auto"/>
                      <w:lang w:val="zh-CN"/>
                    </w:rPr>
                  </w:pPr>
                  <w:r>
                    <w:rPr>
                      <w:rFonts w:hint="default"/>
                      <w:color w:val="auto"/>
                      <w:sz w:val="21"/>
                      <w:szCs w:val="21"/>
                    </w:rPr>
                    <w:t>依法依规淘汰落后产能。组织各新城、园办开展落后产能摸排，发现需要淘汰的落后产能及时列入年度计划，依法依规予以淘汰。</w:t>
                  </w:r>
                </w:p>
              </w:tc>
              <w:tc>
                <w:tcPr>
                  <w:tcW w:w="1492" w:type="pct"/>
                  <w:vMerge w:val="restart"/>
                  <w:vAlign w:val="center"/>
                </w:tcPr>
                <w:p w14:paraId="4D4C8DF5">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tLeast"/>
                    <w:ind w:left="0" w:right="0" w:firstLine="0" w:firstLineChars="0"/>
                    <w:jc w:val="both"/>
                    <w:textAlignment w:val="auto"/>
                    <w:rPr>
                      <w:rFonts w:hint="default" w:ascii="Times New Roman" w:hAnsi="Times New Roman" w:eastAsia="宋体" w:cs="Times New Roman"/>
                      <w:color w:val="auto"/>
                      <w:lang w:val="zh-CN"/>
                    </w:rPr>
                  </w:pPr>
                  <w:r>
                    <w:rPr>
                      <w:rFonts w:hint="default"/>
                      <w:color w:val="auto"/>
                      <w:sz w:val="21"/>
                      <w:szCs w:val="21"/>
                    </w:rPr>
                    <w:t>本项目属于</w:t>
                  </w:r>
                  <w:r>
                    <w:rPr>
                      <w:rFonts w:hint="eastAsia"/>
                      <w:color w:val="auto"/>
                      <w:sz w:val="21"/>
                      <w:szCs w:val="21"/>
                    </w:rPr>
                    <w:t>纸制品制造行业</w:t>
                  </w:r>
                  <w:r>
                    <w:rPr>
                      <w:rFonts w:hint="default"/>
                      <w:color w:val="auto"/>
                      <w:sz w:val="21"/>
                      <w:szCs w:val="21"/>
                    </w:rPr>
                    <w:t>，不属于淘汰落后产能。</w:t>
                  </w:r>
                </w:p>
              </w:tc>
              <w:tc>
                <w:tcPr>
                  <w:tcW w:w="473" w:type="pct"/>
                  <w:vMerge w:val="restart"/>
                  <w:vAlign w:val="center"/>
                </w:tcPr>
                <w:p w14:paraId="673F14AD">
                  <w:pPr>
                    <w:pStyle w:val="49"/>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tLeast"/>
                    <w:ind w:left="0" w:right="0" w:firstLine="0" w:firstLineChars="0"/>
                    <w:textAlignment w:val="auto"/>
                    <w:rPr>
                      <w:rFonts w:hint="default"/>
                      <w:color w:val="auto"/>
                      <w:lang w:val="zh-CN"/>
                    </w:rPr>
                  </w:pPr>
                  <w:r>
                    <w:rPr>
                      <w:rFonts w:hint="default"/>
                      <w:color w:val="auto"/>
                      <w:lang w:val="zh-CN"/>
                    </w:rPr>
                    <w:t>符合</w:t>
                  </w:r>
                </w:p>
              </w:tc>
            </w:tr>
            <w:tr w14:paraId="21172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5" w:hRule="atLeast"/>
                <w:jc w:val="center"/>
              </w:trPr>
              <w:tc>
                <w:tcPr>
                  <w:tcW w:w="978" w:type="pct"/>
                  <w:vAlign w:val="center"/>
                </w:tcPr>
                <w:p w14:paraId="25DE52DC">
                  <w:pPr>
                    <w:pStyle w:val="49"/>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tLeast"/>
                    <w:ind w:left="0" w:right="0" w:firstLine="0" w:firstLineChars="0"/>
                    <w:textAlignment w:val="auto"/>
                    <w:rPr>
                      <w:rFonts w:hint="eastAsia" w:cs="Times New Roman"/>
                      <w:color w:val="auto"/>
                      <w:lang w:eastAsia="zh-CN"/>
                    </w:rPr>
                  </w:pPr>
                  <w:r>
                    <w:rPr>
                      <w:rFonts w:hint="default" w:ascii="Times New Roman" w:hAnsi="Times New Roman" w:cs="Times New Roman"/>
                      <w:color w:val="auto"/>
                      <w:sz w:val="21"/>
                      <w:szCs w:val="21"/>
                      <w:lang w:eastAsia="zh-CN"/>
                    </w:rPr>
                    <w:t>《西咸新区大气污染治理专项行动方案（2023-2027年）》（陕西咸党发〔2023〕4号）</w:t>
                  </w:r>
                </w:p>
              </w:tc>
              <w:tc>
                <w:tcPr>
                  <w:tcW w:w="2055" w:type="pct"/>
                  <w:vMerge w:val="continue"/>
                  <w:vAlign w:val="center"/>
                </w:tcPr>
                <w:p w14:paraId="02B60CD5">
                  <w:pPr>
                    <w:pStyle w:val="49"/>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tLeast"/>
                    <w:ind w:left="0" w:right="0" w:firstLine="0" w:firstLineChars="0"/>
                    <w:textAlignment w:val="auto"/>
                    <w:rPr>
                      <w:rFonts w:hint="eastAsia" w:cs="Times New Roman"/>
                      <w:color w:val="auto"/>
                      <w:lang w:eastAsia="zh-CN"/>
                    </w:rPr>
                  </w:pPr>
                </w:p>
              </w:tc>
              <w:tc>
                <w:tcPr>
                  <w:tcW w:w="1492" w:type="pct"/>
                  <w:vMerge w:val="continue"/>
                  <w:vAlign w:val="center"/>
                </w:tcPr>
                <w:p w14:paraId="6626FD99">
                  <w:pPr>
                    <w:pStyle w:val="49"/>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tLeast"/>
                    <w:ind w:left="0" w:right="0" w:firstLine="0" w:firstLineChars="0"/>
                    <w:textAlignment w:val="auto"/>
                    <w:rPr>
                      <w:rFonts w:hint="eastAsia" w:cs="Times New Roman"/>
                      <w:color w:val="auto"/>
                      <w:lang w:eastAsia="zh-CN"/>
                    </w:rPr>
                  </w:pPr>
                </w:p>
              </w:tc>
              <w:tc>
                <w:tcPr>
                  <w:tcW w:w="473" w:type="pct"/>
                  <w:vMerge w:val="continue"/>
                  <w:vAlign w:val="center"/>
                </w:tcPr>
                <w:p w14:paraId="4E6A09F6">
                  <w:pPr>
                    <w:pStyle w:val="49"/>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tLeast"/>
                    <w:ind w:left="0" w:right="0" w:firstLine="0" w:firstLineChars="0"/>
                    <w:textAlignment w:val="auto"/>
                    <w:rPr>
                      <w:rFonts w:hint="eastAsia" w:cs="Times New Roman"/>
                      <w:color w:val="auto"/>
                      <w:lang w:eastAsia="zh-CN"/>
                    </w:rPr>
                  </w:pPr>
                </w:p>
              </w:tc>
            </w:tr>
            <w:tr w14:paraId="776D8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8" w:type="pct"/>
                  <w:vAlign w:val="center"/>
                </w:tcPr>
                <w:p w14:paraId="726A6871">
                  <w:pPr>
                    <w:pStyle w:val="49"/>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tLeast"/>
                    <w:ind w:left="0" w:right="0" w:firstLine="0" w:firstLineChars="0"/>
                    <w:textAlignment w:val="auto"/>
                    <w:rPr>
                      <w:rFonts w:hint="eastAsia" w:cs="Times New Roman"/>
                      <w:color w:val="auto"/>
                      <w:lang w:eastAsia="zh-CN"/>
                    </w:rPr>
                  </w:pPr>
                  <w:r>
                    <w:rPr>
                      <w:rFonts w:hint="eastAsia"/>
                      <w:color w:val="auto"/>
                    </w:rPr>
                    <w:t>《西安市大气污染治理专项行动2024年工作方案》</w:t>
                  </w:r>
                </w:p>
              </w:tc>
              <w:tc>
                <w:tcPr>
                  <w:tcW w:w="2055" w:type="pct"/>
                  <w:vMerge w:val="restart"/>
                  <w:vAlign w:val="center"/>
                </w:tcPr>
                <w:p w14:paraId="3CCEC708">
                  <w:pPr>
                    <w:pStyle w:val="49"/>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tLeast"/>
                    <w:ind w:left="0" w:right="0" w:firstLine="0" w:firstLineChars="0"/>
                    <w:jc w:val="both"/>
                    <w:textAlignment w:val="auto"/>
                    <w:rPr>
                      <w:rFonts w:hint="eastAsia" w:ascii="Times New Roman" w:hAnsi="Times New Roman" w:eastAsia="宋体" w:cs="Times New Roman"/>
                      <w:color w:val="auto"/>
                    </w:rPr>
                  </w:pPr>
                  <w:r>
                    <w:rPr>
                      <w:rFonts w:hint="eastAsia" w:ascii="Times New Roman" w:hAnsi="Times New Roman" w:eastAsia="宋体" w:cs="Times New Roman"/>
                      <w:color w:val="auto"/>
                    </w:rPr>
                    <w:t>强化源头管控。严格落实国家、省、市及新区产业规划、产业政策、“三线一单”、规划环评、重点污染物总量控制、污染物排放区域削减等要求，积极推行区域、规划环境影响评价，新、改、扩建化工、石化、建材、有色等项目的环境影响评价应满足区域和规划环评要求。</w:t>
                  </w:r>
                </w:p>
              </w:tc>
              <w:tc>
                <w:tcPr>
                  <w:tcW w:w="1492" w:type="pct"/>
                  <w:vMerge w:val="restart"/>
                  <w:vAlign w:val="center"/>
                </w:tcPr>
                <w:p w14:paraId="05366708">
                  <w:pPr>
                    <w:pStyle w:val="49"/>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tLeast"/>
                    <w:ind w:left="0" w:right="0" w:firstLine="0" w:firstLineChars="0"/>
                    <w:jc w:val="both"/>
                    <w:textAlignment w:val="auto"/>
                    <w:rPr>
                      <w:rFonts w:hint="default" w:eastAsia="宋体"/>
                      <w:color w:val="auto"/>
                      <w:lang w:val="en-US" w:eastAsia="zh-CN"/>
                    </w:rPr>
                  </w:pPr>
                  <w:r>
                    <w:rPr>
                      <w:rFonts w:hint="eastAsia"/>
                      <w:color w:val="auto"/>
                      <w:lang w:val="en-US" w:eastAsia="zh-CN"/>
                    </w:rPr>
                    <w:t>本项目符合《西咸新区沣西新城分区规划（2016—2035年）环境影响报告书》、《产业结构调整指导目录》（2024年本）、“三线一单”等政策要求；不属于新、改、扩建化工、石化、建材、有色等项目。</w:t>
                  </w:r>
                </w:p>
              </w:tc>
              <w:tc>
                <w:tcPr>
                  <w:tcW w:w="473" w:type="pct"/>
                  <w:vMerge w:val="restart"/>
                  <w:vAlign w:val="center"/>
                </w:tcPr>
                <w:p w14:paraId="0E523D74">
                  <w:pPr>
                    <w:pStyle w:val="49"/>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tLeast"/>
                    <w:ind w:left="0" w:right="0" w:firstLine="0" w:firstLineChars="0"/>
                    <w:textAlignment w:val="auto"/>
                    <w:rPr>
                      <w:rFonts w:hint="default"/>
                      <w:color w:val="auto"/>
                      <w:lang w:val="zh-CN"/>
                    </w:rPr>
                  </w:pPr>
                  <w:r>
                    <w:rPr>
                      <w:rFonts w:hint="default"/>
                      <w:color w:val="auto"/>
                      <w:lang w:val="zh-CN"/>
                    </w:rPr>
                    <w:t>符合</w:t>
                  </w:r>
                </w:p>
              </w:tc>
            </w:tr>
            <w:tr w14:paraId="442F5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978" w:type="pct"/>
                  <w:vAlign w:val="center"/>
                </w:tcPr>
                <w:p w14:paraId="1E5FB5C9">
                  <w:pPr>
                    <w:pStyle w:val="49"/>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tLeast"/>
                    <w:ind w:left="0" w:right="0" w:firstLine="0" w:firstLineChars="0"/>
                    <w:textAlignment w:val="auto"/>
                    <w:rPr>
                      <w:rFonts w:hint="eastAsia" w:ascii="Times New Roman" w:hAnsi="Times New Roman" w:eastAsia="宋体" w:cs="Times New Roman"/>
                      <w:color w:val="auto"/>
                      <w:lang w:eastAsia="zh-CN"/>
                    </w:rPr>
                  </w:pPr>
                  <w:r>
                    <w:rPr>
                      <w:rFonts w:hint="eastAsia" w:cs="Times New Roman"/>
                      <w:color w:val="auto"/>
                      <w:lang w:eastAsia="zh-CN"/>
                    </w:rPr>
                    <w:t>《西咸新区大气污染治理专项行动2024年工作方案》</w:t>
                  </w:r>
                </w:p>
              </w:tc>
              <w:tc>
                <w:tcPr>
                  <w:tcW w:w="2055" w:type="pct"/>
                  <w:vMerge w:val="continue"/>
                  <w:vAlign w:val="center"/>
                </w:tcPr>
                <w:p w14:paraId="61826C44">
                  <w:pPr>
                    <w:pStyle w:val="49"/>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tLeast"/>
                    <w:ind w:left="0" w:right="0" w:firstLine="0" w:firstLineChars="0"/>
                    <w:jc w:val="both"/>
                    <w:textAlignment w:val="auto"/>
                    <w:rPr>
                      <w:rFonts w:hint="eastAsia" w:ascii="Times New Roman" w:hAnsi="Times New Roman" w:eastAsia="宋体" w:cs="Times New Roman"/>
                      <w:color w:val="auto"/>
                    </w:rPr>
                  </w:pPr>
                </w:p>
              </w:tc>
              <w:tc>
                <w:tcPr>
                  <w:tcW w:w="1492" w:type="pct"/>
                  <w:vMerge w:val="continue"/>
                  <w:vAlign w:val="center"/>
                </w:tcPr>
                <w:p w14:paraId="09ED548F">
                  <w:pPr>
                    <w:pStyle w:val="49"/>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tLeast"/>
                    <w:ind w:left="0" w:right="0" w:firstLine="0" w:firstLineChars="0"/>
                    <w:jc w:val="both"/>
                    <w:textAlignment w:val="auto"/>
                    <w:rPr>
                      <w:rFonts w:hint="default" w:eastAsia="宋体"/>
                      <w:color w:val="auto"/>
                      <w:lang w:val="en-US" w:eastAsia="zh-CN"/>
                    </w:rPr>
                  </w:pPr>
                </w:p>
              </w:tc>
              <w:tc>
                <w:tcPr>
                  <w:tcW w:w="473" w:type="pct"/>
                  <w:vMerge w:val="continue"/>
                  <w:vAlign w:val="center"/>
                </w:tcPr>
                <w:p w14:paraId="24DE07C8">
                  <w:pPr>
                    <w:pStyle w:val="49"/>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tLeast"/>
                    <w:ind w:left="0" w:right="0" w:firstLine="0" w:firstLineChars="0"/>
                    <w:textAlignment w:val="auto"/>
                    <w:rPr>
                      <w:rFonts w:hint="default"/>
                      <w:color w:val="auto"/>
                      <w:lang w:val="zh-CN"/>
                    </w:rPr>
                  </w:pPr>
                </w:p>
              </w:tc>
            </w:tr>
            <w:tr w14:paraId="43680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1499" w:type="dxa"/>
                  <w:vMerge w:val="restart"/>
                  <w:vAlign w:val="center"/>
                </w:tcPr>
                <w:p w14:paraId="00A25CA9">
                  <w:pPr>
                    <w:adjustRightInd w:val="0"/>
                    <w:snapToGrid w:val="0"/>
                    <w:spacing w:line="240" w:lineRule="auto"/>
                    <w:ind w:firstLine="0" w:firstLineChars="0"/>
                    <w:jc w:val="center"/>
                    <w:rPr>
                      <w:rFonts w:hint="eastAsia" w:cs="Times New Roman"/>
                      <w:color w:val="auto"/>
                      <w:lang w:eastAsia="zh-CN"/>
                    </w:rPr>
                  </w:pPr>
                  <w:r>
                    <w:rPr>
                      <w:rFonts w:hint="eastAsia" w:cs="Times New Roman"/>
                      <w:color w:val="auto"/>
                      <w:sz w:val="21"/>
                      <w:szCs w:val="21"/>
                      <w:lang w:val="en-US" w:eastAsia="zh-CN"/>
                    </w:rPr>
                    <w:t>《</w:t>
                  </w:r>
                  <w:r>
                    <w:rPr>
                      <w:rFonts w:hint="eastAsia" w:ascii="Times New Roman" w:hAnsi="Times New Roman" w:eastAsia="宋体" w:cs="Times New Roman"/>
                      <w:color w:val="auto"/>
                      <w:sz w:val="21"/>
                      <w:szCs w:val="21"/>
                      <w:lang w:val="en-US" w:eastAsia="zh-CN"/>
                    </w:rPr>
                    <w:t>沣西新城推进实现“十四五”空气质量目标暨大气污染治理专项行动2025年工作方案</w:t>
                  </w:r>
                  <w:r>
                    <w:rPr>
                      <w:rFonts w:hint="eastAsia" w:cs="Times New Roman"/>
                      <w:color w:val="auto"/>
                      <w:sz w:val="21"/>
                      <w:szCs w:val="21"/>
                      <w:lang w:val="en-US" w:eastAsia="zh-CN"/>
                    </w:rPr>
                    <w:t>》（沣西党政办发〔2025</w:t>
                  </w:r>
                  <w:r>
                    <w:rPr>
                      <w:rFonts w:hint="eastAsia" w:ascii="宋体" w:hAnsi="宋体" w:eastAsia="宋体" w:cs="宋体"/>
                      <w:color w:val="auto"/>
                      <w:sz w:val="21"/>
                      <w:szCs w:val="21"/>
                      <w:lang w:val="en-US" w:eastAsia="zh-CN"/>
                    </w:rPr>
                    <w:t>〕</w:t>
                  </w:r>
                  <w:r>
                    <w:rPr>
                      <w:rFonts w:hint="eastAsia" w:cs="Times New Roman"/>
                      <w:color w:val="auto"/>
                      <w:sz w:val="21"/>
                      <w:szCs w:val="21"/>
                      <w:lang w:val="en-US" w:eastAsia="zh-CN"/>
                    </w:rPr>
                    <w:t>7号）</w:t>
                  </w:r>
                </w:p>
              </w:tc>
              <w:tc>
                <w:tcPr>
                  <w:tcW w:w="3150" w:type="dxa"/>
                  <w:vAlign w:val="center"/>
                </w:tcPr>
                <w:p w14:paraId="1930B2A9">
                  <w:pPr>
                    <w:adjustRightInd w:val="0"/>
                    <w:snapToGrid w:val="0"/>
                    <w:spacing w:line="240" w:lineRule="auto"/>
                    <w:ind w:firstLine="0" w:firstLineChars="0"/>
                    <w:jc w:val="both"/>
                    <w:rPr>
                      <w:rFonts w:hint="eastAsia" w:ascii="Times New Roman" w:hAnsi="Times New Roman" w:eastAsia="宋体" w:cs="Times New Roman"/>
                      <w:color w:val="auto"/>
                    </w:rPr>
                  </w:pPr>
                  <w:r>
                    <w:rPr>
                      <w:rFonts w:hint="eastAsia" w:ascii="Times New Roman" w:hAnsi="Times New Roman" w:eastAsia="宋体" w:cs="Times New Roman"/>
                      <w:color w:val="auto"/>
                      <w:sz w:val="21"/>
                      <w:szCs w:val="21"/>
                      <w:lang w:val="en-US" w:eastAsia="zh-CN"/>
                    </w:rPr>
                    <w:t>所有新改扩建项目严格落实省、市、新区及新城产业规划、产业政策、生态环境分区管控、规划环评等要求。</w:t>
                  </w:r>
                </w:p>
              </w:tc>
              <w:tc>
                <w:tcPr>
                  <w:tcW w:w="2287" w:type="dxa"/>
                  <w:vAlign w:val="center"/>
                </w:tcPr>
                <w:p w14:paraId="4494FDF4">
                  <w:pPr>
                    <w:adjustRightInd w:val="0"/>
                    <w:snapToGrid w:val="0"/>
                    <w:spacing w:line="240" w:lineRule="auto"/>
                    <w:ind w:firstLine="0" w:firstLineChars="0"/>
                    <w:jc w:val="both"/>
                    <w:rPr>
                      <w:rFonts w:hint="default" w:eastAsia="宋体"/>
                      <w:color w:val="auto"/>
                      <w:lang w:val="en-US" w:eastAsia="zh-CN"/>
                    </w:rPr>
                  </w:pPr>
                  <w:r>
                    <w:rPr>
                      <w:rFonts w:hint="eastAsia" w:ascii="Times New Roman" w:hAnsi="Times New Roman" w:eastAsia="宋体" w:cs="Times New Roman"/>
                      <w:color w:val="auto"/>
                      <w:kern w:val="21"/>
                      <w:sz w:val="21"/>
                      <w:szCs w:val="21"/>
                      <w:lang w:val="en-US" w:eastAsia="zh-CN"/>
                    </w:rPr>
                    <w:t>本项目属于纸制品制造业，</w:t>
                  </w:r>
                  <w:r>
                    <w:rPr>
                      <w:rFonts w:hint="eastAsia" w:cs="Times New Roman"/>
                      <w:color w:val="auto"/>
                      <w:kern w:val="21"/>
                      <w:sz w:val="21"/>
                      <w:szCs w:val="21"/>
                      <w:lang w:val="en-US" w:eastAsia="zh-CN"/>
                    </w:rPr>
                    <w:t>符合</w:t>
                  </w:r>
                  <w:r>
                    <w:rPr>
                      <w:rFonts w:hint="eastAsia"/>
                      <w:color w:val="auto"/>
                      <w:kern w:val="0"/>
                      <w:sz w:val="21"/>
                      <w:szCs w:val="21"/>
                    </w:rPr>
                    <w:t>产业政策</w:t>
                  </w:r>
                  <w:r>
                    <w:rPr>
                      <w:rFonts w:hint="eastAsia"/>
                      <w:color w:val="auto"/>
                      <w:kern w:val="0"/>
                      <w:sz w:val="21"/>
                      <w:szCs w:val="21"/>
                      <w:lang w:val="en-US" w:eastAsia="zh-CN"/>
                    </w:rPr>
                    <w:t>相关要求；本项目所在地属于</w:t>
                  </w:r>
                  <w:r>
                    <w:rPr>
                      <w:rFonts w:hint="eastAsia"/>
                      <w:color w:val="auto"/>
                      <w:kern w:val="0"/>
                      <w:sz w:val="21"/>
                      <w:szCs w:val="21"/>
                    </w:rPr>
                    <w:t>重点管控单元</w:t>
                  </w:r>
                  <w:r>
                    <w:rPr>
                      <w:rFonts w:hint="eastAsia"/>
                      <w:color w:val="auto"/>
                      <w:kern w:val="0"/>
                      <w:sz w:val="21"/>
                      <w:szCs w:val="21"/>
                      <w:lang w:eastAsia="zh-CN"/>
                    </w:rPr>
                    <w:t>，</w:t>
                  </w:r>
                  <w:r>
                    <w:rPr>
                      <w:rFonts w:hint="eastAsia"/>
                      <w:color w:val="auto"/>
                      <w:kern w:val="0"/>
                      <w:sz w:val="21"/>
                      <w:szCs w:val="21"/>
                    </w:rPr>
                    <w:t>符合生态环境分区管控中的各项要求</w:t>
                  </w:r>
                  <w:r>
                    <w:rPr>
                      <w:rFonts w:hint="eastAsia"/>
                      <w:color w:val="auto"/>
                      <w:kern w:val="0"/>
                      <w:sz w:val="21"/>
                      <w:szCs w:val="21"/>
                      <w:lang w:eastAsia="zh-CN"/>
                    </w:rPr>
                    <w:t>；</w:t>
                  </w:r>
                  <w:r>
                    <w:rPr>
                      <w:rFonts w:hint="eastAsia"/>
                      <w:color w:val="auto"/>
                      <w:kern w:val="0"/>
                      <w:sz w:val="21"/>
                      <w:szCs w:val="21"/>
                      <w:lang w:val="en-US" w:eastAsia="zh-CN"/>
                    </w:rPr>
                    <w:t>本项目符合</w:t>
                  </w:r>
                  <w:r>
                    <w:rPr>
                      <w:rFonts w:hint="eastAsia"/>
                      <w:color w:val="auto"/>
                      <w:kern w:val="0"/>
                      <w:sz w:val="21"/>
                      <w:szCs w:val="21"/>
                    </w:rPr>
                    <w:t>《西咸新区沣西新城分区规划（2016~2035年）环境影响报告书》</w:t>
                  </w:r>
                  <w:r>
                    <w:rPr>
                      <w:rFonts w:hint="eastAsia"/>
                      <w:color w:val="auto"/>
                      <w:kern w:val="0"/>
                      <w:sz w:val="21"/>
                      <w:szCs w:val="21"/>
                      <w:lang w:val="en-US" w:eastAsia="zh-CN"/>
                    </w:rPr>
                    <w:t>及其审查意见相关要求。</w:t>
                  </w:r>
                </w:p>
              </w:tc>
              <w:tc>
                <w:tcPr>
                  <w:tcW w:w="725" w:type="dxa"/>
                  <w:vAlign w:val="center"/>
                </w:tcPr>
                <w:p w14:paraId="6B166C6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lang w:val="zh-CN"/>
                    </w:rPr>
                  </w:pPr>
                  <w:r>
                    <w:rPr>
                      <w:rFonts w:hint="eastAsia" w:cs="Times New Roman"/>
                      <w:color w:val="auto"/>
                      <w:sz w:val="21"/>
                      <w:szCs w:val="21"/>
                      <w:lang w:val="en-US" w:eastAsia="zh-CN"/>
                    </w:rPr>
                    <w:t>符合</w:t>
                  </w:r>
                </w:p>
              </w:tc>
            </w:tr>
            <w:tr w14:paraId="1F11F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1499" w:type="dxa"/>
                  <w:vMerge w:val="continue"/>
                  <w:tcBorders/>
                  <w:vAlign w:val="center"/>
                </w:tcPr>
                <w:p w14:paraId="79FABD5E">
                  <w:pPr>
                    <w:adjustRightInd w:val="0"/>
                    <w:snapToGrid w:val="0"/>
                    <w:spacing w:line="240" w:lineRule="auto"/>
                    <w:ind w:firstLine="0" w:firstLineChars="0"/>
                    <w:jc w:val="center"/>
                    <w:rPr>
                      <w:rFonts w:hint="eastAsia" w:cs="Times New Roman"/>
                      <w:color w:val="auto"/>
                      <w:lang w:eastAsia="zh-CN"/>
                    </w:rPr>
                  </w:pPr>
                </w:p>
              </w:tc>
              <w:tc>
                <w:tcPr>
                  <w:tcW w:w="3150" w:type="dxa"/>
                  <w:vAlign w:val="center"/>
                </w:tcPr>
                <w:p w14:paraId="5E84F5CA">
                  <w:pPr>
                    <w:adjustRightInd w:val="0"/>
                    <w:snapToGrid w:val="0"/>
                    <w:spacing w:line="240" w:lineRule="auto"/>
                    <w:ind w:firstLine="0" w:firstLineChars="0"/>
                    <w:jc w:val="both"/>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深入开展“创A升B减C清D”活动，提升重点行业绩效分级B级及以上和引领性企业占比，聚焦重点涉气企业，兼顾企业数量和质量，推动重点行业头部企业、排放大户率先升级。</w:t>
                  </w:r>
                </w:p>
                <w:p w14:paraId="3FA463F9">
                  <w:pPr>
                    <w:adjustRightInd w:val="0"/>
                    <w:snapToGrid w:val="0"/>
                    <w:spacing w:line="240" w:lineRule="auto"/>
                    <w:ind w:firstLine="0" w:firstLineChars="0"/>
                    <w:jc w:val="both"/>
                    <w:rPr>
                      <w:rFonts w:hint="eastAsia" w:ascii="Times New Roman" w:hAnsi="Times New Roman" w:eastAsia="宋体" w:cs="Times New Roman"/>
                      <w:color w:val="auto"/>
                    </w:rPr>
                  </w:pPr>
                  <w:r>
                    <w:rPr>
                      <w:rFonts w:hint="eastAsia" w:ascii="Times New Roman" w:hAnsi="Times New Roman" w:eastAsia="宋体" w:cs="Times New Roman"/>
                      <w:color w:val="auto"/>
                      <w:sz w:val="21"/>
                      <w:szCs w:val="21"/>
                      <w:lang w:val="en-US" w:eastAsia="zh-CN"/>
                    </w:rPr>
                    <w:t>完成新区下达的绩效评级工作任务。评定为环保绩效最低等级水平的企业，依法依规处置。</w:t>
                  </w:r>
                </w:p>
              </w:tc>
              <w:tc>
                <w:tcPr>
                  <w:tcW w:w="2287" w:type="dxa"/>
                  <w:vAlign w:val="center"/>
                </w:tcPr>
                <w:p w14:paraId="0621600C">
                  <w:pPr>
                    <w:adjustRightInd w:val="0"/>
                    <w:snapToGrid w:val="0"/>
                    <w:spacing w:line="240" w:lineRule="auto"/>
                    <w:ind w:firstLine="0" w:firstLineChars="0"/>
                    <w:jc w:val="both"/>
                    <w:rPr>
                      <w:rFonts w:hint="default" w:eastAsia="宋体"/>
                      <w:color w:val="auto"/>
                      <w:lang w:val="en-US" w:eastAsia="zh-CN"/>
                    </w:rPr>
                  </w:pPr>
                  <w:r>
                    <w:rPr>
                      <w:rFonts w:hint="eastAsia" w:ascii="Times New Roman" w:hAnsi="Times New Roman" w:eastAsia="宋体" w:cs="Times New Roman"/>
                      <w:color w:val="auto"/>
                      <w:sz w:val="21"/>
                      <w:szCs w:val="21"/>
                      <w:lang w:val="en-US" w:eastAsia="zh-CN"/>
                    </w:rPr>
                    <w:t>本项目</w:t>
                  </w:r>
                  <w:r>
                    <w:rPr>
                      <w:rFonts w:hint="eastAsia" w:cs="Times New Roman"/>
                      <w:color w:val="auto"/>
                      <w:sz w:val="21"/>
                      <w:szCs w:val="21"/>
                      <w:lang w:val="en-US" w:eastAsia="zh-CN"/>
                    </w:rPr>
                    <w:t>属于涉气重点行业中“包装印刷”，</w:t>
                  </w:r>
                  <w:r>
                    <w:rPr>
                      <w:rFonts w:hint="default" w:ascii="Times New Roman" w:hAnsi="Times New Roman" w:cs="Times New Roman"/>
                      <w:color w:val="auto"/>
                      <w:sz w:val="21"/>
                      <w:szCs w:val="21"/>
                    </w:rPr>
                    <w:t>应达到环保绩效A级要求</w:t>
                  </w:r>
                  <w:r>
                    <w:rPr>
                      <w:rFonts w:hint="eastAsia" w:cs="Times New Roman"/>
                      <w:color w:val="auto"/>
                      <w:sz w:val="21"/>
                      <w:szCs w:val="21"/>
                      <w:lang w:eastAsia="zh-CN"/>
                    </w:rPr>
                    <w:t>；</w:t>
                  </w:r>
                  <w:r>
                    <w:rPr>
                      <w:rFonts w:hint="eastAsia" w:cs="Times New Roman"/>
                      <w:color w:val="auto"/>
                      <w:sz w:val="21"/>
                      <w:szCs w:val="21"/>
                      <w:highlight w:val="none"/>
                      <w:lang w:val="en-US" w:eastAsia="zh-CN"/>
                    </w:rPr>
                    <w:t>建设单位已出具</w:t>
                  </w:r>
                  <w:r>
                    <w:rPr>
                      <w:rFonts w:hint="default" w:ascii="Times New Roman" w:hAnsi="Times New Roman" w:cs="Times New Roman"/>
                      <w:color w:val="auto"/>
                      <w:sz w:val="21"/>
                      <w:szCs w:val="21"/>
                      <w:highlight w:val="none"/>
                    </w:rPr>
                    <w:t>环保绩效达级承诺书</w:t>
                  </w:r>
                  <w:r>
                    <w:rPr>
                      <w:rFonts w:hint="eastAsia" w:cs="Times New Roman"/>
                      <w:color w:val="auto"/>
                      <w:sz w:val="21"/>
                      <w:szCs w:val="21"/>
                      <w:highlight w:val="none"/>
                      <w:lang w:eastAsia="zh-CN"/>
                    </w:rPr>
                    <w:t>（</w:t>
                  </w:r>
                  <w:r>
                    <w:rPr>
                      <w:rFonts w:hint="eastAsia" w:cs="Times New Roman"/>
                      <w:color w:val="auto"/>
                      <w:sz w:val="21"/>
                      <w:szCs w:val="21"/>
                      <w:highlight w:val="none"/>
                      <w:lang w:val="en-US" w:eastAsia="zh-CN"/>
                    </w:rPr>
                    <w:t>见附件6</w:t>
                  </w:r>
                  <w:r>
                    <w:rPr>
                      <w:rFonts w:hint="eastAsia" w:cs="Times New Roman"/>
                      <w:color w:val="auto"/>
                      <w:sz w:val="21"/>
                      <w:szCs w:val="21"/>
                      <w:highlight w:val="none"/>
                      <w:lang w:eastAsia="zh-CN"/>
                    </w:rPr>
                    <w:t>）</w:t>
                  </w:r>
                  <w:r>
                    <w:rPr>
                      <w:rFonts w:hint="default" w:ascii="Times New Roman" w:hAnsi="Times New Roman" w:cs="Times New Roman"/>
                      <w:color w:val="auto"/>
                      <w:sz w:val="21"/>
                      <w:szCs w:val="21"/>
                      <w:highlight w:val="none"/>
                    </w:rPr>
                    <w:t>，</w:t>
                  </w:r>
                  <w:r>
                    <w:rPr>
                      <w:rFonts w:hint="eastAsia" w:cs="Times New Roman"/>
                      <w:color w:val="auto"/>
                      <w:sz w:val="21"/>
                      <w:szCs w:val="21"/>
                      <w:highlight w:val="none"/>
                      <w:lang w:val="en-US" w:eastAsia="zh-CN"/>
                    </w:rPr>
                    <w:t>承诺项目建成后按照主管部门规定的时限内完成环保绩效达级</w:t>
                  </w:r>
                  <w:r>
                    <w:rPr>
                      <w:rFonts w:hint="eastAsia" w:ascii="Times New Roman" w:hAnsi="Times New Roman" w:eastAsia="宋体" w:cs="Times New Roman"/>
                      <w:color w:val="auto"/>
                      <w:sz w:val="21"/>
                      <w:szCs w:val="21"/>
                      <w:lang w:val="en-US" w:eastAsia="zh-CN"/>
                    </w:rPr>
                    <w:t>。</w:t>
                  </w:r>
                </w:p>
              </w:tc>
              <w:tc>
                <w:tcPr>
                  <w:tcW w:w="725" w:type="dxa"/>
                  <w:vAlign w:val="center"/>
                </w:tcPr>
                <w:p w14:paraId="5E34B99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lang w:val="zh-CN"/>
                    </w:rPr>
                  </w:pPr>
                  <w:r>
                    <w:rPr>
                      <w:rFonts w:hint="eastAsia" w:cs="Times New Roman"/>
                      <w:color w:val="auto"/>
                      <w:sz w:val="21"/>
                      <w:szCs w:val="21"/>
                      <w:lang w:val="en-US" w:eastAsia="zh-CN"/>
                    </w:rPr>
                    <w:t>符合</w:t>
                  </w:r>
                </w:p>
              </w:tc>
            </w:tr>
          </w:tbl>
          <w:p w14:paraId="3D761F30">
            <w:pPr>
              <w:keepNext w:val="0"/>
              <w:keepLines w:val="0"/>
              <w:suppressLineNumbers w:val="0"/>
              <w:spacing w:before="0" w:beforeAutospacing="0" w:after="0" w:afterAutospacing="0" w:line="360" w:lineRule="auto"/>
              <w:ind w:left="0" w:right="0" w:firstLine="482"/>
              <w:rPr>
                <w:rFonts w:hint="default" w:ascii="Times New Roman" w:hAnsi="Times New Roman" w:cs="Times New Roman"/>
                <w:b/>
                <w:bCs/>
                <w:color w:val="auto"/>
              </w:rPr>
            </w:pPr>
            <w:r>
              <w:rPr>
                <w:rFonts w:hint="default" w:ascii="Times New Roman" w:hAnsi="Times New Roman" w:cs="Times New Roman"/>
                <w:b/>
                <w:bCs/>
                <w:color w:val="auto"/>
              </w:rPr>
              <w:t>4、选址合理性分析</w:t>
            </w:r>
          </w:p>
          <w:p w14:paraId="3351EF2E">
            <w:pPr>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auto"/>
              </w:rPr>
            </w:pPr>
            <w:r>
              <w:rPr>
                <w:rFonts w:hint="eastAsia"/>
                <w:color w:val="auto"/>
              </w:rPr>
              <w:t>本项目位于陕西省西咸新区沣西新城大王镇大王东村七号路东，租赁大王东第九村民小组土地，土地用途为城乡建设用地，符合用地要求；项目供水、电力等基础设施依托大王东村现有，较为完备；厂区西侧为215县道，交通便捷；厂区已建成办公楼及化粪池等基础设施，为本项目的建设提供了完善的基础设施，且项目所在区域地势平坦、开阔，有利于项目运营期污染物的扩散</w:t>
            </w:r>
            <w:r>
              <w:rPr>
                <w:rFonts w:hint="eastAsia"/>
                <w:color w:val="auto"/>
                <w:lang w:eastAsia="zh-CN"/>
              </w:rPr>
              <w:t>。</w:t>
            </w:r>
            <w:r>
              <w:rPr>
                <w:rFonts w:hint="eastAsia"/>
                <w:color w:val="auto"/>
                <w:lang w:val="en-US" w:eastAsia="zh-CN"/>
              </w:rPr>
              <w:t>项目北侧存在史老大醋坊，本项目印刷机设置在生产车间东侧，废气处理设施位于生产车间外东侧，本地区主导风向东北风，醋坊位于侧风向，</w:t>
            </w:r>
            <w:r>
              <w:rPr>
                <w:rFonts w:hint="eastAsia"/>
                <w:bCs/>
                <w:color w:val="auto"/>
                <w:sz w:val="24"/>
              </w:rPr>
              <w:t>一定程度上减小了项目排放的有机废气对</w:t>
            </w:r>
            <w:r>
              <w:rPr>
                <w:rFonts w:hint="eastAsia"/>
                <w:bCs/>
                <w:color w:val="auto"/>
                <w:sz w:val="24"/>
                <w:lang w:val="en-US" w:eastAsia="zh-CN"/>
              </w:rPr>
              <w:t>醋坊</w:t>
            </w:r>
            <w:r>
              <w:rPr>
                <w:rFonts w:hint="eastAsia"/>
                <w:bCs/>
                <w:color w:val="auto"/>
                <w:sz w:val="24"/>
              </w:rPr>
              <w:t>的影响。</w:t>
            </w:r>
            <w:r>
              <w:rPr>
                <w:rFonts w:hint="eastAsia"/>
                <w:color w:val="auto"/>
              </w:rPr>
              <w:t>综上所述，本项目选址合理。</w:t>
            </w:r>
          </w:p>
        </w:tc>
      </w:tr>
    </w:tbl>
    <w:p w14:paraId="105B15E3">
      <w:pPr>
        <w:spacing w:line="360" w:lineRule="auto"/>
        <w:ind w:firstLine="600"/>
        <w:outlineLvl w:val="0"/>
        <w:rPr>
          <w:rFonts w:hint="default" w:ascii="Times New Roman" w:hAnsi="Times New Roman" w:eastAsia="黑体" w:cs="Times New Roman"/>
          <w:color w:val="auto"/>
          <w:sz w:val="30"/>
        </w:rPr>
        <w:sectPr>
          <w:pgSz w:w="11906" w:h="16838"/>
          <w:pgMar w:top="1701" w:right="1531" w:bottom="1701" w:left="1531" w:header="851" w:footer="1077" w:gutter="0"/>
          <w:pgBorders>
            <w:top w:val="none" w:sz="0" w:space="0"/>
            <w:left w:val="none" w:sz="0" w:space="0"/>
            <w:bottom w:val="none" w:sz="0" w:space="0"/>
            <w:right w:val="none" w:sz="0" w:space="0"/>
          </w:pgBorders>
          <w:cols w:space="720" w:num="1"/>
          <w:docGrid w:linePitch="312" w:charSpace="0"/>
        </w:sectPr>
      </w:pPr>
    </w:p>
    <w:p w14:paraId="50864238">
      <w:pPr>
        <w:pStyle w:val="18"/>
        <w:keepNext w:val="0"/>
        <w:keepLines w:val="0"/>
        <w:pageBreakBefore w:val="0"/>
        <w:widowControl w:val="0"/>
        <w:kinsoku/>
        <w:wordWrap/>
        <w:overflowPunct/>
        <w:topLinePunct w:val="0"/>
        <w:autoSpaceDE/>
        <w:autoSpaceDN/>
        <w:bidi w:val="0"/>
        <w:adjustRightInd/>
        <w:snapToGrid/>
        <w:ind w:firstLine="600"/>
        <w:jc w:val="center"/>
        <w:textAlignment w:val="auto"/>
        <w:outlineLvl w:val="0"/>
        <w:rPr>
          <w:rFonts w:hint="default" w:ascii="Times New Roman" w:hAnsi="Times New Roman" w:eastAsia="黑体" w:cs="Times New Roman"/>
          <w:snapToGrid w:val="0"/>
          <w:color w:val="auto"/>
          <w:sz w:val="30"/>
          <w:szCs w:val="30"/>
        </w:rPr>
      </w:pPr>
      <w:r>
        <w:rPr>
          <w:rFonts w:hint="default" w:ascii="Times New Roman" w:hAnsi="Times New Roman" w:eastAsia="黑体" w:cs="Times New Roman"/>
          <w:snapToGrid w:val="0"/>
          <w:color w:val="auto"/>
          <w:sz w:val="30"/>
          <w:szCs w:val="30"/>
        </w:rPr>
        <w:t>二、建设项目工程分析</w:t>
      </w:r>
    </w:p>
    <w:tbl>
      <w:tblPr>
        <w:tblStyle w:val="21"/>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12"/>
        <w:gridCol w:w="8248"/>
      </w:tblGrid>
      <w:tr w14:paraId="688BEA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3" w:hRule="atLeast"/>
          <w:jc w:val="center"/>
        </w:trPr>
        <w:tc>
          <w:tcPr>
            <w:tcW w:w="448" w:type="pct"/>
            <w:vAlign w:val="center"/>
          </w:tcPr>
          <w:p w14:paraId="1390B514">
            <w:pPr>
              <w:pStyle w:val="18"/>
              <w:keepNext w:val="0"/>
              <w:keepLines w:val="0"/>
              <w:suppressLineNumbers w:val="0"/>
              <w:adjustRightInd w:val="0"/>
              <w:snapToGrid w:val="0"/>
              <w:spacing w:before="0" w:beforeAutospacing="0" w:after="0" w:afterAutospacing="0"/>
              <w:ind w:left="0" w:right="0" w:firstLine="0" w:firstLineChars="0"/>
              <w:jc w:val="center"/>
              <w:rPr>
                <w:rFonts w:hint="default" w:ascii="Times New Roman" w:hAnsi="Times New Roman" w:cs="Times New Roman"/>
                <w:color w:val="auto"/>
                <w:szCs w:val="24"/>
              </w:rPr>
            </w:pPr>
            <w:r>
              <w:rPr>
                <w:rFonts w:hint="default" w:ascii="Times New Roman" w:hAnsi="Times New Roman" w:cs="Times New Roman"/>
                <w:color w:val="auto"/>
                <w:szCs w:val="24"/>
              </w:rPr>
              <w:t>建设内容</w:t>
            </w:r>
          </w:p>
        </w:tc>
        <w:tc>
          <w:tcPr>
            <w:tcW w:w="4551" w:type="pct"/>
          </w:tcPr>
          <w:p w14:paraId="492486FB">
            <w:pPr>
              <w:keepNext w:val="0"/>
              <w:keepLines w:val="0"/>
              <w:widowControl/>
              <w:suppressLineNumbers w:val="0"/>
              <w:spacing w:before="0" w:beforeAutospacing="0" w:after="0" w:afterAutospacing="0" w:line="360" w:lineRule="auto"/>
              <w:ind w:left="480" w:leftChars="200" w:right="0" w:firstLine="0" w:firstLineChars="0"/>
              <w:jc w:val="left"/>
              <w:rPr>
                <w:rFonts w:hint="eastAsia"/>
                <w:b/>
                <w:bCs/>
                <w:color w:val="auto"/>
                <w:lang w:val="en-US" w:eastAsia="zh-CN"/>
              </w:rPr>
            </w:pPr>
            <w:r>
              <w:rPr>
                <w:rFonts w:hint="eastAsia"/>
                <w:b/>
                <w:bCs/>
                <w:color w:val="auto"/>
                <w:lang w:val="en-US" w:eastAsia="zh-CN"/>
              </w:rPr>
              <w:t>1、项目历史由来</w:t>
            </w:r>
          </w:p>
          <w:p w14:paraId="33122ABA">
            <w:pPr>
              <w:pStyle w:val="20"/>
              <w:keepNext w:val="0"/>
              <w:keepLines w:val="0"/>
              <w:suppressLineNumbers w:val="0"/>
              <w:spacing w:before="0" w:beforeAutospacing="0" w:after="0" w:afterAutospacing="0" w:line="360" w:lineRule="auto"/>
              <w:ind w:left="0" w:right="0"/>
              <w:rPr>
                <w:rFonts w:hint="default"/>
                <w:color w:val="auto"/>
                <w:szCs w:val="24"/>
                <w:lang w:val="en-US" w:eastAsia="zh-CN"/>
              </w:rPr>
            </w:pPr>
            <w:r>
              <w:rPr>
                <w:rFonts w:hint="eastAsia"/>
                <w:color w:val="auto"/>
                <w:lang w:val="en-US" w:eastAsia="zh-CN"/>
              </w:rPr>
              <w:t>项目位于</w:t>
            </w:r>
            <w:r>
              <w:rPr>
                <w:rFonts w:hint="eastAsia"/>
                <w:color w:val="auto"/>
                <w:szCs w:val="24"/>
              </w:rPr>
              <w:t>陕西省西咸新区沣西新城大王</w:t>
            </w:r>
            <w:r>
              <w:rPr>
                <w:rFonts w:hint="eastAsia"/>
                <w:color w:val="auto"/>
                <w:szCs w:val="24"/>
                <w:lang w:val="en-US" w:eastAsia="zh-CN"/>
              </w:rPr>
              <w:t>街道</w:t>
            </w:r>
            <w:r>
              <w:rPr>
                <w:rFonts w:hint="eastAsia"/>
                <w:color w:val="auto"/>
                <w:szCs w:val="24"/>
              </w:rPr>
              <w:t>大王东村七号路东</w:t>
            </w:r>
            <w:r>
              <w:rPr>
                <w:rFonts w:hint="eastAsia"/>
                <w:color w:val="auto"/>
                <w:szCs w:val="24"/>
                <w:lang w:eastAsia="zh-CN"/>
              </w:rPr>
              <w:t>，</w:t>
            </w:r>
            <w:r>
              <w:rPr>
                <w:rFonts w:hint="eastAsia"/>
                <w:color w:val="auto"/>
                <w:szCs w:val="24"/>
                <w:lang w:val="en-US" w:eastAsia="zh-CN"/>
              </w:rPr>
              <w:t>原为西咸新区华彩包装材料有限公司，该公司法人陈展权于2006年租赁大王东村部分土地建设生产厂房，并外购裱纸机、模切机、印刷机等设备用于生产纸箱；</w:t>
            </w:r>
            <w:r>
              <w:rPr>
                <w:rFonts w:hint="eastAsia"/>
                <w:color w:val="auto"/>
                <w:szCs w:val="24"/>
                <w:highlight w:val="none"/>
                <w:shd w:val="clear"/>
                <w:lang w:val="en-US" w:eastAsia="zh-CN"/>
              </w:rPr>
              <w:t>2020年租赁公司东侧空地作为项目备用地；</w:t>
            </w:r>
            <w:r>
              <w:rPr>
                <w:rFonts w:hint="eastAsia"/>
                <w:color w:val="auto"/>
                <w:szCs w:val="24"/>
                <w:lang w:val="en-US" w:eastAsia="zh-CN"/>
              </w:rPr>
              <w:t>2021年3月，为扩大市场影响力，企业新成立陕西嘉鸿华彩包装材料有限公司；2023年租赁公司南侧生产厂房作为本项目库房使用。项目建成后未办理相关环保手续。</w:t>
            </w:r>
          </w:p>
          <w:p w14:paraId="7E1B8A1A">
            <w:pPr>
              <w:keepNext w:val="0"/>
              <w:keepLines w:val="0"/>
              <w:suppressLineNumbers w:val="0"/>
              <w:spacing w:before="0" w:beforeAutospacing="0" w:after="0" w:afterAutospacing="0" w:line="360" w:lineRule="auto"/>
              <w:ind w:left="0" w:right="0"/>
              <w:rPr>
                <w:rFonts w:hint="default"/>
                <w:color w:val="auto"/>
                <w:lang w:val="en-US" w:eastAsia="zh-CN"/>
              </w:rPr>
            </w:pPr>
            <w:r>
              <w:rPr>
                <w:rFonts w:hint="eastAsia"/>
                <w:color w:val="auto"/>
                <w:szCs w:val="24"/>
                <w:lang w:val="en-US" w:eastAsia="zh-CN"/>
              </w:rPr>
              <w:t>为了规范环保手续办理，同时找出企业运行过程中存在的不规范环保问题对其进行整改。故陕西嘉鸿华彩包装材料有限公司委托我公司承担该项目的环境影响评价工作（附件1）。接受委托后，我公司技术人员对工程所在区域环境进行调查，对项目建设的环境影响及厂址选择的合理性进行分析，并对现有环保措施进行评估，最终编制完成了本环境影响报告表。</w:t>
            </w:r>
          </w:p>
          <w:p w14:paraId="00C53F2E">
            <w:pPr>
              <w:keepNext w:val="0"/>
              <w:keepLines w:val="0"/>
              <w:widowControl/>
              <w:suppressLineNumbers w:val="0"/>
              <w:spacing w:before="0" w:beforeAutospacing="0" w:after="0" w:afterAutospacing="0" w:line="360" w:lineRule="auto"/>
              <w:ind w:left="480" w:leftChars="200" w:right="0" w:firstLine="0" w:firstLineChars="0"/>
              <w:jc w:val="left"/>
              <w:rPr>
                <w:rFonts w:hint="default" w:ascii="Times New Roman" w:hAnsi="Times New Roman" w:cs="Times New Roman"/>
                <w:b/>
                <w:bCs/>
                <w:color w:val="auto"/>
              </w:rPr>
            </w:pPr>
            <w:r>
              <w:rPr>
                <w:rFonts w:hint="eastAsia" w:cs="Times New Roman"/>
                <w:b/>
                <w:bCs/>
                <w:color w:val="auto"/>
                <w:lang w:val="en-US" w:eastAsia="zh-CN"/>
              </w:rPr>
              <w:t>2</w:t>
            </w:r>
            <w:r>
              <w:rPr>
                <w:rFonts w:hint="default" w:ascii="Times New Roman" w:hAnsi="Times New Roman" w:cs="Times New Roman"/>
                <w:b/>
                <w:bCs/>
                <w:color w:val="auto"/>
              </w:rPr>
              <w:t>、项目组成及建设内容</w:t>
            </w:r>
          </w:p>
          <w:p w14:paraId="266A987F">
            <w:pPr>
              <w:keepNext w:val="0"/>
              <w:keepLines w:val="0"/>
              <w:widowControl/>
              <w:suppressLineNumbers w:val="0"/>
              <w:spacing w:before="0" w:beforeAutospacing="0" w:after="0" w:afterAutospacing="0" w:line="360" w:lineRule="auto"/>
              <w:ind w:left="0" w:right="0" w:firstLine="480"/>
              <w:rPr>
                <w:rFonts w:hint="default" w:ascii="Times New Roman" w:hAnsi="Times New Roman" w:cs="Times New Roman"/>
                <w:color w:val="auto"/>
              </w:rPr>
            </w:pPr>
            <w:r>
              <w:rPr>
                <w:rFonts w:hint="eastAsia" w:cs="Times New Roman"/>
                <w:color w:val="auto"/>
                <w:lang w:val="en-US" w:eastAsia="zh-CN"/>
              </w:rPr>
              <w:t>项目</w:t>
            </w:r>
            <w:r>
              <w:rPr>
                <w:rFonts w:hint="default" w:ascii="Times New Roman" w:hAnsi="Times New Roman" w:cs="Times New Roman"/>
                <w:bCs/>
                <w:color w:val="auto"/>
              </w:rPr>
              <w:t>建设内容见表2-</w:t>
            </w:r>
            <w:r>
              <w:rPr>
                <w:rFonts w:hint="eastAsia" w:cs="Times New Roman"/>
                <w:bCs/>
                <w:color w:val="auto"/>
                <w:lang w:val="en-US" w:eastAsia="zh-CN"/>
              </w:rPr>
              <w:t>1</w:t>
            </w:r>
            <w:r>
              <w:rPr>
                <w:rFonts w:hint="default" w:ascii="Times New Roman" w:hAnsi="Times New Roman" w:cs="Times New Roman"/>
                <w:bCs/>
                <w:color w:val="auto"/>
              </w:rPr>
              <w:t>。</w:t>
            </w:r>
          </w:p>
          <w:p w14:paraId="3C6D47EF">
            <w:pPr>
              <w:keepNext w:val="0"/>
              <w:keepLines w:val="0"/>
              <w:pageBreakBefore w:val="0"/>
              <w:widowControl w:val="0"/>
              <w:suppressLineNumbers w:val="0"/>
              <w:tabs>
                <w:tab w:val="left" w:pos="8607"/>
              </w:tabs>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黑体" w:cs="Times New Roman"/>
                <w:b w:val="0"/>
                <w:bCs w:val="0"/>
                <w:color w:val="auto"/>
                <w:sz w:val="24"/>
                <w:szCs w:val="24"/>
                <w:lang w:val="zh-CN"/>
              </w:rPr>
            </w:pPr>
            <w:r>
              <w:rPr>
                <w:rFonts w:hint="default" w:ascii="Times New Roman" w:hAnsi="Times New Roman" w:eastAsia="黑体" w:cs="Times New Roman"/>
                <w:b w:val="0"/>
                <w:bCs w:val="0"/>
                <w:color w:val="auto"/>
                <w:sz w:val="24"/>
                <w:szCs w:val="24"/>
                <w:lang w:val="zh-CN"/>
              </w:rPr>
              <w:t>表</w:t>
            </w:r>
            <w:r>
              <w:rPr>
                <w:rFonts w:hint="default" w:ascii="Times New Roman" w:hAnsi="Times New Roman" w:eastAsia="黑体" w:cs="Times New Roman"/>
                <w:b w:val="0"/>
                <w:bCs w:val="0"/>
                <w:color w:val="auto"/>
                <w:sz w:val="24"/>
                <w:szCs w:val="24"/>
              </w:rPr>
              <w:t>2-</w:t>
            </w:r>
            <w:r>
              <w:rPr>
                <w:rFonts w:hint="eastAsia" w:eastAsia="黑体" w:cs="Times New Roman"/>
                <w:b w:val="0"/>
                <w:bCs w:val="0"/>
                <w:color w:val="auto"/>
                <w:sz w:val="24"/>
                <w:szCs w:val="24"/>
                <w:lang w:val="en-US" w:eastAsia="zh-CN"/>
              </w:rPr>
              <w:t>1</w:t>
            </w:r>
            <w:r>
              <w:rPr>
                <w:rFonts w:hint="default" w:ascii="Times New Roman" w:hAnsi="Times New Roman" w:eastAsia="黑体" w:cs="Times New Roman"/>
                <w:b w:val="0"/>
                <w:bCs w:val="0"/>
                <w:color w:val="auto"/>
                <w:sz w:val="24"/>
                <w:szCs w:val="24"/>
                <w:lang w:val="zh-CN"/>
              </w:rPr>
              <w:t xml:space="preserve">  项目组成及建设内容一览表</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891"/>
              <w:gridCol w:w="5109"/>
              <w:gridCol w:w="1318"/>
            </w:tblGrid>
            <w:tr w14:paraId="10CF3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pct"/>
                  <w:vAlign w:val="center"/>
                </w:tcPr>
                <w:p w14:paraId="2ABCBE25">
                  <w:pPr>
                    <w:pStyle w:val="20"/>
                    <w:keepNext w:val="0"/>
                    <w:keepLines w:val="0"/>
                    <w:suppressLineNumbers w:val="0"/>
                    <w:spacing w:before="0" w:beforeAutospacing="0" w:after="0" w:afterAutospacing="0" w:line="360" w:lineRule="atLeast"/>
                    <w:ind w:left="0" w:right="0" w:firstLine="0" w:firstLineChars="0"/>
                    <w:jc w:val="center"/>
                    <w:rPr>
                      <w:rFonts w:hint="default"/>
                      <w:b/>
                      <w:bCs/>
                      <w:color w:val="auto"/>
                      <w:sz w:val="21"/>
                      <w:szCs w:val="21"/>
                    </w:rPr>
                  </w:pPr>
                  <w:r>
                    <w:rPr>
                      <w:rFonts w:hint="eastAsia"/>
                      <w:b/>
                      <w:bCs/>
                      <w:color w:val="auto"/>
                      <w:sz w:val="21"/>
                      <w:szCs w:val="21"/>
                    </w:rPr>
                    <w:t>项目组成</w:t>
                  </w:r>
                </w:p>
              </w:tc>
              <w:tc>
                <w:tcPr>
                  <w:tcW w:w="555" w:type="pct"/>
                  <w:vAlign w:val="center"/>
                </w:tcPr>
                <w:p w14:paraId="19B84CC2">
                  <w:pPr>
                    <w:pStyle w:val="20"/>
                    <w:keepNext w:val="0"/>
                    <w:keepLines w:val="0"/>
                    <w:suppressLineNumbers w:val="0"/>
                    <w:spacing w:before="0" w:beforeAutospacing="0" w:after="0" w:afterAutospacing="0" w:line="360" w:lineRule="atLeast"/>
                    <w:ind w:left="0" w:right="0" w:firstLine="0" w:firstLineChars="0"/>
                    <w:jc w:val="center"/>
                    <w:rPr>
                      <w:rFonts w:hint="default"/>
                      <w:b/>
                      <w:bCs/>
                      <w:color w:val="auto"/>
                      <w:sz w:val="21"/>
                      <w:szCs w:val="21"/>
                    </w:rPr>
                  </w:pPr>
                  <w:r>
                    <w:rPr>
                      <w:rFonts w:hint="eastAsia"/>
                      <w:b/>
                      <w:bCs/>
                      <w:color w:val="auto"/>
                      <w:sz w:val="21"/>
                      <w:szCs w:val="21"/>
                    </w:rPr>
                    <w:t>名称</w:t>
                  </w:r>
                </w:p>
              </w:tc>
              <w:tc>
                <w:tcPr>
                  <w:tcW w:w="3184" w:type="pct"/>
                  <w:vAlign w:val="center"/>
                </w:tcPr>
                <w:p w14:paraId="7D658932">
                  <w:pPr>
                    <w:pStyle w:val="20"/>
                    <w:keepNext w:val="0"/>
                    <w:keepLines w:val="0"/>
                    <w:suppressLineNumbers w:val="0"/>
                    <w:spacing w:before="0" w:beforeAutospacing="0" w:after="0" w:afterAutospacing="0" w:line="360" w:lineRule="atLeast"/>
                    <w:ind w:left="0" w:right="0" w:firstLine="0" w:firstLineChars="0"/>
                    <w:jc w:val="center"/>
                    <w:rPr>
                      <w:rFonts w:hint="default"/>
                      <w:b/>
                      <w:bCs/>
                      <w:color w:val="auto"/>
                      <w:sz w:val="21"/>
                      <w:szCs w:val="21"/>
                    </w:rPr>
                  </w:pPr>
                  <w:r>
                    <w:rPr>
                      <w:rFonts w:hint="eastAsia"/>
                      <w:b/>
                      <w:bCs/>
                      <w:color w:val="auto"/>
                      <w:sz w:val="21"/>
                      <w:szCs w:val="21"/>
                    </w:rPr>
                    <w:t>建设内容</w:t>
                  </w:r>
                </w:p>
              </w:tc>
              <w:tc>
                <w:tcPr>
                  <w:tcW w:w="821" w:type="pct"/>
                  <w:vAlign w:val="center"/>
                </w:tcPr>
                <w:p w14:paraId="6A362929">
                  <w:pPr>
                    <w:pStyle w:val="20"/>
                    <w:keepNext w:val="0"/>
                    <w:keepLines w:val="0"/>
                    <w:suppressLineNumbers w:val="0"/>
                    <w:spacing w:before="0" w:beforeAutospacing="0" w:after="0" w:afterAutospacing="0" w:line="360" w:lineRule="atLeast"/>
                    <w:ind w:left="0" w:right="0" w:firstLine="0" w:firstLineChars="0"/>
                    <w:jc w:val="center"/>
                    <w:rPr>
                      <w:rFonts w:hint="default"/>
                      <w:b/>
                      <w:bCs/>
                      <w:color w:val="auto"/>
                      <w:sz w:val="21"/>
                      <w:szCs w:val="21"/>
                    </w:rPr>
                  </w:pPr>
                  <w:r>
                    <w:rPr>
                      <w:rFonts w:hint="eastAsia"/>
                      <w:b/>
                      <w:bCs/>
                      <w:color w:val="auto"/>
                      <w:sz w:val="21"/>
                      <w:szCs w:val="21"/>
                    </w:rPr>
                    <w:t>备注</w:t>
                  </w:r>
                </w:p>
              </w:tc>
            </w:tr>
            <w:tr w14:paraId="76233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pct"/>
                  <w:vAlign w:val="center"/>
                </w:tcPr>
                <w:p w14:paraId="6488AED1">
                  <w:pPr>
                    <w:keepNext w:val="0"/>
                    <w:keepLines w:val="0"/>
                    <w:suppressLineNumbers w:val="0"/>
                    <w:spacing w:before="0" w:beforeAutospacing="0" w:after="0" w:afterAutospacing="0" w:line="360" w:lineRule="atLeast"/>
                    <w:ind w:left="0" w:right="0" w:firstLine="0" w:firstLineChars="0"/>
                    <w:jc w:val="center"/>
                    <w:rPr>
                      <w:rFonts w:hint="default"/>
                      <w:color w:val="auto"/>
                      <w:sz w:val="21"/>
                      <w:szCs w:val="21"/>
                    </w:rPr>
                  </w:pPr>
                  <w:r>
                    <w:rPr>
                      <w:rFonts w:hint="eastAsia"/>
                      <w:color w:val="auto"/>
                      <w:sz w:val="21"/>
                      <w:szCs w:val="21"/>
                    </w:rPr>
                    <w:t>主体工程</w:t>
                  </w:r>
                </w:p>
              </w:tc>
              <w:tc>
                <w:tcPr>
                  <w:tcW w:w="555" w:type="pct"/>
                  <w:vAlign w:val="center"/>
                </w:tcPr>
                <w:p w14:paraId="4B32D7A4">
                  <w:pPr>
                    <w:keepNext w:val="0"/>
                    <w:keepLines w:val="0"/>
                    <w:suppressLineNumbers w:val="0"/>
                    <w:spacing w:before="0" w:beforeAutospacing="0" w:after="0" w:afterAutospacing="0" w:line="360" w:lineRule="atLeast"/>
                    <w:ind w:left="0" w:right="0" w:firstLine="0" w:firstLineChars="0"/>
                    <w:jc w:val="center"/>
                    <w:rPr>
                      <w:rFonts w:hint="default"/>
                      <w:color w:val="auto"/>
                      <w:sz w:val="21"/>
                      <w:szCs w:val="21"/>
                    </w:rPr>
                  </w:pPr>
                  <w:r>
                    <w:rPr>
                      <w:rFonts w:hint="eastAsia"/>
                      <w:color w:val="auto"/>
                      <w:sz w:val="21"/>
                      <w:szCs w:val="21"/>
                    </w:rPr>
                    <w:t>生产车间</w:t>
                  </w:r>
                </w:p>
              </w:tc>
              <w:tc>
                <w:tcPr>
                  <w:tcW w:w="3184" w:type="pct"/>
                  <w:vAlign w:val="center"/>
                </w:tcPr>
                <w:p w14:paraId="39F23A70">
                  <w:pPr>
                    <w:keepNext w:val="0"/>
                    <w:keepLines w:val="0"/>
                    <w:suppressLineNumbers w:val="0"/>
                    <w:spacing w:before="0" w:beforeAutospacing="0" w:after="0" w:afterAutospacing="0" w:line="360" w:lineRule="atLeast"/>
                    <w:ind w:left="0" w:right="0" w:firstLine="0" w:firstLineChars="0"/>
                    <w:jc w:val="both"/>
                    <w:rPr>
                      <w:rFonts w:hint="default"/>
                      <w:color w:val="auto"/>
                      <w:sz w:val="21"/>
                      <w:szCs w:val="21"/>
                    </w:rPr>
                  </w:pPr>
                  <w:r>
                    <w:rPr>
                      <w:rFonts w:hint="eastAsia"/>
                      <w:color w:val="auto"/>
                      <w:sz w:val="21"/>
                      <w:szCs w:val="21"/>
                    </w:rPr>
                    <w:t>位于厂区北</w:t>
                  </w:r>
                  <w:r>
                    <w:rPr>
                      <w:rFonts w:hint="eastAsia"/>
                      <w:color w:val="auto"/>
                      <w:sz w:val="21"/>
                      <w:szCs w:val="21"/>
                      <w:lang w:val="en-US" w:eastAsia="zh-CN"/>
                    </w:rPr>
                    <w:t>侧</w:t>
                  </w:r>
                  <w:r>
                    <w:rPr>
                      <w:rFonts w:hint="eastAsia"/>
                      <w:color w:val="auto"/>
                      <w:sz w:val="21"/>
                      <w:szCs w:val="21"/>
                    </w:rPr>
                    <w:t>，1层，占地面积</w:t>
                  </w:r>
                  <w:r>
                    <w:rPr>
                      <w:rFonts w:hint="eastAsia"/>
                      <w:color w:val="auto"/>
                      <w:sz w:val="21"/>
                      <w:szCs w:val="21"/>
                      <w:lang w:val="en-US" w:eastAsia="zh-CN"/>
                    </w:rPr>
                    <w:t>约</w:t>
                  </w:r>
                  <w:r>
                    <w:rPr>
                      <w:rFonts w:hint="eastAsia"/>
                      <w:color w:val="auto"/>
                      <w:sz w:val="21"/>
                      <w:szCs w:val="21"/>
                    </w:rPr>
                    <w:t>3500m</w:t>
                  </w:r>
                  <w:r>
                    <w:rPr>
                      <w:rFonts w:hint="eastAsia"/>
                      <w:color w:val="auto"/>
                      <w:sz w:val="21"/>
                      <w:szCs w:val="21"/>
                      <w:vertAlign w:val="superscript"/>
                    </w:rPr>
                    <w:t>2</w:t>
                  </w:r>
                  <w:r>
                    <w:rPr>
                      <w:rFonts w:hint="eastAsia"/>
                      <w:color w:val="auto"/>
                      <w:sz w:val="21"/>
                      <w:szCs w:val="21"/>
                    </w:rPr>
                    <w:t>，高8m，水泥板墙-钢结构，主要布设1条裱纸模切装订生产线，1条印刷装订生产线。车间内设置禁火标识。</w:t>
                  </w:r>
                </w:p>
              </w:tc>
              <w:tc>
                <w:tcPr>
                  <w:tcW w:w="821" w:type="pct"/>
                  <w:vAlign w:val="center"/>
                </w:tcPr>
                <w:p w14:paraId="0A6667F7">
                  <w:pPr>
                    <w:pStyle w:val="20"/>
                    <w:keepNext w:val="0"/>
                    <w:keepLines w:val="0"/>
                    <w:suppressLineNumbers w:val="0"/>
                    <w:spacing w:before="0" w:beforeAutospacing="0" w:after="0" w:afterAutospacing="0" w:line="360" w:lineRule="atLeast"/>
                    <w:ind w:left="0" w:right="0" w:firstLine="0" w:firstLineChars="0"/>
                    <w:jc w:val="center"/>
                    <w:rPr>
                      <w:rFonts w:hint="default"/>
                      <w:color w:val="auto"/>
                      <w:sz w:val="21"/>
                      <w:szCs w:val="21"/>
                    </w:rPr>
                  </w:pPr>
                  <w:r>
                    <w:rPr>
                      <w:rFonts w:hint="eastAsia"/>
                      <w:color w:val="auto"/>
                      <w:sz w:val="21"/>
                      <w:szCs w:val="21"/>
                    </w:rPr>
                    <w:t>已建</w:t>
                  </w:r>
                </w:p>
              </w:tc>
            </w:tr>
            <w:tr w14:paraId="54A6C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pct"/>
                  <w:vMerge w:val="restart"/>
                  <w:vAlign w:val="center"/>
                </w:tcPr>
                <w:p w14:paraId="1E01C178">
                  <w:pPr>
                    <w:keepNext w:val="0"/>
                    <w:keepLines w:val="0"/>
                    <w:suppressLineNumbers w:val="0"/>
                    <w:spacing w:before="0" w:beforeAutospacing="0" w:after="0" w:afterAutospacing="0" w:line="360" w:lineRule="atLeast"/>
                    <w:ind w:left="0" w:right="0" w:firstLine="0" w:firstLineChars="0"/>
                    <w:jc w:val="center"/>
                    <w:rPr>
                      <w:rFonts w:hint="default"/>
                      <w:color w:val="auto"/>
                      <w:sz w:val="21"/>
                      <w:szCs w:val="21"/>
                    </w:rPr>
                  </w:pPr>
                  <w:r>
                    <w:rPr>
                      <w:rFonts w:hint="eastAsia"/>
                      <w:color w:val="auto"/>
                      <w:sz w:val="21"/>
                      <w:szCs w:val="21"/>
                    </w:rPr>
                    <w:t>辅助工程</w:t>
                  </w:r>
                </w:p>
              </w:tc>
              <w:tc>
                <w:tcPr>
                  <w:tcW w:w="555" w:type="pct"/>
                  <w:vAlign w:val="center"/>
                </w:tcPr>
                <w:p w14:paraId="27AA4657">
                  <w:pPr>
                    <w:keepNext w:val="0"/>
                    <w:keepLines w:val="0"/>
                    <w:suppressLineNumbers w:val="0"/>
                    <w:spacing w:before="0" w:beforeAutospacing="0" w:after="0" w:afterAutospacing="0" w:line="360" w:lineRule="atLeast"/>
                    <w:ind w:left="0" w:right="0" w:firstLine="0" w:firstLineChars="0"/>
                    <w:jc w:val="center"/>
                    <w:rPr>
                      <w:rFonts w:hint="default"/>
                      <w:color w:val="auto"/>
                      <w:sz w:val="21"/>
                      <w:szCs w:val="21"/>
                    </w:rPr>
                  </w:pPr>
                  <w:r>
                    <w:rPr>
                      <w:rFonts w:hint="eastAsia"/>
                      <w:color w:val="auto"/>
                      <w:sz w:val="21"/>
                      <w:szCs w:val="21"/>
                    </w:rPr>
                    <w:t>办公楼</w:t>
                  </w:r>
                </w:p>
              </w:tc>
              <w:tc>
                <w:tcPr>
                  <w:tcW w:w="3184" w:type="pct"/>
                  <w:vAlign w:val="center"/>
                </w:tcPr>
                <w:p w14:paraId="06885513">
                  <w:pPr>
                    <w:keepNext w:val="0"/>
                    <w:keepLines w:val="0"/>
                    <w:suppressLineNumbers w:val="0"/>
                    <w:spacing w:before="0" w:beforeAutospacing="0" w:after="0" w:afterAutospacing="0" w:line="360" w:lineRule="atLeast"/>
                    <w:ind w:left="0" w:right="0" w:firstLine="0" w:firstLineChars="0"/>
                    <w:jc w:val="both"/>
                    <w:rPr>
                      <w:rFonts w:hint="eastAsia" w:eastAsia="宋体"/>
                      <w:color w:val="auto"/>
                      <w:sz w:val="21"/>
                      <w:szCs w:val="21"/>
                      <w:lang w:eastAsia="zh-CN"/>
                    </w:rPr>
                  </w:pPr>
                  <w:r>
                    <w:rPr>
                      <w:rFonts w:hint="eastAsia"/>
                      <w:color w:val="auto"/>
                      <w:sz w:val="21"/>
                      <w:szCs w:val="21"/>
                    </w:rPr>
                    <w:t>位于厂区</w:t>
                  </w:r>
                  <w:r>
                    <w:rPr>
                      <w:rFonts w:hint="eastAsia"/>
                      <w:color w:val="auto"/>
                      <w:sz w:val="21"/>
                      <w:szCs w:val="21"/>
                      <w:lang w:val="en-US" w:eastAsia="zh-CN"/>
                    </w:rPr>
                    <w:t>中侧</w:t>
                  </w:r>
                  <w:r>
                    <w:rPr>
                      <w:rFonts w:hint="eastAsia"/>
                      <w:color w:val="auto"/>
                      <w:sz w:val="21"/>
                      <w:szCs w:val="21"/>
                    </w:rPr>
                    <w:t>，2层，占地面积120m</w:t>
                  </w:r>
                  <w:r>
                    <w:rPr>
                      <w:rFonts w:hint="eastAsia"/>
                      <w:color w:val="auto"/>
                      <w:sz w:val="21"/>
                      <w:szCs w:val="21"/>
                      <w:vertAlign w:val="superscript"/>
                    </w:rPr>
                    <w:t>2</w:t>
                  </w:r>
                  <w:r>
                    <w:rPr>
                      <w:rFonts w:hint="eastAsia"/>
                      <w:color w:val="auto"/>
                      <w:sz w:val="21"/>
                      <w:szCs w:val="21"/>
                    </w:rPr>
                    <w:t>，建筑面积240m</w:t>
                  </w:r>
                  <w:r>
                    <w:rPr>
                      <w:rFonts w:hint="eastAsia"/>
                      <w:color w:val="auto"/>
                      <w:sz w:val="21"/>
                      <w:szCs w:val="21"/>
                      <w:vertAlign w:val="superscript"/>
                    </w:rPr>
                    <w:t>2</w:t>
                  </w:r>
                  <w:r>
                    <w:rPr>
                      <w:rFonts w:hint="eastAsia"/>
                      <w:color w:val="auto"/>
                      <w:sz w:val="21"/>
                      <w:szCs w:val="21"/>
                    </w:rPr>
                    <w:t>，砖混结构，用于公司的日常办公及员工住宿</w:t>
                  </w:r>
                  <w:r>
                    <w:rPr>
                      <w:rFonts w:hint="eastAsia"/>
                      <w:color w:val="auto"/>
                      <w:sz w:val="21"/>
                      <w:szCs w:val="21"/>
                      <w:lang w:eastAsia="zh-CN"/>
                    </w:rPr>
                    <w:t>。</w:t>
                  </w:r>
                </w:p>
              </w:tc>
              <w:tc>
                <w:tcPr>
                  <w:tcW w:w="821" w:type="pct"/>
                  <w:vAlign w:val="center"/>
                </w:tcPr>
                <w:p w14:paraId="2AFBE76B">
                  <w:pPr>
                    <w:pStyle w:val="20"/>
                    <w:keepNext w:val="0"/>
                    <w:keepLines w:val="0"/>
                    <w:suppressLineNumbers w:val="0"/>
                    <w:spacing w:before="0" w:beforeAutospacing="0" w:after="0" w:afterAutospacing="0" w:line="360" w:lineRule="atLeast"/>
                    <w:ind w:left="0" w:right="0" w:firstLine="0" w:firstLineChars="0"/>
                    <w:jc w:val="center"/>
                    <w:rPr>
                      <w:rFonts w:hint="default"/>
                      <w:color w:val="auto"/>
                      <w:sz w:val="21"/>
                      <w:szCs w:val="21"/>
                    </w:rPr>
                  </w:pPr>
                  <w:r>
                    <w:rPr>
                      <w:rFonts w:hint="eastAsia"/>
                      <w:color w:val="auto"/>
                      <w:sz w:val="21"/>
                      <w:szCs w:val="21"/>
                    </w:rPr>
                    <w:t>已建</w:t>
                  </w:r>
                </w:p>
              </w:tc>
            </w:tr>
            <w:tr w14:paraId="5A9F2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438" w:type="pct"/>
                  <w:vMerge w:val="continue"/>
                  <w:vAlign w:val="center"/>
                </w:tcPr>
                <w:p w14:paraId="08DA5A83">
                  <w:pPr>
                    <w:pStyle w:val="20"/>
                    <w:keepNext w:val="0"/>
                    <w:keepLines w:val="0"/>
                    <w:suppressLineNumbers w:val="0"/>
                    <w:spacing w:before="0" w:beforeAutospacing="0" w:after="0" w:afterAutospacing="0" w:line="360" w:lineRule="atLeast"/>
                    <w:ind w:left="0" w:right="0" w:firstLine="0" w:firstLineChars="0"/>
                    <w:jc w:val="center"/>
                    <w:rPr>
                      <w:rFonts w:hint="default"/>
                      <w:color w:val="auto"/>
                      <w:sz w:val="21"/>
                      <w:szCs w:val="21"/>
                    </w:rPr>
                  </w:pPr>
                </w:p>
              </w:tc>
              <w:tc>
                <w:tcPr>
                  <w:tcW w:w="555" w:type="pct"/>
                  <w:vAlign w:val="center"/>
                </w:tcPr>
                <w:p w14:paraId="179D4EA5">
                  <w:pPr>
                    <w:keepNext w:val="0"/>
                    <w:keepLines w:val="0"/>
                    <w:suppressLineNumbers w:val="0"/>
                    <w:spacing w:before="0" w:beforeAutospacing="0" w:after="0" w:afterAutospacing="0" w:line="360" w:lineRule="atLeast"/>
                    <w:ind w:left="0" w:right="0" w:firstLine="0" w:firstLineChars="0"/>
                    <w:jc w:val="center"/>
                    <w:rPr>
                      <w:rFonts w:hint="default"/>
                      <w:color w:val="auto"/>
                      <w:sz w:val="21"/>
                      <w:szCs w:val="21"/>
                    </w:rPr>
                  </w:pPr>
                  <w:r>
                    <w:rPr>
                      <w:rFonts w:hint="eastAsia"/>
                      <w:color w:val="auto"/>
                      <w:sz w:val="21"/>
                      <w:szCs w:val="21"/>
                    </w:rPr>
                    <w:t>食堂</w:t>
                  </w:r>
                </w:p>
              </w:tc>
              <w:tc>
                <w:tcPr>
                  <w:tcW w:w="3184" w:type="pct"/>
                  <w:vAlign w:val="center"/>
                </w:tcPr>
                <w:p w14:paraId="3F3F5A7A">
                  <w:pPr>
                    <w:keepNext w:val="0"/>
                    <w:keepLines w:val="0"/>
                    <w:suppressLineNumbers w:val="0"/>
                    <w:spacing w:before="0" w:beforeAutospacing="0" w:after="0" w:afterAutospacing="0" w:line="360" w:lineRule="atLeast"/>
                    <w:ind w:left="0" w:right="0" w:firstLine="0" w:firstLineChars="0"/>
                    <w:jc w:val="both"/>
                    <w:rPr>
                      <w:rFonts w:hint="eastAsia" w:eastAsia="宋体"/>
                      <w:color w:val="auto"/>
                      <w:sz w:val="21"/>
                      <w:szCs w:val="21"/>
                      <w:lang w:eastAsia="zh-CN"/>
                    </w:rPr>
                  </w:pPr>
                  <w:r>
                    <w:rPr>
                      <w:rFonts w:hint="eastAsia"/>
                      <w:color w:val="auto"/>
                      <w:sz w:val="21"/>
                      <w:szCs w:val="21"/>
                    </w:rPr>
                    <w:t>位于办公楼一层，面积20m</w:t>
                  </w:r>
                  <w:r>
                    <w:rPr>
                      <w:rFonts w:hint="eastAsia"/>
                      <w:color w:val="auto"/>
                      <w:sz w:val="21"/>
                      <w:szCs w:val="21"/>
                      <w:vertAlign w:val="superscript"/>
                    </w:rPr>
                    <w:t>2</w:t>
                  </w:r>
                  <w:r>
                    <w:rPr>
                      <w:rFonts w:hint="eastAsia"/>
                      <w:color w:val="auto"/>
                      <w:sz w:val="21"/>
                      <w:szCs w:val="21"/>
                    </w:rPr>
                    <w:t>，设置一个基准灶头，燃料为电</w:t>
                  </w:r>
                  <w:r>
                    <w:rPr>
                      <w:rFonts w:hint="eastAsia"/>
                      <w:color w:val="auto"/>
                      <w:sz w:val="21"/>
                      <w:szCs w:val="21"/>
                      <w:lang w:eastAsia="zh-CN"/>
                    </w:rPr>
                    <w:t>。</w:t>
                  </w:r>
                </w:p>
              </w:tc>
              <w:tc>
                <w:tcPr>
                  <w:tcW w:w="821" w:type="pct"/>
                  <w:vAlign w:val="center"/>
                </w:tcPr>
                <w:p w14:paraId="6BC5F6F9">
                  <w:pPr>
                    <w:pStyle w:val="20"/>
                    <w:keepNext w:val="0"/>
                    <w:keepLines w:val="0"/>
                    <w:suppressLineNumbers w:val="0"/>
                    <w:spacing w:before="0" w:beforeAutospacing="0" w:after="0" w:afterAutospacing="0" w:line="360" w:lineRule="atLeast"/>
                    <w:ind w:left="0" w:right="0" w:firstLine="0" w:firstLineChars="0"/>
                    <w:jc w:val="center"/>
                    <w:rPr>
                      <w:rFonts w:hint="default"/>
                      <w:color w:val="auto"/>
                      <w:sz w:val="21"/>
                      <w:szCs w:val="21"/>
                    </w:rPr>
                  </w:pPr>
                  <w:r>
                    <w:rPr>
                      <w:rFonts w:hint="eastAsia"/>
                      <w:color w:val="auto"/>
                      <w:sz w:val="21"/>
                      <w:szCs w:val="21"/>
                    </w:rPr>
                    <w:t>已建</w:t>
                  </w:r>
                </w:p>
              </w:tc>
            </w:tr>
            <w:tr w14:paraId="7D471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pct"/>
                  <w:vMerge w:val="restart"/>
                  <w:vAlign w:val="center"/>
                </w:tcPr>
                <w:p w14:paraId="32D765C0">
                  <w:pPr>
                    <w:keepNext w:val="0"/>
                    <w:keepLines w:val="0"/>
                    <w:suppressLineNumbers w:val="0"/>
                    <w:spacing w:before="0" w:beforeAutospacing="0" w:after="0" w:afterAutospacing="0" w:line="360" w:lineRule="atLeast"/>
                    <w:ind w:left="0" w:right="0" w:firstLine="0" w:firstLineChars="0"/>
                    <w:jc w:val="center"/>
                    <w:rPr>
                      <w:rFonts w:hint="default"/>
                      <w:color w:val="auto"/>
                      <w:sz w:val="21"/>
                      <w:szCs w:val="21"/>
                    </w:rPr>
                  </w:pPr>
                  <w:r>
                    <w:rPr>
                      <w:rFonts w:hint="eastAsia"/>
                      <w:color w:val="auto"/>
                      <w:sz w:val="21"/>
                      <w:szCs w:val="21"/>
                    </w:rPr>
                    <w:t>储运工程</w:t>
                  </w:r>
                </w:p>
              </w:tc>
              <w:tc>
                <w:tcPr>
                  <w:tcW w:w="555" w:type="pct"/>
                  <w:vAlign w:val="center"/>
                </w:tcPr>
                <w:p w14:paraId="36265547">
                  <w:pPr>
                    <w:keepNext w:val="0"/>
                    <w:keepLines w:val="0"/>
                    <w:suppressLineNumbers w:val="0"/>
                    <w:spacing w:before="0" w:beforeAutospacing="0" w:after="0" w:afterAutospacing="0" w:line="360" w:lineRule="atLeast"/>
                    <w:ind w:left="0" w:right="0" w:firstLine="0" w:firstLineChars="0"/>
                    <w:jc w:val="center"/>
                    <w:rPr>
                      <w:rFonts w:hint="default"/>
                      <w:color w:val="auto"/>
                      <w:sz w:val="21"/>
                      <w:szCs w:val="21"/>
                    </w:rPr>
                  </w:pPr>
                  <w:r>
                    <w:rPr>
                      <w:rFonts w:hint="eastAsia"/>
                      <w:color w:val="auto"/>
                      <w:sz w:val="21"/>
                      <w:szCs w:val="21"/>
                    </w:rPr>
                    <w:t>原料区</w:t>
                  </w:r>
                </w:p>
              </w:tc>
              <w:tc>
                <w:tcPr>
                  <w:tcW w:w="3184" w:type="pct"/>
                  <w:vAlign w:val="center"/>
                </w:tcPr>
                <w:p w14:paraId="667EBAAA">
                  <w:pPr>
                    <w:keepNext w:val="0"/>
                    <w:keepLines w:val="0"/>
                    <w:suppressLineNumbers w:val="0"/>
                    <w:spacing w:before="0" w:beforeAutospacing="0" w:after="0" w:afterAutospacing="0" w:line="360" w:lineRule="atLeast"/>
                    <w:ind w:left="0" w:right="0" w:firstLine="0" w:firstLineChars="0"/>
                    <w:jc w:val="both"/>
                    <w:rPr>
                      <w:rFonts w:hint="default"/>
                      <w:color w:val="auto"/>
                      <w:sz w:val="21"/>
                      <w:szCs w:val="21"/>
                    </w:rPr>
                  </w:pPr>
                  <w:r>
                    <w:rPr>
                      <w:rFonts w:hint="eastAsia"/>
                      <w:color w:val="auto"/>
                      <w:sz w:val="21"/>
                      <w:szCs w:val="21"/>
                    </w:rPr>
                    <w:t>位于生产车间中部，占地约800m</w:t>
                  </w:r>
                  <w:r>
                    <w:rPr>
                      <w:rFonts w:hint="eastAsia"/>
                      <w:color w:val="auto"/>
                      <w:sz w:val="21"/>
                      <w:szCs w:val="21"/>
                      <w:vertAlign w:val="superscript"/>
                    </w:rPr>
                    <w:t>2</w:t>
                  </w:r>
                  <w:r>
                    <w:rPr>
                      <w:rFonts w:hint="eastAsia"/>
                      <w:color w:val="auto"/>
                      <w:sz w:val="21"/>
                      <w:szCs w:val="21"/>
                    </w:rPr>
                    <w:t>，用于原辅材料的暂时储存。车间内设置禁火标识。</w:t>
                  </w:r>
                </w:p>
              </w:tc>
              <w:tc>
                <w:tcPr>
                  <w:tcW w:w="821" w:type="pct"/>
                  <w:vAlign w:val="center"/>
                </w:tcPr>
                <w:p w14:paraId="1EEF864B">
                  <w:pPr>
                    <w:pStyle w:val="20"/>
                    <w:keepNext w:val="0"/>
                    <w:keepLines w:val="0"/>
                    <w:suppressLineNumbers w:val="0"/>
                    <w:spacing w:before="0" w:beforeAutospacing="0" w:after="0" w:afterAutospacing="0" w:line="360" w:lineRule="atLeast"/>
                    <w:ind w:left="0" w:right="0" w:firstLine="0" w:firstLineChars="0"/>
                    <w:jc w:val="center"/>
                    <w:rPr>
                      <w:rFonts w:hint="default"/>
                      <w:color w:val="auto"/>
                      <w:sz w:val="21"/>
                      <w:szCs w:val="21"/>
                    </w:rPr>
                  </w:pPr>
                  <w:r>
                    <w:rPr>
                      <w:rFonts w:hint="eastAsia"/>
                      <w:color w:val="auto"/>
                      <w:sz w:val="21"/>
                      <w:szCs w:val="21"/>
                    </w:rPr>
                    <w:t>已建</w:t>
                  </w:r>
                </w:p>
              </w:tc>
            </w:tr>
            <w:tr w14:paraId="23A81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438" w:type="pct"/>
                  <w:vMerge w:val="continue"/>
                  <w:vAlign w:val="center"/>
                </w:tcPr>
                <w:p w14:paraId="2DE2AEEA">
                  <w:pPr>
                    <w:pStyle w:val="20"/>
                    <w:keepNext w:val="0"/>
                    <w:keepLines w:val="0"/>
                    <w:suppressLineNumbers w:val="0"/>
                    <w:spacing w:before="0" w:beforeAutospacing="0" w:after="0" w:afterAutospacing="0" w:line="360" w:lineRule="atLeast"/>
                    <w:ind w:left="0" w:right="0" w:firstLine="0" w:firstLineChars="0"/>
                    <w:jc w:val="center"/>
                    <w:rPr>
                      <w:rFonts w:hint="default"/>
                      <w:color w:val="auto"/>
                      <w:sz w:val="21"/>
                      <w:szCs w:val="21"/>
                    </w:rPr>
                  </w:pPr>
                </w:p>
              </w:tc>
              <w:tc>
                <w:tcPr>
                  <w:tcW w:w="555" w:type="pct"/>
                  <w:vAlign w:val="center"/>
                </w:tcPr>
                <w:p w14:paraId="27768DC3">
                  <w:pPr>
                    <w:keepNext w:val="0"/>
                    <w:keepLines w:val="0"/>
                    <w:suppressLineNumbers w:val="0"/>
                    <w:spacing w:before="0" w:beforeAutospacing="0" w:after="0" w:afterAutospacing="0" w:line="360" w:lineRule="atLeast"/>
                    <w:ind w:left="0" w:right="0" w:firstLine="0" w:firstLineChars="0"/>
                    <w:jc w:val="center"/>
                    <w:rPr>
                      <w:rFonts w:hint="default"/>
                      <w:color w:val="auto"/>
                      <w:sz w:val="21"/>
                      <w:szCs w:val="21"/>
                    </w:rPr>
                  </w:pPr>
                  <w:r>
                    <w:rPr>
                      <w:rFonts w:hint="eastAsia"/>
                      <w:color w:val="auto"/>
                      <w:sz w:val="21"/>
                      <w:szCs w:val="21"/>
                    </w:rPr>
                    <w:t>成品区</w:t>
                  </w:r>
                </w:p>
              </w:tc>
              <w:tc>
                <w:tcPr>
                  <w:tcW w:w="3184" w:type="pct"/>
                  <w:vAlign w:val="center"/>
                </w:tcPr>
                <w:p w14:paraId="5998B998">
                  <w:pPr>
                    <w:keepNext w:val="0"/>
                    <w:keepLines w:val="0"/>
                    <w:suppressLineNumbers w:val="0"/>
                    <w:spacing w:before="0" w:beforeAutospacing="0" w:after="0" w:afterAutospacing="0" w:line="360" w:lineRule="atLeast"/>
                    <w:ind w:left="0" w:right="0" w:firstLine="0" w:firstLineChars="0"/>
                    <w:jc w:val="both"/>
                    <w:rPr>
                      <w:rFonts w:hint="default"/>
                      <w:color w:val="auto"/>
                      <w:sz w:val="21"/>
                      <w:szCs w:val="21"/>
                    </w:rPr>
                  </w:pPr>
                  <w:r>
                    <w:rPr>
                      <w:rFonts w:hint="eastAsia"/>
                      <w:color w:val="auto"/>
                      <w:sz w:val="21"/>
                      <w:szCs w:val="21"/>
                    </w:rPr>
                    <w:t>位于生产车间西侧，占地约1000m</w:t>
                  </w:r>
                  <w:r>
                    <w:rPr>
                      <w:rFonts w:hint="eastAsia"/>
                      <w:color w:val="auto"/>
                      <w:sz w:val="21"/>
                      <w:szCs w:val="21"/>
                      <w:vertAlign w:val="superscript"/>
                    </w:rPr>
                    <w:t>2</w:t>
                  </w:r>
                  <w:r>
                    <w:rPr>
                      <w:rFonts w:hint="eastAsia"/>
                      <w:color w:val="auto"/>
                      <w:sz w:val="21"/>
                      <w:szCs w:val="21"/>
                    </w:rPr>
                    <w:t>，用于成品纸箱的堆放。车间内设置禁火标识。</w:t>
                  </w:r>
                </w:p>
              </w:tc>
              <w:tc>
                <w:tcPr>
                  <w:tcW w:w="821" w:type="pct"/>
                  <w:vAlign w:val="center"/>
                </w:tcPr>
                <w:p w14:paraId="172D0AC1">
                  <w:pPr>
                    <w:pStyle w:val="20"/>
                    <w:keepNext w:val="0"/>
                    <w:keepLines w:val="0"/>
                    <w:suppressLineNumbers w:val="0"/>
                    <w:spacing w:before="0" w:beforeAutospacing="0" w:after="0" w:afterAutospacing="0" w:line="360" w:lineRule="atLeast"/>
                    <w:ind w:left="0" w:right="0" w:firstLine="0" w:firstLineChars="0"/>
                    <w:jc w:val="center"/>
                    <w:rPr>
                      <w:rFonts w:hint="default"/>
                      <w:color w:val="auto"/>
                      <w:sz w:val="21"/>
                      <w:szCs w:val="21"/>
                    </w:rPr>
                  </w:pPr>
                  <w:r>
                    <w:rPr>
                      <w:rFonts w:hint="eastAsia"/>
                      <w:color w:val="auto"/>
                      <w:sz w:val="21"/>
                      <w:szCs w:val="21"/>
                    </w:rPr>
                    <w:t>已建</w:t>
                  </w:r>
                </w:p>
              </w:tc>
            </w:tr>
            <w:tr w14:paraId="40DEC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438" w:type="pct"/>
                  <w:vMerge w:val="continue"/>
                  <w:vAlign w:val="center"/>
                </w:tcPr>
                <w:p w14:paraId="6FB96893">
                  <w:pPr>
                    <w:pStyle w:val="20"/>
                    <w:keepNext w:val="0"/>
                    <w:keepLines w:val="0"/>
                    <w:suppressLineNumbers w:val="0"/>
                    <w:spacing w:before="0" w:beforeAutospacing="0" w:after="0" w:afterAutospacing="0" w:line="360" w:lineRule="atLeast"/>
                    <w:ind w:left="0" w:right="0" w:firstLine="0" w:firstLineChars="0"/>
                    <w:jc w:val="center"/>
                    <w:rPr>
                      <w:rFonts w:hint="default"/>
                      <w:color w:val="auto"/>
                    </w:rPr>
                  </w:pPr>
                </w:p>
              </w:tc>
              <w:tc>
                <w:tcPr>
                  <w:tcW w:w="555" w:type="pct"/>
                  <w:vAlign w:val="center"/>
                </w:tcPr>
                <w:p w14:paraId="47BAE26D">
                  <w:pPr>
                    <w:pStyle w:val="20"/>
                    <w:keepNext w:val="0"/>
                    <w:keepLines w:val="0"/>
                    <w:suppressLineNumbers w:val="0"/>
                    <w:spacing w:before="0" w:beforeAutospacing="0" w:after="0" w:afterAutospacing="0" w:line="360" w:lineRule="atLeast"/>
                    <w:ind w:left="0" w:right="0" w:firstLine="0" w:firstLineChars="0"/>
                    <w:jc w:val="center"/>
                    <w:rPr>
                      <w:rFonts w:hint="default"/>
                      <w:color w:val="auto"/>
                      <w:sz w:val="21"/>
                      <w:szCs w:val="21"/>
                    </w:rPr>
                  </w:pPr>
                  <w:r>
                    <w:rPr>
                      <w:rFonts w:hint="eastAsia"/>
                      <w:color w:val="auto"/>
                      <w:sz w:val="21"/>
                      <w:szCs w:val="21"/>
                    </w:rPr>
                    <w:t>半成品区</w:t>
                  </w:r>
                </w:p>
              </w:tc>
              <w:tc>
                <w:tcPr>
                  <w:tcW w:w="3184" w:type="pct"/>
                  <w:vAlign w:val="center"/>
                </w:tcPr>
                <w:p w14:paraId="26FD9460">
                  <w:pPr>
                    <w:pStyle w:val="20"/>
                    <w:keepNext w:val="0"/>
                    <w:keepLines w:val="0"/>
                    <w:suppressLineNumbers w:val="0"/>
                    <w:spacing w:before="0" w:beforeAutospacing="0" w:after="0" w:afterAutospacing="0" w:line="360" w:lineRule="atLeast"/>
                    <w:ind w:left="0" w:right="0" w:firstLine="0" w:firstLineChars="0"/>
                    <w:jc w:val="both"/>
                    <w:rPr>
                      <w:rFonts w:hint="default"/>
                      <w:color w:val="auto"/>
                      <w:sz w:val="21"/>
                      <w:szCs w:val="21"/>
                    </w:rPr>
                  </w:pPr>
                  <w:r>
                    <w:rPr>
                      <w:rFonts w:hint="eastAsia"/>
                      <w:color w:val="auto"/>
                      <w:sz w:val="21"/>
                      <w:szCs w:val="21"/>
                    </w:rPr>
                    <w:t>位于生产车间东侧，占地约240m</w:t>
                  </w:r>
                  <w:r>
                    <w:rPr>
                      <w:rFonts w:hint="eastAsia"/>
                      <w:color w:val="auto"/>
                      <w:sz w:val="21"/>
                      <w:szCs w:val="21"/>
                      <w:vertAlign w:val="superscript"/>
                    </w:rPr>
                    <w:t>2</w:t>
                  </w:r>
                  <w:r>
                    <w:rPr>
                      <w:rFonts w:hint="eastAsia"/>
                      <w:color w:val="auto"/>
                      <w:sz w:val="21"/>
                      <w:szCs w:val="21"/>
                    </w:rPr>
                    <w:t>，用于半成品纸箱的堆放。车间内设置禁火标识。</w:t>
                  </w:r>
                </w:p>
              </w:tc>
              <w:tc>
                <w:tcPr>
                  <w:tcW w:w="821" w:type="pct"/>
                  <w:vAlign w:val="center"/>
                </w:tcPr>
                <w:p w14:paraId="27DDF80E">
                  <w:pPr>
                    <w:pStyle w:val="20"/>
                    <w:keepNext w:val="0"/>
                    <w:keepLines w:val="0"/>
                    <w:suppressLineNumbers w:val="0"/>
                    <w:spacing w:before="0" w:beforeAutospacing="0" w:after="0" w:afterAutospacing="0" w:line="360" w:lineRule="atLeast"/>
                    <w:ind w:left="0" w:right="0" w:firstLine="0" w:firstLineChars="0"/>
                    <w:jc w:val="center"/>
                    <w:rPr>
                      <w:rFonts w:hint="default"/>
                      <w:color w:val="auto"/>
                      <w:sz w:val="21"/>
                      <w:szCs w:val="21"/>
                    </w:rPr>
                  </w:pPr>
                  <w:r>
                    <w:rPr>
                      <w:rFonts w:hint="eastAsia"/>
                      <w:color w:val="auto"/>
                      <w:sz w:val="21"/>
                      <w:szCs w:val="21"/>
                    </w:rPr>
                    <w:t>已建</w:t>
                  </w:r>
                </w:p>
              </w:tc>
            </w:tr>
            <w:tr w14:paraId="3E345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438" w:type="pct"/>
                  <w:vMerge w:val="continue"/>
                  <w:vAlign w:val="center"/>
                </w:tcPr>
                <w:p w14:paraId="45E0A988">
                  <w:pPr>
                    <w:pStyle w:val="20"/>
                    <w:keepNext w:val="0"/>
                    <w:keepLines w:val="0"/>
                    <w:suppressLineNumbers w:val="0"/>
                    <w:spacing w:before="0" w:beforeAutospacing="0" w:after="0" w:afterAutospacing="0" w:line="360" w:lineRule="atLeast"/>
                    <w:ind w:left="0" w:right="0" w:firstLine="0" w:firstLineChars="0"/>
                    <w:jc w:val="center"/>
                    <w:rPr>
                      <w:rFonts w:hint="default"/>
                      <w:color w:val="auto"/>
                    </w:rPr>
                  </w:pPr>
                </w:p>
              </w:tc>
              <w:tc>
                <w:tcPr>
                  <w:tcW w:w="555" w:type="pct"/>
                  <w:vAlign w:val="center"/>
                </w:tcPr>
                <w:p w14:paraId="18C6A853">
                  <w:pPr>
                    <w:pStyle w:val="20"/>
                    <w:keepNext w:val="0"/>
                    <w:keepLines w:val="0"/>
                    <w:suppressLineNumbers w:val="0"/>
                    <w:spacing w:before="0" w:beforeAutospacing="0" w:after="0" w:afterAutospacing="0" w:line="360" w:lineRule="atLeast"/>
                    <w:ind w:left="0" w:right="0" w:firstLine="0" w:firstLineChars="0"/>
                    <w:jc w:val="center"/>
                    <w:rPr>
                      <w:rFonts w:hint="eastAsia" w:eastAsia="宋体"/>
                      <w:color w:val="auto"/>
                      <w:sz w:val="21"/>
                      <w:szCs w:val="21"/>
                      <w:lang w:val="en-US" w:eastAsia="zh-CN"/>
                    </w:rPr>
                  </w:pPr>
                  <w:r>
                    <w:rPr>
                      <w:rFonts w:hint="eastAsia"/>
                      <w:color w:val="auto"/>
                      <w:sz w:val="21"/>
                      <w:szCs w:val="21"/>
                      <w:lang w:val="en-US" w:eastAsia="zh-CN"/>
                    </w:rPr>
                    <w:t>库房</w:t>
                  </w:r>
                </w:p>
              </w:tc>
              <w:tc>
                <w:tcPr>
                  <w:tcW w:w="3184" w:type="pct"/>
                  <w:vAlign w:val="center"/>
                </w:tcPr>
                <w:p w14:paraId="3113CB4E">
                  <w:pPr>
                    <w:pStyle w:val="20"/>
                    <w:keepNext w:val="0"/>
                    <w:keepLines w:val="0"/>
                    <w:suppressLineNumbers w:val="0"/>
                    <w:spacing w:before="0" w:beforeAutospacing="0" w:after="0" w:afterAutospacing="0" w:line="360" w:lineRule="atLeast"/>
                    <w:ind w:left="0" w:right="0" w:firstLine="0" w:firstLineChars="0"/>
                    <w:jc w:val="both"/>
                    <w:rPr>
                      <w:rFonts w:hint="default" w:eastAsia="宋体"/>
                      <w:color w:val="auto"/>
                      <w:sz w:val="21"/>
                      <w:szCs w:val="21"/>
                      <w:lang w:val="en-US" w:eastAsia="zh-CN"/>
                    </w:rPr>
                  </w:pPr>
                  <w:r>
                    <w:rPr>
                      <w:rFonts w:hint="eastAsia"/>
                      <w:color w:val="auto"/>
                      <w:sz w:val="21"/>
                      <w:szCs w:val="21"/>
                      <w:lang w:val="en-US" w:eastAsia="zh-CN"/>
                    </w:rPr>
                    <w:t>位于厂区南侧，占地</w:t>
                  </w:r>
                  <w:r>
                    <w:rPr>
                      <w:rFonts w:hint="eastAsia"/>
                      <w:color w:val="auto"/>
                      <w:sz w:val="21"/>
                      <w:szCs w:val="21"/>
                    </w:rPr>
                    <w:t>约</w:t>
                  </w:r>
                  <w:r>
                    <w:rPr>
                      <w:rFonts w:hint="eastAsia"/>
                      <w:color w:val="auto"/>
                      <w:sz w:val="21"/>
                      <w:szCs w:val="21"/>
                      <w:lang w:val="en-US" w:eastAsia="zh-CN"/>
                    </w:rPr>
                    <w:t>223</w:t>
                  </w:r>
                  <w:r>
                    <w:rPr>
                      <w:rFonts w:hint="eastAsia"/>
                      <w:color w:val="auto"/>
                      <w:sz w:val="21"/>
                      <w:szCs w:val="21"/>
                    </w:rPr>
                    <w:t>0m</w:t>
                  </w:r>
                  <w:r>
                    <w:rPr>
                      <w:rFonts w:hint="eastAsia"/>
                      <w:color w:val="auto"/>
                      <w:sz w:val="21"/>
                      <w:szCs w:val="21"/>
                      <w:vertAlign w:val="superscript"/>
                    </w:rPr>
                    <w:t>2</w:t>
                  </w:r>
                  <w:r>
                    <w:rPr>
                      <w:rFonts w:hint="eastAsia"/>
                      <w:color w:val="auto"/>
                      <w:sz w:val="21"/>
                      <w:szCs w:val="21"/>
                    </w:rPr>
                    <w:t>，</w:t>
                  </w:r>
                  <w:r>
                    <w:rPr>
                      <w:rFonts w:hint="eastAsia"/>
                      <w:color w:val="auto"/>
                      <w:sz w:val="21"/>
                      <w:szCs w:val="21"/>
                      <w:lang w:val="en-US" w:eastAsia="zh-CN"/>
                    </w:rPr>
                    <w:t>用于成品纸箱堆放。</w:t>
                  </w:r>
                  <w:r>
                    <w:rPr>
                      <w:rFonts w:hint="eastAsia"/>
                      <w:color w:val="auto"/>
                      <w:sz w:val="21"/>
                      <w:szCs w:val="21"/>
                    </w:rPr>
                    <w:t>车间内设置禁火标识。</w:t>
                  </w:r>
                </w:p>
              </w:tc>
              <w:tc>
                <w:tcPr>
                  <w:tcW w:w="821" w:type="pct"/>
                  <w:vAlign w:val="center"/>
                </w:tcPr>
                <w:p w14:paraId="0B7FF85A">
                  <w:pPr>
                    <w:pStyle w:val="20"/>
                    <w:keepNext w:val="0"/>
                    <w:keepLines w:val="0"/>
                    <w:suppressLineNumbers w:val="0"/>
                    <w:spacing w:before="0" w:beforeAutospacing="0" w:after="0" w:afterAutospacing="0" w:line="360" w:lineRule="atLeast"/>
                    <w:ind w:left="0" w:right="0" w:firstLine="0" w:firstLineChars="0"/>
                    <w:jc w:val="center"/>
                    <w:rPr>
                      <w:rFonts w:hint="eastAsia" w:eastAsia="宋体"/>
                      <w:color w:val="auto"/>
                      <w:sz w:val="21"/>
                      <w:szCs w:val="21"/>
                      <w:lang w:val="en-US" w:eastAsia="zh-CN"/>
                    </w:rPr>
                  </w:pPr>
                  <w:r>
                    <w:rPr>
                      <w:rFonts w:hint="eastAsia"/>
                      <w:color w:val="auto"/>
                      <w:sz w:val="21"/>
                      <w:szCs w:val="21"/>
                      <w:lang w:val="en-US" w:eastAsia="zh-CN"/>
                    </w:rPr>
                    <w:t>已建</w:t>
                  </w:r>
                </w:p>
              </w:tc>
            </w:tr>
            <w:tr w14:paraId="6CB71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pct"/>
                  <w:vMerge w:val="restart"/>
                  <w:vAlign w:val="center"/>
                </w:tcPr>
                <w:p w14:paraId="173AFF20">
                  <w:pPr>
                    <w:keepNext w:val="0"/>
                    <w:keepLines w:val="0"/>
                    <w:suppressLineNumbers w:val="0"/>
                    <w:spacing w:before="0" w:beforeAutospacing="0" w:after="0" w:afterAutospacing="0" w:line="360" w:lineRule="atLeast"/>
                    <w:ind w:left="0" w:right="0" w:firstLine="0" w:firstLineChars="0"/>
                    <w:jc w:val="center"/>
                    <w:rPr>
                      <w:rFonts w:hint="default"/>
                      <w:color w:val="auto"/>
                      <w:sz w:val="21"/>
                      <w:szCs w:val="21"/>
                    </w:rPr>
                  </w:pPr>
                  <w:r>
                    <w:rPr>
                      <w:rFonts w:hint="eastAsia"/>
                      <w:color w:val="auto"/>
                      <w:sz w:val="21"/>
                      <w:szCs w:val="21"/>
                    </w:rPr>
                    <w:t>公用工程</w:t>
                  </w:r>
                </w:p>
              </w:tc>
              <w:tc>
                <w:tcPr>
                  <w:tcW w:w="555" w:type="pct"/>
                  <w:vAlign w:val="center"/>
                </w:tcPr>
                <w:p w14:paraId="5C59ED24">
                  <w:pPr>
                    <w:keepNext w:val="0"/>
                    <w:keepLines w:val="0"/>
                    <w:suppressLineNumbers w:val="0"/>
                    <w:spacing w:before="0" w:beforeAutospacing="0" w:after="0" w:afterAutospacing="0" w:line="360" w:lineRule="atLeast"/>
                    <w:ind w:left="0" w:right="0" w:firstLine="0" w:firstLineChars="0"/>
                    <w:jc w:val="center"/>
                    <w:rPr>
                      <w:rFonts w:hint="default"/>
                      <w:color w:val="auto"/>
                      <w:sz w:val="21"/>
                      <w:szCs w:val="21"/>
                    </w:rPr>
                  </w:pPr>
                  <w:r>
                    <w:rPr>
                      <w:rFonts w:hint="eastAsia"/>
                      <w:color w:val="auto"/>
                      <w:sz w:val="21"/>
                      <w:szCs w:val="21"/>
                    </w:rPr>
                    <w:t>给水</w:t>
                  </w:r>
                </w:p>
              </w:tc>
              <w:tc>
                <w:tcPr>
                  <w:tcW w:w="3184" w:type="pct"/>
                  <w:vAlign w:val="center"/>
                </w:tcPr>
                <w:p w14:paraId="12EDE8A9">
                  <w:pPr>
                    <w:keepNext w:val="0"/>
                    <w:keepLines w:val="0"/>
                    <w:suppressLineNumbers w:val="0"/>
                    <w:spacing w:before="0" w:beforeAutospacing="0" w:after="0" w:afterAutospacing="0" w:line="360" w:lineRule="atLeast"/>
                    <w:ind w:left="0" w:right="0" w:firstLine="0" w:firstLineChars="0"/>
                    <w:jc w:val="both"/>
                    <w:rPr>
                      <w:rFonts w:hint="eastAsia" w:eastAsia="宋体"/>
                      <w:color w:val="auto"/>
                      <w:sz w:val="21"/>
                      <w:szCs w:val="21"/>
                      <w:lang w:eastAsia="zh-CN"/>
                    </w:rPr>
                  </w:pPr>
                  <w:r>
                    <w:rPr>
                      <w:rFonts w:hint="eastAsia"/>
                      <w:color w:val="auto"/>
                      <w:sz w:val="21"/>
                      <w:szCs w:val="21"/>
                    </w:rPr>
                    <w:t>由大王东村自来水管网提供</w:t>
                  </w:r>
                  <w:r>
                    <w:rPr>
                      <w:rFonts w:hint="eastAsia"/>
                      <w:color w:val="auto"/>
                      <w:sz w:val="21"/>
                      <w:szCs w:val="21"/>
                      <w:lang w:eastAsia="zh-CN"/>
                    </w:rPr>
                    <w:t>。</w:t>
                  </w:r>
                </w:p>
              </w:tc>
              <w:tc>
                <w:tcPr>
                  <w:tcW w:w="821" w:type="pct"/>
                  <w:vAlign w:val="center"/>
                </w:tcPr>
                <w:p w14:paraId="71A165AC">
                  <w:pPr>
                    <w:pStyle w:val="20"/>
                    <w:keepNext w:val="0"/>
                    <w:keepLines w:val="0"/>
                    <w:suppressLineNumbers w:val="0"/>
                    <w:spacing w:before="0" w:beforeAutospacing="0" w:after="0" w:afterAutospacing="0" w:line="360" w:lineRule="atLeast"/>
                    <w:ind w:left="0" w:right="0" w:firstLine="0" w:firstLineChars="0"/>
                    <w:jc w:val="center"/>
                    <w:rPr>
                      <w:rFonts w:hint="default"/>
                      <w:color w:val="auto"/>
                      <w:sz w:val="21"/>
                      <w:szCs w:val="21"/>
                    </w:rPr>
                  </w:pPr>
                  <w:r>
                    <w:rPr>
                      <w:rFonts w:hint="eastAsia"/>
                      <w:color w:val="auto"/>
                      <w:sz w:val="21"/>
                      <w:szCs w:val="21"/>
                    </w:rPr>
                    <w:t>/</w:t>
                  </w:r>
                </w:p>
              </w:tc>
            </w:tr>
            <w:tr w14:paraId="46555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pct"/>
                  <w:vMerge w:val="continue"/>
                  <w:vAlign w:val="center"/>
                </w:tcPr>
                <w:p w14:paraId="171B487C">
                  <w:pPr>
                    <w:pStyle w:val="20"/>
                    <w:keepNext w:val="0"/>
                    <w:keepLines w:val="0"/>
                    <w:suppressLineNumbers w:val="0"/>
                    <w:spacing w:before="0" w:beforeAutospacing="0" w:after="0" w:afterAutospacing="0" w:line="360" w:lineRule="atLeast"/>
                    <w:ind w:left="0" w:right="0" w:firstLine="0" w:firstLineChars="0"/>
                    <w:jc w:val="center"/>
                    <w:rPr>
                      <w:rFonts w:hint="default"/>
                      <w:color w:val="auto"/>
                      <w:sz w:val="21"/>
                      <w:szCs w:val="21"/>
                    </w:rPr>
                  </w:pPr>
                </w:p>
              </w:tc>
              <w:tc>
                <w:tcPr>
                  <w:tcW w:w="555" w:type="pct"/>
                  <w:vAlign w:val="center"/>
                </w:tcPr>
                <w:p w14:paraId="744CD7C8">
                  <w:pPr>
                    <w:keepNext w:val="0"/>
                    <w:keepLines w:val="0"/>
                    <w:suppressLineNumbers w:val="0"/>
                    <w:spacing w:before="0" w:beforeAutospacing="0" w:after="0" w:afterAutospacing="0" w:line="360" w:lineRule="atLeast"/>
                    <w:ind w:left="0" w:right="0" w:firstLine="0" w:firstLineChars="0"/>
                    <w:jc w:val="center"/>
                    <w:rPr>
                      <w:rFonts w:hint="default"/>
                      <w:color w:val="auto"/>
                      <w:sz w:val="21"/>
                      <w:szCs w:val="21"/>
                    </w:rPr>
                  </w:pPr>
                  <w:r>
                    <w:rPr>
                      <w:rFonts w:hint="eastAsia"/>
                      <w:color w:val="auto"/>
                      <w:sz w:val="21"/>
                      <w:szCs w:val="21"/>
                    </w:rPr>
                    <w:t>排水</w:t>
                  </w:r>
                </w:p>
              </w:tc>
              <w:tc>
                <w:tcPr>
                  <w:tcW w:w="3184" w:type="pct"/>
                  <w:vAlign w:val="center"/>
                </w:tcPr>
                <w:p w14:paraId="1F4CF7DB">
                  <w:pPr>
                    <w:keepNext w:val="0"/>
                    <w:keepLines w:val="0"/>
                    <w:suppressLineNumbers w:val="0"/>
                    <w:spacing w:before="0" w:beforeAutospacing="0" w:after="0" w:afterAutospacing="0" w:line="360" w:lineRule="atLeast"/>
                    <w:ind w:left="0" w:right="0" w:firstLine="0" w:firstLineChars="0"/>
                    <w:jc w:val="both"/>
                    <w:rPr>
                      <w:rFonts w:hint="default"/>
                      <w:color w:val="auto"/>
                      <w:sz w:val="21"/>
                      <w:szCs w:val="21"/>
                    </w:rPr>
                  </w:pPr>
                  <w:r>
                    <w:rPr>
                      <w:rFonts w:hint="eastAsia"/>
                      <w:color w:val="auto"/>
                      <w:sz w:val="21"/>
                      <w:szCs w:val="21"/>
                    </w:rPr>
                    <w:t>餐饮废水经油水分离器处理后与生活污水排入化粪池，由周边村民定期清掏；印刷清洗废水经</w:t>
                  </w:r>
                  <w:r>
                    <w:rPr>
                      <w:rFonts w:hint="eastAsia"/>
                      <w:color w:val="auto"/>
                      <w:sz w:val="21"/>
                      <w:szCs w:val="21"/>
                      <w:lang w:val="en-US" w:eastAsia="zh-CN"/>
                    </w:rPr>
                    <w:t>水墨污水处理一体机</w:t>
                  </w:r>
                  <w:r>
                    <w:rPr>
                      <w:rFonts w:hint="eastAsia"/>
                      <w:color w:val="auto"/>
                      <w:sz w:val="21"/>
                      <w:szCs w:val="21"/>
                    </w:rPr>
                    <w:t>处理后回用清洗</w:t>
                  </w:r>
                  <w:r>
                    <w:rPr>
                      <w:rFonts w:hint="eastAsia"/>
                      <w:color w:val="auto"/>
                      <w:sz w:val="21"/>
                      <w:szCs w:val="21"/>
                      <w:lang w:eastAsia="zh-CN"/>
                    </w:rPr>
                    <w:t>，不外排</w:t>
                  </w:r>
                  <w:r>
                    <w:rPr>
                      <w:rFonts w:hint="eastAsia"/>
                      <w:color w:val="auto"/>
                      <w:sz w:val="21"/>
                      <w:szCs w:val="21"/>
                    </w:rPr>
                    <w:t>。</w:t>
                  </w:r>
                </w:p>
              </w:tc>
              <w:tc>
                <w:tcPr>
                  <w:tcW w:w="821" w:type="pct"/>
                  <w:vAlign w:val="center"/>
                </w:tcPr>
                <w:p w14:paraId="19DEB6F9">
                  <w:pPr>
                    <w:pStyle w:val="20"/>
                    <w:keepNext w:val="0"/>
                    <w:keepLines w:val="0"/>
                    <w:suppressLineNumbers w:val="0"/>
                    <w:spacing w:before="0" w:beforeAutospacing="0" w:after="0" w:afterAutospacing="0" w:line="360" w:lineRule="atLeast"/>
                    <w:ind w:left="0" w:right="0" w:firstLine="0" w:firstLineChars="0"/>
                    <w:jc w:val="center"/>
                    <w:rPr>
                      <w:rFonts w:hint="default"/>
                      <w:color w:val="auto"/>
                      <w:sz w:val="21"/>
                      <w:szCs w:val="21"/>
                    </w:rPr>
                  </w:pPr>
                  <w:r>
                    <w:rPr>
                      <w:rFonts w:hint="eastAsia"/>
                      <w:color w:val="auto"/>
                      <w:sz w:val="21"/>
                      <w:szCs w:val="21"/>
                    </w:rPr>
                    <w:t>/</w:t>
                  </w:r>
                </w:p>
              </w:tc>
            </w:tr>
            <w:tr w14:paraId="786AE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pct"/>
                  <w:vMerge w:val="continue"/>
                  <w:vAlign w:val="center"/>
                </w:tcPr>
                <w:p w14:paraId="21B92C57">
                  <w:pPr>
                    <w:pStyle w:val="20"/>
                    <w:keepNext w:val="0"/>
                    <w:keepLines w:val="0"/>
                    <w:suppressLineNumbers w:val="0"/>
                    <w:spacing w:before="0" w:beforeAutospacing="0" w:after="0" w:afterAutospacing="0" w:line="360" w:lineRule="atLeast"/>
                    <w:ind w:left="0" w:right="0" w:firstLine="0" w:firstLineChars="0"/>
                    <w:jc w:val="center"/>
                    <w:rPr>
                      <w:rFonts w:hint="default"/>
                      <w:color w:val="auto"/>
                      <w:sz w:val="21"/>
                      <w:szCs w:val="21"/>
                    </w:rPr>
                  </w:pPr>
                </w:p>
              </w:tc>
              <w:tc>
                <w:tcPr>
                  <w:tcW w:w="555" w:type="pct"/>
                  <w:vAlign w:val="center"/>
                </w:tcPr>
                <w:p w14:paraId="58FD85AC">
                  <w:pPr>
                    <w:keepNext w:val="0"/>
                    <w:keepLines w:val="0"/>
                    <w:suppressLineNumbers w:val="0"/>
                    <w:spacing w:before="0" w:beforeAutospacing="0" w:after="0" w:afterAutospacing="0" w:line="360" w:lineRule="atLeast"/>
                    <w:ind w:left="0" w:right="0" w:firstLine="0" w:firstLineChars="0"/>
                    <w:jc w:val="center"/>
                    <w:rPr>
                      <w:rFonts w:hint="default"/>
                      <w:color w:val="auto"/>
                      <w:sz w:val="21"/>
                      <w:szCs w:val="21"/>
                    </w:rPr>
                  </w:pPr>
                  <w:r>
                    <w:rPr>
                      <w:rFonts w:hint="eastAsia"/>
                      <w:color w:val="auto"/>
                      <w:sz w:val="21"/>
                      <w:szCs w:val="21"/>
                    </w:rPr>
                    <w:t>供电</w:t>
                  </w:r>
                </w:p>
              </w:tc>
              <w:tc>
                <w:tcPr>
                  <w:tcW w:w="3184" w:type="pct"/>
                  <w:vAlign w:val="center"/>
                </w:tcPr>
                <w:p w14:paraId="48B3BBF3">
                  <w:pPr>
                    <w:keepNext w:val="0"/>
                    <w:keepLines w:val="0"/>
                    <w:suppressLineNumbers w:val="0"/>
                    <w:spacing w:before="0" w:beforeAutospacing="0" w:after="0" w:afterAutospacing="0" w:line="360" w:lineRule="atLeast"/>
                    <w:ind w:left="0" w:right="0" w:firstLine="0" w:firstLineChars="0"/>
                    <w:jc w:val="both"/>
                    <w:rPr>
                      <w:rFonts w:hint="eastAsia" w:eastAsia="宋体"/>
                      <w:color w:val="auto"/>
                      <w:sz w:val="21"/>
                      <w:szCs w:val="21"/>
                      <w:lang w:eastAsia="zh-CN"/>
                    </w:rPr>
                  </w:pPr>
                  <w:r>
                    <w:rPr>
                      <w:rFonts w:hint="eastAsia"/>
                      <w:color w:val="auto"/>
                      <w:sz w:val="21"/>
                      <w:szCs w:val="21"/>
                    </w:rPr>
                    <w:t>由当地供电电网供给</w:t>
                  </w:r>
                  <w:r>
                    <w:rPr>
                      <w:rFonts w:hint="eastAsia"/>
                      <w:color w:val="auto"/>
                      <w:sz w:val="21"/>
                      <w:szCs w:val="21"/>
                      <w:lang w:eastAsia="zh-CN"/>
                    </w:rPr>
                    <w:t>。</w:t>
                  </w:r>
                </w:p>
              </w:tc>
              <w:tc>
                <w:tcPr>
                  <w:tcW w:w="821" w:type="pct"/>
                  <w:vAlign w:val="center"/>
                </w:tcPr>
                <w:p w14:paraId="191B8642">
                  <w:pPr>
                    <w:pStyle w:val="20"/>
                    <w:keepNext w:val="0"/>
                    <w:keepLines w:val="0"/>
                    <w:suppressLineNumbers w:val="0"/>
                    <w:spacing w:before="0" w:beforeAutospacing="0" w:after="0" w:afterAutospacing="0" w:line="360" w:lineRule="atLeast"/>
                    <w:ind w:left="0" w:right="0" w:firstLine="0" w:firstLineChars="0"/>
                    <w:jc w:val="center"/>
                    <w:rPr>
                      <w:rFonts w:hint="default"/>
                      <w:color w:val="auto"/>
                      <w:sz w:val="21"/>
                      <w:szCs w:val="21"/>
                    </w:rPr>
                  </w:pPr>
                  <w:r>
                    <w:rPr>
                      <w:rFonts w:hint="eastAsia"/>
                      <w:color w:val="auto"/>
                      <w:sz w:val="21"/>
                      <w:szCs w:val="21"/>
                    </w:rPr>
                    <w:t>/</w:t>
                  </w:r>
                </w:p>
              </w:tc>
            </w:tr>
            <w:tr w14:paraId="0AFBD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pct"/>
                  <w:vMerge w:val="continue"/>
                  <w:vAlign w:val="center"/>
                </w:tcPr>
                <w:p w14:paraId="4762017A">
                  <w:pPr>
                    <w:pStyle w:val="20"/>
                    <w:keepNext w:val="0"/>
                    <w:keepLines w:val="0"/>
                    <w:suppressLineNumbers w:val="0"/>
                    <w:spacing w:before="0" w:beforeAutospacing="0" w:after="0" w:afterAutospacing="0" w:line="360" w:lineRule="atLeast"/>
                    <w:ind w:left="0" w:right="0" w:firstLine="0" w:firstLineChars="0"/>
                    <w:jc w:val="center"/>
                    <w:rPr>
                      <w:rFonts w:hint="default"/>
                      <w:color w:val="auto"/>
                      <w:sz w:val="21"/>
                      <w:szCs w:val="21"/>
                    </w:rPr>
                  </w:pPr>
                </w:p>
              </w:tc>
              <w:tc>
                <w:tcPr>
                  <w:tcW w:w="555" w:type="pct"/>
                  <w:vAlign w:val="center"/>
                </w:tcPr>
                <w:p w14:paraId="7FBFB175">
                  <w:pPr>
                    <w:keepNext w:val="0"/>
                    <w:keepLines w:val="0"/>
                    <w:suppressLineNumbers w:val="0"/>
                    <w:spacing w:before="0" w:beforeAutospacing="0" w:after="0" w:afterAutospacing="0" w:line="360" w:lineRule="atLeast"/>
                    <w:ind w:left="0" w:right="0" w:firstLine="0" w:firstLineChars="0"/>
                    <w:jc w:val="center"/>
                    <w:rPr>
                      <w:rFonts w:hint="default"/>
                      <w:color w:val="auto"/>
                      <w:sz w:val="21"/>
                      <w:szCs w:val="21"/>
                    </w:rPr>
                  </w:pPr>
                  <w:r>
                    <w:rPr>
                      <w:rFonts w:hint="default"/>
                      <w:color w:val="auto"/>
                      <w:sz w:val="21"/>
                      <w:szCs w:val="21"/>
                    </w:rPr>
                    <w:t>采暖、制冷</w:t>
                  </w:r>
                </w:p>
              </w:tc>
              <w:tc>
                <w:tcPr>
                  <w:tcW w:w="3184" w:type="pct"/>
                  <w:vAlign w:val="center"/>
                </w:tcPr>
                <w:p w14:paraId="26A86D01">
                  <w:pPr>
                    <w:keepNext w:val="0"/>
                    <w:keepLines w:val="0"/>
                    <w:suppressLineNumbers w:val="0"/>
                    <w:spacing w:before="0" w:beforeAutospacing="0" w:after="0" w:afterAutospacing="0" w:line="360" w:lineRule="atLeast"/>
                    <w:ind w:left="0" w:right="0" w:firstLine="0" w:firstLineChars="0"/>
                    <w:jc w:val="both"/>
                    <w:rPr>
                      <w:rFonts w:hint="default"/>
                      <w:color w:val="auto"/>
                      <w:sz w:val="21"/>
                      <w:szCs w:val="21"/>
                    </w:rPr>
                  </w:pPr>
                  <w:r>
                    <w:rPr>
                      <w:rFonts w:hint="eastAsia"/>
                      <w:color w:val="auto"/>
                      <w:sz w:val="21"/>
                      <w:szCs w:val="21"/>
                    </w:rPr>
                    <w:t>办公区采用分体空调进行冬季采暖和夏季制冷，生产区无制冷和采暖措施。</w:t>
                  </w:r>
                </w:p>
              </w:tc>
              <w:tc>
                <w:tcPr>
                  <w:tcW w:w="821" w:type="pct"/>
                  <w:vAlign w:val="center"/>
                </w:tcPr>
                <w:p w14:paraId="524FA2D9">
                  <w:pPr>
                    <w:pStyle w:val="20"/>
                    <w:keepNext w:val="0"/>
                    <w:keepLines w:val="0"/>
                    <w:suppressLineNumbers w:val="0"/>
                    <w:spacing w:before="0" w:beforeAutospacing="0" w:after="0" w:afterAutospacing="0" w:line="360" w:lineRule="atLeast"/>
                    <w:ind w:left="0" w:right="0" w:firstLine="0" w:firstLineChars="0"/>
                    <w:jc w:val="center"/>
                    <w:rPr>
                      <w:rFonts w:hint="default"/>
                      <w:color w:val="auto"/>
                      <w:sz w:val="21"/>
                      <w:szCs w:val="21"/>
                    </w:rPr>
                  </w:pPr>
                  <w:r>
                    <w:rPr>
                      <w:rFonts w:hint="eastAsia"/>
                      <w:color w:val="auto"/>
                      <w:sz w:val="21"/>
                      <w:szCs w:val="21"/>
                    </w:rPr>
                    <w:t>/</w:t>
                  </w:r>
                </w:p>
              </w:tc>
            </w:tr>
            <w:tr w14:paraId="61FCB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pct"/>
                  <w:vMerge w:val="restart"/>
                  <w:vAlign w:val="center"/>
                </w:tcPr>
                <w:p w14:paraId="234EDBD2">
                  <w:pPr>
                    <w:pStyle w:val="20"/>
                    <w:keepNext w:val="0"/>
                    <w:keepLines w:val="0"/>
                    <w:suppressLineNumbers w:val="0"/>
                    <w:spacing w:before="0" w:beforeAutospacing="0" w:after="0" w:afterAutospacing="0" w:line="360" w:lineRule="atLeast"/>
                    <w:ind w:left="0" w:right="0" w:firstLine="0" w:firstLineChars="0"/>
                    <w:jc w:val="center"/>
                    <w:rPr>
                      <w:rFonts w:hint="default"/>
                      <w:color w:val="auto"/>
                      <w:sz w:val="21"/>
                      <w:szCs w:val="21"/>
                    </w:rPr>
                  </w:pPr>
                  <w:r>
                    <w:rPr>
                      <w:rFonts w:hint="eastAsia"/>
                      <w:color w:val="auto"/>
                      <w:sz w:val="21"/>
                      <w:szCs w:val="21"/>
                    </w:rPr>
                    <w:t>环保工程</w:t>
                  </w:r>
                </w:p>
              </w:tc>
              <w:tc>
                <w:tcPr>
                  <w:tcW w:w="555" w:type="pct"/>
                  <w:vAlign w:val="center"/>
                </w:tcPr>
                <w:p w14:paraId="41BC201C">
                  <w:pPr>
                    <w:keepNext w:val="0"/>
                    <w:keepLines w:val="0"/>
                    <w:suppressLineNumbers w:val="0"/>
                    <w:spacing w:before="0" w:beforeAutospacing="0" w:after="0" w:afterAutospacing="0" w:line="360" w:lineRule="atLeast"/>
                    <w:ind w:left="0" w:right="0" w:firstLine="0" w:firstLineChars="0"/>
                    <w:jc w:val="center"/>
                    <w:rPr>
                      <w:rFonts w:hint="default"/>
                      <w:color w:val="auto"/>
                      <w:sz w:val="21"/>
                      <w:szCs w:val="21"/>
                    </w:rPr>
                  </w:pPr>
                  <w:r>
                    <w:rPr>
                      <w:rFonts w:hint="default"/>
                      <w:color w:val="auto"/>
                      <w:sz w:val="21"/>
                      <w:szCs w:val="21"/>
                    </w:rPr>
                    <w:t>废气</w:t>
                  </w:r>
                </w:p>
              </w:tc>
              <w:tc>
                <w:tcPr>
                  <w:tcW w:w="3184" w:type="pct"/>
                  <w:vAlign w:val="center"/>
                </w:tcPr>
                <w:p w14:paraId="3257379B">
                  <w:pPr>
                    <w:keepNext w:val="0"/>
                    <w:keepLines w:val="0"/>
                    <w:suppressLineNumbers w:val="0"/>
                    <w:spacing w:before="0" w:beforeAutospacing="0" w:after="0" w:afterAutospacing="0" w:line="360" w:lineRule="atLeast"/>
                    <w:ind w:left="0" w:right="0" w:firstLine="0" w:firstLineChars="0"/>
                    <w:jc w:val="both"/>
                    <w:rPr>
                      <w:rFonts w:hint="default"/>
                      <w:color w:val="auto"/>
                      <w:sz w:val="21"/>
                      <w:szCs w:val="21"/>
                    </w:rPr>
                  </w:pPr>
                  <w:r>
                    <w:rPr>
                      <w:rFonts w:hint="eastAsia"/>
                      <w:color w:val="auto"/>
                      <w:sz w:val="21"/>
                      <w:szCs w:val="21"/>
                    </w:rPr>
                    <w:t>生产车间产生的非甲烷总烃通过“集气罩+活性炭吸附”处理后通过15m高排气筒</w:t>
                  </w:r>
                  <w:r>
                    <w:rPr>
                      <w:rFonts w:hint="eastAsia"/>
                      <w:color w:val="auto"/>
                      <w:sz w:val="21"/>
                      <w:szCs w:val="21"/>
                      <w:lang w:val="en-US" w:eastAsia="zh-CN"/>
                    </w:rPr>
                    <w:t>DA001</w:t>
                  </w:r>
                  <w:r>
                    <w:rPr>
                      <w:rFonts w:hint="eastAsia"/>
                      <w:color w:val="auto"/>
                      <w:sz w:val="21"/>
                      <w:szCs w:val="21"/>
                    </w:rPr>
                    <w:t>排放。油烟废气经油烟净化装置处理后通过专用烟道排放。</w:t>
                  </w:r>
                </w:p>
              </w:tc>
              <w:tc>
                <w:tcPr>
                  <w:tcW w:w="821" w:type="pct"/>
                  <w:vAlign w:val="center"/>
                </w:tcPr>
                <w:p w14:paraId="206207F4">
                  <w:pPr>
                    <w:pStyle w:val="20"/>
                    <w:keepNext w:val="0"/>
                    <w:keepLines w:val="0"/>
                    <w:suppressLineNumbers w:val="0"/>
                    <w:spacing w:before="0" w:beforeAutospacing="0" w:after="0" w:afterAutospacing="0" w:line="360" w:lineRule="atLeast"/>
                    <w:ind w:left="0" w:right="0" w:firstLine="0" w:firstLineChars="0"/>
                    <w:jc w:val="center"/>
                    <w:rPr>
                      <w:rFonts w:hint="default" w:eastAsia="宋体"/>
                      <w:color w:val="auto"/>
                      <w:sz w:val="21"/>
                      <w:szCs w:val="21"/>
                      <w:lang w:val="en-US" w:eastAsia="zh-CN"/>
                    </w:rPr>
                  </w:pPr>
                  <w:r>
                    <w:rPr>
                      <w:rFonts w:hint="eastAsia"/>
                      <w:color w:val="auto"/>
                      <w:sz w:val="21"/>
                      <w:szCs w:val="21"/>
                      <w:lang w:val="en-US" w:eastAsia="zh-CN"/>
                    </w:rPr>
                    <w:t>已建</w:t>
                  </w:r>
                </w:p>
              </w:tc>
            </w:tr>
            <w:tr w14:paraId="3104D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pct"/>
                  <w:vMerge w:val="continue"/>
                  <w:vAlign w:val="center"/>
                </w:tcPr>
                <w:p w14:paraId="0E5BADCD">
                  <w:pPr>
                    <w:pStyle w:val="20"/>
                    <w:keepNext w:val="0"/>
                    <w:keepLines w:val="0"/>
                    <w:suppressLineNumbers w:val="0"/>
                    <w:spacing w:before="0" w:beforeAutospacing="0" w:after="0" w:afterAutospacing="0" w:line="360" w:lineRule="atLeast"/>
                    <w:ind w:left="0" w:right="0" w:firstLine="0" w:firstLineChars="0"/>
                    <w:jc w:val="center"/>
                    <w:rPr>
                      <w:rFonts w:hint="default"/>
                      <w:color w:val="auto"/>
                      <w:sz w:val="21"/>
                      <w:szCs w:val="21"/>
                    </w:rPr>
                  </w:pPr>
                </w:p>
              </w:tc>
              <w:tc>
                <w:tcPr>
                  <w:tcW w:w="555" w:type="pct"/>
                  <w:vAlign w:val="center"/>
                </w:tcPr>
                <w:p w14:paraId="1E838FBD">
                  <w:pPr>
                    <w:keepNext w:val="0"/>
                    <w:keepLines w:val="0"/>
                    <w:suppressLineNumbers w:val="0"/>
                    <w:spacing w:before="0" w:beforeAutospacing="0" w:after="0" w:afterAutospacing="0" w:line="360" w:lineRule="atLeast"/>
                    <w:ind w:left="0" w:right="0" w:firstLine="0" w:firstLineChars="0"/>
                    <w:jc w:val="center"/>
                    <w:rPr>
                      <w:rFonts w:hint="default"/>
                      <w:color w:val="auto"/>
                      <w:sz w:val="21"/>
                      <w:szCs w:val="21"/>
                    </w:rPr>
                  </w:pPr>
                  <w:r>
                    <w:rPr>
                      <w:rFonts w:hint="default"/>
                      <w:color w:val="auto"/>
                      <w:sz w:val="21"/>
                      <w:szCs w:val="21"/>
                    </w:rPr>
                    <w:t>废水</w:t>
                  </w:r>
                </w:p>
              </w:tc>
              <w:tc>
                <w:tcPr>
                  <w:tcW w:w="3184" w:type="pct"/>
                  <w:vAlign w:val="center"/>
                </w:tcPr>
                <w:p w14:paraId="5C0C2487">
                  <w:pPr>
                    <w:keepNext w:val="0"/>
                    <w:keepLines w:val="0"/>
                    <w:suppressLineNumbers w:val="0"/>
                    <w:spacing w:before="0" w:beforeAutospacing="0" w:after="0" w:afterAutospacing="0" w:line="360" w:lineRule="atLeast"/>
                    <w:ind w:left="0" w:right="0" w:firstLine="0" w:firstLineChars="0"/>
                    <w:jc w:val="both"/>
                    <w:rPr>
                      <w:rFonts w:hint="default"/>
                      <w:color w:val="auto"/>
                      <w:sz w:val="21"/>
                      <w:szCs w:val="21"/>
                    </w:rPr>
                  </w:pPr>
                  <w:r>
                    <w:rPr>
                      <w:rFonts w:hint="eastAsia"/>
                      <w:color w:val="auto"/>
                      <w:sz w:val="21"/>
                      <w:szCs w:val="21"/>
                    </w:rPr>
                    <w:t>餐饮废水经油水分离器处理后与生活污水排入化粪池，由周边村民定期清掏；印刷清洗废水经</w:t>
                  </w:r>
                  <w:r>
                    <w:rPr>
                      <w:rFonts w:hint="eastAsia"/>
                      <w:color w:val="auto"/>
                      <w:sz w:val="21"/>
                      <w:szCs w:val="21"/>
                      <w:lang w:val="en-US" w:eastAsia="zh-CN"/>
                    </w:rPr>
                    <w:t>水墨污水处理一体机</w:t>
                  </w:r>
                  <w:r>
                    <w:rPr>
                      <w:rFonts w:hint="eastAsia"/>
                      <w:color w:val="auto"/>
                      <w:sz w:val="21"/>
                      <w:szCs w:val="21"/>
                    </w:rPr>
                    <w:t>处理后回用清洗。</w:t>
                  </w:r>
                </w:p>
              </w:tc>
              <w:tc>
                <w:tcPr>
                  <w:tcW w:w="821" w:type="pct"/>
                  <w:vAlign w:val="center"/>
                </w:tcPr>
                <w:p w14:paraId="435E6433">
                  <w:pPr>
                    <w:pStyle w:val="20"/>
                    <w:keepNext w:val="0"/>
                    <w:keepLines w:val="0"/>
                    <w:suppressLineNumbers w:val="0"/>
                    <w:spacing w:before="0" w:beforeAutospacing="0" w:after="0" w:afterAutospacing="0" w:line="360" w:lineRule="atLeast"/>
                    <w:ind w:left="0" w:right="0" w:firstLine="0" w:firstLineChars="0"/>
                    <w:jc w:val="center"/>
                    <w:rPr>
                      <w:rFonts w:hint="default"/>
                      <w:color w:val="auto"/>
                      <w:sz w:val="21"/>
                      <w:szCs w:val="21"/>
                    </w:rPr>
                  </w:pPr>
                  <w:r>
                    <w:rPr>
                      <w:rFonts w:hint="eastAsia"/>
                      <w:color w:val="auto"/>
                      <w:sz w:val="21"/>
                      <w:szCs w:val="21"/>
                    </w:rPr>
                    <w:t>已建</w:t>
                  </w:r>
                </w:p>
              </w:tc>
            </w:tr>
            <w:tr w14:paraId="2372E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pct"/>
                  <w:vMerge w:val="continue"/>
                  <w:vAlign w:val="center"/>
                </w:tcPr>
                <w:p w14:paraId="299659A1">
                  <w:pPr>
                    <w:pStyle w:val="20"/>
                    <w:keepNext w:val="0"/>
                    <w:keepLines w:val="0"/>
                    <w:suppressLineNumbers w:val="0"/>
                    <w:spacing w:before="0" w:beforeAutospacing="0" w:after="0" w:afterAutospacing="0" w:line="360" w:lineRule="atLeast"/>
                    <w:ind w:left="0" w:right="0" w:firstLine="0" w:firstLineChars="0"/>
                    <w:jc w:val="center"/>
                    <w:rPr>
                      <w:rFonts w:hint="default"/>
                      <w:color w:val="auto"/>
                      <w:sz w:val="21"/>
                      <w:szCs w:val="21"/>
                    </w:rPr>
                  </w:pPr>
                </w:p>
              </w:tc>
              <w:tc>
                <w:tcPr>
                  <w:tcW w:w="555" w:type="pct"/>
                  <w:vAlign w:val="center"/>
                </w:tcPr>
                <w:p w14:paraId="04AB22F7">
                  <w:pPr>
                    <w:keepNext w:val="0"/>
                    <w:keepLines w:val="0"/>
                    <w:suppressLineNumbers w:val="0"/>
                    <w:spacing w:before="0" w:beforeAutospacing="0" w:after="0" w:afterAutospacing="0" w:line="360" w:lineRule="atLeast"/>
                    <w:ind w:left="0" w:right="0" w:firstLine="0" w:firstLineChars="0"/>
                    <w:jc w:val="center"/>
                    <w:rPr>
                      <w:rFonts w:hint="default"/>
                      <w:color w:val="auto"/>
                      <w:sz w:val="21"/>
                      <w:szCs w:val="21"/>
                    </w:rPr>
                  </w:pPr>
                  <w:r>
                    <w:rPr>
                      <w:rFonts w:hint="default"/>
                      <w:color w:val="auto"/>
                      <w:sz w:val="21"/>
                      <w:szCs w:val="21"/>
                    </w:rPr>
                    <w:t>噪声</w:t>
                  </w:r>
                </w:p>
              </w:tc>
              <w:tc>
                <w:tcPr>
                  <w:tcW w:w="3184" w:type="pct"/>
                  <w:vAlign w:val="center"/>
                </w:tcPr>
                <w:p w14:paraId="7AA96484">
                  <w:pPr>
                    <w:keepNext w:val="0"/>
                    <w:keepLines w:val="0"/>
                    <w:suppressLineNumbers w:val="0"/>
                    <w:spacing w:before="0" w:beforeAutospacing="0" w:after="0" w:afterAutospacing="0" w:line="360" w:lineRule="atLeast"/>
                    <w:ind w:left="0" w:right="0" w:firstLine="0" w:firstLineChars="0"/>
                    <w:jc w:val="both"/>
                    <w:rPr>
                      <w:rFonts w:hint="default"/>
                      <w:color w:val="auto"/>
                      <w:sz w:val="21"/>
                      <w:szCs w:val="21"/>
                    </w:rPr>
                  </w:pPr>
                  <w:r>
                    <w:rPr>
                      <w:rFonts w:hint="default"/>
                      <w:color w:val="auto"/>
                      <w:sz w:val="21"/>
                      <w:szCs w:val="21"/>
                    </w:rPr>
                    <w:t>采取减振、墙体隔声等措施降噪</w:t>
                  </w:r>
                </w:p>
              </w:tc>
              <w:tc>
                <w:tcPr>
                  <w:tcW w:w="821" w:type="pct"/>
                  <w:vAlign w:val="center"/>
                </w:tcPr>
                <w:p w14:paraId="1000FEE1">
                  <w:pPr>
                    <w:pStyle w:val="20"/>
                    <w:keepNext w:val="0"/>
                    <w:keepLines w:val="0"/>
                    <w:suppressLineNumbers w:val="0"/>
                    <w:spacing w:before="0" w:beforeAutospacing="0" w:after="0" w:afterAutospacing="0" w:line="360" w:lineRule="atLeast"/>
                    <w:ind w:left="0" w:right="0" w:firstLine="0" w:firstLineChars="0"/>
                    <w:jc w:val="center"/>
                    <w:rPr>
                      <w:rFonts w:hint="default"/>
                      <w:color w:val="auto"/>
                      <w:sz w:val="21"/>
                      <w:szCs w:val="21"/>
                    </w:rPr>
                  </w:pPr>
                  <w:r>
                    <w:rPr>
                      <w:rFonts w:hint="eastAsia"/>
                      <w:color w:val="auto"/>
                      <w:sz w:val="21"/>
                      <w:szCs w:val="21"/>
                    </w:rPr>
                    <w:t>已建</w:t>
                  </w:r>
                </w:p>
              </w:tc>
            </w:tr>
            <w:tr w14:paraId="77F1C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pct"/>
                  <w:vMerge w:val="continue"/>
                  <w:vAlign w:val="center"/>
                </w:tcPr>
                <w:p w14:paraId="22300D63">
                  <w:pPr>
                    <w:pStyle w:val="20"/>
                    <w:keepNext w:val="0"/>
                    <w:keepLines w:val="0"/>
                    <w:suppressLineNumbers w:val="0"/>
                    <w:spacing w:before="0" w:beforeAutospacing="0" w:after="0" w:afterAutospacing="0" w:line="360" w:lineRule="atLeast"/>
                    <w:ind w:left="0" w:right="0" w:firstLine="0" w:firstLineChars="0"/>
                    <w:jc w:val="center"/>
                    <w:rPr>
                      <w:rFonts w:hint="default"/>
                      <w:color w:val="auto"/>
                      <w:sz w:val="21"/>
                      <w:szCs w:val="21"/>
                    </w:rPr>
                  </w:pPr>
                </w:p>
              </w:tc>
              <w:tc>
                <w:tcPr>
                  <w:tcW w:w="555" w:type="pct"/>
                  <w:vMerge w:val="restart"/>
                  <w:vAlign w:val="center"/>
                </w:tcPr>
                <w:p w14:paraId="04D40874">
                  <w:pPr>
                    <w:keepNext w:val="0"/>
                    <w:keepLines w:val="0"/>
                    <w:suppressLineNumbers w:val="0"/>
                    <w:spacing w:before="0" w:beforeAutospacing="0" w:after="0" w:afterAutospacing="0" w:line="360" w:lineRule="atLeast"/>
                    <w:ind w:left="0" w:right="0" w:firstLine="0" w:firstLineChars="0"/>
                    <w:jc w:val="center"/>
                    <w:rPr>
                      <w:rFonts w:hint="default"/>
                      <w:color w:val="auto"/>
                      <w:sz w:val="21"/>
                      <w:szCs w:val="21"/>
                    </w:rPr>
                  </w:pPr>
                  <w:r>
                    <w:rPr>
                      <w:rFonts w:hint="default"/>
                      <w:color w:val="auto"/>
                      <w:sz w:val="21"/>
                      <w:szCs w:val="21"/>
                    </w:rPr>
                    <w:t>固体废物</w:t>
                  </w:r>
                </w:p>
              </w:tc>
              <w:tc>
                <w:tcPr>
                  <w:tcW w:w="3184" w:type="pct"/>
                  <w:vAlign w:val="center"/>
                </w:tcPr>
                <w:p w14:paraId="64019D8A">
                  <w:pPr>
                    <w:keepNext w:val="0"/>
                    <w:keepLines w:val="0"/>
                    <w:suppressLineNumbers w:val="0"/>
                    <w:spacing w:before="0" w:beforeAutospacing="0" w:after="0" w:afterAutospacing="0" w:line="360" w:lineRule="atLeast"/>
                    <w:ind w:left="0" w:right="0" w:firstLine="0" w:firstLineChars="0"/>
                    <w:jc w:val="both"/>
                    <w:rPr>
                      <w:rFonts w:hint="eastAsia" w:eastAsia="宋体"/>
                      <w:color w:val="auto"/>
                      <w:sz w:val="21"/>
                      <w:szCs w:val="21"/>
                      <w:lang w:eastAsia="zh-CN"/>
                    </w:rPr>
                  </w:pPr>
                  <w:r>
                    <w:rPr>
                      <w:rFonts w:hint="eastAsia"/>
                      <w:color w:val="auto"/>
                      <w:sz w:val="21"/>
                      <w:szCs w:val="21"/>
                    </w:rPr>
                    <w:t>一般固废（废边角料和不合格产品）集中收集，定期外售</w:t>
                  </w:r>
                  <w:r>
                    <w:rPr>
                      <w:rFonts w:hint="eastAsia"/>
                      <w:color w:val="auto"/>
                      <w:sz w:val="21"/>
                      <w:szCs w:val="21"/>
                      <w:lang w:eastAsia="zh-CN"/>
                    </w:rPr>
                    <w:t>。</w:t>
                  </w:r>
                </w:p>
              </w:tc>
              <w:tc>
                <w:tcPr>
                  <w:tcW w:w="821" w:type="pct"/>
                  <w:vAlign w:val="center"/>
                </w:tcPr>
                <w:p w14:paraId="3D4C858A">
                  <w:pPr>
                    <w:pStyle w:val="20"/>
                    <w:keepNext w:val="0"/>
                    <w:keepLines w:val="0"/>
                    <w:suppressLineNumbers w:val="0"/>
                    <w:spacing w:before="0" w:beforeAutospacing="0" w:after="0" w:afterAutospacing="0" w:line="360" w:lineRule="atLeast"/>
                    <w:ind w:left="0" w:right="0" w:firstLine="0" w:firstLineChars="0"/>
                    <w:jc w:val="center"/>
                    <w:rPr>
                      <w:rFonts w:hint="default"/>
                      <w:color w:val="auto"/>
                      <w:sz w:val="21"/>
                      <w:szCs w:val="21"/>
                    </w:rPr>
                  </w:pPr>
                  <w:r>
                    <w:rPr>
                      <w:rFonts w:hint="eastAsia"/>
                      <w:color w:val="auto"/>
                      <w:sz w:val="21"/>
                      <w:szCs w:val="21"/>
                    </w:rPr>
                    <w:t>已建</w:t>
                  </w:r>
                </w:p>
              </w:tc>
            </w:tr>
            <w:tr w14:paraId="7ADD3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pct"/>
                  <w:vMerge w:val="continue"/>
                  <w:vAlign w:val="center"/>
                </w:tcPr>
                <w:p w14:paraId="4C883B1E">
                  <w:pPr>
                    <w:pStyle w:val="20"/>
                    <w:keepNext w:val="0"/>
                    <w:keepLines w:val="0"/>
                    <w:suppressLineNumbers w:val="0"/>
                    <w:spacing w:before="0" w:beforeAutospacing="0" w:after="0" w:afterAutospacing="0" w:line="360" w:lineRule="atLeast"/>
                    <w:ind w:left="0" w:right="0" w:firstLine="0" w:firstLineChars="0"/>
                    <w:jc w:val="center"/>
                    <w:rPr>
                      <w:rFonts w:hint="default"/>
                      <w:color w:val="auto"/>
                      <w:sz w:val="21"/>
                      <w:szCs w:val="21"/>
                    </w:rPr>
                  </w:pPr>
                </w:p>
              </w:tc>
              <w:tc>
                <w:tcPr>
                  <w:tcW w:w="555" w:type="pct"/>
                  <w:vMerge w:val="continue"/>
                  <w:vAlign w:val="center"/>
                </w:tcPr>
                <w:p w14:paraId="5D7C2426">
                  <w:pPr>
                    <w:keepNext w:val="0"/>
                    <w:keepLines w:val="0"/>
                    <w:suppressLineNumbers w:val="0"/>
                    <w:spacing w:before="0" w:beforeAutospacing="0" w:after="0" w:afterAutospacing="0" w:line="360" w:lineRule="atLeast"/>
                    <w:ind w:left="0" w:right="0" w:firstLine="0" w:firstLineChars="0"/>
                    <w:jc w:val="center"/>
                    <w:rPr>
                      <w:rFonts w:hint="default"/>
                      <w:color w:val="auto"/>
                      <w:sz w:val="21"/>
                      <w:szCs w:val="21"/>
                    </w:rPr>
                  </w:pPr>
                </w:p>
              </w:tc>
              <w:tc>
                <w:tcPr>
                  <w:tcW w:w="3184" w:type="pct"/>
                  <w:vAlign w:val="center"/>
                </w:tcPr>
                <w:p w14:paraId="3817AE8E">
                  <w:pPr>
                    <w:keepNext w:val="0"/>
                    <w:keepLines w:val="0"/>
                    <w:suppressLineNumbers w:val="0"/>
                    <w:spacing w:before="0" w:beforeAutospacing="0" w:after="0" w:afterAutospacing="0" w:line="360" w:lineRule="atLeast"/>
                    <w:ind w:left="0" w:right="0" w:firstLine="0" w:firstLineChars="0"/>
                    <w:jc w:val="both"/>
                    <w:rPr>
                      <w:rFonts w:hint="default"/>
                      <w:color w:val="auto"/>
                      <w:sz w:val="21"/>
                      <w:szCs w:val="21"/>
                    </w:rPr>
                  </w:pPr>
                  <w:r>
                    <w:rPr>
                      <w:rFonts w:hint="eastAsia"/>
                      <w:color w:val="auto"/>
                      <w:sz w:val="21"/>
                      <w:szCs w:val="21"/>
                    </w:rPr>
                    <w:t>废活性炭、废</w:t>
                  </w:r>
                  <w:r>
                    <w:rPr>
                      <w:rFonts w:hint="eastAsia"/>
                      <w:color w:val="auto"/>
                      <w:sz w:val="21"/>
                      <w:szCs w:val="21"/>
                      <w:lang w:val="en-US" w:eastAsia="zh-CN"/>
                    </w:rPr>
                    <w:t>油墨</w:t>
                  </w:r>
                  <w:r>
                    <w:rPr>
                      <w:rFonts w:hint="eastAsia"/>
                      <w:color w:val="auto"/>
                      <w:sz w:val="21"/>
                      <w:szCs w:val="21"/>
                    </w:rPr>
                    <w:t>桶、污泥</w:t>
                  </w:r>
                  <w:r>
                    <w:rPr>
                      <w:rFonts w:hint="eastAsia"/>
                      <w:color w:val="auto"/>
                      <w:sz w:val="21"/>
                      <w:szCs w:val="21"/>
                      <w:lang w:eastAsia="zh-CN"/>
                    </w:rPr>
                    <w:t>、</w:t>
                  </w:r>
                  <w:r>
                    <w:rPr>
                      <w:rFonts w:hint="eastAsia"/>
                      <w:color w:val="auto"/>
                      <w:sz w:val="21"/>
                      <w:szCs w:val="21"/>
                      <w:lang w:val="en-US" w:eastAsia="zh-CN"/>
                    </w:rPr>
                    <w:t>废机油、废含油抹布、废油桶</w:t>
                  </w:r>
                  <w:r>
                    <w:rPr>
                      <w:rFonts w:hint="eastAsia"/>
                      <w:color w:val="auto"/>
                      <w:sz w:val="21"/>
                      <w:szCs w:val="21"/>
                    </w:rPr>
                    <w:t>暂存于危险废物暂存间，定期交由有资质单位</w:t>
                  </w:r>
                  <w:r>
                    <w:rPr>
                      <w:rFonts w:hint="eastAsia"/>
                      <w:color w:val="auto"/>
                      <w:sz w:val="21"/>
                      <w:szCs w:val="21"/>
                      <w:lang w:eastAsia="zh-CN"/>
                    </w:rPr>
                    <w:t>（</w:t>
                  </w:r>
                  <w:r>
                    <w:rPr>
                      <w:rFonts w:hint="eastAsia"/>
                      <w:color w:val="auto"/>
                      <w:sz w:val="21"/>
                      <w:szCs w:val="21"/>
                      <w:lang w:val="en-US" w:eastAsia="zh-CN"/>
                    </w:rPr>
                    <w:t>目前为西安荣元再生能源发展有限公司</w:t>
                  </w:r>
                  <w:r>
                    <w:rPr>
                      <w:rFonts w:hint="eastAsia"/>
                      <w:color w:val="auto"/>
                      <w:sz w:val="21"/>
                      <w:szCs w:val="21"/>
                      <w:lang w:eastAsia="zh-CN"/>
                    </w:rPr>
                    <w:t>）</w:t>
                  </w:r>
                  <w:r>
                    <w:rPr>
                      <w:rFonts w:hint="eastAsia"/>
                      <w:color w:val="auto"/>
                      <w:sz w:val="21"/>
                      <w:szCs w:val="21"/>
                    </w:rPr>
                    <w:t>处置。</w:t>
                  </w:r>
                  <w:r>
                    <w:rPr>
                      <w:rFonts w:hint="eastAsia"/>
                      <w:color w:val="auto"/>
                      <w:sz w:val="21"/>
                      <w:szCs w:val="21"/>
                      <w:lang w:eastAsia="zh-CN"/>
                    </w:rPr>
                    <w:t>危废贮存库</w:t>
                  </w:r>
                  <w:r>
                    <w:rPr>
                      <w:rFonts w:hint="eastAsia"/>
                      <w:color w:val="auto"/>
                      <w:sz w:val="21"/>
                      <w:szCs w:val="21"/>
                    </w:rPr>
                    <w:t>位于生产车间东北角，6m</w:t>
                  </w:r>
                  <w:r>
                    <w:rPr>
                      <w:rFonts w:hint="eastAsia"/>
                      <w:color w:val="auto"/>
                      <w:sz w:val="21"/>
                      <w:szCs w:val="21"/>
                      <w:vertAlign w:val="superscript"/>
                    </w:rPr>
                    <w:t>2</w:t>
                  </w:r>
                  <w:r>
                    <w:rPr>
                      <w:rFonts w:hint="eastAsia"/>
                      <w:color w:val="auto"/>
                      <w:sz w:val="21"/>
                      <w:szCs w:val="21"/>
                    </w:rPr>
                    <w:t>。</w:t>
                  </w:r>
                </w:p>
              </w:tc>
              <w:tc>
                <w:tcPr>
                  <w:tcW w:w="821" w:type="pct"/>
                  <w:vAlign w:val="center"/>
                </w:tcPr>
                <w:p w14:paraId="6D004A83">
                  <w:pPr>
                    <w:pStyle w:val="20"/>
                    <w:keepNext w:val="0"/>
                    <w:keepLines w:val="0"/>
                    <w:suppressLineNumbers w:val="0"/>
                    <w:spacing w:before="0" w:beforeAutospacing="0" w:after="0" w:afterAutospacing="0" w:line="360" w:lineRule="atLeast"/>
                    <w:ind w:left="0" w:right="0" w:firstLine="0" w:firstLineChars="0"/>
                    <w:jc w:val="center"/>
                    <w:rPr>
                      <w:rFonts w:hint="default"/>
                      <w:color w:val="auto"/>
                      <w:sz w:val="21"/>
                      <w:szCs w:val="21"/>
                    </w:rPr>
                  </w:pPr>
                  <w:r>
                    <w:rPr>
                      <w:rFonts w:hint="eastAsia"/>
                      <w:color w:val="auto"/>
                      <w:sz w:val="21"/>
                      <w:szCs w:val="21"/>
                      <w:lang w:val="en-US" w:eastAsia="zh-CN"/>
                    </w:rPr>
                    <w:t>危废贮存库地面防渗层破损，待</w:t>
                  </w:r>
                  <w:r>
                    <w:rPr>
                      <w:rFonts w:hint="eastAsia"/>
                      <w:color w:val="auto"/>
                      <w:sz w:val="21"/>
                      <w:szCs w:val="21"/>
                    </w:rPr>
                    <w:t>整改</w:t>
                  </w:r>
                </w:p>
              </w:tc>
            </w:tr>
            <w:tr w14:paraId="3E4F0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pct"/>
                  <w:vMerge w:val="continue"/>
                  <w:vAlign w:val="center"/>
                </w:tcPr>
                <w:p w14:paraId="1536017A">
                  <w:pPr>
                    <w:pStyle w:val="20"/>
                    <w:keepNext w:val="0"/>
                    <w:keepLines w:val="0"/>
                    <w:suppressLineNumbers w:val="0"/>
                    <w:spacing w:before="0" w:beforeAutospacing="0" w:after="0" w:afterAutospacing="0" w:line="360" w:lineRule="atLeast"/>
                    <w:ind w:left="0" w:right="0" w:firstLine="0" w:firstLineChars="0"/>
                    <w:jc w:val="center"/>
                    <w:rPr>
                      <w:rFonts w:hint="default"/>
                      <w:color w:val="auto"/>
                      <w:sz w:val="21"/>
                      <w:szCs w:val="21"/>
                    </w:rPr>
                  </w:pPr>
                </w:p>
              </w:tc>
              <w:tc>
                <w:tcPr>
                  <w:tcW w:w="555" w:type="pct"/>
                  <w:vMerge w:val="continue"/>
                  <w:vAlign w:val="center"/>
                </w:tcPr>
                <w:p w14:paraId="15DF7567">
                  <w:pPr>
                    <w:keepNext w:val="0"/>
                    <w:keepLines w:val="0"/>
                    <w:suppressLineNumbers w:val="0"/>
                    <w:spacing w:before="0" w:beforeAutospacing="0" w:after="0" w:afterAutospacing="0" w:line="360" w:lineRule="atLeast"/>
                    <w:ind w:left="0" w:right="0" w:firstLine="0" w:firstLineChars="0"/>
                    <w:jc w:val="center"/>
                    <w:rPr>
                      <w:rFonts w:hint="default"/>
                      <w:color w:val="auto"/>
                      <w:sz w:val="21"/>
                      <w:szCs w:val="21"/>
                    </w:rPr>
                  </w:pPr>
                </w:p>
              </w:tc>
              <w:tc>
                <w:tcPr>
                  <w:tcW w:w="3184" w:type="pct"/>
                  <w:vAlign w:val="center"/>
                </w:tcPr>
                <w:p w14:paraId="587F1BEA">
                  <w:pPr>
                    <w:keepNext w:val="0"/>
                    <w:keepLines w:val="0"/>
                    <w:suppressLineNumbers w:val="0"/>
                    <w:spacing w:before="0" w:beforeAutospacing="0" w:after="0" w:afterAutospacing="0" w:line="360" w:lineRule="atLeast"/>
                    <w:ind w:left="0" w:right="0" w:firstLine="0" w:firstLineChars="0"/>
                    <w:jc w:val="both"/>
                    <w:rPr>
                      <w:rFonts w:hint="default"/>
                      <w:color w:val="auto"/>
                      <w:sz w:val="21"/>
                      <w:szCs w:val="21"/>
                    </w:rPr>
                  </w:pPr>
                  <w:r>
                    <w:rPr>
                      <w:rFonts w:hint="eastAsia"/>
                      <w:color w:val="auto"/>
                      <w:sz w:val="21"/>
                      <w:szCs w:val="21"/>
                    </w:rPr>
                    <w:t>生活垃圾集中收集后由环卫部门定期清运</w:t>
                  </w:r>
                </w:p>
              </w:tc>
              <w:tc>
                <w:tcPr>
                  <w:tcW w:w="821" w:type="pct"/>
                  <w:vAlign w:val="center"/>
                </w:tcPr>
                <w:p w14:paraId="74D62638">
                  <w:pPr>
                    <w:pStyle w:val="20"/>
                    <w:keepNext w:val="0"/>
                    <w:keepLines w:val="0"/>
                    <w:suppressLineNumbers w:val="0"/>
                    <w:spacing w:before="0" w:beforeAutospacing="0" w:after="0" w:afterAutospacing="0" w:line="360" w:lineRule="atLeast"/>
                    <w:ind w:left="0" w:right="0" w:firstLine="0" w:firstLineChars="0"/>
                    <w:jc w:val="center"/>
                    <w:rPr>
                      <w:rFonts w:hint="default"/>
                      <w:color w:val="auto"/>
                      <w:sz w:val="21"/>
                      <w:szCs w:val="21"/>
                    </w:rPr>
                  </w:pPr>
                  <w:r>
                    <w:rPr>
                      <w:rFonts w:hint="eastAsia"/>
                      <w:color w:val="auto"/>
                      <w:sz w:val="21"/>
                      <w:szCs w:val="21"/>
                    </w:rPr>
                    <w:t>/</w:t>
                  </w:r>
                </w:p>
              </w:tc>
            </w:tr>
            <w:tr w14:paraId="5ADDD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pct"/>
                  <w:vMerge w:val="continue"/>
                  <w:vAlign w:val="center"/>
                </w:tcPr>
                <w:p w14:paraId="33752E11">
                  <w:pPr>
                    <w:pStyle w:val="20"/>
                    <w:keepNext w:val="0"/>
                    <w:keepLines w:val="0"/>
                    <w:suppressLineNumbers w:val="0"/>
                    <w:spacing w:before="0" w:beforeAutospacing="0" w:after="0" w:afterAutospacing="0" w:line="360" w:lineRule="atLeast"/>
                    <w:ind w:left="0" w:right="0" w:firstLine="0" w:firstLineChars="0"/>
                    <w:jc w:val="center"/>
                    <w:rPr>
                      <w:rFonts w:hint="default"/>
                      <w:color w:val="auto"/>
                      <w:sz w:val="21"/>
                      <w:szCs w:val="21"/>
                    </w:rPr>
                  </w:pPr>
                </w:p>
              </w:tc>
              <w:tc>
                <w:tcPr>
                  <w:tcW w:w="555" w:type="pct"/>
                  <w:vMerge w:val="continue"/>
                  <w:vAlign w:val="center"/>
                </w:tcPr>
                <w:p w14:paraId="30AB1194">
                  <w:pPr>
                    <w:keepNext w:val="0"/>
                    <w:keepLines w:val="0"/>
                    <w:suppressLineNumbers w:val="0"/>
                    <w:spacing w:before="0" w:beforeAutospacing="0" w:after="0" w:afterAutospacing="0" w:line="360" w:lineRule="atLeast"/>
                    <w:ind w:left="0" w:right="0" w:firstLine="0" w:firstLineChars="0"/>
                    <w:jc w:val="center"/>
                    <w:rPr>
                      <w:rFonts w:hint="default"/>
                      <w:color w:val="auto"/>
                      <w:sz w:val="21"/>
                      <w:szCs w:val="21"/>
                    </w:rPr>
                  </w:pPr>
                </w:p>
              </w:tc>
              <w:tc>
                <w:tcPr>
                  <w:tcW w:w="3184" w:type="pct"/>
                  <w:vAlign w:val="center"/>
                </w:tcPr>
                <w:p w14:paraId="20B4BC73">
                  <w:pPr>
                    <w:keepNext w:val="0"/>
                    <w:keepLines w:val="0"/>
                    <w:suppressLineNumbers w:val="0"/>
                    <w:spacing w:before="0" w:beforeAutospacing="0" w:after="0" w:afterAutospacing="0" w:line="360" w:lineRule="atLeast"/>
                    <w:ind w:left="0" w:right="0" w:firstLine="0" w:firstLineChars="0"/>
                    <w:jc w:val="both"/>
                    <w:rPr>
                      <w:rFonts w:hint="default"/>
                      <w:color w:val="auto"/>
                      <w:sz w:val="21"/>
                      <w:szCs w:val="21"/>
                    </w:rPr>
                  </w:pPr>
                  <w:r>
                    <w:rPr>
                      <w:rFonts w:hint="eastAsia"/>
                      <w:color w:val="auto"/>
                      <w:sz w:val="21"/>
                      <w:szCs w:val="21"/>
                    </w:rPr>
                    <w:t>餐厨垃圾和废油脂由专业回收单位处置</w:t>
                  </w:r>
                </w:p>
              </w:tc>
              <w:tc>
                <w:tcPr>
                  <w:tcW w:w="821" w:type="pct"/>
                  <w:vAlign w:val="center"/>
                </w:tcPr>
                <w:p w14:paraId="3499EE85">
                  <w:pPr>
                    <w:pStyle w:val="20"/>
                    <w:keepNext w:val="0"/>
                    <w:keepLines w:val="0"/>
                    <w:suppressLineNumbers w:val="0"/>
                    <w:spacing w:before="0" w:beforeAutospacing="0" w:after="0" w:afterAutospacing="0" w:line="360" w:lineRule="atLeast"/>
                    <w:ind w:left="0" w:right="0" w:firstLine="0" w:firstLineChars="0"/>
                    <w:jc w:val="center"/>
                    <w:rPr>
                      <w:rFonts w:hint="default"/>
                      <w:color w:val="auto"/>
                      <w:sz w:val="21"/>
                      <w:szCs w:val="21"/>
                    </w:rPr>
                  </w:pPr>
                  <w:r>
                    <w:rPr>
                      <w:rFonts w:hint="eastAsia"/>
                      <w:color w:val="auto"/>
                      <w:sz w:val="21"/>
                      <w:szCs w:val="21"/>
                    </w:rPr>
                    <w:t>/</w:t>
                  </w:r>
                </w:p>
              </w:tc>
            </w:tr>
          </w:tbl>
          <w:p w14:paraId="4576A13A">
            <w:pPr>
              <w:keepNext w:val="0"/>
              <w:keepLines w:val="0"/>
              <w:suppressLineNumbers w:val="0"/>
              <w:spacing w:before="0" w:beforeAutospacing="0" w:after="0" w:afterAutospacing="0" w:line="360" w:lineRule="auto"/>
              <w:ind w:left="0" w:right="0" w:firstLine="482"/>
              <w:rPr>
                <w:rFonts w:hint="default" w:ascii="Times New Roman" w:hAnsi="Times New Roman" w:cs="Times New Roman"/>
                <w:b/>
                <w:bCs/>
                <w:color w:val="auto"/>
              </w:rPr>
            </w:pPr>
            <w:r>
              <w:rPr>
                <w:rFonts w:hint="eastAsia" w:cs="Times New Roman"/>
                <w:b/>
                <w:bCs/>
                <w:color w:val="auto"/>
                <w:lang w:val="en-US" w:eastAsia="zh-CN"/>
              </w:rPr>
              <w:t>2</w:t>
            </w:r>
            <w:r>
              <w:rPr>
                <w:rFonts w:hint="default" w:ascii="Times New Roman" w:hAnsi="Times New Roman" w:cs="Times New Roman"/>
                <w:b/>
                <w:bCs/>
                <w:color w:val="auto"/>
                <w:lang w:val="en-US" w:eastAsia="zh-CN"/>
              </w:rPr>
              <w:t>、主要</w:t>
            </w:r>
            <w:r>
              <w:rPr>
                <w:rFonts w:hint="default" w:ascii="Times New Roman" w:hAnsi="Times New Roman" w:cs="Times New Roman"/>
                <w:b/>
                <w:bCs/>
                <w:color w:val="auto"/>
              </w:rPr>
              <w:t>产品</w:t>
            </w:r>
            <w:r>
              <w:rPr>
                <w:rFonts w:hint="default" w:ascii="Times New Roman" w:hAnsi="Times New Roman" w:cs="Times New Roman"/>
                <w:b/>
                <w:bCs/>
                <w:color w:val="auto"/>
                <w:lang w:val="en-US" w:eastAsia="zh-CN"/>
              </w:rPr>
              <w:t>及产能</w:t>
            </w:r>
          </w:p>
          <w:p w14:paraId="6D09C7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本项目主要</w:t>
            </w:r>
            <w:r>
              <w:rPr>
                <w:rFonts w:hint="default" w:ascii="Times New Roman" w:hAnsi="Times New Roman" w:cs="Times New Roman"/>
                <w:color w:val="auto"/>
                <w:sz w:val="24"/>
                <w:szCs w:val="24"/>
              </w:rPr>
              <w:t>产品</w:t>
            </w:r>
            <w:r>
              <w:rPr>
                <w:rFonts w:hint="default" w:ascii="Times New Roman" w:hAnsi="Times New Roman" w:cs="Times New Roman"/>
                <w:color w:val="auto"/>
                <w:sz w:val="24"/>
                <w:szCs w:val="24"/>
                <w:lang w:val="en-US" w:eastAsia="zh-CN"/>
              </w:rPr>
              <w:t>及产能详</w:t>
            </w:r>
            <w:r>
              <w:rPr>
                <w:rFonts w:hint="default" w:ascii="Times New Roman" w:hAnsi="Times New Roman" w:cs="Times New Roman"/>
                <w:color w:val="auto"/>
                <w:sz w:val="24"/>
                <w:szCs w:val="24"/>
              </w:rPr>
              <w:t>见表</w:t>
            </w:r>
            <w:r>
              <w:rPr>
                <w:rFonts w:hint="default" w:ascii="Times New Roman" w:hAnsi="Times New Roman" w:cs="Times New Roman"/>
                <w:color w:val="auto"/>
                <w:sz w:val="24"/>
                <w:szCs w:val="24"/>
                <w:lang w:val="en-US" w:eastAsia="zh-CN"/>
              </w:rPr>
              <w:t>2-</w:t>
            </w:r>
            <w:r>
              <w:rPr>
                <w:rFonts w:hint="eastAsia" w:cs="Times New Roman"/>
                <w:color w:val="auto"/>
                <w:sz w:val="24"/>
                <w:szCs w:val="24"/>
                <w:lang w:val="en-US" w:eastAsia="zh-CN"/>
              </w:rPr>
              <w:t>2</w:t>
            </w:r>
            <w:r>
              <w:rPr>
                <w:rFonts w:hint="default" w:ascii="Times New Roman" w:hAnsi="Times New Roman" w:cs="Times New Roman"/>
                <w:color w:val="auto"/>
                <w:sz w:val="24"/>
                <w:szCs w:val="24"/>
              </w:rPr>
              <w:t>。</w:t>
            </w:r>
          </w:p>
          <w:p w14:paraId="3CEFBB71">
            <w:pPr>
              <w:keepNext w:val="0"/>
              <w:keepLines w:val="0"/>
              <w:pageBreakBefore w:val="0"/>
              <w:widowControl w:val="0"/>
              <w:suppressLineNumbers w:val="0"/>
              <w:tabs>
                <w:tab w:val="left" w:pos="8607"/>
              </w:tabs>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黑体" w:cs="Times New Roman"/>
                <w:b w:val="0"/>
                <w:bCs w:val="0"/>
                <w:color w:val="auto"/>
                <w:sz w:val="24"/>
                <w:szCs w:val="24"/>
                <w:lang w:val="en-US" w:eastAsia="zh-CN"/>
              </w:rPr>
            </w:pPr>
            <w:r>
              <w:rPr>
                <w:rFonts w:hint="default" w:ascii="Times New Roman" w:hAnsi="Times New Roman" w:eastAsia="黑体" w:cs="Times New Roman"/>
                <w:b w:val="0"/>
                <w:bCs w:val="0"/>
                <w:color w:val="auto"/>
                <w:sz w:val="24"/>
                <w:szCs w:val="24"/>
                <w:lang w:val="en-US" w:eastAsia="zh-CN"/>
              </w:rPr>
              <w:t>表2-</w:t>
            </w:r>
            <w:r>
              <w:rPr>
                <w:rFonts w:hint="eastAsia" w:eastAsia="黑体" w:cs="Times New Roman"/>
                <w:b w:val="0"/>
                <w:bCs w:val="0"/>
                <w:color w:val="auto"/>
                <w:sz w:val="24"/>
                <w:szCs w:val="24"/>
                <w:lang w:val="en-US" w:eastAsia="zh-CN"/>
              </w:rPr>
              <w:t>2</w:t>
            </w:r>
            <w:r>
              <w:rPr>
                <w:rFonts w:hint="default" w:ascii="Times New Roman" w:hAnsi="Times New Roman" w:eastAsia="黑体" w:cs="Times New Roman"/>
                <w:b w:val="0"/>
                <w:bCs w:val="0"/>
                <w:color w:val="auto"/>
                <w:sz w:val="24"/>
                <w:szCs w:val="24"/>
                <w:lang w:val="en-US" w:eastAsia="zh-CN"/>
              </w:rPr>
              <w:t xml:space="preserve">  </w:t>
            </w:r>
            <w:r>
              <w:rPr>
                <w:rFonts w:hint="default" w:ascii="Times New Roman" w:hAnsi="Times New Roman" w:eastAsia="黑体" w:cs="Times New Roman"/>
                <w:b w:val="0"/>
                <w:bCs w:val="0"/>
                <w:color w:val="auto"/>
                <w:sz w:val="24"/>
                <w:szCs w:val="24"/>
                <w:lang w:val="zh-CN" w:eastAsia="zh-CN"/>
              </w:rPr>
              <w:t>项目</w:t>
            </w:r>
            <w:r>
              <w:rPr>
                <w:rFonts w:hint="default" w:ascii="Times New Roman" w:hAnsi="Times New Roman" w:eastAsia="黑体" w:cs="Times New Roman"/>
                <w:b w:val="0"/>
                <w:bCs w:val="0"/>
                <w:color w:val="auto"/>
                <w:sz w:val="24"/>
                <w:szCs w:val="24"/>
                <w:lang w:val="en-US" w:eastAsia="zh-CN"/>
              </w:rPr>
              <w:t>产品产能一览表</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2245"/>
              <w:gridCol w:w="1449"/>
              <w:gridCol w:w="3393"/>
            </w:tblGrid>
            <w:tr w14:paraId="2FB6E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pct"/>
                  <w:vAlign w:val="center"/>
                </w:tcPr>
                <w:p w14:paraId="0F807C2F">
                  <w:pPr>
                    <w:keepNext w:val="0"/>
                    <w:keepLines w:val="0"/>
                    <w:suppressLineNumbers w:val="0"/>
                    <w:spacing w:before="0" w:beforeAutospacing="0" w:after="0" w:afterAutospacing="0" w:line="360" w:lineRule="atLeast"/>
                    <w:ind w:left="0" w:right="0" w:firstLine="0" w:firstLineChars="0"/>
                    <w:jc w:val="center"/>
                    <w:rPr>
                      <w:rFonts w:hint="default"/>
                      <w:b/>
                      <w:bCs/>
                      <w:color w:val="auto"/>
                      <w:sz w:val="21"/>
                      <w:szCs w:val="21"/>
                    </w:rPr>
                  </w:pPr>
                  <w:r>
                    <w:rPr>
                      <w:rFonts w:hint="eastAsia"/>
                      <w:b/>
                      <w:bCs/>
                      <w:color w:val="auto"/>
                      <w:sz w:val="21"/>
                      <w:szCs w:val="21"/>
                    </w:rPr>
                    <w:t>序号</w:t>
                  </w:r>
                </w:p>
              </w:tc>
              <w:tc>
                <w:tcPr>
                  <w:tcW w:w="1399" w:type="pct"/>
                  <w:vAlign w:val="center"/>
                </w:tcPr>
                <w:p w14:paraId="270D181C">
                  <w:pPr>
                    <w:keepNext w:val="0"/>
                    <w:keepLines w:val="0"/>
                    <w:suppressLineNumbers w:val="0"/>
                    <w:spacing w:before="0" w:beforeAutospacing="0" w:after="0" w:afterAutospacing="0" w:line="360" w:lineRule="atLeast"/>
                    <w:ind w:left="0" w:right="0" w:firstLine="0" w:firstLineChars="0"/>
                    <w:jc w:val="center"/>
                    <w:rPr>
                      <w:rFonts w:hint="default"/>
                      <w:b/>
                      <w:bCs/>
                      <w:color w:val="auto"/>
                      <w:sz w:val="21"/>
                      <w:szCs w:val="21"/>
                    </w:rPr>
                  </w:pPr>
                  <w:r>
                    <w:rPr>
                      <w:rFonts w:hint="eastAsia"/>
                      <w:b/>
                      <w:bCs/>
                      <w:color w:val="auto"/>
                      <w:sz w:val="21"/>
                      <w:szCs w:val="21"/>
                    </w:rPr>
                    <w:t>产品名称</w:t>
                  </w:r>
                </w:p>
              </w:tc>
              <w:tc>
                <w:tcPr>
                  <w:tcW w:w="903" w:type="pct"/>
                  <w:vAlign w:val="center"/>
                </w:tcPr>
                <w:p w14:paraId="24AB34EF">
                  <w:pPr>
                    <w:keepNext w:val="0"/>
                    <w:keepLines w:val="0"/>
                    <w:suppressLineNumbers w:val="0"/>
                    <w:spacing w:before="0" w:beforeAutospacing="0" w:after="0" w:afterAutospacing="0" w:line="360" w:lineRule="atLeast"/>
                    <w:ind w:left="0" w:right="0" w:firstLine="0" w:firstLineChars="0"/>
                    <w:jc w:val="center"/>
                    <w:rPr>
                      <w:rFonts w:hint="default"/>
                      <w:b/>
                      <w:bCs/>
                      <w:color w:val="auto"/>
                      <w:sz w:val="21"/>
                      <w:szCs w:val="21"/>
                    </w:rPr>
                  </w:pPr>
                  <w:r>
                    <w:rPr>
                      <w:rFonts w:hint="eastAsia"/>
                      <w:b/>
                      <w:bCs/>
                      <w:color w:val="auto"/>
                      <w:sz w:val="21"/>
                      <w:szCs w:val="21"/>
                    </w:rPr>
                    <w:t>年产量</w:t>
                  </w:r>
                </w:p>
              </w:tc>
              <w:tc>
                <w:tcPr>
                  <w:tcW w:w="2115" w:type="pct"/>
                  <w:vAlign w:val="center"/>
                </w:tcPr>
                <w:p w14:paraId="32BDC37A">
                  <w:pPr>
                    <w:keepNext w:val="0"/>
                    <w:keepLines w:val="0"/>
                    <w:suppressLineNumbers w:val="0"/>
                    <w:spacing w:before="0" w:beforeAutospacing="0" w:after="0" w:afterAutospacing="0" w:line="360" w:lineRule="atLeast"/>
                    <w:ind w:left="0" w:right="0" w:firstLine="0" w:firstLineChars="0"/>
                    <w:jc w:val="center"/>
                    <w:rPr>
                      <w:rFonts w:hint="default"/>
                      <w:b/>
                      <w:bCs/>
                      <w:color w:val="auto"/>
                      <w:sz w:val="21"/>
                      <w:szCs w:val="21"/>
                    </w:rPr>
                  </w:pPr>
                  <w:r>
                    <w:rPr>
                      <w:rFonts w:hint="eastAsia"/>
                      <w:b/>
                      <w:bCs/>
                      <w:color w:val="auto"/>
                      <w:sz w:val="21"/>
                      <w:szCs w:val="21"/>
                    </w:rPr>
                    <w:t>备注</w:t>
                  </w:r>
                </w:p>
              </w:tc>
            </w:tr>
            <w:tr w14:paraId="16452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81" w:type="pct"/>
                  <w:vAlign w:val="center"/>
                </w:tcPr>
                <w:p w14:paraId="092FFA20">
                  <w:pPr>
                    <w:keepNext w:val="0"/>
                    <w:keepLines w:val="0"/>
                    <w:suppressLineNumbers w:val="0"/>
                    <w:spacing w:before="0" w:beforeAutospacing="0" w:after="0" w:afterAutospacing="0" w:line="360" w:lineRule="atLeast"/>
                    <w:ind w:left="0" w:right="0" w:firstLine="0" w:firstLineChars="0"/>
                    <w:jc w:val="center"/>
                    <w:rPr>
                      <w:rFonts w:hint="default"/>
                      <w:color w:val="auto"/>
                      <w:sz w:val="21"/>
                      <w:szCs w:val="21"/>
                    </w:rPr>
                  </w:pPr>
                  <w:r>
                    <w:rPr>
                      <w:rFonts w:hint="eastAsia"/>
                      <w:color w:val="auto"/>
                      <w:sz w:val="21"/>
                      <w:szCs w:val="21"/>
                    </w:rPr>
                    <w:t>1</w:t>
                  </w:r>
                </w:p>
              </w:tc>
              <w:tc>
                <w:tcPr>
                  <w:tcW w:w="1399" w:type="pct"/>
                  <w:vAlign w:val="center"/>
                </w:tcPr>
                <w:p w14:paraId="47AEF6C5">
                  <w:pPr>
                    <w:keepNext w:val="0"/>
                    <w:keepLines w:val="0"/>
                    <w:suppressLineNumbers w:val="0"/>
                    <w:spacing w:before="0" w:beforeAutospacing="0" w:after="0" w:afterAutospacing="0" w:line="360" w:lineRule="atLeast"/>
                    <w:ind w:left="0" w:right="0" w:firstLine="0" w:firstLineChars="0"/>
                    <w:jc w:val="center"/>
                    <w:rPr>
                      <w:rFonts w:hint="default"/>
                      <w:color w:val="auto"/>
                      <w:sz w:val="21"/>
                      <w:szCs w:val="21"/>
                    </w:rPr>
                  </w:pPr>
                  <w:r>
                    <w:rPr>
                      <w:rFonts w:hint="eastAsia"/>
                      <w:color w:val="auto"/>
                      <w:sz w:val="21"/>
                      <w:szCs w:val="21"/>
                    </w:rPr>
                    <w:t>农业箱</w:t>
                  </w:r>
                </w:p>
              </w:tc>
              <w:tc>
                <w:tcPr>
                  <w:tcW w:w="903" w:type="pct"/>
                  <w:vAlign w:val="center"/>
                </w:tcPr>
                <w:p w14:paraId="3ED88F25">
                  <w:pPr>
                    <w:keepNext w:val="0"/>
                    <w:keepLines w:val="0"/>
                    <w:suppressLineNumbers w:val="0"/>
                    <w:spacing w:before="0" w:beforeAutospacing="0" w:after="0" w:afterAutospacing="0" w:line="360" w:lineRule="atLeast"/>
                    <w:ind w:left="0" w:right="0" w:firstLine="0" w:firstLineChars="0"/>
                    <w:jc w:val="center"/>
                    <w:rPr>
                      <w:rFonts w:hint="default"/>
                      <w:color w:val="auto"/>
                      <w:sz w:val="21"/>
                      <w:szCs w:val="21"/>
                    </w:rPr>
                  </w:pPr>
                  <w:r>
                    <w:rPr>
                      <w:rFonts w:hint="eastAsia"/>
                      <w:color w:val="auto"/>
                      <w:sz w:val="21"/>
                      <w:szCs w:val="21"/>
                    </w:rPr>
                    <w:t>5</w:t>
                  </w:r>
                  <w:r>
                    <w:rPr>
                      <w:rFonts w:hint="eastAsia"/>
                      <w:color w:val="auto"/>
                      <w:sz w:val="21"/>
                      <w:szCs w:val="21"/>
                      <w:lang w:val="en-US" w:eastAsia="zh-CN"/>
                    </w:rPr>
                    <w:t>00</w:t>
                  </w:r>
                  <w:r>
                    <w:rPr>
                      <w:rFonts w:hint="eastAsia"/>
                      <w:color w:val="auto"/>
                      <w:sz w:val="21"/>
                      <w:szCs w:val="21"/>
                    </w:rPr>
                    <w:t>万个</w:t>
                  </w:r>
                </w:p>
              </w:tc>
              <w:tc>
                <w:tcPr>
                  <w:tcW w:w="2115" w:type="pct"/>
                  <w:vMerge w:val="restart"/>
                  <w:vAlign w:val="center"/>
                </w:tcPr>
                <w:p w14:paraId="21B9BA6F">
                  <w:pPr>
                    <w:keepNext w:val="0"/>
                    <w:keepLines w:val="0"/>
                    <w:suppressLineNumbers w:val="0"/>
                    <w:spacing w:before="0" w:beforeAutospacing="0" w:after="0" w:afterAutospacing="0" w:line="360" w:lineRule="atLeast"/>
                    <w:ind w:left="0" w:right="0" w:firstLine="0" w:firstLineChars="0"/>
                    <w:jc w:val="center"/>
                    <w:rPr>
                      <w:rFonts w:hint="default"/>
                      <w:color w:val="auto"/>
                      <w:sz w:val="21"/>
                      <w:szCs w:val="21"/>
                    </w:rPr>
                  </w:pPr>
                  <w:r>
                    <w:rPr>
                      <w:rFonts w:hint="eastAsia"/>
                      <w:bCs/>
                      <w:color w:val="auto"/>
                      <w:sz w:val="21"/>
                      <w:szCs w:val="21"/>
                    </w:rPr>
                    <w:t>纸箱规格</w:t>
                  </w:r>
                  <w:r>
                    <w:rPr>
                      <w:rFonts w:hint="eastAsia"/>
                      <w:bCs/>
                      <w:color w:val="auto"/>
                      <w:sz w:val="21"/>
                      <w:szCs w:val="21"/>
                      <w:lang w:eastAsia="zh-CN"/>
                    </w:rPr>
                    <w:t>（</w:t>
                  </w:r>
                  <w:r>
                    <w:rPr>
                      <w:rFonts w:hint="eastAsia"/>
                      <w:bCs/>
                      <w:color w:val="auto"/>
                      <w:sz w:val="21"/>
                      <w:szCs w:val="21"/>
                      <w:lang w:val="en-US" w:eastAsia="zh-CN"/>
                    </w:rPr>
                    <w:t>10cm×10cm×10cm～99cm×37.5cm×38cm</w:t>
                  </w:r>
                  <w:r>
                    <w:rPr>
                      <w:rFonts w:hint="eastAsia"/>
                      <w:bCs/>
                      <w:color w:val="auto"/>
                      <w:sz w:val="21"/>
                      <w:szCs w:val="21"/>
                      <w:lang w:eastAsia="zh-CN"/>
                    </w:rPr>
                    <w:t>）</w:t>
                  </w:r>
                  <w:r>
                    <w:rPr>
                      <w:rFonts w:hint="eastAsia"/>
                      <w:bCs/>
                      <w:color w:val="auto"/>
                      <w:sz w:val="21"/>
                      <w:szCs w:val="21"/>
                    </w:rPr>
                    <w:t>、</w:t>
                  </w:r>
                  <w:r>
                    <w:rPr>
                      <w:rFonts w:hint="default"/>
                      <w:bCs/>
                      <w:color w:val="auto"/>
                      <w:sz w:val="21"/>
                      <w:szCs w:val="21"/>
                    </w:rPr>
                    <w:t>生产量根据具体订单量确定</w:t>
                  </w:r>
                </w:p>
              </w:tc>
            </w:tr>
            <w:tr w14:paraId="7E9D4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pct"/>
                  <w:vAlign w:val="center"/>
                </w:tcPr>
                <w:p w14:paraId="2403D843">
                  <w:pPr>
                    <w:keepNext w:val="0"/>
                    <w:keepLines w:val="0"/>
                    <w:suppressLineNumbers w:val="0"/>
                    <w:spacing w:before="0" w:beforeAutospacing="0" w:after="0" w:afterAutospacing="0" w:line="360" w:lineRule="atLeast"/>
                    <w:ind w:left="0" w:right="0" w:firstLine="0" w:firstLineChars="0"/>
                    <w:jc w:val="center"/>
                    <w:rPr>
                      <w:rFonts w:hint="default"/>
                      <w:color w:val="auto"/>
                      <w:sz w:val="21"/>
                      <w:szCs w:val="21"/>
                    </w:rPr>
                  </w:pPr>
                  <w:r>
                    <w:rPr>
                      <w:rFonts w:hint="eastAsia"/>
                      <w:color w:val="auto"/>
                      <w:sz w:val="21"/>
                      <w:szCs w:val="21"/>
                    </w:rPr>
                    <w:t>2</w:t>
                  </w:r>
                </w:p>
              </w:tc>
              <w:tc>
                <w:tcPr>
                  <w:tcW w:w="1399" w:type="pct"/>
                  <w:vAlign w:val="center"/>
                </w:tcPr>
                <w:p w14:paraId="27AE55FF">
                  <w:pPr>
                    <w:keepNext w:val="0"/>
                    <w:keepLines w:val="0"/>
                    <w:suppressLineNumbers w:val="0"/>
                    <w:spacing w:before="0" w:beforeAutospacing="0" w:after="0" w:afterAutospacing="0" w:line="360" w:lineRule="atLeast"/>
                    <w:ind w:left="0" w:right="0" w:firstLine="0" w:firstLineChars="0"/>
                    <w:jc w:val="center"/>
                    <w:rPr>
                      <w:rFonts w:hint="default"/>
                      <w:color w:val="auto"/>
                      <w:sz w:val="21"/>
                      <w:szCs w:val="21"/>
                    </w:rPr>
                  </w:pPr>
                  <w:r>
                    <w:rPr>
                      <w:rFonts w:hint="eastAsia"/>
                      <w:color w:val="auto"/>
                      <w:sz w:val="21"/>
                      <w:szCs w:val="21"/>
                    </w:rPr>
                    <w:t>工业箱</w:t>
                  </w:r>
                </w:p>
              </w:tc>
              <w:tc>
                <w:tcPr>
                  <w:tcW w:w="903" w:type="pct"/>
                  <w:vAlign w:val="center"/>
                </w:tcPr>
                <w:p w14:paraId="4876A476">
                  <w:pPr>
                    <w:keepNext w:val="0"/>
                    <w:keepLines w:val="0"/>
                    <w:suppressLineNumbers w:val="0"/>
                    <w:spacing w:before="0" w:beforeAutospacing="0" w:after="0" w:afterAutospacing="0" w:line="360" w:lineRule="atLeast"/>
                    <w:ind w:left="0" w:right="0" w:firstLine="0" w:firstLineChars="0"/>
                    <w:jc w:val="center"/>
                    <w:rPr>
                      <w:rFonts w:hint="default"/>
                      <w:color w:val="auto"/>
                      <w:sz w:val="21"/>
                      <w:szCs w:val="21"/>
                    </w:rPr>
                  </w:pPr>
                  <w:r>
                    <w:rPr>
                      <w:rFonts w:hint="eastAsia"/>
                      <w:color w:val="auto"/>
                      <w:sz w:val="21"/>
                      <w:szCs w:val="21"/>
                    </w:rPr>
                    <w:t>2</w:t>
                  </w:r>
                  <w:r>
                    <w:rPr>
                      <w:rFonts w:hint="eastAsia"/>
                      <w:color w:val="auto"/>
                      <w:sz w:val="21"/>
                      <w:szCs w:val="21"/>
                      <w:lang w:val="en-US" w:eastAsia="zh-CN"/>
                    </w:rPr>
                    <w:t>00</w:t>
                  </w:r>
                  <w:r>
                    <w:rPr>
                      <w:rFonts w:hint="eastAsia"/>
                      <w:color w:val="auto"/>
                      <w:sz w:val="21"/>
                      <w:szCs w:val="21"/>
                    </w:rPr>
                    <w:t>万个</w:t>
                  </w:r>
                </w:p>
              </w:tc>
              <w:tc>
                <w:tcPr>
                  <w:tcW w:w="2115" w:type="pct"/>
                  <w:vMerge w:val="continue"/>
                  <w:vAlign w:val="center"/>
                </w:tcPr>
                <w:p w14:paraId="6D5FB19A">
                  <w:pPr>
                    <w:keepNext w:val="0"/>
                    <w:keepLines w:val="0"/>
                    <w:suppressLineNumbers w:val="0"/>
                    <w:spacing w:before="0" w:beforeAutospacing="0" w:after="0" w:afterAutospacing="0" w:line="360" w:lineRule="atLeast"/>
                    <w:ind w:left="0" w:right="0" w:firstLine="0" w:firstLineChars="0"/>
                    <w:jc w:val="center"/>
                    <w:rPr>
                      <w:rFonts w:hint="default"/>
                      <w:color w:val="auto"/>
                      <w:sz w:val="21"/>
                      <w:szCs w:val="21"/>
                    </w:rPr>
                  </w:pPr>
                </w:p>
              </w:tc>
            </w:tr>
            <w:tr w14:paraId="20B99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pct"/>
                  <w:vAlign w:val="center"/>
                </w:tcPr>
                <w:p w14:paraId="66B92BAA">
                  <w:pPr>
                    <w:keepNext w:val="0"/>
                    <w:keepLines w:val="0"/>
                    <w:suppressLineNumbers w:val="0"/>
                    <w:spacing w:before="0" w:beforeAutospacing="0" w:after="0" w:afterAutospacing="0" w:line="360" w:lineRule="atLeast"/>
                    <w:ind w:left="0" w:right="0" w:firstLine="0" w:firstLineChars="0"/>
                    <w:jc w:val="center"/>
                    <w:rPr>
                      <w:rFonts w:hint="default"/>
                      <w:color w:val="auto"/>
                      <w:sz w:val="21"/>
                      <w:szCs w:val="21"/>
                    </w:rPr>
                  </w:pPr>
                  <w:r>
                    <w:rPr>
                      <w:rFonts w:hint="eastAsia"/>
                      <w:color w:val="auto"/>
                      <w:sz w:val="21"/>
                      <w:szCs w:val="21"/>
                    </w:rPr>
                    <w:t>3</w:t>
                  </w:r>
                </w:p>
              </w:tc>
              <w:tc>
                <w:tcPr>
                  <w:tcW w:w="1399" w:type="pct"/>
                  <w:vAlign w:val="center"/>
                </w:tcPr>
                <w:p w14:paraId="13088E50">
                  <w:pPr>
                    <w:keepNext w:val="0"/>
                    <w:keepLines w:val="0"/>
                    <w:suppressLineNumbers w:val="0"/>
                    <w:spacing w:before="0" w:beforeAutospacing="0" w:after="0" w:afterAutospacing="0" w:line="360" w:lineRule="atLeast"/>
                    <w:ind w:left="0" w:right="0" w:firstLine="0" w:firstLineChars="0"/>
                    <w:jc w:val="center"/>
                    <w:rPr>
                      <w:rFonts w:hint="default"/>
                      <w:color w:val="auto"/>
                      <w:sz w:val="21"/>
                      <w:szCs w:val="21"/>
                    </w:rPr>
                  </w:pPr>
                  <w:r>
                    <w:rPr>
                      <w:rFonts w:hint="eastAsia"/>
                      <w:color w:val="auto"/>
                      <w:sz w:val="21"/>
                      <w:szCs w:val="21"/>
                    </w:rPr>
                    <w:t>食品箱</w:t>
                  </w:r>
                </w:p>
              </w:tc>
              <w:tc>
                <w:tcPr>
                  <w:tcW w:w="903" w:type="pct"/>
                  <w:vAlign w:val="center"/>
                </w:tcPr>
                <w:p w14:paraId="5155DAE7">
                  <w:pPr>
                    <w:keepNext w:val="0"/>
                    <w:keepLines w:val="0"/>
                    <w:suppressLineNumbers w:val="0"/>
                    <w:spacing w:before="0" w:beforeAutospacing="0" w:after="0" w:afterAutospacing="0" w:line="360" w:lineRule="atLeast"/>
                    <w:ind w:left="0" w:right="0" w:firstLine="0" w:firstLineChars="0"/>
                    <w:jc w:val="center"/>
                    <w:rPr>
                      <w:rFonts w:hint="default"/>
                      <w:color w:val="auto"/>
                      <w:sz w:val="21"/>
                      <w:szCs w:val="21"/>
                    </w:rPr>
                  </w:pPr>
                  <w:r>
                    <w:rPr>
                      <w:rFonts w:hint="eastAsia"/>
                      <w:color w:val="auto"/>
                      <w:sz w:val="21"/>
                      <w:szCs w:val="21"/>
                      <w:lang w:val="en-US" w:eastAsia="zh-CN"/>
                    </w:rPr>
                    <w:t>16</w:t>
                  </w:r>
                  <w:r>
                    <w:rPr>
                      <w:rFonts w:hint="eastAsia"/>
                      <w:color w:val="auto"/>
                      <w:sz w:val="21"/>
                      <w:szCs w:val="21"/>
                    </w:rPr>
                    <w:t>万个</w:t>
                  </w:r>
                </w:p>
              </w:tc>
              <w:tc>
                <w:tcPr>
                  <w:tcW w:w="2115" w:type="pct"/>
                  <w:vMerge w:val="continue"/>
                  <w:vAlign w:val="center"/>
                </w:tcPr>
                <w:p w14:paraId="7C6EF805">
                  <w:pPr>
                    <w:keepNext w:val="0"/>
                    <w:keepLines w:val="0"/>
                    <w:suppressLineNumbers w:val="0"/>
                    <w:spacing w:before="0" w:beforeAutospacing="0" w:after="0" w:afterAutospacing="0" w:line="360" w:lineRule="atLeast"/>
                    <w:ind w:left="0" w:right="0" w:firstLine="0" w:firstLineChars="0"/>
                    <w:jc w:val="center"/>
                    <w:rPr>
                      <w:rFonts w:hint="default"/>
                      <w:color w:val="auto"/>
                      <w:sz w:val="21"/>
                      <w:szCs w:val="21"/>
                    </w:rPr>
                  </w:pPr>
                </w:p>
              </w:tc>
            </w:tr>
          </w:tbl>
          <w:p w14:paraId="25F5E53D">
            <w:pPr>
              <w:keepNext w:val="0"/>
              <w:keepLines w:val="0"/>
              <w:pageBreakBefore w:val="0"/>
              <w:widowControl w:val="0"/>
              <w:suppressLineNumbers w:val="0"/>
              <w:tabs>
                <w:tab w:val="left" w:pos="615"/>
                <w:tab w:val="left" w:pos="3615"/>
              </w:tabs>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default" w:ascii="Times New Roman" w:hAnsi="Times New Roman" w:cs="Times New Roman"/>
                <w:b/>
                <w:bCs/>
                <w:color w:val="auto"/>
                <w:sz w:val="24"/>
                <w:szCs w:val="24"/>
              </w:rPr>
            </w:pPr>
            <w:r>
              <w:rPr>
                <w:rFonts w:hint="eastAsia" w:cs="Times New Roman"/>
                <w:b/>
                <w:bCs/>
                <w:color w:val="auto"/>
                <w:sz w:val="24"/>
                <w:szCs w:val="24"/>
                <w:lang w:val="en-US" w:eastAsia="zh-CN"/>
              </w:rPr>
              <w:t>3</w:t>
            </w:r>
            <w:r>
              <w:rPr>
                <w:rFonts w:hint="default" w:ascii="Times New Roman" w:hAnsi="Times New Roman" w:cs="Times New Roman"/>
                <w:b/>
                <w:bCs/>
                <w:color w:val="auto"/>
                <w:sz w:val="24"/>
                <w:szCs w:val="24"/>
              </w:rPr>
              <w:t>、主要原辅材料</w:t>
            </w:r>
          </w:p>
          <w:p w14:paraId="4734F1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本项目主要原辅材料见表</w:t>
            </w:r>
            <w:r>
              <w:rPr>
                <w:rFonts w:hint="default" w:ascii="Times New Roman" w:hAnsi="Times New Roman" w:cs="Times New Roman"/>
                <w:color w:val="auto"/>
                <w:sz w:val="24"/>
                <w:szCs w:val="24"/>
                <w:lang w:val="en-US" w:eastAsia="zh-CN"/>
              </w:rPr>
              <w:t>2-</w:t>
            </w:r>
            <w:r>
              <w:rPr>
                <w:rFonts w:hint="eastAsia" w:cs="Times New Roman"/>
                <w:color w:val="auto"/>
                <w:sz w:val="24"/>
                <w:szCs w:val="24"/>
                <w:lang w:val="en-US" w:eastAsia="zh-CN"/>
              </w:rPr>
              <w:t>3</w:t>
            </w:r>
            <w:r>
              <w:rPr>
                <w:rFonts w:hint="default" w:ascii="Times New Roman" w:hAnsi="Times New Roman" w:cs="Times New Roman"/>
                <w:color w:val="auto"/>
                <w:sz w:val="24"/>
                <w:szCs w:val="24"/>
              </w:rPr>
              <w:t>。</w:t>
            </w:r>
          </w:p>
          <w:p w14:paraId="0F617368">
            <w:pPr>
              <w:keepNext w:val="0"/>
              <w:keepLines w:val="0"/>
              <w:pageBreakBefore w:val="0"/>
              <w:widowControl w:val="0"/>
              <w:suppressLineNumbers w:val="0"/>
              <w:tabs>
                <w:tab w:val="left" w:pos="8607"/>
              </w:tabs>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黑体" w:cs="Times New Roman"/>
                <w:b w:val="0"/>
                <w:bCs w:val="0"/>
                <w:color w:val="auto"/>
                <w:sz w:val="24"/>
                <w:szCs w:val="24"/>
                <w:lang w:val="en-US" w:eastAsia="zh-CN"/>
              </w:rPr>
            </w:pPr>
          </w:p>
          <w:p w14:paraId="1A7CB191">
            <w:pPr>
              <w:keepNext w:val="0"/>
              <w:keepLines w:val="0"/>
              <w:pageBreakBefore w:val="0"/>
              <w:widowControl w:val="0"/>
              <w:suppressLineNumbers w:val="0"/>
              <w:tabs>
                <w:tab w:val="left" w:pos="8607"/>
              </w:tabs>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黑体" w:cs="Times New Roman"/>
                <w:b w:val="0"/>
                <w:bCs w:val="0"/>
                <w:color w:val="auto"/>
                <w:sz w:val="24"/>
                <w:szCs w:val="24"/>
                <w:lang w:val="en-US" w:eastAsia="zh-CN"/>
              </w:rPr>
            </w:pPr>
          </w:p>
          <w:p w14:paraId="5AF2AE62">
            <w:pPr>
              <w:keepNext w:val="0"/>
              <w:keepLines w:val="0"/>
              <w:pageBreakBefore w:val="0"/>
              <w:widowControl w:val="0"/>
              <w:suppressLineNumbers w:val="0"/>
              <w:tabs>
                <w:tab w:val="left" w:pos="8607"/>
              </w:tabs>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黑体" w:cs="Times New Roman"/>
                <w:b w:val="0"/>
                <w:bCs w:val="0"/>
                <w:color w:val="auto"/>
                <w:sz w:val="24"/>
                <w:szCs w:val="24"/>
                <w:lang w:val="zh-CN" w:eastAsia="zh-CN"/>
              </w:rPr>
            </w:pPr>
            <w:r>
              <w:rPr>
                <w:rFonts w:hint="default" w:ascii="Times New Roman" w:hAnsi="Times New Roman" w:eastAsia="黑体" w:cs="Times New Roman"/>
                <w:b w:val="0"/>
                <w:bCs w:val="0"/>
                <w:color w:val="auto"/>
                <w:sz w:val="24"/>
                <w:szCs w:val="24"/>
                <w:lang w:val="en-US" w:eastAsia="zh-CN"/>
              </w:rPr>
              <w:t>表2-</w:t>
            </w:r>
            <w:r>
              <w:rPr>
                <w:rFonts w:hint="eastAsia" w:eastAsia="黑体" w:cs="Times New Roman"/>
                <w:b w:val="0"/>
                <w:bCs w:val="0"/>
                <w:color w:val="auto"/>
                <w:sz w:val="24"/>
                <w:szCs w:val="24"/>
                <w:lang w:val="en-US" w:eastAsia="zh-CN"/>
              </w:rPr>
              <w:t>3</w:t>
            </w:r>
            <w:r>
              <w:rPr>
                <w:rFonts w:hint="default" w:ascii="Times New Roman" w:hAnsi="Times New Roman" w:eastAsia="黑体" w:cs="Times New Roman"/>
                <w:b w:val="0"/>
                <w:bCs w:val="0"/>
                <w:color w:val="auto"/>
                <w:sz w:val="24"/>
                <w:szCs w:val="24"/>
                <w:lang w:val="en-US" w:eastAsia="zh-CN"/>
              </w:rPr>
              <w:t xml:space="preserve">  </w:t>
            </w:r>
            <w:r>
              <w:rPr>
                <w:rFonts w:hint="default" w:ascii="Times New Roman" w:hAnsi="Times New Roman" w:eastAsia="黑体" w:cs="Times New Roman"/>
                <w:b w:val="0"/>
                <w:bCs w:val="0"/>
                <w:color w:val="auto"/>
                <w:sz w:val="24"/>
                <w:szCs w:val="24"/>
                <w:lang w:val="zh-CN" w:eastAsia="zh-CN"/>
              </w:rPr>
              <w:t>项目主要原辅材料一览表</w:t>
            </w:r>
          </w:p>
          <w:tbl>
            <w:tblPr>
              <w:tblStyle w:val="22"/>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899"/>
              <w:gridCol w:w="1089"/>
              <w:gridCol w:w="959"/>
              <w:gridCol w:w="1312"/>
              <w:gridCol w:w="1240"/>
              <w:gridCol w:w="874"/>
            </w:tblGrid>
            <w:tr w14:paraId="65244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 w:type="pct"/>
                  <w:vAlign w:val="center"/>
                </w:tcPr>
                <w:p w14:paraId="7A5FFF18">
                  <w:pPr>
                    <w:keepNext w:val="0"/>
                    <w:keepLines w:val="0"/>
                    <w:suppressLineNumbers w:val="0"/>
                    <w:spacing w:before="0" w:beforeAutospacing="0" w:after="0" w:afterAutospacing="0" w:line="360" w:lineRule="atLeast"/>
                    <w:ind w:left="0" w:right="0" w:firstLine="0" w:firstLineChars="0"/>
                    <w:jc w:val="center"/>
                    <w:rPr>
                      <w:rFonts w:hint="default"/>
                      <w:b/>
                      <w:bCs/>
                      <w:color w:val="auto"/>
                      <w:sz w:val="21"/>
                      <w:szCs w:val="21"/>
                    </w:rPr>
                  </w:pPr>
                  <w:r>
                    <w:rPr>
                      <w:rFonts w:hint="eastAsia"/>
                      <w:b/>
                      <w:bCs/>
                      <w:color w:val="auto"/>
                      <w:sz w:val="21"/>
                      <w:szCs w:val="21"/>
                    </w:rPr>
                    <w:t>序号</w:t>
                  </w:r>
                </w:p>
              </w:tc>
              <w:tc>
                <w:tcPr>
                  <w:tcW w:w="1184" w:type="pct"/>
                  <w:vAlign w:val="center"/>
                </w:tcPr>
                <w:p w14:paraId="375A0558">
                  <w:pPr>
                    <w:keepNext w:val="0"/>
                    <w:keepLines w:val="0"/>
                    <w:suppressLineNumbers w:val="0"/>
                    <w:spacing w:before="0" w:beforeAutospacing="0" w:after="0" w:afterAutospacing="0" w:line="360" w:lineRule="atLeast"/>
                    <w:ind w:left="0" w:right="0" w:firstLine="0" w:firstLineChars="0"/>
                    <w:jc w:val="center"/>
                    <w:rPr>
                      <w:rFonts w:hint="default"/>
                      <w:b/>
                      <w:bCs/>
                      <w:color w:val="auto"/>
                      <w:sz w:val="21"/>
                      <w:szCs w:val="21"/>
                    </w:rPr>
                  </w:pPr>
                  <w:r>
                    <w:rPr>
                      <w:rFonts w:hint="eastAsia"/>
                      <w:b/>
                      <w:bCs/>
                      <w:color w:val="auto"/>
                      <w:sz w:val="21"/>
                      <w:szCs w:val="21"/>
                    </w:rPr>
                    <w:t>名称</w:t>
                  </w:r>
                </w:p>
              </w:tc>
              <w:tc>
                <w:tcPr>
                  <w:tcW w:w="679" w:type="pct"/>
                  <w:vAlign w:val="center"/>
                </w:tcPr>
                <w:p w14:paraId="16383BAF">
                  <w:pPr>
                    <w:keepNext w:val="0"/>
                    <w:keepLines w:val="0"/>
                    <w:suppressLineNumbers w:val="0"/>
                    <w:spacing w:before="0" w:beforeAutospacing="0" w:after="0" w:afterAutospacing="0" w:line="360" w:lineRule="atLeast"/>
                    <w:ind w:left="0" w:right="0" w:firstLine="0" w:firstLineChars="0"/>
                    <w:jc w:val="center"/>
                    <w:rPr>
                      <w:rFonts w:hint="default"/>
                      <w:b/>
                      <w:bCs/>
                      <w:color w:val="auto"/>
                      <w:sz w:val="21"/>
                      <w:szCs w:val="21"/>
                    </w:rPr>
                  </w:pPr>
                  <w:r>
                    <w:rPr>
                      <w:rFonts w:hint="eastAsia"/>
                      <w:b/>
                      <w:bCs/>
                      <w:color w:val="auto"/>
                      <w:sz w:val="21"/>
                      <w:szCs w:val="21"/>
                    </w:rPr>
                    <w:t>用量</w:t>
                  </w:r>
                </w:p>
              </w:tc>
              <w:tc>
                <w:tcPr>
                  <w:tcW w:w="598" w:type="pct"/>
                  <w:vAlign w:val="center"/>
                </w:tcPr>
                <w:p w14:paraId="300A36CA">
                  <w:pPr>
                    <w:keepNext w:val="0"/>
                    <w:keepLines w:val="0"/>
                    <w:suppressLineNumbers w:val="0"/>
                    <w:spacing w:before="0" w:beforeAutospacing="0" w:after="0" w:afterAutospacing="0" w:line="360" w:lineRule="atLeast"/>
                    <w:ind w:left="0" w:right="0" w:firstLine="0" w:firstLineChars="0"/>
                    <w:jc w:val="center"/>
                    <w:rPr>
                      <w:rFonts w:hint="default"/>
                      <w:b/>
                      <w:bCs/>
                      <w:color w:val="auto"/>
                      <w:sz w:val="21"/>
                      <w:szCs w:val="21"/>
                    </w:rPr>
                  </w:pPr>
                  <w:r>
                    <w:rPr>
                      <w:rFonts w:hint="eastAsia"/>
                      <w:b/>
                      <w:bCs/>
                      <w:color w:val="auto"/>
                      <w:sz w:val="21"/>
                      <w:szCs w:val="21"/>
                    </w:rPr>
                    <w:t>单位</w:t>
                  </w:r>
                </w:p>
              </w:tc>
              <w:tc>
                <w:tcPr>
                  <w:tcW w:w="818" w:type="pct"/>
                  <w:vAlign w:val="center"/>
                </w:tcPr>
                <w:p w14:paraId="166B6256">
                  <w:pPr>
                    <w:keepNext w:val="0"/>
                    <w:keepLines w:val="0"/>
                    <w:suppressLineNumbers w:val="0"/>
                    <w:spacing w:before="0" w:beforeAutospacing="0" w:after="0" w:afterAutospacing="0" w:line="360" w:lineRule="atLeast"/>
                    <w:ind w:left="0" w:right="0" w:firstLine="0" w:firstLineChars="0"/>
                    <w:jc w:val="center"/>
                    <w:rPr>
                      <w:rFonts w:hint="default"/>
                      <w:b/>
                      <w:bCs/>
                      <w:color w:val="auto"/>
                      <w:sz w:val="21"/>
                      <w:szCs w:val="21"/>
                    </w:rPr>
                  </w:pPr>
                  <w:r>
                    <w:rPr>
                      <w:rFonts w:hint="eastAsia"/>
                      <w:b/>
                      <w:bCs/>
                      <w:color w:val="auto"/>
                      <w:sz w:val="21"/>
                      <w:szCs w:val="21"/>
                    </w:rPr>
                    <w:t>最大储存量</w:t>
                  </w:r>
                </w:p>
              </w:tc>
              <w:tc>
                <w:tcPr>
                  <w:tcW w:w="773" w:type="pct"/>
                  <w:vAlign w:val="center"/>
                </w:tcPr>
                <w:p w14:paraId="4CF75341">
                  <w:pPr>
                    <w:keepNext w:val="0"/>
                    <w:keepLines w:val="0"/>
                    <w:suppressLineNumbers w:val="0"/>
                    <w:spacing w:before="0" w:beforeAutospacing="0" w:after="0" w:afterAutospacing="0" w:line="360" w:lineRule="atLeast"/>
                    <w:ind w:left="0" w:right="0" w:firstLine="0" w:firstLineChars="0"/>
                    <w:jc w:val="center"/>
                    <w:rPr>
                      <w:rFonts w:hint="default"/>
                      <w:b/>
                      <w:bCs/>
                      <w:color w:val="auto"/>
                      <w:sz w:val="21"/>
                      <w:szCs w:val="21"/>
                    </w:rPr>
                  </w:pPr>
                  <w:r>
                    <w:rPr>
                      <w:rFonts w:hint="eastAsia"/>
                      <w:b/>
                      <w:bCs/>
                      <w:color w:val="auto"/>
                      <w:sz w:val="21"/>
                      <w:szCs w:val="21"/>
                    </w:rPr>
                    <w:t>来源</w:t>
                  </w:r>
                </w:p>
              </w:tc>
              <w:tc>
                <w:tcPr>
                  <w:tcW w:w="545" w:type="pct"/>
                  <w:vAlign w:val="center"/>
                </w:tcPr>
                <w:p w14:paraId="5C8EC269">
                  <w:pPr>
                    <w:keepNext w:val="0"/>
                    <w:keepLines w:val="0"/>
                    <w:suppressLineNumbers w:val="0"/>
                    <w:spacing w:before="0" w:beforeAutospacing="0" w:after="0" w:afterAutospacing="0" w:line="360" w:lineRule="atLeast"/>
                    <w:ind w:left="0" w:right="0" w:firstLine="0" w:firstLineChars="0"/>
                    <w:jc w:val="center"/>
                    <w:rPr>
                      <w:rFonts w:hint="default"/>
                      <w:b/>
                      <w:bCs/>
                      <w:color w:val="auto"/>
                      <w:sz w:val="21"/>
                      <w:szCs w:val="21"/>
                    </w:rPr>
                  </w:pPr>
                  <w:r>
                    <w:rPr>
                      <w:rFonts w:hint="eastAsia"/>
                      <w:b/>
                      <w:bCs/>
                      <w:color w:val="auto"/>
                      <w:sz w:val="21"/>
                      <w:szCs w:val="21"/>
                    </w:rPr>
                    <w:t>备注</w:t>
                  </w:r>
                </w:p>
              </w:tc>
            </w:tr>
            <w:tr w14:paraId="0A869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 w:type="pct"/>
                  <w:vAlign w:val="center"/>
                </w:tcPr>
                <w:p w14:paraId="35C5C603">
                  <w:pPr>
                    <w:keepNext w:val="0"/>
                    <w:keepLines w:val="0"/>
                    <w:suppressLineNumbers w:val="0"/>
                    <w:spacing w:before="0" w:beforeAutospacing="0" w:after="0" w:afterAutospacing="0" w:line="360" w:lineRule="atLeast"/>
                    <w:ind w:left="0" w:right="0" w:firstLine="0" w:firstLineChars="0"/>
                    <w:jc w:val="center"/>
                    <w:rPr>
                      <w:rFonts w:hint="default"/>
                      <w:color w:val="auto"/>
                      <w:sz w:val="21"/>
                      <w:szCs w:val="21"/>
                    </w:rPr>
                  </w:pPr>
                  <w:r>
                    <w:rPr>
                      <w:rFonts w:hint="eastAsia"/>
                      <w:color w:val="auto"/>
                      <w:sz w:val="21"/>
                      <w:szCs w:val="21"/>
                    </w:rPr>
                    <w:t>1</w:t>
                  </w:r>
                </w:p>
              </w:tc>
              <w:tc>
                <w:tcPr>
                  <w:tcW w:w="1184" w:type="pct"/>
                  <w:vAlign w:val="center"/>
                </w:tcPr>
                <w:p w14:paraId="1912CE3D">
                  <w:pPr>
                    <w:keepNext w:val="0"/>
                    <w:keepLines w:val="0"/>
                    <w:suppressLineNumbers w:val="0"/>
                    <w:spacing w:before="0" w:beforeAutospacing="0" w:after="0" w:afterAutospacing="0" w:line="360" w:lineRule="atLeast"/>
                    <w:ind w:left="0" w:right="0" w:firstLine="0" w:firstLineChars="0"/>
                    <w:jc w:val="center"/>
                    <w:rPr>
                      <w:rFonts w:hint="default"/>
                      <w:color w:val="auto"/>
                      <w:sz w:val="21"/>
                      <w:szCs w:val="21"/>
                    </w:rPr>
                  </w:pPr>
                  <w:r>
                    <w:rPr>
                      <w:rFonts w:hint="eastAsia"/>
                      <w:color w:val="auto"/>
                      <w:sz w:val="21"/>
                      <w:szCs w:val="21"/>
                    </w:rPr>
                    <w:t>面纸</w:t>
                  </w:r>
                </w:p>
              </w:tc>
              <w:tc>
                <w:tcPr>
                  <w:tcW w:w="679" w:type="pct"/>
                  <w:vAlign w:val="center"/>
                </w:tcPr>
                <w:p w14:paraId="66771AE8">
                  <w:pPr>
                    <w:keepNext w:val="0"/>
                    <w:keepLines w:val="0"/>
                    <w:suppressLineNumbers w:val="0"/>
                    <w:spacing w:before="0" w:beforeAutospacing="0" w:after="0" w:afterAutospacing="0" w:line="360" w:lineRule="atLeast"/>
                    <w:ind w:left="0" w:right="0" w:firstLine="0" w:firstLineChars="0"/>
                    <w:jc w:val="center"/>
                    <w:rPr>
                      <w:rFonts w:hint="default"/>
                      <w:color w:val="auto"/>
                      <w:sz w:val="21"/>
                      <w:szCs w:val="21"/>
                    </w:rPr>
                  </w:pPr>
                  <w:r>
                    <w:rPr>
                      <w:rFonts w:hint="eastAsia"/>
                      <w:color w:val="auto"/>
                      <w:sz w:val="21"/>
                      <w:szCs w:val="21"/>
                    </w:rPr>
                    <w:t>300万</w:t>
                  </w:r>
                </w:p>
              </w:tc>
              <w:tc>
                <w:tcPr>
                  <w:tcW w:w="598" w:type="pct"/>
                  <w:vAlign w:val="center"/>
                </w:tcPr>
                <w:p w14:paraId="1FCBDB14">
                  <w:pPr>
                    <w:keepNext w:val="0"/>
                    <w:keepLines w:val="0"/>
                    <w:suppressLineNumbers w:val="0"/>
                    <w:spacing w:before="0" w:beforeAutospacing="0" w:after="0" w:afterAutospacing="0" w:line="360" w:lineRule="atLeast"/>
                    <w:ind w:left="0" w:right="0" w:firstLine="0" w:firstLineChars="0"/>
                    <w:jc w:val="center"/>
                    <w:rPr>
                      <w:rFonts w:hint="default"/>
                      <w:color w:val="auto"/>
                      <w:sz w:val="21"/>
                      <w:szCs w:val="21"/>
                    </w:rPr>
                  </w:pPr>
                  <w:r>
                    <w:rPr>
                      <w:rFonts w:hint="eastAsia"/>
                      <w:color w:val="auto"/>
                      <w:sz w:val="21"/>
                      <w:szCs w:val="21"/>
                    </w:rPr>
                    <w:t>张</w:t>
                  </w:r>
                </w:p>
              </w:tc>
              <w:tc>
                <w:tcPr>
                  <w:tcW w:w="818" w:type="pct"/>
                  <w:vAlign w:val="center"/>
                </w:tcPr>
                <w:p w14:paraId="1154AD89">
                  <w:pPr>
                    <w:keepNext w:val="0"/>
                    <w:keepLines w:val="0"/>
                    <w:suppressLineNumbers w:val="0"/>
                    <w:spacing w:before="0" w:beforeAutospacing="0" w:after="0" w:afterAutospacing="0" w:line="360" w:lineRule="atLeast"/>
                    <w:ind w:left="0" w:right="0" w:firstLine="0" w:firstLineChars="0"/>
                    <w:jc w:val="center"/>
                    <w:rPr>
                      <w:rFonts w:hint="default"/>
                      <w:color w:val="auto"/>
                      <w:sz w:val="21"/>
                      <w:szCs w:val="21"/>
                    </w:rPr>
                  </w:pPr>
                  <w:r>
                    <w:rPr>
                      <w:rFonts w:hint="eastAsia"/>
                      <w:color w:val="auto"/>
                      <w:sz w:val="21"/>
                      <w:szCs w:val="21"/>
                    </w:rPr>
                    <w:t>10万</w:t>
                  </w:r>
                </w:p>
              </w:tc>
              <w:tc>
                <w:tcPr>
                  <w:tcW w:w="773" w:type="pct"/>
                  <w:vAlign w:val="center"/>
                </w:tcPr>
                <w:p w14:paraId="0FFF9A65">
                  <w:pPr>
                    <w:keepNext w:val="0"/>
                    <w:keepLines w:val="0"/>
                    <w:suppressLineNumbers w:val="0"/>
                    <w:spacing w:before="0" w:beforeAutospacing="0" w:after="0" w:afterAutospacing="0" w:line="360" w:lineRule="atLeast"/>
                    <w:ind w:left="0" w:right="0" w:firstLine="0" w:firstLineChars="0"/>
                    <w:jc w:val="center"/>
                    <w:rPr>
                      <w:rFonts w:hint="default"/>
                      <w:color w:val="auto"/>
                      <w:sz w:val="21"/>
                      <w:szCs w:val="21"/>
                    </w:rPr>
                  </w:pPr>
                  <w:r>
                    <w:rPr>
                      <w:rFonts w:hint="eastAsia"/>
                      <w:color w:val="auto"/>
                      <w:sz w:val="21"/>
                      <w:szCs w:val="21"/>
                    </w:rPr>
                    <w:t>外购</w:t>
                  </w:r>
                </w:p>
              </w:tc>
              <w:tc>
                <w:tcPr>
                  <w:tcW w:w="545" w:type="pct"/>
                  <w:vMerge w:val="restart"/>
                  <w:vAlign w:val="center"/>
                </w:tcPr>
                <w:p w14:paraId="526BB66B">
                  <w:pPr>
                    <w:keepNext w:val="0"/>
                    <w:keepLines w:val="0"/>
                    <w:suppressLineNumbers w:val="0"/>
                    <w:spacing w:before="0" w:beforeAutospacing="0" w:after="0" w:afterAutospacing="0" w:line="360" w:lineRule="atLeast"/>
                    <w:ind w:left="0" w:right="0" w:firstLine="0" w:firstLineChars="0"/>
                    <w:jc w:val="center"/>
                    <w:rPr>
                      <w:rFonts w:hint="default"/>
                      <w:color w:val="auto"/>
                      <w:sz w:val="21"/>
                      <w:szCs w:val="21"/>
                    </w:rPr>
                  </w:pPr>
                  <w:r>
                    <w:rPr>
                      <w:rFonts w:hint="eastAsia"/>
                      <w:color w:val="auto"/>
                      <w:sz w:val="21"/>
                      <w:szCs w:val="21"/>
                    </w:rPr>
                    <w:t>原材料</w:t>
                  </w:r>
                </w:p>
              </w:tc>
            </w:tr>
            <w:tr w14:paraId="7B255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 w:type="pct"/>
                  <w:vAlign w:val="center"/>
                </w:tcPr>
                <w:p w14:paraId="5DE3FA37">
                  <w:pPr>
                    <w:keepNext w:val="0"/>
                    <w:keepLines w:val="0"/>
                    <w:suppressLineNumbers w:val="0"/>
                    <w:spacing w:before="0" w:beforeAutospacing="0" w:after="0" w:afterAutospacing="0" w:line="360" w:lineRule="atLeast"/>
                    <w:ind w:left="0" w:right="0" w:firstLine="0" w:firstLineChars="0"/>
                    <w:jc w:val="center"/>
                    <w:rPr>
                      <w:rFonts w:hint="default"/>
                      <w:color w:val="auto"/>
                      <w:sz w:val="21"/>
                      <w:szCs w:val="21"/>
                    </w:rPr>
                  </w:pPr>
                  <w:r>
                    <w:rPr>
                      <w:rFonts w:hint="eastAsia"/>
                      <w:color w:val="auto"/>
                      <w:sz w:val="21"/>
                      <w:szCs w:val="21"/>
                    </w:rPr>
                    <w:t>2</w:t>
                  </w:r>
                </w:p>
              </w:tc>
              <w:tc>
                <w:tcPr>
                  <w:tcW w:w="1184" w:type="pct"/>
                  <w:vAlign w:val="center"/>
                </w:tcPr>
                <w:p w14:paraId="1C4847A7">
                  <w:pPr>
                    <w:keepNext w:val="0"/>
                    <w:keepLines w:val="0"/>
                    <w:suppressLineNumbers w:val="0"/>
                    <w:spacing w:before="0" w:beforeAutospacing="0" w:after="0" w:afterAutospacing="0" w:line="360" w:lineRule="atLeast"/>
                    <w:ind w:left="0" w:right="0" w:firstLine="0" w:firstLineChars="0"/>
                    <w:jc w:val="center"/>
                    <w:rPr>
                      <w:rFonts w:hint="default"/>
                      <w:color w:val="auto"/>
                      <w:sz w:val="21"/>
                      <w:szCs w:val="21"/>
                    </w:rPr>
                  </w:pPr>
                  <w:r>
                    <w:rPr>
                      <w:rFonts w:hint="eastAsia"/>
                      <w:color w:val="auto"/>
                      <w:sz w:val="21"/>
                      <w:szCs w:val="21"/>
                    </w:rPr>
                    <w:t>瓦楞纸板</w:t>
                  </w:r>
                </w:p>
              </w:tc>
              <w:tc>
                <w:tcPr>
                  <w:tcW w:w="679" w:type="pct"/>
                  <w:vAlign w:val="center"/>
                </w:tcPr>
                <w:p w14:paraId="50B76FD9">
                  <w:pPr>
                    <w:keepNext w:val="0"/>
                    <w:keepLines w:val="0"/>
                    <w:suppressLineNumbers w:val="0"/>
                    <w:spacing w:before="0" w:beforeAutospacing="0" w:after="0" w:afterAutospacing="0" w:line="360" w:lineRule="atLeast"/>
                    <w:ind w:left="0" w:right="0" w:firstLine="0" w:firstLineChars="0"/>
                    <w:jc w:val="center"/>
                    <w:rPr>
                      <w:rFonts w:hint="default"/>
                      <w:color w:val="auto"/>
                      <w:sz w:val="21"/>
                      <w:szCs w:val="21"/>
                    </w:rPr>
                  </w:pPr>
                  <w:r>
                    <w:rPr>
                      <w:rFonts w:hint="eastAsia"/>
                      <w:color w:val="auto"/>
                      <w:sz w:val="21"/>
                      <w:szCs w:val="21"/>
                    </w:rPr>
                    <w:t>255万</w:t>
                  </w:r>
                </w:p>
              </w:tc>
              <w:tc>
                <w:tcPr>
                  <w:tcW w:w="598" w:type="pct"/>
                  <w:vAlign w:val="center"/>
                </w:tcPr>
                <w:p w14:paraId="68404958">
                  <w:pPr>
                    <w:keepNext w:val="0"/>
                    <w:keepLines w:val="0"/>
                    <w:suppressLineNumbers w:val="0"/>
                    <w:spacing w:before="0" w:beforeAutospacing="0" w:after="0" w:afterAutospacing="0" w:line="360" w:lineRule="atLeast"/>
                    <w:ind w:left="0" w:right="0" w:firstLine="0" w:firstLineChars="0"/>
                    <w:jc w:val="center"/>
                    <w:rPr>
                      <w:rFonts w:hint="default"/>
                      <w:color w:val="auto"/>
                      <w:sz w:val="21"/>
                      <w:szCs w:val="21"/>
                    </w:rPr>
                  </w:pPr>
                  <w:r>
                    <w:rPr>
                      <w:rFonts w:hint="eastAsia"/>
                      <w:color w:val="auto"/>
                      <w:sz w:val="21"/>
                      <w:szCs w:val="21"/>
                    </w:rPr>
                    <w:t>平方</w:t>
                  </w:r>
                </w:p>
              </w:tc>
              <w:tc>
                <w:tcPr>
                  <w:tcW w:w="818" w:type="pct"/>
                  <w:vAlign w:val="center"/>
                </w:tcPr>
                <w:p w14:paraId="571FFD2D">
                  <w:pPr>
                    <w:keepNext w:val="0"/>
                    <w:keepLines w:val="0"/>
                    <w:suppressLineNumbers w:val="0"/>
                    <w:spacing w:before="0" w:beforeAutospacing="0" w:after="0" w:afterAutospacing="0" w:line="360" w:lineRule="atLeast"/>
                    <w:ind w:left="0" w:right="0" w:firstLine="0" w:firstLineChars="0"/>
                    <w:jc w:val="center"/>
                    <w:rPr>
                      <w:rFonts w:hint="default"/>
                      <w:color w:val="auto"/>
                      <w:sz w:val="21"/>
                      <w:szCs w:val="21"/>
                    </w:rPr>
                  </w:pPr>
                  <w:r>
                    <w:rPr>
                      <w:rFonts w:hint="eastAsia"/>
                      <w:color w:val="auto"/>
                      <w:sz w:val="21"/>
                      <w:szCs w:val="21"/>
                    </w:rPr>
                    <w:t>30万</w:t>
                  </w:r>
                </w:p>
              </w:tc>
              <w:tc>
                <w:tcPr>
                  <w:tcW w:w="773" w:type="pct"/>
                  <w:vAlign w:val="center"/>
                </w:tcPr>
                <w:p w14:paraId="720A6931">
                  <w:pPr>
                    <w:keepNext w:val="0"/>
                    <w:keepLines w:val="0"/>
                    <w:suppressLineNumbers w:val="0"/>
                    <w:spacing w:before="0" w:beforeAutospacing="0" w:after="0" w:afterAutospacing="0" w:line="360" w:lineRule="atLeast"/>
                    <w:ind w:left="0" w:right="0" w:firstLine="0" w:firstLineChars="0"/>
                    <w:jc w:val="center"/>
                    <w:rPr>
                      <w:rFonts w:hint="default"/>
                      <w:color w:val="auto"/>
                      <w:sz w:val="21"/>
                      <w:szCs w:val="21"/>
                    </w:rPr>
                  </w:pPr>
                  <w:r>
                    <w:rPr>
                      <w:rFonts w:hint="eastAsia"/>
                      <w:color w:val="auto"/>
                      <w:sz w:val="21"/>
                      <w:szCs w:val="21"/>
                    </w:rPr>
                    <w:t>外购</w:t>
                  </w:r>
                </w:p>
              </w:tc>
              <w:tc>
                <w:tcPr>
                  <w:tcW w:w="545" w:type="pct"/>
                  <w:vMerge w:val="continue"/>
                  <w:vAlign w:val="center"/>
                </w:tcPr>
                <w:p w14:paraId="1747EFCB">
                  <w:pPr>
                    <w:keepNext w:val="0"/>
                    <w:keepLines w:val="0"/>
                    <w:suppressLineNumbers w:val="0"/>
                    <w:spacing w:before="0" w:beforeAutospacing="0" w:after="0" w:afterAutospacing="0" w:line="360" w:lineRule="atLeast"/>
                    <w:ind w:left="0" w:right="0" w:firstLine="0" w:firstLineChars="0"/>
                    <w:jc w:val="center"/>
                    <w:rPr>
                      <w:rFonts w:hint="default"/>
                      <w:color w:val="auto"/>
                      <w:sz w:val="21"/>
                      <w:szCs w:val="21"/>
                    </w:rPr>
                  </w:pPr>
                </w:p>
              </w:tc>
            </w:tr>
            <w:tr w14:paraId="76FF3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 w:type="pct"/>
                  <w:vAlign w:val="center"/>
                </w:tcPr>
                <w:p w14:paraId="35DD8579">
                  <w:pPr>
                    <w:keepNext w:val="0"/>
                    <w:keepLines w:val="0"/>
                    <w:suppressLineNumbers w:val="0"/>
                    <w:spacing w:before="0" w:beforeAutospacing="0" w:after="0" w:afterAutospacing="0" w:line="360" w:lineRule="atLeast"/>
                    <w:ind w:left="0" w:right="0" w:firstLine="0" w:firstLineChars="0"/>
                    <w:jc w:val="center"/>
                    <w:rPr>
                      <w:rFonts w:hint="default"/>
                      <w:color w:val="auto"/>
                      <w:sz w:val="21"/>
                      <w:szCs w:val="21"/>
                    </w:rPr>
                  </w:pPr>
                  <w:r>
                    <w:rPr>
                      <w:rFonts w:hint="eastAsia"/>
                      <w:color w:val="auto"/>
                      <w:sz w:val="21"/>
                      <w:szCs w:val="21"/>
                    </w:rPr>
                    <w:t>3</w:t>
                  </w:r>
                </w:p>
              </w:tc>
              <w:tc>
                <w:tcPr>
                  <w:tcW w:w="1184" w:type="pct"/>
                  <w:vAlign w:val="center"/>
                </w:tcPr>
                <w:p w14:paraId="4354E4BF">
                  <w:pPr>
                    <w:keepNext w:val="0"/>
                    <w:keepLines w:val="0"/>
                    <w:suppressLineNumbers w:val="0"/>
                    <w:spacing w:before="0" w:beforeAutospacing="0" w:after="0" w:afterAutospacing="0" w:line="360" w:lineRule="atLeast"/>
                    <w:ind w:left="0" w:right="0" w:firstLine="0" w:firstLineChars="0"/>
                    <w:jc w:val="center"/>
                    <w:rPr>
                      <w:rFonts w:hint="default"/>
                      <w:color w:val="auto"/>
                      <w:sz w:val="21"/>
                      <w:szCs w:val="21"/>
                    </w:rPr>
                  </w:pPr>
                  <w:r>
                    <w:rPr>
                      <w:rFonts w:hint="eastAsia"/>
                      <w:color w:val="auto"/>
                      <w:sz w:val="21"/>
                      <w:szCs w:val="21"/>
                    </w:rPr>
                    <w:t>玉米淀粉胶</w:t>
                  </w:r>
                </w:p>
              </w:tc>
              <w:tc>
                <w:tcPr>
                  <w:tcW w:w="679" w:type="pct"/>
                  <w:vAlign w:val="center"/>
                </w:tcPr>
                <w:p w14:paraId="738C41D7">
                  <w:pPr>
                    <w:keepNext w:val="0"/>
                    <w:keepLines w:val="0"/>
                    <w:suppressLineNumbers w:val="0"/>
                    <w:spacing w:before="0" w:beforeAutospacing="0" w:after="0" w:afterAutospacing="0" w:line="360" w:lineRule="atLeast"/>
                    <w:ind w:left="0" w:right="0" w:firstLine="0" w:firstLineChars="0"/>
                    <w:jc w:val="center"/>
                    <w:rPr>
                      <w:rFonts w:hint="default"/>
                      <w:color w:val="auto"/>
                      <w:sz w:val="21"/>
                      <w:szCs w:val="21"/>
                    </w:rPr>
                  </w:pPr>
                  <w:r>
                    <w:rPr>
                      <w:rFonts w:hint="eastAsia"/>
                      <w:color w:val="auto"/>
                      <w:sz w:val="21"/>
                      <w:szCs w:val="21"/>
                    </w:rPr>
                    <w:t>34</w:t>
                  </w:r>
                </w:p>
              </w:tc>
              <w:tc>
                <w:tcPr>
                  <w:tcW w:w="598" w:type="pct"/>
                  <w:vAlign w:val="center"/>
                </w:tcPr>
                <w:p w14:paraId="7E384952">
                  <w:pPr>
                    <w:keepNext w:val="0"/>
                    <w:keepLines w:val="0"/>
                    <w:suppressLineNumbers w:val="0"/>
                    <w:spacing w:before="0" w:beforeAutospacing="0" w:after="0" w:afterAutospacing="0" w:line="360" w:lineRule="atLeast"/>
                    <w:ind w:left="0" w:right="0" w:firstLine="0" w:firstLineChars="0"/>
                    <w:jc w:val="center"/>
                    <w:rPr>
                      <w:rFonts w:hint="default"/>
                      <w:color w:val="auto"/>
                      <w:sz w:val="21"/>
                      <w:szCs w:val="21"/>
                    </w:rPr>
                  </w:pPr>
                  <w:r>
                    <w:rPr>
                      <w:rFonts w:hint="eastAsia"/>
                      <w:color w:val="auto"/>
                      <w:sz w:val="21"/>
                      <w:szCs w:val="21"/>
                    </w:rPr>
                    <w:t>t</w:t>
                  </w:r>
                </w:p>
              </w:tc>
              <w:tc>
                <w:tcPr>
                  <w:tcW w:w="818" w:type="pct"/>
                  <w:vAlign w:val="center"/>
                </w:tcPr>
                <w:p w14:paraId="7BA7BAC2">
                  <w:pPr>
                    <w:keepNext w:val="0"/>
                    <w:keepLines w:val="0"/>
                    <w:suppressLineNumbers w:val="0"/>
                    <w:spacing w:before="0" w:beforeAutospacing="0" w:after="0" w:afterAutospacing="0" w:line="360" w:lineRule="atLeast"/>
                    <w:ind w:left="0" w:right="0" w:firstLine="0" w:firstLineChars="0"/>
                    <w:jc w:val="center"/>
                    <w:rPr>
                      <w:rFonts w:hint="default"/>
                      <w:color w:val="auto"/>
                      <w:sz w:val="21"/>
                      <w:szCs w:val="21"/>
                    </w:rPr>
                  </w:pPr>
                  <w:r>
                    <w:rPr>
                      <w:rFonts w:hint="eastAsia"/>
                      <w:color w:val="auto"/>
                      <w:sz w:val="21"/>
                      <w:szCs w:val="21"/>
                    </w:rPr>
                    <w:t>1</w:t>
                  </w:r>
                </w:p>
              </w:tc>
              <w:tc>
                <w:tcPr>
                  <w:tcW w:w="773" w:type="pct"/>
                  <w:vAlign w:val="center"/>
                </w:tcPr>
                <w:p w14:paraId="651B1C33">
                  <w:pPr>
                    <w:keepNext w:val="0"/>
                    <w:keepLines w:val="0"/>
                    <w:suppressLineNumbers w:val="0"/>
                    <w:spacing w:before="0" w:beforeAutospacing="0" w:after="0" w:afterAutospacing="0" w:line="360" w:lineRule="atLeast"/>
                    <w:ind w:left="0" w:right="0" w:firstLine="0" w:firstLineChars="0"/>
                    <w:jc w:val="center"/>
                    <w:rPr>
                      <w:rFonts w:hint="default"/>
                      <w:color w:val="auto"/>
                      <w:sz w:val="21"/>
                      <w:szCs w:val="21"/>
                    </w:rPr>
                  </w:pPr>
                  <w:r>
                    <w:rPr>
                      <w:rFonts w:hint="eastAsia"/>
                      <w:color w:val="auto"/>
                      <w:sz w:val="21"/>
                      <w:szCs w:val="21"/>
                    </w:rPr>
                    <w:t>外购</w:t>
                  </w:r>
                </w:p>
              </w:tc>
              <w:tc>
                <w:tcPr>
                  <w:tcW w:w="545" w:type="pct"/>
                  <w:vMerge w:val="continue"/>
                  <w:vAlign w:val="center"/>
                </w:tcPr>
                <w:p w14:paraId="0BDE6F26">
                  <w:pPr>
                    <w:keepNext w:val="0"/>
                    <w:keepLines w:val="0"/>
                    <w:suppressLineNumbers w:val="0"/>
                    <w:spacing w:before="0" w:beforeAutospacing="0" w:after="0" w:afterAutospacing="0" w:line="360" w:lineRule="atLeast"/>
                    <w:ind w:left="0" w:right="0" w:firstLine="0" w:firstLineChars="0"/>
                    <w:jc w:val="center"/>
                    <w:rPr>
                      <w:rFonts w:hint="default"/>
                      <w:color w:val="auto"/>
                      <w:sz w:val="21"/>
                      <w:szCs w:val="21"/>
                    </w:rPr>
                  </w:pPr>
                </w:p>
              </w:tc>
            </w:tr>
            <w:tr w14:paraId="32B07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 w:type="pct"/>
                  <w:vAlign w:val="center"/>
                </w:tcPr>
                <w:p w14:paraId="341A6381">
                  <w:pPr>
                    <w:keepNext w:val="0"/>
                    <w:keepLines w:val="0"/>
                    <w:suppressLineNumbers w:val="0"/>
                    <w:spacing w:before="0" w:beforeAutospacing="0" w:after="0" w:afterAutospacing="0" w:line="360" w:lineRule="atLeast"/>
                    <w:ind w:left="0" w:right="0" w:firstLine="0" w:firstLineChars="0"/>
                    <w:jc w:val="center"/>
                    <w:rPr>
                      <w:rFonts w:hint="default"/>
                      <w:color w:val="auto"/>
                      <w:sz w:val="21"/>
                      <w:szCs w:val="21"/>
                    </w:rPr>
                  </w:pPr>
                  <w:r>
                    <w:rPr>
                      <w:rFonts w:hint="eastAsia"/>
                      <w:color w:val="auto"/>
                      <w:sz w:val="21"/>
                      <w:szCs w:val="21"/>
                    </w:rPr>
                    <w:t>4</w:t>
                  </w:r>
                </w:p>
              </w:tc>
              <w:tc>
                <w:tcPr>
                  <w:tcW w:w="1184" w:type="pct"/>
                  <w:vAlign w:val="center"/>
                </w:tcPr>
                <w:p w14:paraId="2CF88920">
                  <w:pPr>
                    <w:keepNext w:val="0"/>
                    <w:keepLines w:val="0"/>
                    <w:suppressLineNumbers w:val="0"/>
                    <w:spacing w:before="0" w:beforeAutospacing="0" w:after="0" w:afterAutospacing="0" w:line="360" w:lineRule="atLeast"/>
                    <w:ind w:left="0" w:right="0" w:firstLine="0" w:firstLineChars="0"/>
                    <w:jc w:val="center"/>
                    <w:rPr>
                      <w:rFonts w:hint="default"/>
                      <w:color w:val="auto"/>
                      <w:sz w:val="21"/>
                      <w:szCs w:val="21"/>
                    </w:rPr>
                  </w:pPr>
                  <w:r>
                    <w:rPr>
                      <w:rFonts w:hint="eastAsia"/>
                      <w:color w:val="auto"/>
                      <w:sz w:val="21"/>
                      <w:szCs w:val="21"/>
                    </w:rPr>
                    <w:t>水性油墨</w:t>
                  </w:r>
                </w:p>
              </w:tc>
              <w:tc>
                <w:tcPr>
                  <w:tcW w:w="679" w:type="pct"/>
                  <w:vAlign w:val="center"/>
                </w:tcPr>
                <w:p w14:paraId="5AC29641">
                  <w:pPr>
                    <w:keepNext w:val="0"/>
                    <w:keepLines w:val="0"/>
                    <w:suppressLineNumbers w:val="0"/>
                    <w:spacing w:before="0" w:beforeAutospacing="0" w:after="0" w:afterAutospacing="0" w:line="360" w:lineRule="atLeast"/>
                    <w:ind w:left="0" w:right="0" w:firstLine="0" w:firstLineChars="0"/>
                    <w:jc w:val="center"/>
                    <w:rPr>
                      <w:rFonts w:hint="default"/>
                      <w:color w:val="auto"/>
                      <w:sz w:val="21"/>
                      <w:szCs w:val="21"/>
                    </w:rPr>
                  </w:pPr>
                  <w:r>
                    <w:rPr>
                      <w:rFonts w:hint="eastAsia"/>
                      <w:color w:val="auto"/>
                      <w:sz w:val="21"/>
                      <w:szCs w:val="21"/>
                    </w:rPr>
                    <w:t>5</w:t>
                  </w:r>
                </w:p>
              </w:tc>
              <w:tc>
                <w:tcPr>
                  <w:tcW w:w="598" w:type="pct"/>
                  <w:vAlign w:val="center"/>
                </w:tcPr>
                <w:p w14:paraId="7F278C50">
                  <w:pPr>
                    <w:keepNext w:val="0"/>
                    <w:keepLines w:val="0"/>
                    <w:suppressLineNumbers w:val="0"/>
                    <w:spacing w:before="0" w:beforeAutospacing="0" w:after="0" w:afterAutospacing="0" w:line="360" w:lineRule="atLeast"/>
                    <w:ind w:left="0" w:right="0" w:firstLine="0" w:firstLineChars="0"/>
                    <w:jc w:val="center"/>
                    <w:rPr>
                      <w:rFonts w:hint="default"/>
                      <w:color w:val="auto"/>
                      <w:sz w:val="21"/>
                      <w:szCs w:val="21"/>
                    </w:rPr>
                  </w:pPr>
                  <w:r>
                    <w:rPr>
                      <w:rFonts w:hint="eastAsia"/>
                      <w:color w:val="auto"/>
                      <w:sz w:val="21"/>
                      <w:szCs w:val="21"/>
                    </w:rPr>
                    <w:t>t</w:t>
                  </w:r>
                </w:p>
              </w:tc>
              <w:tc>
                <w:tcPr>
                  <w:tcW w:w="818" w:type="pct"/>
                  <w:vAlign w:val="center"/>
                </w:tcPr>
                <w:p w14:paraId="25CBA952">
                  <w:pPr>
                    <w:keepNext w:val="0"/>
                    <w:keepLines w:val="0"/>
                    <w:suppressLineNumbers w:val="0"/>
                    <w:spacing w:before="0" w:beforeAutospacing="0" w:after="0" w:afterAutospacing="0" w:line="360" w:lineRule="atLeast"/>
                    <w:ind w:left="0" w:right="0" w:firstLine="0" w:firstLineChars="0"/>
                    <w:jc w:val="center"/>
                    <w:rPr>
                      <w:rFonts w:hint="default"/>
                      <w:color w:val="auto"/>
                      <w:sz w:val="21"/>
                      <w:szCs w:val="21"/>
                    </w:rPr>
                  </w:pPr>
                  <w:r>
                    <w:rPr>
                      <w:rFonts w:hint="eastAsia"/>
                      <w:color w:val="auto"/>
                      <w:sz w:val="21"/>
                      <w:szCs w:val="21"/>
                    </w:rPr>
                    <w:t>0.5</w:t>
                  </w:r>
                </w:p>
              </w:tc>
              <w:tc>
                <w:tcPr>
                  <w:tcW w:w="773" w:type="pct"/>
                  <w:vAlign w:val="center"/>
                </w:tcPr>
                <w:p w14:paraId="18E0E243">
                  <w:pPr>
                    <w:keepNext w:val="0"/>
                    <w:keepLines w:val="0"/>
                    <w:suppressLineNumbers w:val="0"/>
                    <w:spacing w:before="0" w:beforeAutospacing="0" w:after="0" w:afterAutospacing="0" w:line="360" w:lineRule="atLeast"/>
                    <w:ind w:left="0" w:right="0" w:firstLine="0" w:firstLineChars="0"/>
                    <w:jc w:val="center"/>
                    <w:rPr>
                      <w:rFonts w:hint="default"/>
                      <w:color w:val="auto"/>
                      <w:sz w:val="21"/>
                      <w:szCs w:val="21"/>
                    </w:rPr>
                  </w:pPr>
                  <w:r>
                    <w:rPr>
                      <w:rFonts w:hint="eastAsia"/>
                      <w:color w:val="auto"/>
                      <w:sz w:val="21"/>
                      <w:szCs w:val="21"/>
                    </w:rPr>
                    <w:t>外购</w:t>
                  </w:r>
                </w:p>
              </w:tc>
              <w:tc>
                <w:tcPr>
                  <w:tcW w:w="545" w:type="pct"/>
                  <w:vMerge w:val="continue"/>
                  <w:vAlign w:val="center"/>
                </w:tcPr>
                <w:p w14:paraId="649A176D">
                  <w:pPr>
                    <w:keepNext w:val="0"/>
                    <w:keepLines w:val="0"/>
                    <w:suppressLineNumbers w:val="0"/>
                    <w:spacing w:before="0" w:beforeAutospacing="0" w:after="0" w:afterAutospacing="0" w:line="360" w:lineRule="atLeast"/>
                    <w:ind w:left="0" w:right="0" w:firstLine="0" w:firstLineChars="0"/>
                    <w:jc w:val="center"/>
                    <w:rPr>
                      <w:rFonts w:hint="default"/>
                      <w:color w:val="auto"/>
                      <w:sz w:val="21"/>
                      <w:szCs w:val="21"/>
                    </w:rPr>
                  </w:pPr>
                </w:p>
              </w:tc>
            </w:tr>
            <w:tr w14:paraId="317A2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 w:type="pct"/>
                  <w:vAlign w:val="center"/>
                </w:tcPr>
                <w:p w14:paraId="1746ED67">
                  <w:pPr>
                    <w:keepNext w:val="0"/>
                    <w:keepLines w:val="0"/>
                    <w:suppressLineNumbers w:val="0"/>
                    <w:spacing w:before="0" w:beforeAutospacing="0" w:after="0" w:afterAutospacing="0" w:line="360" w:lineRule="atLeast"/>
                    <w:ind w:left="0" w:right="0" w:firstLine="0" w:firstLineChars="0"/>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5</w:t>
                  </w:r>
                </w:p>
              </w:tc>
              <w:tc>
                <w:tcPr>
                  <w:tcW w:w="1184" w:type="pct"/>
                  <w:vAlign w:val="center"/>
                </w:tcPr>
                <w:p w14:paraId="54864750">
                  <w:pPr>
                    <w:keepNext w:val="0"/>
                    <w:keepLines w:val="0"/>
                    <w:suppressLineNumbers w:val="0"/>
                    <w:spacing w:before="0" w:beforeAutospacing="0" w:after="0" w:afterAutospacing="0" w:line="360" w:lineRule="atLeast"/>
                    <w:ind w:left="0" w:right="0" w:firstLine="0" w:firstLineChars="0"/>
                    <w:jc w:val="center"/>
                    <w:rPr>
                      <w:rFonts w:hint="eastAsia" w:eastAsia="宋体"/>
                      <w:color w:val="auto"/>
                      <w:sz w:val="21"/>
                      <w:szCs w:val="21"/>
                      <w:lang w:val="en-US" w:eastAsia="zh-CN"/>
                    </w:rPr>
                  </w:pPr>
                  <w:r>
                    <w:rPr>
                      <w:rFonts w:hint="eastAsia"/>
                      <w:color w:val="auto"/>
                      <w:sz w:val="21"/>
                      <w:szCs w:val="21"/>
                      <w:lang w:val="en-US" w:eastAsia="zh-CN"/>
                    </w:rPr>
                    <w:t>钉针</w:t>
                  </w:r>
                </w:p>
              </w:tc>
              <w:tc>
                <w:tcPr>
                  <w:tcW w:w="679" w:type="pct"/>
                  <w:vAlign w:val="center"/>
                </w:tcPr>
                <w:p w14:paraId="75EC8AFD">
                  <w:pPr>
                    <w:keepNext w:val="0"/>
                    <w:keepLines w:val="0"/>
                    <w:suppressLineNumbers w:val="0"/>
                    <w:spacing w:before="0" w:beforeAutospacing="0" w:after="0" w:afterAutospacing="0" w:line="360" w:lineRule="atLeast"/>
                    <w:ind w:left="0" w:right="0" w:firstLine="0" w:firstLineChars="0"/>
                    <w:jc w:val="center"/>
                    <w:rPr>
                      <w:rFonts w:hint="default" w:eastAsia="宋体"/>
                      <w:color w:val="auto"/>
                      <w:sz w:val="21"/>
                      <w:szCs w:val="21"/>
                      <w:lang w:val="en-US" w:eastAsia="zh-CN"/>
                    </w:rPr>
                  </w:pPr>
                  <w:r>
                    <w:rPr>
                      <w:rFonts w:hint="eastAsia"/>
                      <w:color w:val="auto"/>
                      <w:sz w:val="21"/>
                      <w:szCs w:val="21"/>
                      <w:lang w:val="en-US" w:eastAsia="zh-CN"/>
                    </w:rPr>
                    <w:t>12</w:t>
                  </w:r>
                </w:p>
              </w:tc>
              <w:tc>
                <w:tcPr>
                  <w:tcW w:w="598" w:type="pct"/>
                  <w:vAlign w:val="center"/>
                </w:tcPr>
                <w:p w14:paraId="3C5E735F">
                  <w:pPr>
                    <w:keepNext w:val="0"/>
                    <w:keepLines w:val="0"/>
                    <w:suppressLineNumbers w:val="0"/>
                    <w:spacing w:before="0" w:beforeAutospacing="0" w:after="0" w:afterAutospacing="0" w:line="360" w:lineRule="atLeast"/>
                    <w:ind w:left="0" w:right="0" w:firstLine="0" w:firstLineChars="0"/>
                    <w:jc w:val="center"/>
                    <w:rPr>
                      <w:rFonts w:hint="eastAsia" w:eastAsia="宋体"/>
                      <w:color w:val="auto"/>
                      <w:sz w:val="21"/>
                      <w:szCs w:val="21"/>
                      <w:lang w:val="en-US" w:eastAsia="zh-CN"/>
                    </w:rPr>
                  </w:pPr>
                  <w:r>
                    <w:rPr>
                      <w:rFonts w:hint="eastAsia"/>
                      <w:color w:val="auto"/>
                      <w:sz w:val="21"/>
                      <w:szCs w:val="21"/>
                      <w:lang w:val="en-US" w:eastAsia="zh-CN"/>
                    </w:rPr>
                    <w:t>t</w:t>
                  </w:r>
                </w:p>
              </w:tc>
              <w:tc>
                <w:tcPr>
                  <w:tcW w:w="818" w:type="pct"/>
                  <w:vAlign w:val="center"/>
                </w:tcPr>
                <w:p w14:paraId="49A69AB9">
                  <w:pPr>
                    <w:keepNext w:val="0"/>
                    <w:keepLines w:val="0"/>
                    <w:suppressLineNumbers w:val="0"/>
                    <w:spacing w:before="0" w:beforeAutospacing="0" w:after="0" w:afterAutospacing="0" w:line="360" w:lineRule="atLeast"/>
                    <w:ind w:left="0" w:right="0" w:firstLine="0" w:firstLineChars="0"/>
                    <w:jc w:val="center"/>
                    <w:rPr>
                      <w:rFonts w:hint="default" w:eastAsia="宋体"/>
                      <w:color w:val="auto"/>
                      <w:sz w:val="21"/>
                      <w:szCs w:val="21"/>
                      <w:lang w:val="en-US" w:eastAsia="zh-CN"/>
                    </w:rPr>
                  </w:pPr>
                  <w:r>
                    <w:rPr>
                      <w:rFonts w:hint="eastAsia"/>
                      <w:color w:val="auto"/>
                      <w:sz w:val="21"/>
                      <w:szCs w:val="21"/>
                      <w:lang w:val="en-US" w:eastAsia="zh-CN"/>
                    </w:rPr>
                    <w:t>1</w:t>
                  </w:r>
                </w:p>
              </w:tc>
              <w:tc>
                <w:tcPr>
                  <w:tcW w:w="773" w:type="pct"/>
                  <w:vAlign w:val="center"/>
                </w:tcPr>
                <w:p w14:paraId="67079C37">
                  <w:pPr>
                    <w:keepNext w:val="0"/>
                    <w:keepLines w:val="0"/>
                    <w:suppressLineNumbers w:val="0"/>
                    <w:spacing w:before="0" w:beforeAutospacing="0" w:after="0" w:afterAutospacing="0" w:line="360" w:lineRule="atLeast"/>
                    <w:ind w:left="0" w:right="0" w:firstLine="0" w:firstLineChars="0"/>
                    <w:jc w:val="center"/>
                    <w:rPr>
                      <w:rFonts w:hint="eastAsia" w:eastAsia="宋体"/>
                      <w:color w:val="auto"/>
                      <w:sz w:val="21"/>
                      <w:szCs w:val="21"/>
                      <w:lang w:val="en-US" w:eastAsia="zh-CN"/>
                    </w:rPr>
                  </w:pPr>
                  <w:r>
                    <w:rPr>
                      <w:rFonts w:hint="eastAsia"/>
                      <w:color w:val="auto"/>
                      <w:sz w:val="21"/>
                      <w:szCs w:val="21"/>
                      <w:lang w:val="en-US" w:eastAsia="zh-CN"/>
                    </w:rPr>
                    <w:t>外购</w:t>
                  </w:r>
                </w:p>
              </w:tc>
              <w:tc>
                <w:tcPr>
                  <w:tcW w:w="545" w:type="pct"/>
                  <w:vMerge w:val="continue"/>
                  <w:vAlign w:val="center"/>
                </w:tcPr>
                <w:p w14:paraId="773FEC6C">
                  <w:pPr>
                    <w:keepNext w:val="0"/>
                    <w:keepLines w:val="0"/>
                    <w:suppressLineNumbers w:val="0"/>
                    <w:spacing w:before="0" w:beforeAutospacing="0" w:after="0" w:afterAutospacing="0" w:line="360" w:lineRule="atLeast"/>
                    <w:ind w:left="0" w:right="0" w:firstLine="0" w:firstLineChars="0"/>
                    <w:jc w:val="center"/>
                    <w:rPr>
                      <w:rFonts w:hint="default"/>
                      <w:color w:val="auto"/>
                      <w:sz w:val="21"/>
                      <w:szCs w:val="21"/>
                    </w:rPr>
                  </w:pPr>
                </w:p>
              </w:tc>
            </w:tr>
            <w:tr w14:paraId="1553C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401" w:type="pct"/>
                  <w:vAlign w:val="center"/>
                </w:tcPr>
                <w:p w14:paraId="605C2171">
                  <w:pPr>
                    <w:keepNext w:val="0"/>
                    <w:keepLines w:val="0"/>
                    <w:suppressLineNumbers w:val="0"/>
                    <w:spacing w:before="0" w:beforeAutospacing="0" w:after="0" w:afterAutospacing="0" w:line="360" w:lineRule="atLeast"/>
                    <w:ind w:left="0" w:right="0"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6</w:t>
                  </w:r>
                </w:p>
              </w:tc>
              <w:tc>
                <w:tcPr>
                  <w:tcW w:w="1184" w:type="pct"/>
                  <w:vAlign w:val="center"/>
                </w:tcPr>
                <w:p w14:paraId="2E016C83">
                  <w:pPr>
                    <w:keepNext w:val="0"/>
                    <w:keepLines w:val="0"/>
                    <w:suppressLineNumbers w:val="0"/>
                    <w:spacing w:before="0" w:beforeAutospacing="0" w:after="0" w:afterAutospacing="0" w:line="360" w:lineRule="atLeast"/>
                    <w:ind w:left="0" w:right="0" w:firstLine="0" w:firstLineChars="0"/>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F1水墨分离剂</w:t>
                  </w:r>
                </w:p>
              </w:tc>
              <w:tc>
                <w:tcPr>
                  <w:tcW w:w="679" w:type="pct"/>
                  <w:vAlign w:val="center"/>
                </w:tcPr>
                <w:p w14:paraId="23DC0D00">
                  <w:pPr>
                    <w:keepNext w:val="0"/>
                    <w:keepLines w:val="0"/>
                    <w:suppressLineNumbers w:val="0"/>
                    <w:spacing w:before="0" w:beforeAutospacing="0" w:after="0" w:afterAutospacing="0" w:line="360" w:lineRule="atLeast"/>
                    <w:ind w:left="0" w:right="0" w:firstLine="0" w:firstLineChars="0"/>
                    <w:jc w:val="center"/>
                    <w:rPr>
                      <w:rFonts w:hint="default" w:eastAsia="宋体"/>
                      <w:color w:val="auto"/>
                      <w:sz w:val="21"/>
                      <w:szCs w:val="21"/>
                      <w:lang w:val="en-US" w:eastAsia="zh-CN"/>
                    </w:rPr>
                  </w:pPr>
                  <w:r>
                    <w:rPr>
                      <w:rFonts w:hint="eastAsia"/>
                      <w:color w:val="auto"/>
                      <w:sz w:val="21"/>
                      <w:szCs w:val="21"/>
                      <w:lang w:val="en-US" w:eastAsia="zh-CN"/>
                    </w:rPr>
                    <w:t>100</w:t>
                  </w:r>
                </w:p>
              </w:tc>
              <w:tc>
                <w:tcPr>
                  <w:tcW w:w="598" w:type="pct"/>
                  <w:vAlign w:val="center"/>
                </w:tcPr>
                <w:p w14:paraId="0CBE8773">
                  <w:pPr>
                    <w:keepNext w:val="0"/>
                    <w:keepLines w:val="0"/>
                    <w:suppressLineNumbers w:val="0"/>
                    <w:spacing w:before="0" w:beforeAutospacing="0" w:after="0" w:afterAutospacing="0" w:line="360" w:lineRule="atLeast"/>
                    <w:ind w:left="0" w:right="0" w:firstLine="0" w:firstLineChars="0"/>
                    <w:jc w:val="center"/>
                    <w:rPr>
                      <w:rFonts w:hint="default" w:eastAsia="宋体"/>
                      <w:color w:val="auto"/>
                      <w:sz w:val="21"/>
                      <w:szCs w:val="21"/>
                      <w:lang w:val="en-US" w:eastAsia="zh-CN"/>
                    </w:rPr>
                  </w:pPr>
                  <w:r>
                    <w:rPr>
                      <w:rFonts w:hint="eastAsia"/>
                      <w:color w:val="auto"/>
                      <w:sz w:val="21"/>
                      <w:szCs w:val="21"/>
                      <w:lang w:val="en-US" w:eastAsia="zh-CN"/>
                    </w:rPr>
                    <w:t>kg</w:t>
                  </w:r>
                </w:p>
              </w:tc>
              <w:tc>
                <w:tcPr>
                  <w:tcW w:w="818" w:type="pct"/>
                  <w:vAlign w:val="center"/>
                </w:tcPr>
                <w:p w14:paraId="49C9E714">
                  <w:pPr>
                    <w:keepNext w:val="0"/>
                    <w:keepLines w:val="0"/>
                    <w:suppressLineNumbers w:val="0"/>
                    <w:spacing w:before="0" w:beforeAutospacing="0" w:after="0" w:afterAutospacing="0" w:line="360" w:lineRule="atLeast"/>
                    <w:ind w:left="0" w:right="0" w:firstLine="0" w:firstLineChars="0"/>
                    <w:jc w:val="center"/>
                    <w:rPr>
                      <w:rFonts w:hint="default" w:eastAsia="宋体"/>
                      <w:color w:val="auto"/>
                      <w:sz w:val="21"/>
                      <w:szCs w:val="21"/>
                      <w:lang w:val="en-US" w:eastAsia="zh-CN"/>
                    </w:rPr>
                  </w:pPr>
                  <w:r>
                    <w:rPr>
                      <w:rFonts w:hint="eastAsia"/>
                      <w:color w:val="auto"/>
                      <w:sz w:val="21"/>
                      <w:szCs w:val="21"/>
                      <w:lang w:val="en-US" w:eastAsia="zh-CN"/>
                    </w:rPr>
                    <w:t>5</w:t>
                  </w:r>
                </w:p>
              </w:tc>
              <w:tc>
                <w:tcPr>
                  <w:tcW w:w="773" w:type="pct"/>
                  <w:vAlign w:val="center"/>
                </w:tcPr>
                <w:p w14:paraId="2D658B30">
                  <w:pPr>
                    <w:keepNext w:val="0"/>
                    <w:keepLines w:val="0"/>
                    <w:suppressLineNumbers w:val="0"/>
                    <w:spacing w:before="0" w:beforeAutospacing="0" w:after="0" w:afterAutospacing="0" w:line="360" w:lineRule="atLeast"/>
                    <w:ind w:left="0" w:right="0" w:firstLine="0" w:firstLineChars="0"/>
                    <w:jc w:val="center"/>
                    <w:rPr>
                      <w:rFonts w:hint="eastAsia" w:eastAsia="宋体"/>
                      <w:color w:val="auto"/>
                      <w:sz w:val="21"/>
                      <w:szCs w:val="21"/>
                      <w:lang w:val="en-US" w:eastAsia="zh-CN"/>
                    </w:rPr>
                  </w:pPr>
                  <w:r>
                    <w:rPr>
                      <w:rFonts w:hint="eastAsia"/>
                      <w:color w:val="auto"/>
                      <w:sz w:val="21"/>
                      <w:szCs w:val="21"/>
                      <w:lang w:val="en-US" w:eastAsia="zh-CN"/>
                    </w:rPr>
                    <w:t>外购</w:t>
                  </w:r>
                </w:p>
              </w:tc>
              <w:tc>
                <w:tcPr>
                  <w:tcW w:w="545" w:type="pct"/>
                  <w:vMerge w:val="restart"/>
                  <w:vAlign w:val="center"/>
                </w:tcPr>
                <w:p w14:paraId="576A0267">
                  <w:pPr>
                    <w:keepNext w:val="0"/>
                    <w:keepLines w:val="0"/>
                    <w:suppressLineNumbers w:val="0"/>
                    <w:spacing w:before="0" w:beforeAutospacing="0" w:after="0" w:afterAutospacing="0" w:line="360" w:lineRule="atLeast"/>
                    <w:ind w:left="0" w:right="0" w:firstLine="0" w:firstLineChars="0"/>
                    <w:jc w:val="center"/>
                    <w:rPr>
                      <w:rFonts w:hint="default" w:eastAsia="宋体"/>
                      <w:color w:val="auto"/>
                      <w:sz w:val="21"/>
                      <w:szCs w:val="21"/>
                      <w:lang w:val="en-US" w:eastAsia="zh-CN"/>
                    </w:rPr>
                  </w:pPr>
                  <w:r>
                    <w:rPr>
                      <w:rFonts w:hint="eastAsia"/>
                      <w:color w:val="auto"/>
                      <w:sz w:val="21"/>
                      <w:szCs w:val="21"/>
                      <w:lang w:val="en-US" w:eastAsia="zh-CN"/>
                    </w:rPr>
                    <w:t>废水处理</w:t>
                  </w:r>
                </w:p>
              </w:tc>
            </w:tr>
            <w:tr w14:paraId="6C83F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401" w:type="pct"/>
                  <w:vAlign w:val="center"/>
                </w:tcPr>
                <w:p w14:paraId="13437323">
                  <w:pPr>
                    <w:keepNext w:val="0"/>
                    <w:keepLines w:val="0"/>
                    <w:suppressLineNumbers w:val="0"/>
                    <w:spacing w:before="0" w:beforeAutospacing="0" w:after="0" w:afterAutospacing="0" w:line="360" w:lineRule="atLeast"/>
                    <w:ind w:left="0" w:right="0" w:firstLine="0" w:firstLineChars="0"/>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7</w:t>
                  </w:r>
                </w:p>
              </w:tc>
              <w:tc>
                <w:tcPr>
                  <w:tcW w:w="1184" w:type="pct"/>
                  <w:vAlign w:val="center"/>
                </w:tcPr>
                <w:p w14:paraId="6D3C8AA4">
                  <w:pPr>
                    <w:keepNext w:val="0"/>
                    <w:keepLines w:val="0"/>
                    <w:suppressLineNumbers w:val="0"/>
                    <w:spacing w:before="0" w:beforeAutospacing="0" w:after="0" w:afterAutospacing="0" w:line="360" w:lineRule="atLeast"/>
                    <w:ind w:left="0" w:right="0" w:firstLine="0" w:firstLineChars="0"/>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F2水墨分离剂</w:t>
                  </w:r>
                </w:p>
              </w:tc>
              <w:tc>
                <w:tcPr>
                  <w:tcW w:w="679" w:type="pct"/>
                  <w:vAlign w:val="center"/>
                </w:tcPr>
                <w:p w14:paraId="1A6B1A1A">
                  <w:pPr>
                    <w:keepNext w:val="0"/>
                    <w:keepLines w:val="0"/>
                    <w:suppressLineNumbers w:val="0"/>
                    <w:spacing w:before="0" w:beforeAutospacing="0" w:after="0" w:afterAutospacing="0" w:line="360" w:lineRule="atLeast"/>
                    <w:ind w:left="0" w:right="0" w:firstLine="0" w:firstLineChars="0"/>
                    <w:jc w:val="center"/>
                    <w:rPr>
                      <w:rFonts w:hint="eastAsia" w:eastAsia="宋体"/>
                      <w:color w:val="auto"/>
                      <w:sz w:val="21"/>
                      <w:szCs w:val="21"/>
                      <w:lang w:val="en-US" w:eastAsia="zh-CN"/>
                    </w:rPr>
                  </w:pPr>
                  <w:r>
                    <w:rPr>
                      <w:rFonts w:hint="eastAsia"/>
                      <w:color w:val="auto"/>
                      <w:sz w:val="21"/>
                      <w:szCs w:val="21"/>
                      <w:lang w:val="en-US" w:eastAsia="zh-CN"/>
                    </w:rPr>
                    <w:t>2</w:t>
                  </w:r>
                </w:p>
              </w:tc>
              <w:tc>
                <w:tcPr>
                  <w:tcW w:w="598" w:type="pct"/>
                  <w:vAlign w:val="center"/>
                </w:tcPr>
                <w:p w14:paraId="7038FBBC">
                  <w:pPr>
                    <w:keepNext w:val="0"/>
                    <w:keepLines w:val="0"/>
                    <w:suppressLineNumbers w:val="0"/>
                    <w:spacing w:before="0" w:beforeAutospacing="0" w:after="0" w:afterAutospacing="0" w:line="360" w:lineRule="atLeast"/>
                    <w:ind w:left="0" w:right="0" w:firstLine="0" w:firstLineChars="0"/>
                    <w:jc w:val="center"/>
                    <w:rPr>
                      <w:rFonts w:hint="default" w:eastAsia="宋体"/>
                      <w:color w:val="auto"/>
                      <w:sz w:val="21"/>
                      <w:szCs w:val="21"/>
                      <w:lang w:val="en-US" w:eastAsia="zh-CN"/>
                    </w:rPr>
                  </w:pPr>
                  <w:r>
                    <w:rPr>
                      <w:rFonts w:hint="eastAsia"/>
                      <w:color w:val="auto"/>
                      <w:sz w:val="21"/>
                      <w:szCs w:val="21"/>
                      <w:lang w:val="en-US" w:eastAsia="zh-CN"/>
                    </w:rPr>
                    <w:t>kg</w:t>
                  </w:r>
                </w:p>
              </w:tc>
              <w:tc>
                <w:tcPr>
                  <w:tcW w:w="818" w:type="pct"/>
                  <w:vAlign w:val="center"/>
                </w:tcPr>
                <w:p w14:paraId="445DF2B3">
                  <w:pPr>
                    <w:keepNext w:val="0"/>
                    <w:keepLines w:val="0"/>
                    <w:suppressLineNumbers w:val="0"/>
                    <w:spacing w:before="0" w:beforeAutospacing="0" w:after="0" w:afterAutospacing="0" w:line="360" w:lineRule="atLeast"/>
                    <w:ind w:left="0" w:right="0" w:firstLine="0" w:firstLineChars="0"/>
                    <w:jc w:val="center"/>
                    <w:rPr>
                      <w:rFonts w:hint="eastAsia" w:eastAsia="宋体"/>
                      <w:color w:val="auto"/>
                      <w:sz w:val="21"/>
                      <w:szCs w:val="21"/>
                      <w:lang w:val="en-US" w:eastAsia="zh-CN"/>
                    </w:rPr>
                  </w:pPr>
                  <w:r>
                    <w:rPr>
                      <w:rFonts w:hint="eastAsia"/>
                      <w:color w:val="auto"/>
                      <w:sz w:val="21"/>
                      <w:szCs w:val="21"/>
                      <w:lang w:val="en-US" w:eastAsia="zh-CN"/>
                    </w:rPr>
                    <w:t>2</w:t>
                  </w:r>
                </w:p>
              </w:tc>
              <w:tc>
                <w:tcPr>
                  <w:tcW w:w="773" w:type="pct"/>
                  <w:vAlign w:val="center"/>
                </w:tcPr>
                <w:p w14:paraId="4A71241F">
                  <w:pPr>
                    <w:keepNext w:val="0"/>
                    <w:keepLines w:val="0"/>
                    <w:suppressLineNumbers w:val="0"/>
                    <w:spacing w:before="0" w:beforeAutospacing="0" w:after="0" w:afterAutospacing="0" w:line="360" w:lineRule="atLeast"/>
                    <w:ind w:left="0" w:right="0" w:firstLine="0" w:firstLineChars="0"/>
                    <w:jc w:val="center"/>
                    <w:rPr>
                      <w:rFonts w:hint="eastAsia"/>
                      <w:color w:val="auto"/>
                      <w:sz w:val="21"/>
                      <w:szCs w:val="21"/>
                    </w:rPr>
                  </w:pPr>
                  <w:r>
                    <w:rPr>
                      <w:rFonts w:hint="eastAsia"/>
                      <w:color w:val="auto"/>
                      <w:sz w:val="21"/>
                      <w:szCs w:val="21"/>
                      <w:lang w:val="en-US" w:eastAsia="zh-CN"/>
                    </w:rPr>
                    <w:t>外购</w:t>
                  </w:r>
                </w:p>
              </w:tc>
              <w:tc>
                <w:tcPr>
                  <w:tcW w:w="545" w:type="pct"/>
                  <w:vMerge w:val="continue"/>
                  <w:vAlign w:val="center"/>
                </w:tcPr>
                <w:p w14:paraId="6E552EC9">
                  <w:pPr>
                    <w:keepNext w:val="0"/>
                    <w:keepLines w:val="0"/>
                    <w:suppressLineNumbers w:val="0"/>
                    <w:spacing w:before="0" w:beforeAutospacing="0" w:after="0" w:afterAutospacing="0" w:line="360" w:lineRule="atLeast"/>
                    <w:ind w:left="0" w:right="0" w:firstLine="0" w:firstLineChars="0"/>
                    <w:jc w:val="center"/>
                    <w:rPr>
                      <w:rFonts w:hint="eastAsia"/>
                      <w:color w:val="auto"/>
                      <w:sz w:val="21"/>
                      <w:szCs w:val="21"/>
                    </w:rPr>
                  </w:pPr>
                </w:p>
              </w:tc>
            </w:tr>
            <w:tr w14:paraId="5D21E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 w:type="pct"/>
                  <w:vAlign w:val="center"/>
                </w:tcPr>
                <w:p w14:paraId="37DD7EF5">
                  <w:pPr>
                    <w:keepNext w:val="0"/>
                    <w:keepLines w:val="0"/>
                    <w:suppressLineNumbers w:val="0"/>
                    <w:spacing w:before="0" w:beforeAutospacing="0" w:after="0" w:afterAutospacing="0" w:line="360" w:lineRule="atLeast"/>
                    <w:ind w:left="0" w:right="0" w:firstLine="0" w:firstLineChars="0"/>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8</w:t>
                  </w:r>
                </w:p>
              </w:tc>
              <w:tc>
                <w:tcPr>
                  <w:tcW w:w="1184" w:type="pct"/>
                  <w:vAlign w:val="center"/>
                </w:tcPr>
                <w:p w14:paraId="7F53B032">
                  <w:pPr>
                    <w:keepNext w:val="0"/>
                    <w:keepLines w:val="0"/>
                    <w:suppressLineNumbers w:val="0"/>
                    <w:spacing w:before="0" w:beforeAutospacing="0" w:after="0" w:afterAutospacing="0" w:line="360" w:lineRule="atLeast"/>
                    <w:ind w:left="0" w:right="0" w:firstLine="0" w:firstLineChars="0"/>
                    <w:jc w:val="center"/>
                    <w:rPr>
                      <w:rFonts w:hint="eastAsia" w:eastAsia="宋体"/>
                      <w:color w:val="auto"/>
                      <w:sz w:val="21"/>
                      <w:szCs w:val="21"/>
                      <w:lang w:eastAsia="zh-CN"/>
                    </w:rPr>
                  </w:pPr>
                  <w:r>
                    <w:rPr>
                      <w:rFonts w:hint="eastAsia"/>
                      <w:color w:val="auto"/>
                      <w:sz w:val="21"/>
                      <w:szCs w:val="21"/>
                      <w:lang w:val="en-US" w:eastAsia="zh-CN"/>
                    </w:rPr>
                    <w:t>机油</w:t>
                  </w:r>
                </w:p>
              </w:tc>
              <w:tc>
                <w:tcPr>
                  <w:tcW w:w="679" w:type="pct"/>
                  <w:vAlign w:val="center"/>
                </w:tcPr>
                <w:p w14:paraId="35D7C471">
                  <w:pPr>
                    <w:keepNext w:val="0"/>
                    <w:keepLines w:val="0"/>
                    <w:suppressLineNumbers w:val="0"/>
                    <w:spacing w:before="0" w:beforeAutospacing="0" w:after="0" w:afterAutospacing="0" w:line="360" w:lineRule="atLeast"/>
                    <w:ind w:left="0" w:right="0" w:firstLine="0" w:firstLineChars="0"/>
                    <w:jc w:val="center"/>
                    <w:rPr>
                      <w:rFonts w:hint="default" w:eastAsia="宋体"/>
                      <w:color w:val="auto"/>
                      <w:sz w:val="21"/>
                      <w:szCs w:val="21"/>
                      <w:lang w:val="en-US" w:eastAsia="zh-CN"/>
                    </w:rPr>
                  </w:pPr>
                  <w:r>
                    <w:rPr>
                      <w:rFonts w:hint="eastAsia"/>
                      <w:color w:val="auto"/>
                      <w:sz w:val="21"/>
                      <w:szCs w:val="21"/>
                      <w:lang w:val="en-US" w:eastAsia="zh-CN"/>
                    </w:rPr>
                    <w:t>0.05</w:t>
                  </w:r>
                </w:p>
              </w:tc>
              <w:tc>
                <w:tcPr>
                  <w:tcW w:w="598" w:type="pct"/>
                  <w:vAlign w:val="center"/>
                </w:tcPr>
                <w:p w14:paraId="4CDEEF13">
                  <w:pPr>
                    <w:keepNext w:val="0"/>
                    <w:keepLines w:val="0"/>
                    <w:suppressLineNumbers w:val="0"/>
                    <w:spacing w:before="0" w:beforeAutospacing="0" w:after="0" w:afterAutospacing="0" w:line="360" w:lineRule="atLeast"/>
                    <w:ind w:left="0" w:right="0" w:firstLine="0" w:firstLineChars="0"/>
                    <w:jc w:val="center"/>
                    <w:rPr>
                      <w:rFonts w:hint="eastAsia" w:eastAsia="宋体"/>
                      <w:color w:val="auto"/>
                      <w:sz w:val="21"/>
                      <w:szCs w:val="21"/>
                      <w:lang w:val="en-US" w:eastAsia="zh-CN"/>
                    </w:rPr>
                  </w:pPr>
                  <w:r>
                    <w:rPr>
                      <w:rFonts w:hint="eastAsia"/>
                      <w:color w:val="auto"/>
                      <w:sz w:val="21"/>
                      <w:szCs w:val="21"/>
                      <w:lang w:val="en-US" w:eastAsia="zh-CN"/>
                    </w:rPr>
                    <w:t>t</w:t>
                  </w:r>
                </w:p>
              </w:tc>
              <w:tc>
                <w:tcPr>
                  <w:tcW w:w="818" w:type="pct"/>
                  <w:vAlign w:val="center"/>
                </w:tcPr>
                <w:p w14:paraId="7186ACDE">
                  <w:pPr>
                    <w:keepNext w:val="0"/>
                    <w:keepLines w:val="0"/>
                    <w:suppressLineNumbers w:val="0"/>
                    <w:spacing w:before="0" w:beforeAutospacing="0" w:after="0" w:afterAutospacing="0" w:line="360" w:lineRule="atLeast"/>
                    <w:ind w:left="0" w:right="0" w:firstLine="0" w:firstLineChars="0"/>
                    <w:jc w:val="center"/>
                    <w:rPr>
                      <w:rFonts w:hint="default" w:eastAsia="宋体"/>
                      <w:color w:val="auto"/>
                      <w:sz w:val="21"/>
                      <w:szCs w:val="21"/>
                      <w:lang w:val="en-US" w:eastAsia="zh-CN"/>
                    </w:rPr>
                  </w:pPr>
                  <w:r>
                    <w:rPr>
                      <w:rFonts w:hint="eastAsia"/>
                      <w:color w:val="auto"/>
                      <w:sz w:val="21"/>
                      <w:szCs w:val="21"/>
                      <w:lang w:val="en-US" w:eastAsia="zh-CN"/>
                    </w:rPr>
                    <w:t>0.025</w:t>
                  </w:r>
                </w:p>
              </w:tc>
              <w:tc>
                <w:tcPr>
                  <w:tcW w:w="773" w:type="pct"/>
                  <w:vAlign w:val="center"/>
                </w:tcPr>
                <w:p w14:paraId="18B40433">
                  <w:pPr>
                    <w:keepNext w:val="0"/>
                    <w:keepLines w:val="0"/>
                    <w:suppressLineNumbers w:val="0"/>
                    <w:spacing w:before="0" w:beforeAutospacing="0" w:after="0" w:afterAutospacing="0" w:line="360" w:lineRule="atLeast"/>
                    <w:ind w:left="0" w:right="0" w:firstLine="0" w:firstLineChars="0"/>
                    <w:jc w:val="center"/>
                    <w:rPr>
                      <w:rFonts w:hint="default"/>
                      <w:color w:val="auto"/>
                      <w:sz w:val="21"/>
                      <w:szCs w:val="21"/>
                    </w:rPr>
                  </w:pPr>
                  <w:r>
                    <w:rPr>
                      <w:rFonts w:hint="eastAsia"/>
                      <w:color w:val="auto"/>
                      <w:sz w:val="21"/>
                      <w:szCs w:val="21"/>
                      <w:lang w:val="en-US" w:eastAsia="zh-CN"/>
                    </w:rPr>
                    <w:t>外</w:t>
                  </w:r>
                  <w:r>
                    <w:rPr>
                      <w:rFonts w:hint="eastAsia"/>
                      <w:color w:val="auto"/>
                      <w:sz w:val="21"/>
                      <w:szCs w:val="21"/>
                    </w:rPr>
                    <w:t>购</w:t>
                  </w:r>
                </w:p>
              </w:tc>
              <w:tc>
                <w:tcPr>
                  <w:tcW w:w="545" w:type="pct"/>
                  <w:vAlign w:val="center"/>
                </w:tcPr>
                <w:p w14:paraId="306E5F00">
                  <w:pPr>
                    <w:keepNext w:val="0"/>
                    <w:keepLines w:val="0"/>
                    <w:suppressLineNumbers w:val="0"/>
                    <w:spacing w:before="0" w:beforeAutospacing="0" w:after="0" w:afterAutospacing="0" w:line="360" w:lineRule="atLeast"/>
                    <w:ind w:left="0" w:right="0" w:firstLine="0" w:firstLineChars="0"/>
                    <w:jc w:val="center"/>
                    <w:rPr>
                      <w:rFonts w:hint="default"/>
                      <w:color w:val="auto"/>
                      <w:sz w:val="21"/>
                      <w:szCs w:val="21"/>
                    </w:rPr>
                  </w:pPr>
                  <w:r>
                    <w:rPr>
                      <w:rFonts w:hint="eastAsia"/>
                      <w:color w:val="auto"/>
                      <w:sz w:val="21"/>
                      <w:szCs w:val="21"/>
                    </w:rPr>
                    <w:t>维修</w:t>
                  </w:r>
                </w:p>
              </w:tc>
            </w:tr>
            <w:tr w14:paraId="014D8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401" w:type="pct"/>
                  <w:vAlign w:val="center"/>
                </w:tcPr>
                <w:p w14:paraId="20003C1A">
                  <w:pPr>
                    <w:keepNext w:val="0"/>
                    <w:keepLines w:val="0"/>
                    <w:suppressLineNumbers w:val="0"/>
                    <w:spacing w:before="0" w:beforeAutospacing="0" w:after="0" w:afterAutospacing="0" w:line="360" w:lineRule="atLeast"/>
                    <w:ind w:left="0" w:right="0" w:firstLine="0" w:firstLineChars="0"/>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9</w:t>
                  </w:r>
                </w:p>
              </w:tc>
              <w:tc>
                <w:tcPr>
                  <w:tcW w:w="1184" w:type="pct"/>
                  <w:vAlign w:val="center"/>
                </w:tcPr>
                <w:p w14:paraId="16580C1A">
                  <w:pPr>
                    <w:keepNext w:val="0"/>
                    <w:keepLines w:val="0"/>
                    <w:suppressLineNumbers w:val="0"/>
                    <w:spacing w:before="0" w:beforeAutospacing="0" w:after="0" w:afterAutospacing="0" w:line="360" w:lineRule="atLeast"/>
                    <w:ind w:left="0" w:right="0" w:firstLine="0" w:firstLineChars="0"/>
                    <w:jc w:val="center"/>
                    <w:rPr>
                      <w:rFonts w:hint="default"/>
                      <w:color w:val="auto"/>
                      <w:sz w:val="21"/>
                      <w:szCs w:val="21"/>
                    </w:rPr>
                  </w:pPr>
                  <w:r>
                    <w:rPr>
                      <w:rFonts w:hint="eastAsia"/>
                      <w:color w:val="auto"/>
                      <w:sz w:val="21"/>
                      <w:szCs w:val="21"/>
                    </w:rPr>
                    <w:t>电</w:t>
                  </w:r>
                </w:p>
              </w:tc>
              <w:tc>
                <w:tcPr>
                  <w:tcW w:w="679" w:type="pct"/>
                  <w:vAlign w:val="center"/>
                </w:tcPr>
                <w:p w14:paraId="7FEC67DC">
                  <w:pPr>
                    <w:keepNext w:val="0"/>
                    <w:keepLines w:val="0"/>
                    <w:suppressLineNumbers w:val="0"/>
                    <w:spacing w:before="0" w:beforeAutospacing="0" w:after="0" w:afterAutospacing="0" w:line="360" w:lineRule="atLeast"/>
                    <w:ind w:left="0" w:right="0" w:firstLine="0" w:firstLineChars="0"/>
                    <w:jc w:val="center"/>
                    <w:rPr>
                      <w:rFonts w:hint="default"/>
                      <w:color w:val="auto"/>
                      <w:sz w:val="21"/>
                      <w:szCs w:val="21"/>
                    </w:rPr>
                  </w:pPr>
                  <w:r>
                    <w:rPr>
                      <w:rFonts w:hint="eastAsia"/>
                      <w:color w:val="auto"/>
                      <w:sz w:val="21"/>
                      <w:szCs w:val="21"/>
                    </w:rPr>
                    <w:t>103434</w:t>
                  </w:r>
                </w:p>
              </w:tc>
              <w:tc>
                <w:tcPr>
                  <w:tcW w:w="598" w:type="pct"/>
                  <w:vAlign w:val="center"/>
                </w:tcPr>
                <w:p w14:paraId="675B4043">
                  <w:pPr>
                    <w:keepNext w:val="0"/>
                    <w:keepLines w:val="0"/>
                    <w:suppressLineNumbers w:val="0"/>
                    <w:spacing w:before="0" w:beforeAutospacing="0" w:after="0" w:afterAutospacing="0" w:line="360" w:lineRule="atLeast"/>
                    <w:ind w:left="0" w:right="0" w:firstLine="0" w:firstLineChars="0"/>
                    <w:jc w:val="center"/>
                    <w:rPr>
                      <w:rFonts w:hint="default"/>
                      <w:color w:val="auto"/>
                      <w:sz w:val="21"/>
                      <w:szCs w:val="21"/>
                    </w:rPr>
                  </w:pPr>
                  <w:r>
                    <w:rPr>
                      <w:rFonts w:hint="eastAsia"/>
                      <w:color w:val="auto"/>
                      <w:sz w:val="21"/>
                      <w:szCs w:val="21"/>
                      <w:lang w:val="en-US" w:eastAsia="zh-CN"/>
                    </w:rPr>
                    <w:t>kW</w:t>
                  </w:r>
                  <w:r>
                    <w:rPr>
                      <w:rFonts w:hint="eastAsia"/>
                      <w:color w:val="auto"/>
                      <w:sz w:val="21"/>
                      <w:szCs w:val="21"/>
                    </w:rPr>
                    <w:t>·h</w:t>
                  </w:r>
                </w:p>
              </w:tc>
              <w:tc>
                <w:tcPr>
                  <w:tcW w:w="818" w:type="pct"/>
                  <w:vAlign w:val="center"/>
                </w:tcPr>
                <w:p w14:paraId="6CC33FC1">
                  <w:pPr>
                    <w:keepNext w:val="0"/>
                    <w:keepLines w:val="0"/>
                    <w:suppressLineNumbers w:val="0"/>
                    <w:spacing w:before="0" w:beforeAutospacing="0" w:after="0" w:afterAutospacing="0" w:line="360" w:lineRule="atLeast"/>
                    <w:ind w:left="0" w:right="0" w:firstLine="0" w:firstLineChars="0"/>
                    <w:jc w:val="center"/>
                    <w:rPr>
                      <w:rFonts w:hint="default"/>
                      <w:color w:val="auto"/>
                      <w:sz w:val="21"/>
                      <w:szCs w:val="21"/>
                    </w:rPr>
                  </w:pPr>
                  <w:r>
                    <w:rPr>
                      <w:rFonts w:hint="eastAsia"/>
                      <w:color w:val="auto"/>
                      <w:sz w:val="21"/>
                      <w:szCs w:val="21"/>
                    </w:rPr>
                    <w:t>/</w:t>
                  </w:r>
                </w:p>
              </w:tc>
              <w:tc>
                <w:tcPr>
                  <w:tcW w:w="773" w:type="pct"/>
                  <w:vAlign w:val="center"/>
                </w:tcPr>
                <w:p w14:paraId="20C6EC30">
                  <w:pPr>
                    <w:keepNext w:val="0"/>
                    <w:keepLines w:val="0"/>
                    <w:suppressLineNumbers w:val="0"/>
                    <w:spacing w:before="0" w:beforeAutospacing="0" w:after="0" w:afterAutospacing="0" w:line="360" w:lineRule="atLeast"/>
                    <w:ind w:left="0" w:right="0" w:firstLine="0" w:firstLineChars="0"/>
                    <w:jc w:val="center"/>
                    <w:rPr>
                      <w:rFonts w:hint="default"/>
                      <w:color w:val="auto"/>
                      <w:sz w:val="21"/>
                      <w:szCs w:val="21"/>
                    </w:rPr>
                  </w:pPr>
                  <w:r>
                    <w:rPr>
                      <w:rFonts w:hint="eastAsia"/>
                      <w:color w:val="auto"/>
                      <w:sz w:val="21"/>
                      <w:szCs w:val="21"/>
                    </w:rPr>
                    <w:t>当地电网</w:t>
                  </w:r>
                </w:p>
              </w:tc>
              <w:tc>
                <w:tcPr>
                  <w:tcW w:w="545" w:type="pct"/>
                  <w:vMerge w:val="restart"/>
                  <w:vAlign w:val="center"/>
                </w:tcPr>
                <w:p w14:paraId="17D0CDA4">
                  <w:pPr>
                    <w:keepNext w:val="0"/>
                    <w:keepLines w:val="0"/>
                    <w:suppressLineNumbers w:val="0"/>
                    <w:spacing w:before="0" w:beforeAutospacing="0" w:after="0" w:afterAutospacing="0" w:line="360" w:lineRule="atLeast"/>
                    <w:ind w:left="0" w:right="0" w:firstLine="0" w:firstLineChars="0"/>
                    <w:jc w:val="center"/>
                    <w:rPr>
                      <w:rFonts w:hint="default"/>
                      <w:color w:val="auto"/>
                      <w:sz w:val="21"/>
                      <w:szCs w:val="21"/>
                    </w:rPr>
                  </w:pPr>
                  <w:r>
                    <w:rPr>
                      <w:rFonts w:hint="eastAsia"/>
                      <w:color w:val="auto"/>
                      <w:sz w:val="21"/>
                      <w:szCs w:val="21"/>
                    </w:rPr>
                    <w:t>能源</w:t>
                  </w:r>
                </w:p>
              </w:tc>
            </w:tr>
            <w:tr w14:paraId="330FB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 w:type="pct"/>
                  <w:vAlign w:val="center"/>
                </w:tcPr>
                <w:p w14:paraId="5E7A994C">
                  <w:pPr>
                    <w:keepNext w:val="0"/>
                    <w:keepLines w:val="0"/>
                    <w:suppressLineNumbers w:val="0"/>
                    <w:spacing w:before="0" w:beforeAutospacing="0" w:after="0" w:afterAutospacing="0" w:line="360" w:lineRule="atLeast"/>
                    <w:ind w:left="0" w:right="0"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10</w:t>
                  </w:r>
                </w:p>
              </w:tc>
              <w:tc>
                <w:tcPr>
                  <w:tcW w:w="1184" w:type="pct"/>
                  <w:vAlign w:val="center"/>
                </w:tcPr>
                <w:p w14:paraId="69E992FD">
                  <w:pPr>
                    <w:keepNext w:val="0"/>
                    <w:keepLines w:val="0"/>
                    <w:suppressLineNumbers w:val="0"/>
                    <w:spacing w:before="0" w:beforeAutospacing="0" w:after="0" w:afterAutospacing="0" w:line="360" w:lineRule="atLeast"/>
                    <w:ind w:left="0" w:right="0" w:firstLine="0" w:firstLineChars="0"/>
                    <w:jc w:val="center"/>
                    <w:rPr>
                      <w:rFonts w:hint="default"/>
                      <w:color w:val="auto"/>
                      <w:sz w:val="21"/>
                      <w:szCs w:val="21"/>
                    </w:rPr>
                  </w:pPr>
                  <w:r>
                    <w:rPr>
                      <w:rFonts w:hint="eastAsia"/>
                      <w:color w:val="auto"/>
                      <w:sz w:val="21"/>
                      <w:szCs w:val="21"/>
                    </w:rPr>
                    <w:t>水</w:t>
                  </w:r>
                </w:p>
              </w:tc>
              <w:tc>
                <w:tcPr>
                  <w:tcW w:w="679" w:type="pct"/>
                  <w:vAlign w:val="center"/>
                </w:tcPr>
                <w:p w14:paraId="52331DBF">
                  <w:pPr>
                    <w:keepNext w:val="0"/>
                    <w:keepLines w:val="0"/>
                    <w:suppressLineNumbers w:val="0"/>
                    <w:spacing w:before="0" w:beforeAutospacing="0" w:after="0" w:afterAutospacing="0" w:line="360" w:lineRule="atLeast"/>
                    <w:ind w:left="0" w:right="0" w:firstLine="0" w:firstLineChars="0"/>
                    <w:jc w:val="center"/>
                    <w:rPr>
                      <w:rFonts w:hint="default"/>
                      <w:color w:val="auto"/>
                      <w:sz w:val="21"/>
                      <w:szCs w:val="21"/>
                    </w:rPr>
                  </w:pPr>
                  <w:r>
                    <w:rPr>
                      <w:rFonts w:hint="eastAsia"/>
                      <w:color w:val="auto"/>
                      <w:sz w:val="21"/>
                      <w:szCs w:val="21"/>
                    </w:rPr>
                    <w:t>559.2</w:t>
                  </w:r>
                </w:p>
              </w:tc>
              <w:tc>
                <w:tcPr>
                  <w:tcW w:w="598" w:type="pct"/>
                  <w:vAlign w:val="center"/>
                </w:tcPr>
                <w:p w14:paraId="1D82E14C">
                  <w:pPr>
                    <w:keepNext w:val="0"/>
                    <w:keepLines w:val="0"/>
                    <w:suppressLineNumbers w:val="0"/>
                    <w:spacing w:before="0" w:beforeAutospacing="0" w:after="0" w:afterAutospacing="0" w:line="360" w:lineRule="atLeast"/>
                    <w:ind w:left="0" w:right="0" w:firstLine="0" w:firstLineChars="0"/>
                    <w:jc w:val="center"/>
                    <w:rPr>
                      <w:rFonts w:hint="default"/>
                      <w:color w:val="auto"/>
                      <w:sz w:val="21"/>
                      <w:szCs w:val="21"/>
                      <w:vertAlign w:val="superscript"/>
                    </w:rPr>
                  </w:pPr>
                  <w:r>
                    <w:rPr>
                      <w:rFonts w:hint="eastAsia"/>
                      <w:color w:val="auto"/>
                      <w:sz w:val="21"/>
                      <w:szCs w:val="21"/>
                    </w:rPr>
                    <w:t>m</w:t>
                  </w:r>
                  <w:r>
                    <w:rPr>
                      <w:rFonts w:hint="eastAsia"/>
                      <w:color w:val="auto"/>
                      <w:sz w:val="21"/>
                      <w:szCs w:val="21"/>
                      <w:vertAlign w:val="superscript"/>
                    </w:rPr>
                    <w:t>3</w:t>
                  </w:r>
                </w:p>
              </w:tc>
              <w:tc>
                <w:tcPr>
                  <w:tcW w:w="818" w:type="pct"/>
                  <w:vAlign w:val="center"/>
                </w:tcPr>
                <w:p w14:paraId="57C0F7F0">
                  <w:pPr>
                    <w:keepNext w:val="0"/>
                    <w:keepLines w:val="0"/>
                    <w:suppressLineNumbers w:val="0"/>
                    <w:spacing w:before="0" w:beforeAutospacing="0" w:after="0" w:afterAutospacing="0" w:line="360" w:lineRule="atLeast"/>
                    <w:ind w:left="0" w:right="0" w:firstLine="0" w:firstLineChars="0"/>
                    <w:jc w:val="center"/>
                    <w:rPr>
                      <w:rFonts w:hint="default"/>
                      <w:color w:val="auto"/>
                      <w:sz w:val="21"/>
                      <w:szCs w:val="21"/>
                    </w:rPr>
                  </w:pPr>
                  <w:r>
                    <w:rPr>
                      <w:rFonts w:hint="eastAsia"/>
                      <w:color w:val="auto"/>
                      <w:sz w:val="21"/>
                      <w:szCs w:val="21"/>
                    </w:rPr>
                    <w:t>/</w:t>
                  </w:r>
                </w:p>
              </w:tc>
              <w:tc>
                <w:tcPr>
                  <w:tcW w:w="773" w:type="pct"/>
                  <w:vAlign w:val="center"/>
                </w:tcPr>
                <w:p w14:paraId="227587B9">
                  <w:pPr>
                    <w:keepNext w:val="0"/>
                    <w:keepLines w:val="0"/>
                    <w:suppressLineNumbers w:val="0"/>
                    <w:spacing w:before="0" w:beforeAutospacing="0" w:after="0" w:afterAutospacing="0" w:line="360" w:lineRule="atLeast"/>
                    <w:ind w:left="0" w:right="0" w:firstLine="0" w:firstLineChars="0"/>
                    <w:jc w:val="center"/>
                    <w:rPr>
                      <w:rFonts w:hint="default"/>
                      <w:color w:val="auto"/>
                      <w:sz w:val="21"/>
                      <w:szCs w:val="21"/>
                    </w:rPr>
                  </w:pPr>
                  <w:r>
                    <w:rPr>
                      <w:rFonts w:hint="eastAsia"/>
                      <w:color w:val="auto"/>
                      <w:sz w:val="21"/>
                      <w:szCs w:val="21"/>
                    </w:rPr>
                    <w:t>大王东村自来水</w:t>
                  </w:r>
                </w:p>
              </w:tc>
              <w:tc>
                <w:tcPr>
                  <w:tcW w:w="545" w:type="pct"/>
                  <w:vMerge w:val="continue"/>
                  <w:vAlign w:val="center"/>
                </w:tcPr>
                <w:p w14:paraId="7BF4A0CB">
                  <w:pPr>
                    <w:keepNext w:val="0"/>
                    <w:keepLines w:val="0"/>
                    <w:suppressLineNumbers w:val="0"/>
                    <w:spacing w:before="0" w:beforeAutospacing="0" w:after="0" w:afterAutospacing="0" w:line="360" w:lineRule="atLeast"/>
                    <w:ind w:left="0" w:right="0" w:firstLine="0" w:firstLineChars="0"/>
                    <w:jc w:val="center"/>
                    <w:rPr>
                      <w:rFonts w:hint="default"/>
                      <w:color w:val="auto"/>
                      <w:sz w:val="21"/>
                      <w:szCs w:val="21"/>
                    </w:rPr>
                  </w:pPr>
                </w:p>
              </w:tc>
            </w:tr>
          </w:tbl>
          <w:p w14:paraId="3419C1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玉米淀粉胶：由玉米淀粉、硼砂、烧碱按比例混合制成，具有粘合性，多用于包装行业。</w:t>
            </w:r>
          </w:p>
          <w:p w14:paraId="03242E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水性油墨：由丙烯酸乳液50%，有机颜料48%，水性蜡1.8%，消泡剂0.2%组成。水性油墨具有显著的环保安全特点：安全、无毒无害、不燃不</w:t>
            </w:r>
            <w:r>
              <w:rPr>
                <w:rFonts w:hint="default" w:ascii="Times New Roman" w:hAnsi="Times New Roman" w:eastAsia="宋体" w:cs="Times New Roman"/>
                <w:color w:val="auto"/>
                <w:sz w:val="24"/>
                <w:szCs w:val="24"/>
                <w:lang w:val="en-US" w:eastAsia="zh-CN"/>
              </w:rPr>
              <w:t>爆</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VOCs含量为2.8%（检测报告见附件</w:t>
            </w:r>
            <w:r>
              <w:rPr>
                <w:rFonts w:hint="eastAsia" w:cs="Times New Roman"/>
                <w:color w:val="auto"/>
                <w:sz w:val="24"/>
                <w:szCs w:val="24"/>
                <w:lang w:val="en-US" w:eastAsia="zh-CN"/>
              </w:rPr>
              <w:t>5</w:t>
            </w:r>
            <w:r>
              <w:rPr>
                <w:rFonts w:hint="default" w:ascii="Times New Roman" w:hAnsi="Times New Roman" w:eastAsia="宋体" w:cs="Times New Roman"/>
                <w:color w:val="auto"/>
                <w:sz w:val="24"/>
                <w:szCs w:val="24"/>
                <w:lang w:val="en-US" w:eastAsia="zh-CN"/>
              </w:rPr>
              <w:t>）</w:t>
            </w:r>
            <w:r>
              <w:rPr>
                <w:rFonts w:hint="eastAsia"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挥发性气体产生量</w:t>
            </w:r>
            <w:r>
              <w:rPr>
                <w:rFonts w:hint="eastAsia" w:ascii="Times New Roman" w:hAnsi="Times New Roman" w:eastAsia="宋体" w:cs="Times New Roman"/>
                <w:color w:val="auto"/>
                <w:sz w:val="24"/>
                <w:szCs w:val="24"/>
                <w:lang w:val="en-US" w:eastAsia="zh-CN"/>
              </w:rPr>
              <w:t>较少</w:t>
            </w:r>
            <w:r>
              <w:rPr>
                <w:rFonts w:hint="eastAsia" w:cs="Times New Roman"/>
                <w:color w:val="auto"/>
                <w:sz w:val="24"/>
                <w:szCs w:val="24"/>
                <w:lang w:val="en-US" w:eastAsia="zh-CN"/>
              </w:rPr>
              <w:t>。</w:t>
            </w:r>
          </w:p>
          <w:p w14:paraId="16E049AD">
            <w:pPr>
              <w:keepNext w:val="0"/>
              <w:keepLines w:val="0"/>
              <w:suppressLineNumbers w:val="0"/>
              <w:spacing w:before="0" w:beforeAutospacing="0" w:after="0" w:afterAutospacing="0" w:line="360" w:lineRule="auto"/>
              <w:ind w:left="0" w:right="0" w:firstLine="482"/>
              <w:rPr>
                <w:rFonts w:hint="default" w:ascii="Times New Roman" w:hAnsi="Times New Roman" w:cs="Times New Roman"/>
                <w:b/>
                <w:bCs/>
                <w:color w:val="auto"/>
              </w:rPr>
            </w:pPr>
            <w:r>
              <w:rPr>
                <w:rFonts w:hint="eastAsia" w:cs="Times New Roman"/>
                <w:b/>
                <w:bCs/>
                <w:color w:val="auto"/>
                <w:lang w:val="en-US" w:eastAsia="zh-CN"/>
              </w:rPr>
              <w:t>4</w:t>
            </w:r>
            <w:r>
              <w:rPr>
                <w:rFonts w:hint="default" w:ascii="Times New Roman" w:hAnsi="Times New Roman" w:cs="Times New Roman"/>
                <w:b/>
                <w:bCs/>
                <w:color w:val="auto"/>
              </w:rPr>
              <w:t>、主要生产设施及设施参数</w:t>
            </w:r>
          </w:p>
          <w:p w14:paraId="7511B6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本项目主要</w:t>
            </w:r>
            <w:r>
              <w:rPr>
                <w:rFonts w:hint="default" w:ascii="Times New Roman" w:hAnsi="Times New Roman" w:eastAsia="宋体" w:cs="Times New Roman"/>
                <w:color w:val="auto"/>
                <w:sz w:val="24"/>
                <w:szCs w:val="24"/>
              </w:rPr>
              <w:t>生产</w:t>
            </w:r>
            <w:r>
              <w:rPr>
                <w:rFonts w:hint="default" w:ascii="Times New Roman" w:hAnsi="Times New Roman" w:eastAsia="宋体" w:cs="Times New Roman"/>
                <w:color w:val="auto"/>
                <w:sz w:val="24"/>
                <w:szCs w:val="24"/>
                <w:lang w:val="en-US" w:eastAsia="zh-CN"/>
              </w:rPr>
              <w:t>设施详</w:t>
            </w:r>
            <w:r>
              <w:rPr>
                <w:rFonts w:hint="default" w:ascii="Times New Roman" w:hAnsi="Times New Roman" w:eastAsia="宋体" w:cs="Times New Roman"/>
                <w:color w:val="auto"/>
                <w:sz w:val="24"/>
                <w:szCs w:val="24"/>
              </w:rPr>
              <w:t>见表2-</w:t>
            </w:r>
            <w:r>
              <w:rPr>
                <w:rFonts w:hint="eastAsia" w:cs="Times New Roman"/>
                <w:color w:val="auto"/>
                <w:sz w:val="24"/>
                <w:szCs w:val="24"/>
                <w:lang w:val="en-US" w:eastAsia="zh-CN"/>
              </w:rPr>
              <w:t>4</w:t>
            </w:r>
            <w:r>
              <w:rPr>
                <w:rFonts w:hint="default" w:ascii="Times New Roman" w:hAnsi="Times New Roman" w:eastAsia="宋体" w:cs="Times New Roman"/>
                <w:color w:val="auto"/>
                <w:sz w:val="24"/>
                <w:szCs w:val="24"/>
              </w:rPr>
              <w:t>。</w:t>
            </w:r>
          </w:p>
          <w:p w14:paraId="72B7BCEB">
            <w:pPr>
              <w:keepNext w:val="0"/>
              <w:keepLines w:val="0"/>
              <w:pageBreakBefore w:val="0"/>
              <w:widowControl w:val="0"/>
              <w:suppressLineNumbers w:val="0"/>
              <w:tabs>
                <w:tab w:val="left" w:pos="8607"/>
              </w:tabs>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黑体" w:cs="Times New Roman"/>
                <w:b w:val="0"/>
                <w:bCs w:val="0"/>
                <w:color w:val="auto"/>
                <w:sz w:val="24"/>
                <w:szCs w:val="24"/>
                <w:lang w:val="zh-CN" w:eastAsia="zh-CN"/>
              </w:rPr>
            </w:pPr>
            <w:r>
              <w:rPr>
                <w:rFonts w:hint="default" w:ascii="Times New Roman" w:hAnsi="Times New Roman" w:eastAsia="黑体" w:cs="Times New Roman"/>
                <w:b w:val="0"/>
                <w:bCs w:val="0"/>
                <w:color w:val="auto"/>
                <w:sz w:val="24"/>
                <w:szCs w:val="24"/>
                <w:lang w:val="zh-CN" w:eastAsia="zh-CN"/>
              </w:rPr>
              <w:t>表</w:t>
            </w:r>
            <w:r>
              <w:rPr>
                <w:rFonts w:hint="default" w:ascii="Times New Roman" w:hAnsi="Times New Roman" w:eastAsia="黑体" w:cs="Times New Roman"/>
                <w:b w:val="0"/>
                <w:bCs w:val="0"/>
                <w:color w:val="auto"/>
                <w:sz w:val="24"/>
                <w:szCs w:val="24"/>
                <w:lang w:val="en-US" w:eastAsia="zh-CN"/>
              </w:rPr>
              <w:t>2-</w:t>
            </w:r>
            <w:r>
              <w:rPr>
                <w:rFonts w:hint="eastAsia" w:eastAsia="黑体" w:cs="Times New Roman"/>
                <w:b w:val="0"/>
                <w:bCs w:val="0"/>
                <w:color w:val="auto"/>
                <w:sz w:val="24"/>
                <w:szCs w:val="24"/>
                <w:lang w:val="en-US" w:eastAsia="zh-CN"/>
              </w:rPr>
              <w:t>4</w:t>
            </w:r>
            <w:r>
              <w:rPr>
                <w:rFonts w:hint="default" w:ascii="Times New Roman" w:hAnsi="Times New Roman" w:eastAsia="黑体" w:cs="Times New Roman"/>
                <w:b w:val="0"/>
                <w:bCs w:val="0"/>
                <w:color w:val="auto"/>
                <w:sz w:val="24"/>
                <w:szCs w:val="24"/>
                <w:lang w:val="zh-CN" w:eastAsia="zh-CN"/>
              </w:rPr>
              <w:t xml:space="preserve">  项目设备情况一览表</w:t>
            </w:r>
          </w:p>
          <w:tbl>
            <w:tblPr>
              <w:tblStyle w:val="22"/>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2279"/>
              <w:gridCol w:w="1680"/>
              <w:gridCol w:w="1499"/>
              <w:gridCol w:w="1704"/>
            </w:tblGrid>
            <w:tr w14:paraId="68C63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pct"/>
                  <w:vAlign w:val="center"/>
                </w:tcPr>
                <w:p w14:paraId="5815A5BE">
                  <w:pPr>
                    <w:keepNext w:val="0"/>
                    <w:keepLines w:val="0"/>
                    <w:suppressLineNumbers w:val="0"/>
                    <w:spacing w:before="0" w:beforeAutospacing="0" w:after="0" w:afterAutospacing="0" w:line="360" w:lineRule="exact"/>
                    <w:ind w:left="0" w:right="0" w:firstLine="0" w:firstLineChars="0"/>
                    <w:jc w:val="center"/>
                    <w:rPr>
                      <w:rFonts w:hint="default"/>
                      <w:b/>
                      <w:bCs/>
                      <w:color w:val="auto"/>
                      <w:sz w:val="21"/>
                      <w:szCs w:val="21"/>
                    </w:rPr>
                  </w:pPr>
                  <w:r>
                    <w:rPr>
                      <w:rFonts w:hint="eastAsia"/>
                      <w:b/>
                      <w:bCs/>
                      <w:color w:val="auto"/>
                      <w:sz w:val="21"/>
                      <w:szCs w:val="21"/>
                    </w:rPr>
                    <w:t>序号</w:t>
                  </w:r>
                </w:p>
              </w:tc>
              <w:tc>
                <w:tcPr>
                  <w:tcW w:w="1421" w:type="pct"/>
                  <w:vAlign w:val="center"/>
                </w:tcPr>
                <w:p w14:paraId="64CE889C">
                  <w:pPr>
                    <w:keepNext w:val="0"/>
                    <w:keepLines w:val="0"/>
                    <w:suppressLineNumbers w:val="0"/>
                    <w:spacing w:before="0" w:beforeAutospacing="0" w:after="0" w:afterAutospacing="0" w:line="360" w:lineRule="exact"/>
                    <w:ind w:left="0" w:right="0" w:firstLine="0" w:firstLineChars="0"/>
                    <w:jc w:val="center"/>
                    <w:rPr>
                      <w:rFonts w:hint="default"/>
                      <w:b/>
                      <w:bCs/>
                      <w:color w:val="auto"/>
                      <w:sz w:val="21"/>
                      <w:szCs w:val="21"/>
                    </w:rPr>
                  </w:pPr>
                  <w:r>
                    <w:rPr>
                      <w:rFonts w:hint="eastAsia"/>
                      <w:b/>
                      <w:bCs/>
                      <w:color w:val="auto"/>
                      <w:sz w:val="21"/>
                      <w:szCs w:val="21"/>
                    </w:rPr>
                    <w:t>名称</w:t>
                  </w:r>
                </w:p>
              </w:tc>
              <w:tc>
                <w:tcPr>
                  <w:tcW w:w="1047" w:type="pct"/>
                  <w:vAlign w:val="center"/>
                </w:tcPr>
                <w:p w14:paraId="4A0C5A46">
                  <w:pPr>
                    <w:keepNext w:val="0"/>
                    <w:keepLines w:val="0"/>
                    <w:suppressLineNumbers w:val="0"/>
                    <w:spacing w:before="0" w:beforeAutospacing="0" w:after="0" w:afterAutospacing="0" w:line="360" w:lineRule="exact"/>
                    <w:ind w:left="0" w:right="0" w:firstLine="0" w:firstLineChars="0"/>
                    <w:jc w:val="center"/>
                    <w:rPr>
                      <w:rFonts w:hint="default"/>
                      <w:b/>
                      <w:bCs/>
                      <w:color w:val="auto"/>
                      <w:sz w:val="21"/>
                      <w:szCs w:val="21"/>
                    </w:rPr>
                  </w:pPr>
                  <w:r>
                    <w:rPr>
                      <w:rFonts w:hint="eastAsia"/>
                      <w:b/>
                      <w:bCs/>
                      <w:color w:val="auto"/>
                      <w:sz w:val="21"/>
                      <w:szCs w:val="21"/>
                    </w:rPr>
                    <w:t>数量（台/套）</w:t>
                  </w:r>
                </w:p>
              </w:tc>
              <w:tc>
                <w:tcPr>
                  <w:tcW w:w="934" w:type="pct"/>
                  <w:vAlign w:val="center"/>
                </w:tcPr>
                <w:p w14:paraId="3601BEC5">
                  <w:pPr>
                    <w:keepNext w:val="0"/>
                    <w:keepLines w:val="0"/>
                    <w:suppressLineNumbers w:val="0"/>
                    <w:spacing w:before="0" w:beforeAutospacing="0" w:after="0" w:afterAutospacing="0" w:line="360" w:lineRule="exact"/>
                    <w:ind w:left="0" w:right="0" w:firstLine="0" w:firstLineChars="0"/>
                    <w:jc w:val="center"/>
                    <w:rPr>
                      <w:rFonts w:hint="default"/>
                      <w:b/>
                      <w:bCs/>
                      <w:color w:val="auto"/>
                      <w:sz w:val="21"/>
                      <w:szCs w:val="21"/>
                    </w:rPr>
                  </w:pPr>
                  <w:r>
                    <w:rPr>
                      <w:rFonts w:hint="eastAsia"/>
                      <w:b/>
                      <w:bCs/>
                      <w:color w:val="auto"/>
                      <w:sz w:val="21"/>
                      <w:szCs w:val="21"/>
                    </w:rPr>
                    <w:t>规格型号</w:t>
                  </w:r>
                </w:p>
              </w:tc>
              <w:tc>
                <w:tcPr>
                  <w:tcW w:w="1062" w:type="pct"/>
                  <w:vAlign w:val="center"/>
                </w:tcPr>
                <w:p w14:paraId="1DF1342A">
                  <w:pPr>
                    <w:keepNext w:val="0"/>
                    <w:keepLines w:val="0"/>
                    <w:suppressLineNumbers w:val="0"/>
                    <w:spacing w:before="0" w:beforeAutospacing="0" w:after="0" w:afterAutospacing="0" w:line="360" w:lineRule="exact"/>
                    <w:ind w:left="0" w:right="0" w:firstLine="0" w:firstLineChars="0"/>
                    <w:jc w:val="center"/>
                    <w:rPr>
                      <w:rFonts w:hint="default"/>
                      <w:b/>
                      <w:bCs/>
                      <w:color w:val="auto"/>
                      <w:sz w:val="21"/>
                      <w:szCs w:val="21"/>
                    </w:rPr>
                  </w:pPr>
                  <w:r>
                    <w:rPr>
                      <w:rFonts w:hint="eastAsia"/>
                      <w:b/>
                      <w:bCs/>
                      <w:color w:val="auto"/>
                      <w:sz w:val="21"/>
                      <w:szCs w:val="21"/>
                    </w:rPr>
                    <w:t>位置</w:t>
                  </w:r>
                </w:p>
              </w:tc>
            </w:tr>
            <w:tr w14:paraId="04D15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pct"/>
                  <w:vAlign w:val="center"/>
                </w:tcPr>
                <w:p w14:paraId="20111011">
                  <w:pPr>
                    <w:keepNext w:val="0"/>
                    <w:keepLines w:val="0"/>
                    <w:suppressLineNumbers w:val="0"/>
                    <w:spacing w:before="0" w:beforeAutospacing="0" w:after="0" w:afterAutospacing="0" w:line="360" w:lineRule="exact"/>
                    <w:ind w:left="0" w:right="0" w:firstLine="0" w:firstLineChars="0"/>
                    <w:jc w:val="center"/>
                    <w:rPr>
                      <w:rFonts w:hint="default"/>
                      <w:color w:val="auto"/>
                      <w:sz w:val="21"/>
                      <w:szCs w:val="21"/>
                    </w:rPr>
                  </w:pPr>
                  <w:r>
                    <w:rPr>
                      <w:rFonts w:hint="eastAsia"/>
                      <w:color w:val="auto"/>
                      <w:sz w:val="21"/>
                      <w:szCs w:val="21"/>
                    </w:rPr>
                    <w:t>1</w:t>
                  </w:r>
                </w:p>
              </w:tc>
              <w:tc>
                <w:tcPr>
                  <w:tcW w:w="1421" w:type="pct"/>
                  <w:vAlign w:val="center"/>
                </w:tcPr>
                <w:p w14:paraId="63C2CC87">
                  <w:pPr>
                    <w:keepNext w:val="0"/>
                    <w:keepLines w:val="0"/>
                    <w:suppressLineNumbers w:val="0"/>
                    <w:spacing w:before="0" w:beforeAutospacing="0" w:after="0" w:afterAutospacing="0" w:line="360" w:lineRule="exact"/>
                    <w:ind w:left="0" w:right="0" w:firstLine="0" w:firstLineChars="0"/>
                    <w:jc w:val="center"/>
                    <w:rPr>
                      <w:rFonts w:hint="default"/>
                      <w:color w:val="auto"/>
                      <w:sz w:val="21"/>
                      <w:szCs w:val="21"/>
                    </w:rPr>
                  </w:pPr>
                  <w:r>
                    <w:rPr>
                      <w:rFonts w:hint="eastAsia"/>
                      <w:color w:val="auto"/>
                      <w:sz w:val="21"/>
                      <w:szCs w:val="21"/>
                    </w:rPr>
                    <w:t>裱纸机</w:t>
                  </w:r>
                </w:p>
              </w:tc>
              <w:tc>
                <w:tcPr>
                  <w:tcW w:w="1047" w:type="pct"/>
                  <w:vAlign w:val="center"/>
                </w:tcPr>
                <w:p w14:paraId="4FC58EAE">
                  <w:pPr>
                    <w:keepNext w:val="0"/>
                    <w:keepLines w:val="0"/>
                    <w:suppressLineNumbers w:val="0"/>
                    <w:spacing w:before="0" w:beforeAutospacing="0" w:after="0" w:afterAutospacing="0" w:line="360" w:lineRule="exact"/>
                    <w:ind w:left="0" w:right="0" w:firstLine="0" w:firstLineChars="0"/>
                    <w:jc w:val="center"/>
                    <w:rPr>
                      <w:rFonts w:hint="default"/>
                      <w:color w:val="auto"/>
                      <w:sz w:val="21"/>
                      <w:szCs w:val="21"/>
                    </w:rPr>
                  </w:pPr>
                  <w:r>
                    <w:rPr>
                      <w:rFonts w:hint="eastAsia"/>
                      <w:color w:val="auto"/>
                      <w:sz w:val="21"/>
                      <w:szCs w:val="21"/>
                    </w:rPr>
                    <w:t>1</w:t>
                  </w:r>
                </w:p>
              </w:tc>
              <w:tc>
                <w:tcPr>
                  <w:tcW w:w="934" w:type="pct"/>
                  <w:vAlign w:val="center"/>
                </w:tcPr>
                <w:p w14:paraId="2857CFA1">
                  <w:pPr>
                    <w:keepNext w:val="0"/>
                    <w:keepLines w:val="0"/>
                    <w:suppressLineNumbers w:val="0"/>
                    <w:spacing w:before="0" w:beforeAutospacing="0" w:after="0" w:afterAutospacing="0" w:line="360" w:lineRule="exact"/>
                    <w:ind w:left="0" w:right="0" w:firstLine="0" w:firstLineChars="0"/>
                    <w:jc w:val="center"/>
                    <w:rPr>
                      <w:rFonts w:hint="default"/>
                      <w:color w:val="auto"/>
                      <w:sz w:val="21"/>
                      <w:szCs w:val="21"/>
                    </w:rPr>
                  </w:pPr>
                  <w:r>
                    <w:rPr>
                      <w:rFonts w:hint="eastAsia"/>
                      <w:color w:val="auto"/>
                      <w:sz w:val="21"/>
                      <w:szCs w:val="21"/>
                    </w:rPr>
                    <w:t>145</w:t>
                  </w:r>
                </w:p>
              </w:tc>
              <w:tc>
                <w:tcPr>
                  <w:tcW w:w="1062" w:type="pct"/>
                  <w:vAlign w:val="center"/>
                </w:tcPr>
                <w:p w14:paraId="4DA98451">
                  <w:pPr>
                    <w:keepNext w:val="0"/>
                    <w:keepLines w:val="0"/>
                    <w:suppressLineNumbers w:val="0"/>
                    <w:spacing w:before="0" w:beforeAutospacing="0" w:after="0" w:afterAutospacing="0" w:line="360" w:lineRule="exact"/>
                    <w:ind w:left="0" w:right="0" w:firstLine="0" w:firstLineChars="0"/>
                    <w:jc w:val="center"/>
                    <w:rPr>
                      <w:rFonts w:hint="default"/>
                      <w:color w:val="auto"/>
                      <w:sz w:val="21"/>
                      <w:szCs w:val="21"/>
                    </w:rPr>
                  </w:pPr>
                  <w:r>
                    <w:rPr>
                      <w:rFonts w:hint="eastAsia"/>
                      <w:color w:val="auto"/>
                      <w:sz w:val="21"/>
                      <w:szCs w:val="21"/>
                    </w:rPr>
                    <w:t>裱纸区</w:t>
                  </w:r>
                </w:p>
              </w:tc>
            </w:tr>
            <w:tr w14:paraId="34867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pct"/>
                  <w:vAlign w:val="center"/>
                </w:tcPr>
                <w:p w14:paraId="42035B87">
                  <w:pPr>
                    <w:keepNext w:val="0"/>
                    <w:keepLines w:val="0"/>
                    <w:suppressLineNumbers w:val="0"/>
                    <w:spacing w:before="0" w:beforeAutospacing="0" w:after="0" w:afterAutospacing="0" w:line="360" w:lineRule="exact"/>
                    <w:ind w:left="0" w:right="0" w:firstLine="0" w:firstLineChars="0"/>
                    <w:jc w:val="center"/>
                    <w:rPr>
                      <w:rFonts w:hint="default"/>
                      <w:color w:val="auto"/>
                      <w:sz w:val="21"/>
                      <w:szCs w:val="21"/>
                    </w:rPr>
                  </w:pPr>
                  <w:r>
                    <w:rPr>
                      <w:rFonts w:hint="eastAsia"/>
                      <w:color w:val="auto"/>
                      <w:sz w:val="21"/>
                      <w:szCs w:val="21"/>
                    </w:rPr>
                    <w:t>2</w:t>
                  </w:r>
                </w:p>
              </w:tc>
              <w:tc>
                <w:tcPr>
                  <w:tcW w:w="1421" w:type="pct"/>
                  <w:vAlign w:val="center"/>
                </w:tcPr>
                <w:p w14:paraId="72EBA4AF">
                  <w:pPr>
                    <w:keepNext w:val="0"/>
                    <w:keepLines w:val="0"/>
                    <w:suppressLineNumbers w:val="0"/>
                    <w:spacing w:before="0" w:beforeAutospacing="0" w:after="0" w:afterAutospacing="0" w:line="360" w:lineRule="exact"/>
                    <w:ind w:left="0" w:right="0" w:firstLine="0" w:firstLineChars="0"/>
                    <w:jc w:val="center"/>
                    <w:rPr>
                      <w:rFonts w:hint="default"/>
                      <w:color w:val="auto"/>
                      <w:sz w:val="21"/>
                      <w:szCs w:val="21"/>
                    </w:rPr>
                  </w:pPr>
                  <w:r>
                    <w:rPr>
                      <w:rFonts w:hint="eastAsia"/>
                      <w:color w:val="auto"/>
                      <w:sz w:val="21"/>
                      <w:szCs w:val="21"/>
                    </w:rPr>
                    <w:t>模切机</w:t>
                  </w:r>
                </w:p>
              </w:tc>
              <w:tc>
                <w:tcPr>
                  <w:tcW w:w="1047" w:type="pct"/>
                  <w:vAlign w:val="center"/>
                </w:tcPr>
                <w:p w14:paraId="217A9196">
                  <w:pPr>
                    <w:keepNext w:val="0"/>
                    <w:keepLines w:val="0"/>
                    <w:suppressLineNumbers w:val="0"/>
                    <w:spacing w:before="0" w:beforeAutospacing="0" w:after="0" w:afterAutospacing="0" w:line="360" w:lineRule="exact"/>
                    <w:ind w:left="0" w:right="0" w:firstLine="0" w:firstLineChars="0"/>
                    <w:jc w:val="center"/>
                    <w:rPr>
                      <w:rFonts w:hint="default"/>
                      <w:color w:val="auto"/>
                      <w:sz w:val="21"/>
                      <w:szCs w:val="21"/>
                    </w:rPr>
                  </w:pPr>
                  <w:r>
                    <w:rPr>
                      <w:rFonts w:hint="eastAsia"/>
                      <w:color w:val="auto"/>
                      <w:sz w:val="21"/>
                      <w:szCs w:val="21"/>
                    </w:rPr>
                    <w:t>1</w:t>
                  </w:r>
                </w:p>
              </w:tc>
              <w:tc>
                <w:tcPr>
                  <w:tcW w:w="934" w:type="pct"/>
                  <w:vAlign w:val="center"/>
                </w:tcPr>
                <w:p w14:paraId="7D8329DC">
                  <w:pPr>
                    <w:keepNext w:val="0"/>
                    <w:keepLines w:val="0"/>
                    <w:suppressLineNumbers w:val="0"/>
                    <w:spacing w:before="0" w:beforeAutospacing="0" w:after="0" w:afterAutospacing="0" w:line="360" w:lineRule="exact"/>
                    <w:ind w:left="0" w:right="0" w:firstLine="0" w:firstLineChars="0"/>
                    <w:jc w:val="center"/>
                    <w:rPr>
                      <w:rFonts w:hint="default"/>
                      <w:color w:val="auto"/>
                      <w:sz w:val="21"/>
                      <w:szCs w:val="21"/>
                    </w:rPr>
                  </w:pPr>
                  <w:r>
                    <w:rPr>
                      <w:rFonts w:hint="eastAsia"/>
                      <w:color w:val="auto"/>
                      <w:sz w:val="21"/>
                      <w:szCs w:val="21"/>
                    </w:rPr>
                    <w:t>MFF-1480</w:t>
                  </w:r>
                </w:p>
              </w:tc>
              <w:tc>
                <w:tcPr>
                  <w:tcW w:w="1062" w:type="pct"/>
                  <w:vAlign w:val="center"/>
                </w:tcPr>
                <w:p w14:paraId="6D171274">
                  <w:pPr>
                    <w:keepNext w:val="0"/>
                    <w:keepLines w:val="0"/>
                    <w:suppressLineNumbers w:val="0"/>
                    <w:spacing w:before="0" w:beforeAutospacing="0" w:after="0" w:afterAutospacing="0" w:line="360" w:lineRule="exact"/>
                    <w:ind w:left="0" w:right="0" w:firstLine="0" w:firstLineChars="0"/>
                    <w:jc w:val="center"/>
                    <w:rPr>
                      <w:rFonts w:hint="default"/>
                      <w:color w:val="auto"/>
                      <w:sz w:val="21"/>
                      <w:szCs w:val="21"/>
                    </w:rPr>
                  </w:pPr>
                  <w:r>
                    <w:rPr>
                      <w:rFonts w:hint="eastAsia"/>
                      <w:color w:val="auto"/>
                      <w:sz w:val="21"/>
                      <w:szCs w:val="21"/>
                    </w:rPr>
                    <w:t>模切区</w:t>
                  </w:r>
                </w:p>
              </w:tc>
            </w:tr>
            <w:tr w14:paraId="20491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pct"/>
                  <w:vAlign w:val="center"/>
                </w:tcPr>
                <w:p w14:paraId="68158AF7">
                  <w:pPr>
                    <w:keepNext w:val="0"/>
                    <w:keepLines w:val="0"/>
                    <w:suppressLineNumbers w:val="0"/>
                    <w:spacing w:before="0" w:beforeAutospacing="0" w:after="0" w:afterAutospacing="0" w:line="360" w:lineRule="exact"/>
                    <w:ind w:left="0" w:right="0" w:firstLine="0" w:firstLineChars="0"/>
                    <w:jc w:val="center"/>
                    <w:rPr>
                      <w:rFonts w:hint="default"/>
                      <w:color w:val="auto"/>
                      <w:sz w:val="21"/>
                      <w:szCs w:val="21"/>
                    </w:rPr>
                  </w:pPr>
                  <w:r>
                    <w:rPr>
                      <w:rFonts w:hint="eastAsia"/>
                      <w:color w:val="auto"/>
                      <w:sz w:val="21"/>
                      <w:szCs w:val="21"/>
                    </w:rPr>
                    <w:t>3</w:t>
                  </w:r>
                </w:p>
              </w:tc>
              <w:tc>
                <w:tcPr>
                  <w:tcW w:w="1421" w:type="pct"/>
                  <w:vAlign w:val="center"/>
                </w:tcPr>
                <w:p w14:paraId="4D5961C3">
                  <w:pPr>
                    <w:keepNext w:val="0"/>
                    <w:keepLines w:val="0"/>
                    <w:suppressLineNumbers w:val="0"/>
                    <w:spacing w:before="0" w:beforeAutospacing="0" w:after="0" w:afterAutospacing="0" w:line="360" w:lineRule="exact"/>
                    <w:ind w:left="0" w:right="0" w:firstLine="0" w:firstLineChars="0"/>
                    <w:jc w:val="center"/>
                    <w:rPr>
                      <w:rFonts w:hint="default"/>
                      <w:color w:val="auto"/>
                      <w:sz w:val="21"/>
                      <w:szCs w:val="21"/>
                    </w:rPr>
                  </w:pPr>
                  <w:r>
                    <w:rPr>
                      <w:rFonts w:hint="eastAsia"/>
                      <w:color w:val="auto"/>
                      <w:sz w:val="21"/>
                      <w:szCs w:val="21"/>
                    </w:rPr>
                    <w:t>印刷机</w:t>
                  </w:r>
                </w:p>
              </w:tc>
              <w:tc>
                <w:tcPr>
                  <w:tcW w:w="1047" w:type="pct"/>
                  <w:vAlign w:val="center"/>
                </w:tcPr>
                <w:p w14:paraId="506D7B2D">
                  <w:pPr>
                    <w:keepNext w:val="0"/>
                    <w:keepLines w:val="0"/>
                    <w:suppressLineNumbers w:val="0"/>
                    <w:spacing w:before="0" w:beforeAutospacing="0" w:after="0" w:afterAutospacing="0" w:line="360" w:lineRule="exact"/>
                    <w:ind w:left="0" w:right="0" w:firstLine="0" w:firstLineChars="0"/>
                    <w:jc w:val="center"/>
                    <w:rPr>
                      <w:rFonts w:hint="default"/>
                      <w:color w:val="auto"/>
                      <w:sz w:val="21"/>
                      <w:szCs w:val="21"/>
                    </w:rPr>
                  </w:pPr>
                  <w:r>
                    <w:rPr>
                      <w:rFonts w:hint="eastAsia"/>
                      <w:color w:val="auto"/>
                      <w:sz w:val="21"/>
                      <w:szCs w:val="21"/>
                    </w:rPr>
                    <w:t>1</w:t>
                  </w:r>
                </w:p>
              </w:tc>
              <w:tc>
                <w:tcPr>
                  <w:tcW w:w="934" w:type="pct"/>
                  <w:vAlign w:val="center"/>
                </w:tcPr>
                <w:p w14:paraId="2D6D80C3">
                  <w:pPr>
                    <w:keepNext w:val="0"/>
                    <w:keepLines w:val="0"/>
                    <w:suppressLineNumbers w:val="0"/>
                    <w:spacing w:before="0" w:beforeAutospacing="0" w:after="0" w:afterAutospacing="0" w:line="360" w:lineRule="exact"/>
                    <w:ind w:left="0" w:right="0" w:firstLine="0" w:firstLineChars="0"/>
                    <w:jc w:val="center"/>
                    <w:rPr>
                      <w:rFonts w:hint="default"/>
                      <w:color w:val="auto"/>
                      <w:sz w:val="21"/>
                      <w:szCs w:val="21"/>
                    </w:rPr>
                  </w:pPr>
                  <w:r>
                    <w:rPr>
                      <w:rFonts w:hint="eastAsia"/>
                      <w:color w:val="auto"/>
                      <w:sz w:val="21"/>
                      <w:szCs w:val="21"/>
                    </w:rPr>
                    <w:t>VM1224</w:t>
                  </w:r>
                </w:p>
              </w:tc>
              <w:tc>
                <w:tcPr>
                  <w:tcW w:w="1062" w:type="pct"/>
                  <w:vAlign w:val="center"/>
                </w:tcPr>
                <w:p w14:paraId="402B4CE3">
                  <w:pPr>
                    <w:keepNext w:val="0"/>
                    <w:keepLines w:val="0"/>
                    <w:suppressLineNumbers w:val="0"/>
                    <w:spacing w:before="0" w:beforeAutospacing="0" w:after="0" w:afterAutospacing="0" w:line="360" w:lineRule="exact"/>
                    <w:ind w:left="0" w:right="0" w:firstLine="0" w:firstLineChars="0"/>
                    <w:jc w:val="center"/>
                    <w:rPr>
                      <w:rFonts w:hint="default"/>
                      <w:color w:val="auto"/>
                      <w:sz w:val="21"/>
                      <w:szCs w:val="21"/>
                    </w:rPr>
                  </w:pPr>
                  <w:r>
                    <w:rPr>
                      <w:rFonts w:hint="eastAsia"/>
                      <w:color w:val="auto"/>
                      <w:sz w:val="21"/>
                      <w:szCs w:val="21"/>
                    </w:rPr>
                    <w:t>印刷区</w:t>
                  </w:r>
                </w:p>
              </w:tc>
            </w:tr>
            <w:tr w14:paraId="3E41C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5" w:hRule="atLeast"/>
              </w:trPr>
              <w:tc>
                <w:tcPr>
                  <w:tcW w:w="533" w:type="pct"/>
                  <w:vAlign w:val="center"/>
                </w:tcPr>
                <w:p w14:paraId="627524BC">
                  <w:pPr>
                    <w:keepNext w:val="0"/>
                    <w:keepLines w:val="0"/>
                    <w:suppressLineNumbers w:val="0"/>
                    <w:spacing w:before="0" w:beforeAutospacing="0" w:after="0" w:afterAutospacing="0" w:line="360" w:lineRule="exact"/>
                    <w:ind w:left="0" w:right="0" w:firstLine="0" w:firstLineChars="0"/>
                    <w:jc w:val="center"/>
                    <w:rPr>
                      <w:rFonts w:hint="default"/>
                      <w:color w:val="auto"/>
                      <w:sz w:val="21"/>
                      <w:szCs w:val="21"/>
                    </w:rPr>
                  </w:pPr>
                  <w:r>
                    <w:rPr>
                      <w:rFonts w:hint="eastAsia"/>
                      <w:color w:val="auto"/>
                      <w:sz w:val="21"/>
                      <w:szCs w:val="21"/>
                    </w:rPr>
                    <w:t>4</w:t>
                  </w:r>
                </w:p>
              </w:tc>
              <w:tc>
                <w:tcPr>
                  <w:tcW w:w="1421" w:type="pct"/>
                  <w:vAlign w:val="center"/>
                </w:tcPr>
                <w:p w14:paraId="67DCE8F9">
                  <w:pPr>
                    <w:keepNext w:val="0"/>
                    <w:keepLines w:val="0"/>
                    <w:suppressLineNumbers w:val="0"/>
                    <w:spacing w:before="0" w:beforeAutospacing="0" w:after="0" w:afterAutospacing="0" w:line="360" w:lineRule="exact"/>
                    <w:ind w:left="0" w:right="0" w:firstLine="0" w:firstLineChars="0"/>
                    <w:jc w:val="center"/>
                    <w:rPr>
                      <w:rFonts w:hint="default"/>
                      <w:color w:val="auto"/>
                      <w:sz w:val="21"/>
                      <w:szCs w:val="21"/>
                    </w:rPr>
                  </w:pPr>
                  <w:r>
                    <w:rPr>
                      <w:rFonts w:hint="eastAsia"/>
                      <w:color w:val="auto"/>
                      <w:sz w:val="21"/>
                      <w:szCs w:val="21"/>
                    </w:rPr>
                    <w:t>碰线机</w:t>
                  </w:r>
                </w:p>
              </w:tc>
              <w:tc>
                <w:tcPr>
                  <w:tcW w:w="1047" w:type="pct"/>
                  <w:vAlign w:val="center"/>
                </w:tcPr>
                <w:p w14:paraId="5D612EA6">
                  <w:pPr>
                    <w:keepNext w:val="0"/>
                    <w:keepLines w:val="0"/>
                    <w:suppressLineNumbers w:val="0"/>
                    <w:spacing w:before="0" w:beforeAutospacing="0" w:after="0" w:afterAutospacing="0" w:line="360" w:lineRule="exact"/>
                    <w:ind w:left="0" w:right="0" w:firstLine="0" w:firstLineChars="0"/>
                    <w:jc w:val="center"/>
                    <w:rPr>
                      <w:rFonts w:hint="default"/>
                      <w:color w:val="auto"/>
                      <w:sz w:val="21"/>
                      <w:szCs w:val="21"/>
                    </w:rPr>
                  </w:pPr>
                  <w:r>
                    <w:rPr>
                      <w:rFonts w:hint="eastAsia"/>
                      <w:color w:val="auto"/>
                      <w:sz w:val="21"/>
                      <w:szCs w:val="21"/>
                    </w:rPr>
                    <w:t>1</w:t>
                  </w:r>
                </w:p>
              </w:tc>
              <w:tc>
                <w:tcPr>
                  <w:tcW w:w="934" w:type="pct"/>
                  <w:vAlign w:val="center"/>
                </w:tcPr>
                <w:p w14:paraId="20AA55EF">
                  <w:pPr>
                    <w:keepNext w:val="0"/>
                    <w:keepLines w:val="0"/>
                    <w:suppressLineNumbers w:val="0"/>
                    <w:spacing w:before="0" w:beforeAutospacing="0" w:after="0" w:afterAutospacing="0" w:line="360" w:lineRule="exact"/>
                    <w:ind w:left="0" w:right="0" w:firstLine="0" w:firstLineChars="0"/>
                    <w:jc w:val="center"/>
                    <w:rPr>
                      <w:rFonts w:hint="default"/>
                      <w:color w:val="auto"/>
                      <w:sz w:val="21"/>
                      <w:szCs w:val="21"/>
                    </w:rPr>
                  </w:pPr>
                  <w:r>
                    <w:rPr>
                      <w:rFonts w:hint="eastAsia"/>
                      <w:color w:val="auto"/>
                      <w:sz w:val="21"/>
                      <w:szCs w:val="21"/>
                    </w:rPr>
                    <w:t>/</w:t>
                  </w:r>
                </w:p>
              </w:tc>
              <w:tc>
                <w:tcPr>
                  <w:tcW w:w="1062" w:type="pct"/>
                  <w:vAlign w:val="center"/>
                </w:tcPr>
                <w:p w14:paraId="62B282E3">
                  <w:pPr>
                    <w:keepNext w:val="0"/>
                    <w:keepLines w:val="0"/>
                    <w:suppressLineNumbers w:val="0"/>
                    <w:spacing w:before="0" w:beforeAutospacing="0" w:after="0" w:afterAutospacing="0" w:line="360" w:lineRule="exact"/>
                    <w:ind w:left="0" w:right="0" w:firstLine="0" w:firstLineChars="0"/>
                    <w:jc w:val="center"/>
                    <w:rPr>
                      <w:rFonts w:hint="default"/>
                      <w:color w:val="auto"/>
                      <w:sz w:val="21"/>
                      <w:szCs w:val="21"/>
                    </w:rPr>
                  </w:pPr>
                  <w:r>
                    <w:rPr>
                      <w:rFonts w:hint="eastAsia"/>
                      <w:color w:val="auto"/>
                      <w:sz w:val="21"/>
                      <w:szCs w:val="21"/>
                    </w:rPr>
                    <w:t>装订区</w:t>
                  </w:r>
                </w:p>
              </w:tc>
            </w:tr>
            <w:tr w14:paraId="57A1F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pct"/>
                  <w:vAlign w:val="center"/>
                </w:tcPr>
                <w:p w14:paraId="02645CDE">
                  <w:pPr>
                    <w:keepNext w:val="0"/>
                    <w:keepLines w:val="0"/>
                    <w:suppressLineNumbers w:val="0"/>
                    <w:spacing w:before="0" w:beforeAutospacing="0" w:after="0" w:afterAutospacing="0" w:line="360" w:lineRule="exact"/>
                    <w:ind w:left="0" w:right="0" w:firstLine="0" w:firstLineChars="0"/>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5</w:t>
                  </w:r>
                </w:p>
              </w:tc>
              <w:tc>
                <w:tcPr>
                  <w:tcW w:w="1421" w:type="pct"/>
                  <w:vAlign w:val="center"/>
                </w:tcPr>
                <w:p w14:paraId="4FC2390C">
                  <w:pPr>
                    <w:keepNext w:val="0"/>
                    <w:keepLines w:val="0"/>
                    <w:suppressLineNumbers w:val="0"/>
                    <w:spacing w:before="0" w:beforeAutospacing="0" w:after="0" w:afterAutospacing="0" w:line="360" w:lineRule="exact"/>
                    <w:ind w:left="0" w:right="0" w:firstLine="0" w:firstLineChars="0"/>
                    <w:jc w:val="center"/>
                    <w:rPr>
                      <w:rFonts w:hint="eastAsia" w:eastAsia="宋体"/>
                      <w:color w:val="auto"/>
                      <w:sz w:val="21"/>
                      <w:szCs w:val="21"/>
                      <w:lang w:val="en-US" w:eastAsia="zh-CN"/>
                    </w:rPr>
                  </w:pPr>
                  <w:r>
                    <w:rPr>
                      <w:rFonts w:hint="eastAsia"/>
                      <w:color w:val="auto"/>
                      <w:sz w:val="21"/>
                      <w:szCs w:val="21"/>
                      <w:lang w:val="en-US" w:eastAsia="zh-CN"/>
                    </w:rPr>
                    <w:t>卡壳机</w:t>
                  </w:r>
                </w:p>
              </w:tc>
              <w:tc>
                <w:tcPr>
                  <w:tcW w:w="1047" w:type="pct"/>
                  <w:vAlign w:val="center"/>
                </w:tcPr>
                <w:p w14:paraId="11119174">
                  <w:pPr>
                    <w:keepNext w:val="0"/>
                    <w:keepLines w:val="0"/>
                    <w:suppressLineNumbers w:val="0"/>
                    <w:spacing w:before="0" w:beforeAutospacing="0" w:after="0" w:afterAutospacing="0" w:line="360" w:lineRule="exact"/>
                    <w:ind w:left="0" w:right="0" w:firstLine="0" w:firstLineChars="0"/>
                    <w:jc w:val="center"/>
                    <w:rPr>
                      <w:rFonts w:hint="default" w:eastAsia="宋体"/>
                      <w:color w:val="auto"/>
                      <w:sz w:val="21"/>
                      <w:szCs w:val="21"/>
                      <w:lang w:val="en-US" w:eastAsia="zh-CN"/>
                    </w:rPr>
                  </w:pPr>
                  <w:r>
                    <w:rPr>
                      <w:rFonts w:hint="eastAsia"/>
                      <w:color w:val="auto"/>
                      <w:sz w:val="21"/>
                      <w:szCs w:val="21"/>
                      <w:lang w:val="en-US" w:eastAsia="zh-CN"/>
                    </w:rPr>
                    <w:t>1</w:t>
                  </w:r>
                </w:p>
              </w:tc>
              <w:tc>
                <w:tcPr>
                  <w:tcW w:w="934" w:type="pct"/>
                  <w:vAlign w:val="center"/>
                </w:tcPr>
                <w:p w14:paraId="1BAFC2B5">
                  <w:pPr>
                    <w:keepNext w:val="0"/>
                    <w:keepLines w:val="0"/>
                    <w:suppressLineNumbers w:val="0"/>
                    <w:spacing w:before="0" w:beforeAutospacing="0" w:after="0" w:afterAutospacing="0" w:line="360" w:lineRule="exact"/>
                    <w:ind w:left="0" w:right="0" w:firstLine="0" w:firstLineChars="0"/>
                    <w:jc w:val="center"/>
                    <w:rPr>
                      <w:rFonts w:hint="eastAsia" w:eastAsia="宋体"/>
                      <w:color w:val="auto"/>
                      <w:sz w:val="21"/>
                      <w:szCs w:val="21"/>
                      <w:lang w:val="en-US" w:eastAsia="zh-CN"/>
                    </w:rPr>
                  </w:pPr>
                  <w:r>
                    <w:rPr>
                      <w:rFonts w:hint="eastAsia"/>
                      <w:color w:val="auto"/>
                      <w:sz w:val="21"/>
                      <w:szCs w:val="21"/>
                      <w:lang w:val="en-US" w:eastAsia="zh-CN"/>
                    </w:rPr>
                    <w:t>/</w:t>
                  </w:r>
                </w:p>
              </w:tc>
              <w:tc>
                <w:tcPr>
                  <w:tcW w:w="1062" w:type="pct"/>
                  <w:vAlign w:val="center"/>
                </w:tcPr>
                <w:p w14:paraId="389C8CDE">
                  <w:pPr>
                    <w:keepNext w:val="0"/>
                    <w:keepLines w:val="0"/>
                    <w:suppressLineNumbers w:val="0"/>
                    <w:spacing w:before="0" w:beforeAutospacing="0" w:after="0" w:afterAutospacing="0" w:line="360" w:lineRule="exact"/>
                    <w:ind w:left="0" w:right="0" w:firstLine="0" w:firstLineChars="0"/>
                    <w:jc w:val="center"/>
                    <w:rPr>
                      <w:rFonts w:hint="eastAsia" w:eastAsia="宋体"/>
                      <w:color w:val="auto"/>
                      <w:sz w:val="21"/>
                      <w:szCs w:val="21"/>
                      <w:lang w:val="en-US" w:eastAsia="zh-CN"/>
                    </w:rPr>
                  </w:pPr>
                  <w:r>
                    <w:rPr>
                      <w:rFonts w:hint="eastAsia"/>
                      <w:color w:val="auto"/>
                      <w:sz w:val="21"/>
                      <w:szCs w:val="21"/>
                      <w:lang w:val="en-US" w:eastAsia="zh-CN"/>
                    </w:rPr>
                    <w:t>装订区</w:t>
                  </w:r>
                </w:p>
              </w:tc>
            </w:tr>
            <w:tr w14:paraId="30A99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pct"/>
                  <w:vAlign w:val="center"/>
                </w:tcPr>
                <w:p w14:paraId="34FC4AF0">
                  <w:pPr>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color w:val="auto"/>
                      <w:sz w:val="21"/>
                      <w:szCs w:val="21"/>
                    </w:rPr>
                    <w:t>6</w:t>
                  </w:r>
                </w:p>
              </w:tc>
              <w:tc>
                <w:tcPr>
                  <w:tcW w:w="1421" w:type="pct"/>
                  <w:vAlign w:val="center"/>
                </w:tcPr>
                <w:p w14:paraId="6D526F9E">
                  <w:pPr>
                    <w:keepNext w:val="0"/>
                    <w:keepLines w:val="0"/>
                    <w:suppressLineNumbers w:val="0"/>
                    <w:spacing w:before="0" w:beforeAutospacing="0" w:after="0" w:afterAutospacing="0" w:line="360" w:lineRule="exact"/>
                    <w:ind w:left="0" w:right="0" w:firstLine="0" w:firstLineChars="0"/>
                    <w:jc w:val="center"/>
                    <w:rPr>
                      <w:rFonts w:hint="default"/>
                      <w:color w:val="auto"/>
                      <w:sz w:val="21"/>
                      <w:szCs w:val="21"/>
                    </w:rPr>
                  </w:pPr>
                  <w:r>
                    <w:rPr>
                      <w:rFonts w:hint="eastAsia"/>
                      <w:color w:val="auto"/>
                      <w:sz w:val="21"/>
                      <w:szCs w:val="22"/>
                    </w:rPr>
                    <w:t>装</w:t>
                  </w:r>
                  <w:r>
                    <w:rPr>
                      <w:rFonts w:hint="eastAsia"/>
                      <w:color w:val="auto"/>
                      <w:sz w:val="21"/>
                      <w:szCs w:val="21"/>
                    </w:rPr>
                    <w:t>钉机</w:t>
                  </w:r>
                </w:p>
              </w:tc>
              <w:tc>
                <w:tcPr>
                  <w:tcW w:w="1047" w:type="pct"/>
                  <w:vAlign w:val="center"/>
                </w:tcPr>
                <w:p w14:paraId="45508F75">
                  <w:pPr>
                    <w:keepNext w:val="0"/>
                    <w:keepLines w:val="0"/>
                    <w:suppressLineNumbers w:val="0"/>
                    <w:spacing w:before="0" w:beforeAutospacing="0" w:after="0" w:afterAutospacing="0" w:line="360" w:lineRule="exact"/>
                    <w:ind w:left="0" w:right="0" w:firstLine="0" w:firstLineChars="0"/>
                    <w:jc w:val="center"/>
                    <w:rPr>
                      <w:rFonts w:hint="eastAsia" w:eastAsia="宋体"/>
                      <w:color w:val="auto"/>
                      <w:sz w:val="21"/>
                      <w:szCs w:val="21"/>
                      <w:lang w:eastAsia="zh-CN"/>
                    </w:rPr>
                  </w:pPr>
                  <w:r>
                    <w:rPr>
                      <w:rFonts w:hint="eastAsia"/>
                      <w:color w:val="auto"/>
                      <w:sz w:val="21"/>
                      <w:szCs w:val="21"/>
                      <w:lang w:val="en-US" w:eastAsia="zh-CN"/>
                    </w:rPr>
                    <w:t>5</w:t>
                  </w:r>
                </w:p>
              </w:tc>
              <w:tc>
                <w:tcPr>
                  <w:tcW w:w="934" w:type="pct"/>
                  <w:vAlign w:val="center"/>
                </w:tcPr>
                <w:p w14:paraId="70F6D6EE">
                  <w:pPr>
                    <w:keepNext w:val="0"/>
                    <w:keepLines w:val="0"/>
                    <w:suppressLineNumbers w:val="0"/>
                    <w:spacing w:before="0" w:beforeAutospacing="0" w:after="0" w:afterAutospacing="0" w:line="360" w:lineRule="exact"/>
                    <w:ind w:left="0" w:right="0" w:firstLine="0" w:firstLineChars="0"/>
                    <w:jc w:val="center"/>
                    <w:rPr>
                      <w:rFonts w:hint="default"/>
                      <w:color w:val="auto"/>
                      <w:sz w:val="21"/>
                      <w:szCs w:val="21"/>
                    </w:rPr>
                  </w:pPr>
                  <w:r>
                    <w:rPr>
                      <w:rFonts w:hint="eastAsia"/>
                      <w:color w:val="auto"/>
                      <w:sz w:val="21"/>
                      <w:szCs w:val="21"/>
                    </w:rPr>
                    <w:t>青岛1.2m</w:t>
                  </w:r>
                </w:p>
              </w:tc>
              <w:tc>
                <w:tcPr>
                  <w:tcW w:w="1062" w:type="pct"/>
                  <w:vAlign w:val="center"/>
                </w:tcPr>
                <w:p w14:paraId="48FC187C">
                  <w:pPr>
                    <w:keepNext w:val="0"/>
                    <w:keepLines w:val="0"/>
                    <w:suppressLineNumbers w:val="0"/>
                    <w:spacing w:before="0" w:beforeAutospacing="0" w:after="0" w:afterAutospacing="0" w:line="360" w:lineRule="exact"/>
                    <w:ind w:left="0" w:right="0" w:firstLine="0" w:firstLineChars="0"/>
                    <w:jc w:val="center"/>
                    <w:rPr>
                      <w:rFonts w:hint="default"/>
                      <w:color w:val="auto"/>
                      <w:sz w:val="21"/>
                      <w:szCs w:val="21"/>
                    </w:rPr>
                  </w:pPr>
                  <w:r>
                    <w:rPr>
                      <w:rFonts w:hint="eastAsia"/>
                      <w:color w:val="auto"/>
                      <w:sz w:val="21"/>
                      <w:szCs w:val="21"/>
                    </w:rPr>
                    <w:t>装订区</w:t>
                  </w:r>
                </w:p>
              </w:tc>
            </w:tr>
            <w:tr w14:paraId="473B7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pct"/>
                  <w:vAlign w:val="center"/>
                </w:tcPr>
                <w:p w14:paraId="6BCA9CDF">
                  <w:pPr>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color w:val="auto"/>
                      <w:sz w:val="21"/>
                      <w:szCs w:val="21"/>
                    </w:rPr>
                    <w:t>7</w:t>
                  </w:r>
                </w:p>
              </w:tc>
              <w:tc>
                <w:tcPr>
                  <w:tcW w:w="1421" w:type="pct"/>
                  <w:vAlign w:val="center"/>
                </w:tcPr>
                <w:p w14:paraId="2F1F1B5D">
                  <w:pPr>
                    <w:keepNext w:val="0"/>
                    <w:keepLines w:val="0"/>
                    <w:suppressLineNumbers w:val="0"/>
                    <w:spacing w:before="0" w:beforeAutospacing="0" w:after="0" w:afterAutospacing="0" w:line="360" w:lineRule="exact"/>
                    <w:ind w:left="0" w:right="0" w:firstLine="0" w:firstLineChars="0"/>
                    <w:jc w:val="center"/>
                    <w:rPr>
                      <w:rFonts w:hint="default"/>
                      <w:color w:val="auto"/>
                      <w:sz w:val="21"/>
                      <w:szCs w:val="21"/>
                    </w:rPr>
                  </w:pPr>
                  <w:r>
                    <w:rPr>
                      <w:rFonts w:hint="eastAsia"/>
                      <w:color w:val="auto"/>
                      <w:sz w:val="21"/>
                      <w:szCs w:val="21"/>
                    </w:rPr>
                    <w:t>粘箱机</w:t>
                  </w:r>
                </w:p>
              </w:tc>
              <w:tc>
                <w:tcPr>
                  <w:tcW w:w="1047" w:type="pct"/>
                  <w:vAlign w:val="center"/>
                </w:tcPr>
                <w:p w14:paraId="0AC5EB13">
                  <w:pPr>
                    <w:keepNext w:val="0"/>
                    <w:keepLines w:val="0"/>
                    <w:suppressLineNumbers w:val="0"/>
                    <w:spacing w:before="0" w:beforeAutospacing="0" w:after="0" w:afterAutospacing="0" w:line="360" w:lineRule="exact"/>
                    <w:ind w:left="0" w:right="0" w:firstLine="0" w:firstLineChars="0"/>
                    <w:jc w:val="center"/>
                    <w:rPr>
                      <w:rFonts w:hint="default"/>
                      <w:color w:val="auto"/>
                      <w:sz w:val="21"/>
                      <w:szCs w:val="21"/>
                    </w:rPr>
                  </w:pPr>
                  <w:r>
                    <w:rPr>
                      <w:rFonts w:hint="eastAsia"/>
                      <w:color w:val="auto"/>
                      <w:sz w:val="21"/>
                      <w:szCs w:val="21"/>
                    </w:rPr>
                    <w:t>1</w:t>
                  </w:r>
                </w:p>
              </w:tc>
              <w:tc>
                <w:tcPr>
                  <w:tcW w:w="934" w:type="pct"/>
                  <w:vAlign w:val="center"/>
                </w:tcPr>
                <w:p w14:paraId="1F6B45F4">
                  <w:pPr>
                    <w:keepNext w:val="0"/>
                    <w:keepLines w:val="0"/>
                    <w:suppressLineNumbers w:val="0"/>
                    <w:spacing w:before="0" w:beforeAutospacing="0" w:after="0" w:afterAutospacing="0" w:line="360" w:lineRule="exact"/>
                    <w:ind w:left="0" w:right="0" w:firstLine="0" w:firstLineChars="0"/>
                    <w:jc w:val="center"/>
                    <w:rPr>
                      <w:rFonts w:hint="default"/>
                      <w:color w:val="auto"/>
                      <w:sz w:val="21"/>
                      <w:szCs w:val="21"/>
                    </w:rPr>
                  </w:pPr>
                  <w:r>
                    <w:rPr>
                      <w:rFonts w:hint="eastAsia"/>
                      <w:color w:val="auto"/>
                      <w:sz w:val="21"/>
                      <w:szCs w:val="21"/>
                    </w:rPr>
                    <w:t>/</w:t>
                  </w:r>
                </w:p>
              </w:tc>
              <w:tc>
                <w:tcPr>
                  <w:tcW w:w="1062" w:type="pct"/>
                  <w:vAlign w:val="center"/>
                </w:tcPr>
                <w:p w14:paraId="522019E6">
                  <w:pPr>
                    <w:keepNext w:val="0"/>
                    <w:keepLines w:val="0"/>
                    <w:suppressLineNumbers w:val="0"/>
                    <w:spacing w:before="0" w:beforeAutospacing="0" w:after="0" w:afterAutospacing="0" w:line="360" w:lineRule="exact"/>
                    <w:ind w:left="0" w:right="0" w:firstLine="0" w:firstLineChars="0"/>
                    <w:jc w:val="center"/>
                    <w:rPr>
                      <w:rFonts w:hint="default"/>
                      <w:color w:val="auto"/>
                      <w:sz w:val="21"/>
                      <w:szCs w:val="21"/>
                    </w:rPr>
                  </w:pPr>
                  <w:r>
                    <w:rPr>
                      <w:rFonts w:hint="eastAsia"/>
                      <w:color w:val="auto"/>
                      <w:sz w:val="21"/>
                      <w:szCs w:val="21"/>
                    </w:rPr>
                    <w:t>装订区</w:t>
                  </w:r>
                </w:p>
              </w:tc>
            </w:tr>
            <w:tr w14:paraId="3293A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3" w:type="pct"/>
                  <w:vAlign w:val="center"/>
                </w:tcPr>
                <w:p w14:paraId="6C0BDE51">
                  <w:pPr>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color w:val="auto"/>
                      <w:sz w:val="21"/>
                      <w:szCs w:val="21"/>
                    </w:rPr>
                    <w:t>8</w:t>
                  </w:r>
                </w:p>
              </w:tc>
              <w:tc>
                <w:tcPr>
                  <w:tcW w:w="1421" w:type="pct"/>
                  <w:vAlign w:val="center"/>
                </w:tcPr>
                <w:p w14:paraId="444F2F88">
                  <w:pPr>
                    <w:keepNext w:val="0"/>
                    <w:keepLines w:val="0"/>
                    <w:suppressLineNumbers w:val="0"/>
                    <w:spacing w:before="0" w:beforeAutospacing="0" w:after="0" w:afterAutospacing="0" w:line="360" w:lineRule="exact"/>
                    <w:ind w:left="0" w:right="0" w:firstLine="0" w:firstLineChars="0"/>
                    <w:jc w:val="center"/>
                    <w:rPr>
                      <w:rFonts w:hint="default"/>
                      <w:color w:val="auto"/>
                      <w:sz w:val="21"/>
                      <w:szCs w:val="21"/>
                    </w:rPr>
                  </w:pPr>
                  <w:r>
                    <w:rPr>
                      <w:rFonts w:hint="eastAsia"/>
                      <w:color w:val="auto"/>
                      <w:sz w:val="21"/>
                      <w:szCs w:val="21"/>
                    </w:rPr>
                    <w:t>粘钉一体机</w:t>
                  </w:r>
                </w:p>
              </w:tc>
              <w:tc>
                <w:tcPr>
                  <w:tcW w:w="1047" w:type="pct"/>
                  <w:vAlign w:val="center"/>
                </w:tcPr>
                <w:p w14:paraId="29855BCF">
                  <w:pPr>
                    <w:keepNext w:val="0"/>
                    <w:keepLines w:val="0"/>
                    <w:suppressLineNumbers w:val="0"/>
                    <w:spacing w:before="0" w:beforeAutospacing="0" w:after="0" w:afterAutospacing="0" w:line="360" w:lineRule="exact"/>
                    <w:ind w:left="0" w:right="0" w:firstLine="0" w:firstLineChars="0"/>
                    <w:jc w:val="center"/>
                    <w:rPr>
                      <w:rFonts w:hint="default"/>
                      <w:color w:val="auto"/>
                      <w:sz w:val="21"/>
                      <w:szCs w:val="21"/>
                    </w:rPr>
                  </w:pPr>
                  <w:r>
                    <w:rPr>
                      <w:rFonts w:hint="eastAsia"/>
                      <w:color w:val="auto"/>
                      <w:sz w:val="21"/>
                      <w:szCs w:val="21"/>
                    </w:rPr>
                    <w:t>1</w:t>
                  </w:r>
                </w:p>
              </w:tc>
              <w:tc>
                <w:tcPr>
                  <w:tcW w:w="934" w:type="pct"/>
                  <w:vAlign w:val="center"/>
                </w:tcPr>
                <w:p w14:paraId="1DBBE424">
                  <w:pPr>
                    <w:keepNext w:val="0"/>
                    <w:keepLines w:val="0"/>
                    <w:suppressLineNumbers w:val="0"/>
                    <w:spacing w:before="0" w:beforeAutospacing="0" w:after="0" w:afterAutospacing="0" w:line="360" w:lineRule="exact"/>
                    <w:ind w:left="0" w:right="0" w:firstLine="0" w:firstLineChars="0"/>
                    <w:jc w:val="center"/>
                    <w:rPr>
                      <w:rFonts w:hint="default"/>
                      <w:color w:val="auto"/>
                      <w:sz w:val="21"/>
                      <w:szCs w:val="21"/>
                    </w:rPr>
                  </w:pPr>
                  <w:r>
                    <w:rPr>
                      <w:rFonts w:hint="eastAsia"/>
                      <w:color w:val="auto"/>
                      <w:sz w:val="21"/>
                      <w:szCs w:val="21"/>
                    </w:rPr>
                    <w:t>SP-G2DJ2800</w:t>
                  </w:r>
                </w:p>
              </w:tc>
              <w:tc>
                <w:tcPr>
                  <w:tcW w:w="1062" w:type="pct"/>
                  <w:vAlign w:val="center"/>
                </w:tcPr>
                <w:p w14:paraId="03FAA627">
                  <w:pPr>
                    <w:keepNext w:val="0"/>
                    <w:keepLines w:val="0"/>
                    <w:suppressLineNumbers w:val="0"/>
                    <w:spacing w:before="0" w:beforeAutospacing="0" w:after="0" w:afterAutospacing="0" w:line="360" w:lineRule="exact"/>
                    <w:ind w:left="0" w:right="0" w:firstLine="0" w:firstLineChars="0"/>
                    <w:jc w:val="center"/>
                    <w:rPr>
                      <w:rFonts w:hint="default"/>
                      <w:color w:val="auto"/>
                      <w:sz w:val="21"/>
                      <w:szCs w:val="21"/>
                    </w:rPr>
                  </w:pPr>
                  <w:r>
                    <w:rPr>
                      <w:rFonts w:hint="eastAsia"/>
                      <w:color w:val="auto"/>
                      <w:sz w:val="21"/>
                      <w:szCs w:val="21"/>
                    </w:rPr>
                    <w:t>装订区</w:t>
                  </w:r>
                </w:p>
              </w:tc>
            </w:tr>
            <w:tr w14:paraId="0D2CD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pct"/>
                  <w:vAlign w:val="center"/>
                </w:tcPr>
                <w:p w14:paraId="3A459DB5">
                  <w:pPr>
                    <w:keepNext w:val="0"/>
                    <w:keepLines w:val="0"/>
                    <w:suppressLineNumbers w:val="0"/>
                    <w:spacing w:before="0" w:beforeAutospacing="0" w:after="0" w:afterAutospacing="0" w:line="360" w:lineRule="exact"/>
                    <w:ind w:left="0" w:right="0" w:firstLine="0" w:firstLineChars="0"/>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9</w:t>
                  </w:r>
                </w:p>
              </w:tc>
              <w:tc>
                <w:tcPr>
                  <w:tcW w:w="1421" w:type="pct"/>
                  <w:vAlign w:val="center"/>
                </w:tcPr>
                <w:p w14:paraId="73AABCDB">
                  <w:pPr>
                    <w:keepNext w:val="0"/>
                    <w:keepLines w:val="0"/>
                    <w:suppressLineNumbers w:val="0"/>
                    <w:spacing w:before="0" w:beforeAutospacing="0" w:after="0" w:afterAutospacing="0" w:line="360" w:lineRule="exact"/>
                    <w:ind w:left="0" w:right="0" w:firstLine="0" w:firstLineChars="0"/>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分纸机</w:t>
                  </w:r>
                </w:p>
              </w:tc>
              <w:tc>
                <w:tcPr>
                  <w:tcW w:w="1047" w:type="pct"/>
                  <w:vAlign w:val="center"/>
                </w:tcPr>
                <w:p w14:paraId="7B42E704">
                  <w:pPr>
                    <w:keepNext w:val="0"/>
                    <w:keepLines w:val="0"/>
                    <w:suppressLineNumbers w:val="0"/>
                    <w:spacing w:before="0" w:beforeAutospacing="0" w:after="0" w:afterAutospacing="0" w:line="360" w:lineRule="exact"/>
                    <w:ind w:left="0" w:right="0" w:firstLine="0" w:firstLineChars="0"/>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2</w:t>
                  </w:r>
                </w:p>
              </w:tc>
              <w:tc>
                <w:tcPr>
                  <w:tcW w:w="934" w:type="pct"/>
                  <w:vAlign w:val="center"/>
                </w:tcPr>
                <w:p w14:paraId="6830A626">
                  <w:pPr>
                    <w:keepNext w:val="0"/>
                    <w:keepLines w:val="0"/>
                    <w:suppressLineNumbers w:val="0"/>
                    <w:spacing w:before="0" w:beforeAutospacing="0" w:after="0" w:afterAutospacing="0" w:line="360" w:lineRule="exact"/>
                    <w:ind w:left="0" w:right="0" w:firstLine="0" w:firstLineChars="0"/>
                    <w:jc w:val="center"/>
                    <w:rPr>
                      <w:rFonts w:hint="eastAsia" w:eastAsia="宋体"/>
                      <w:color w:val="auto"/>
                      <w:sz w:val="21"/>
                      <w:szCs w:val="21"/>
                      <w:lang w:val="en-US" w:eastAsia="zh-CN"/>
                    </w:rPr>
                  </w:pPr>
                  <w:r>
                    <w:rPr>
                      <w:rFonts w:hint="eastAsia"/>
                      <w:color w:val="auto"/>
                      <w:sz w:val="21"/>
                      <w:szCs w:val="21"/>
                      <w:lang w:val="en-US" w:eastAsia="zh-CN"/>
                    </w:rPr>
                    <w:t>/</w:t>
                  </w:r>
                </w:p>
              </w:tc>
              <w:tc>
                <w:tcPr>
                  <w:tcW w:w="1062" w:type="pct"/>
                  <w:vAlign w:val="center"/>
                </w:tcPr>
                <w:p w14:paraId="03C035B0">
                  <w:pPr>
                    <w:keepNext w:val="0"/>
                    <w:keepLines w:val="0"/>
                    <w:suppressLineNumbers w:val="0"/>
                    <w:spacing w:before="0" w:beforeAutospacing="0" w:after="0" w:afterAutospacing="0" w:line="360" w:lineRule="exact"/>
                    <w:ind w:left="0" w:right="0" w:firstLine="0" w:firstLineChars="0"/>
                    <w:jc w:val="center"/>
                    <w:rPr>
                      <w:rFonts w:hint="eastAsia" w:eastAsia="宋体"/>
                      <w:color w:val="auto"/>
                      <w:sz w:val="21"/>
                      <w:szCs w:val="21"/>
                      <w:lang w:val="en-US" w:eastAsia="zh-CN"/>
                    </w:rPr>
                  </w:pPr>
                  <w:r>
                    <w:rPr>
                      <w:rFonts w:hint="eastAsia"/>
                      <w:color w:val="auto"/>
                      <w:sz w:val="21"/>
                      <w:szCs w:val="21"/>
                      <w:lang w:val="en-US" w:eastAsia="zh-CN"/>
                    </w:rPr>
                    <w:t>原材料区</w:t>
                  </w:r>
                </w:p>
              </w:tc>
            </w:tr>
            <w:tr w14:paraId="51AFC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pct"/>
                  <w:vAlign w:val="center"/>
                </w:tcPr>
                <w:p w14:paraId="66706EEE">
                  <w:pPr>
                    <w:keepNext w:val="0"/>
                    <w:keepLines w:val="0"/>
                    <w:suppressLineNumbers w:val="0"/>
                    <w:spacing w:before="0" w:beforeAutospacing="0" w:after="0" w:afterAutospacing="0" w:line="360" w:lineRule="exact"/>
                    <w:ind w:left="0" w:right="0" w:firstLine="0" w:firstLineChars="0"/>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10</w:t>
                  </w:r>
                </w:p>
              </w:tc>
              <w:tc>
                <w:tcPr>
                  <w:tcW w:w="1421" w:type="pct"/>
                  <w:shd w:val="clear" w:color="auto" w:fill="auto"/>
                  <w:vAlign w:val="center"/>
                </w:tcPr>
                <w:p w14:paraId="70F462D7">
                  <w:pPr>
                    <w:keepNext w:val="0"/>
                    <w:keepLines w:val="0"/>
                    <w:suppressLineNumbers w:val="0"/>
                    <w:spacing w:before="0" w:beforeAutospacing="0" w:after="0" w:afterAutospacing="0" w:line="360" w:lineRule="exact"/>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color w:val="auto"/>
                      <w:sz w:val="21"/>
                      <w:szCs w:val="21"/>
                    </w:rPr>
                    <w:t>水墨污水处理一体机</w:t>
                  </w:r>
                </w:p>
              </w:tc>
              <w:tc>
                <w:tcPr>
                  <w:tcW w:w="1047" w:type="pct"/>
                  <w:shd w:val="clear" w:color="auto" w:fill="auto"/>
                  <w:vAlign w:val="center"/>
                </w:tcPr>
                <w:p w14:paraId="0F6EF2A9">
                  <w:pPr>
                    <w:keepNext w:val="0"/>
                    <w:keepLines w:val="0"/>
                    <w:suppressLineNumbers w:val="0"/>
                    <w:spacing w:before="0" w:beforeAutospacing="0" w:after="0" w:afterAutospacing="0" w:line="360" w:lineRule="exact"/>
                    <w:ind w:left="0" w:leftChars="0" w:right="0" w:rightChars="0" w:firstLine="0" w:firstLineChars="0"/>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1</w:t>
                  </w:r>
                </w:p>
              </w:tc>
              <w:tc>
                <w:tcPr>
                  <w:tcW w:w="934" w:type="pct"/>
                  <w:shd w:val="clear" w:color="auto" w:fill="auto"/>
                  <w:vAlign w:val="center"/>
                </w:tcPr>
                <w:p w14:paraId="1D60F00D">
                  <w:pPr>
                    <w:keepNext w:val="0"/>
                    <w:keepLines w:val="0"/>
                    <w:suppressLineNumbers w:val="0"/>
                    <w:spacing w:before="0" w:beforeAutospacing="0" w:after="0" w:afterAutospacing="0" w:line="360" w:lineRule="exact"/>
                    <w:ind w:left="0" w:leftChars="0" w:right="0" w:rightChars="0" w:firstLine="0" w:firstLineChars="0"/>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HY-200</w:t>
                  </w:r>
                </w:p>
              </w:tc>
              <w:tc>
                <w:tcPr>
                  <w:tcW w:w="1062" w:type="pct"/>
                  <w:shd w:val="clear" w:color="auto" w:fill="auto"/>
                  <w:vAlign w:val="center"/>
                </w:tcPr>
                <w:p w14:paraId="42187FFE">
                  <w:pPr>
                    <w:keepNext w:val="0"/>
                    <w:keepLines w:val="0"/>
                    <w:suppressLineNumbers w:val="0"/>
                    <w:spacing w:before="0" w:beforeAutospacing="0" w:after="0" w:afterAutospacing="0" w:line="360" w:lineRule="exact"/>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color w:val="auto"/>
                      <w:sz w:val="21"/>
                      <w:szCs w:val="21"/>
                    </w:rPr>
                    <w:t>原材料区</w:t>
                  </w:r>
                </w:p>
              </w:tc>
            </w:tr>
            <w:tr w14:paraId="7F02C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pct"/>
                  <w:vAlign w:val="center"/>
                </w:tcPr>
                <w:p w14:paraId="5AE2132B">
                  <w:pPr>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11</w:t>
                  </w:r>
                </w:p>
              </w:tc>
              <w:tc>
                <w:tcPr>
                  <w:tcW w:w="1421" w:type="pct"/>
                  <w:shd w:val="clear" w:color="auto" w:fill="auto"/>
                  <w:vAlign w:val="center"/>
                </w:tcPr>
                <w:p w14:paraId="79E23EA5">
                  <w:pPr>
                    <w:keepNext w:val="0"/>
                    <w:keepLines w:val="0"/>
                    <w:suppressLineNumbers w:val="0"/>
                    <w:spacing w:before="0" w:beforeAutospacing="0" w:after="0" w:afterAutospacing="0" w:line="360" w:lineRule="exact"/>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印刷</w:t>
                  </w:r>
                  <w:r>
                    <w:rPr>
                      <w:rFonts w:hint="eastAsia"/>
                      <w:color w:val="auto"/>
                      <w:sz w:val="21"/>
                      <w:szCs w:val="21"/>
                    </w:rPr>
                    <w:t>废气处理设施</w:t>
                  </w:r>
                </w:p>
              </w:tc>
              <w:tc>
                <w:tcPr>
                  <w:tcW w:w="1047" w:type="pct"/>
                  <w:shd w:val="clear" w:color="auto" w:fill="auto"/>
                  <w:vAlign w:val="center"/>
                </w:tcPr>
                <w:p w14:paraId="0C024F49">
                  <w:pPr>
                    <w:keepNext w:val="0"/>
                    <w:keepLines w:val="0"/>
                    <w:suppressLineNumbers w:val="0"/>
                    <w:spacing w:before="0" w:beforeAutospacing="0" w:after="0" w:afterAutospacing="0" w:line="360" w:lineRule="exact"/>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color w:val="auto"/>
                      <w:sz w:val="21"/>
                      <w:szCs w:val="21"/>
                    </w:rPr>
                    <w:t>1</w:t>
                  </w:r>
                </w:p>
              </w:tc>
              <w:tc>
                <w:tcPr>
                  <w:tcW w:w="934" w:type="pct"/>
                  <w:shd w:val="clear" w:color="auto" w:fill="auto"/>
                  <w:vAlign w:val="center"/>
                </w:tcPr>
                <w:p w14:paraId="799D0A3F">
                  <w:pPr>
                    <w:keepNext w:val="0"/>
                    <w:keepLines w:val="0"/>
                    <w:suppressLineNumbers w:val="0"/>
                    <w:spacing w:before="0" w:beforeAutospacing="0" w:after="0" w:afterAutospacing="0" w:line="360" w:lineRule="exact"/>
                    <w:ind w:left="0" w:leftChars="0" w:right="0" w:rightChars="0" w:firstLine="0" w:firstLineChars="0"/>
                    <w:jc w:val="center"/>
                    <w:rPr>
                      <w:rFonts w:hint="default" w:ascii="Times New Roman" w:hAnsi="Times New Roman" w:eastAsia="宋体" w:cs="Times New Roman"/>
                      <w:color w:val="auto"/>
                      <w:kern w:val="2"/>
                      <w:sz w:val="21"/>
                      <w:szCs w:val="21"/>
                      <w:vertAlign w:val="baseline"/>
                      <w:lang w:val="en-US" w:eastAsia="zh-CN" w:bidi="ar-SA"/>
                    </w:rPr>
                  </w:pPr>
                  <w:r>
                    <w:rPr>
                      <w:rFonts w:hint="eastAsia"/>
                      <w:color w:val="auto"/>
                      <w:sz w:val="21"/>
                      <w:szCs w:val="21"/>
                      <w:lang w:val="en-US" w:eastAsia="zh-CN"/>
                    </w:rPr>
                    <w:t>2000m</w:t>
                  </w:r>
                  <w:r>
                    <w:rPr>
                      <w:rFonts w:hint="eastAsia"/>
                      <w:color w:val="auto"/>
                      <w:sz w:val="21"/>
                      <w:szCs w:val="21"/>
                      <w:vertAlign w:val="superscript"/>
                      <w:lang w:val="en-US" w:eastAsia="zh-CN"/>
                    </w:rPr>
                    <w:t>3</w:t>
                  </w:r>
                  <w:r>
                    <w:rPr>
                      <w:rFonts w:hint="eastAsia"/>
                      <w:color w:val="auto"/>
                      <w:sz w:val="21"/>
                      <w:szCs w:val="21"/>
                      <w:vertAlign w:val="baseline"/>
                      <w:lang w:val="en-US" w:eastAsia="zh-CN"/>
                    </w:rPr>
                    <w:t>/h</w:t>
                  </w:r>
                </w:p>
              </w:tc>
              <w:tc>
                <w:tcPr>
                  <w:tcW w:w="1062" w:type="pct"/>
                  <w:shd w:val="clear" w:color="auto" w:fill="auto"/>
                  <w:vAlign w:val="center"/>
                </w:tcPr>
                <w:p w14:paraId="0F98A393">
                  <w:pPr>
                    <w:keepNext w:val="0"/>
                    <w:keepLines w:val="0"/>
                    <w:suppressLineNumbers w:val="0"/>
                    <w:spacing w:before="0" w:beforeAutospacing="0" w:after="0" w:afterAutospacing="0" w:line="360" w:lineRule="exact"/>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color w:val="auto"/>
                      <w:sz w:val="21"/>
                      <w:szCs w:val="21"/>
                    </w:rPr>
                    <w:t>/</w:t>
                  </w:r>
                </w:p>
              </w:tc>
            </w:tr>
          </w:tbl>
          <w:p w14:paraId="698FB31E">
            <w:pPr>
              <w:keepNext w:val="0"/>
              <w:keepLines w:val="0"/>
              <w:suppressLineNumbers w:val="0"/>
              <w:spacing w:before="0" w:beforeAutospacing="0" w:after="0" w:afterAutospacing="0" w:line="360" w:lineRule="auto"/>
              <w:ind w:left="0" w:right="0" w:firstLine="482"/>
              <w:rPr>
                <w:rFonts w:hint="eastAsia" w:cs="Times New Roman"/>
                <w:b/>
                <w:bCs/>
                <w:color w:val="auto"/>
                <w:lang w:val="en-US" w:eastAsia="zh-CN"/>
              </w:rPr>
            </w:pPr>
          </w:p>
          <w:p w14:paraId="071E0959">
            <w:pPr>
              <w:keepNext w:val="0"/>
              <w:keepLines w:val="0"/>
              <w:suppressLineNumbers w:val="0"/>
              <w:spacing w:before="0" w:beforeAutospacing="0" w:after="0" w:afterAutospacing="0" w:line="360" w:lineRule="auto"/>
              <w:ind w:left="0" w:right="0" w:firstLine="482"/>
              <w:rPr>
                <w:rFonts w:hint="default" w:ascii="Times New Roman" w:hAnsi="Times New Roman" w:cs="Times New Roman"/>
                <w:b/>
                <w:bCs/>
                <w:color w:val="auto"/>
              </w:rPr>
            </w:pPr>
            <w:r>
              <w:rPr>
                <w:rFonts w:hint="eastAsia" w:cs="Times New Roman"/>
                <w:b/>
                <w:bCs/>
                <w:color w:val="auto"/>
                <w:lang w:val="en-US" w:eastAsia="zh-CN"/>
              </w:rPr>
              <w:t>5</w:t>
            </w:r>
            <w:r>
              <w:rPr>
                <w:rFonts w:hint="default" w:ascii="Times New Roman" w:hAnsi="Times New Roman" w:cs="Times New Roman"/>
                <w:b/>
                <w:bCs/>
                <w:color w:val="auto"/>
              </w:rPr>
              <w:t>、劳动定员及工作制度</w:t>
            </w:r>
          </w:p>
          <w:p w14:paraId="0D47E456">
            <w:pPr>
              <w:keepNext w:val="0"/>
              <w:keepLines w:val="0"/>
              <w:suppressLineNumbers w:val="0"/>
              <w:spacing w:before="0" w:beforeAutospacing="0" w:after="0" w:afterAutospacing="0" w:line="360" w:lineRule="auto"/>
              <w:ind w:left="0" w:right="0" w:firstLine="480"/>
              <w:rPr>
                <w:rFonts w:hint="default" w:ascii="Times New Roman" w:hAnsi="Times New Roman" w:eastAsia="宋体" w:cs="Times New Roman"/>
                <w:color w:val="auto"/>
                <w:lang w:val="en-US" w:eastAsia="zh-CN"/>
              </w:rPr>
            </w:pPr>
            <w:r>
              <w:rPr>
                <w:rFonts w:hint="eastAsia"/>
                <w:color w:val="auto"/>
              </w:rPr>
              <w:t>本项目劳动定员</w:t>
            </w:r>
            <w:r>
              <w:rPr>
                <w:rFonts w:hint="eastAsia"/>
                <w:color w:val="auto"/>
                <w:lang w:val="en-US" w:eastAsia="zh-CN"/>
              </w:rPr>
              <w:t>40</w:t>
            </w:r>
            <w:r>
              <w:rPr>
                <w:rFonts w:hint="eastAsia"/>
                <w:color w:val="auto"/>
              </w:rPr>
              <w:t>人，</w:t>
            </w:r>
            <w:r>
              <w:rPr>
                <w:rFonts w:hint="eastAsia"/>
                <w:color w:val="auto"/>
              </w:rPr>
              <w:t>每天工作</w:t>
            </w:r>
            <w:r>
              <w:rPr>
                <w:rFonts w:hint="eastAsia"/>
                <w:color w:val="auto"/>
                <w:lang w:val="en-US" w:eastAsia="zh-CN"/>
              </w:rPr>
              <w:t>9</w:t>
            </w:r>
            <w:r>
              <w:rPr>
                <w:rFonts w:hint="eastAsia"/>
                <w:color w:val="auto"/>
              </w:rPr>
              <w:t>小时，年工作时间为</w:t>
            </w:r>
            <w:r>
              <w:rPr>
                <w:rFonts w:hint="eastAsia"/>
                <w:color w:val="auto"/>
                <w:lang w:val="en-US" w:eastAsia="zh-CN"/>
              </w:rPr>
              <w:t>300</w:t>
            </w:r>
            <w:r>
              <w:rPr>
                <w:rFonts w:hint="eastAsia"/>
                <w:color w:val="auto"/>
              </w:rPr>
              <w:t>天，一班制，夜间不生产。</w:t>
            </w:r>
          </w:p>
          <w:p w14:paraId="431897ED">
            <w:pPr>
              <w:keepNext w:val="0"/>
              <w:keepLines w:val="0"/>
              <w:suppressLineNumbers w:val="0"/>
              <w:spacing w:before="0" w:beforeAutospacing="0" w:after="0" w:afterAutospacing="0" w:line="360" w:lineRule="auto"/>
              <w:ind w:left="0" w:right="0" w:firstLine="482"/>
              <w:rPr>
                <w:rFonts w:hint="default" w:ascii="Times New Roman" w:hAnsi="Times New Roman" w:cs="Times New Roman"/>
                <w:b/>
                <w:bCs/>
                <w:color w:val="auto"/>
              </w:rPr>
            </w:pPr>
            <w:r>
              <w:rPr>
                <w:rFonts w:hint="eastAsia" w:cs="Times New Roman"/>
                <w:b/>
                <w:bCs/>
                <w:color w:val="auto"/>
                <w:lang w:val="en-US" w:eastAsia="zh-CN"/>
              </w:rPr>
              <w:t>6</w:t>
            </w:r>
            <w:r>
              <w:rPr>
                <w:rFonts w:hint="default" w:ascii="Times New Roman" w:hAnsi="Times New Roman" w:cs="Times New Roman"/>
                <w:b/>
                <w:bCs/>
                <w:color w:val="auto"/>
              </w:rPr>
              <w:t>、项目水平衡</w:t>
            </w:r>
          </w:p>
          <w:p w14:paraId="1AEEF349">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（1）</w:t>
            </w:r>
            <w:r>
              <w:rPr>
                <w:rFonts w:hint="default" w:ascii="Times New Roman" w:hAnsi="Times New Roman" w:cs="Times New Roman"/>
                <w:color w:val="auto"/>
                <w:lang w:val="en-US" w:eastAsia="zh-CN"/>
              </w:rPr>
              <w:t>给水</w:t>
            </w:r>
          </w:p>
          <w:p w14:paraId="5E5CE0D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本项目用水主要是职工生活用水、</w:t>
            </w:r>
            <w:r>
              <w:rPr>
                <w:rFonts w:hint="eastAsia" w:ascii="Times New Roman" w:hAnsi="Times New Roman" w:cs="Times New Roman"/>
                <w:color w:val="auto"/>
                <w:lang w:val="en-US" w:eastAsia="zh-CN"/>
              </w:rPr>
              <w:t>调制</w:t>
            </w:r>
            <w:r>
              <w:rPr>
                <w:rFonts w:hint="default" w:ascii="Times New Roman" w:hAnsi="Times New Roman" w:cs="Times New Roman"/>
                <w:color w:val="auto"/>
                <w:lang w:val="en-US" w:eastAsia="zh-CN"/>
              </w:rPr>
              <w:t>用水及清洗用水。</w:t>
            </w:r>
          </w:p>
          <w:p w14:paraId="2400C16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1）</w:t>
            </w:r>
            <w:r>
              <w:rPr>
                <w:rFonts w:hint="default" w:ascii="Times New Roman" w:hAnsi="Times New Roman" w:cs="Times New Roman"/>
                <w:color w:val="auto"/>
                <w:lang w:val="en-US" w:eastAsia="zh-CN"/>
              </w:rPr>
              <w:t>生活用水</w:t>
            </w:r>
          </w:p>
          <w:p w14:paraId="19F6BFAE">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本项目共有职工</w:t>
            </w:r>
            <w:r>
              <w:rPr>
                <w:rFonts w:hint="eastAsia" w:ascii="Times New Roman" w:hAnsi="Times New Roman" w:cs="Times New Roman"/>
                <w:color w:val="auto"/>
                <w:lang w:val="en-US" w:eastAsia="zh-CN"/>
              </w:rPr>
              <w:t>40</w:t>
            </w:r>
            <w:r>
              <w:rPr>
                <w:rFonts w:hint="default" w:ascii="Times New Roman" w:hAnsi="Times New Roman" w:cs="Times New Roman"/>
                <w:color w:val="auto"/>
                <w:lang w:val="en-US" w:eastAsia="zh-CN"/>
              </w:rPr>
              <w:t>人，全部在厂区内就餐</w:t>
            </w:r>
            <w:r>
              <w:rPr>
                <w:rFonts w:hint="eastAsia" w:ascii="Times New Roman" w:hAnsi="Times New Roman" w:cs="Times New Roman"/>
                <w:color w:val="auto"/>
                <w:lang w:val="en-US" w:eastAsia="zh-CN"/>
              </w:rPr>
              <w:t>（午餐）</w:t>
            </w:r>
            <w:r>
              <w:rPr>
                <w:rFonts w:hint="default" w:ascii="Times New Roman" w:hAnsi="Times New Roman" w:cs="Times New Roman"/>
                <w:color w:val="auto"/>
                <w:lang w:val="en-US" w:eastAsia="zh-CN"/>
              </w:rPr>
              <w:t>，</w:t>
            </w:r>
            <w:r>
              <w:rPr>
                <w:rFonts w:hint="eastAsia" w:ascii="Times New Roman" w:hAnsi="Times New Roman" w:cs="Times New Roman"/>
                <w:color w:val="auto"/>
                <w:lang w:val="en-US" w:eastAsia="zh-CN"/>
              </w:rPr>
              <w:t>3</w:t>
            </w:r>
            <w:r>
              <w:rPr>
                <w:rFonts w:hint="default" w:ascii="Times New Roman" w:hAnsi="Times New Roman" w:cs="Times New Roman"/>
                <w:color w:val="auto"/>
                <w:lang w:val="en-US" w:eastAsia="zh-CN"/>
              </w:rPr>
              <w:t>人在厂区内住宿。根据本项目实际用水情况，本项目生活用水</w:t>
            </w:r>
            <w:r>
              <w:rPr>
                <w:rFonts w:hint="eastAsia" w:ascii="Times New Roman" w:hAnsi="Times New Roman" w:cs="Times New Roman"/>
                <w:color w:val="auto"/>
                <w:lang w:val="en-US" w:eastAsia="zh-CN"/>
              </w:rPr>
              <w:t>（含餐饮用水）</w:t>
            </w:r>
            <w:r>
              <w:rPr>
                <w:rFonts w:hint="default" w:ascii="Times New Roman" w:hAnsi="Times New Roman" w:cs="Times New Roman"/>
                <w:color w:val="auto"/>
                <w:lang w:val="en-US" w:eastAsia="zh-CN"/>
              </w:rPr>
              <w:t>量约为</w:t>
            </w:r>
            <w:r>
              <w:rPr>
                <w:rFonts w:hint="eastAsia" w:ascii="Times New Roman" w:hAnsi="Times New Roman" w:cs="Times New Roman"/>
                <w:color w:val="auto"/>
                <w:lang w:val="en-US" w:eastAsia="zh-CN"/>
              </w:rPr>
              <w:t>330</w:t>
            </w:r>
            <w:r>
              <w:rPr>
                <w:rFonts w:hint="default" w:ascii="Times New Roman" w:hAnsi="Times New Roman" w:cs="Times New Roman"/>
                <w:color w:val="auto"/>
                <w:lang w:val="en-US" w:eastAsia="zh-CN"/>
              </w:rPr>
              <w:t>m</w:t>
            </w:r>
            <w:r>
              <w:rPr>
                <w:rFonts w:hint="default" w:ascii="Times New Roman" w:hAnsi="Times New Roman" w:cs="Times New Roman"/>
                <w:color w:val="auto"/>
                <w:vertAlign w:val="superscript"/>
                <w:lang w:val="en-US" w:eastAsia="zh-CN"/>
              </w:rPr>
              <w:t>3</w:t>
            </w:r>
            <w:r>
              <w:rPr>
                <w:rFonts w:hint="default" w:ascii="Times New Roman" w:hAnsi="Times New Roman" w:cs="Times New Roman"/>
                <w:color w:val="auto"/>
                <w:lang w:val="en-US" w:eastAsia="zh-CN"/>
              </w:rPr>
              <w:t>/a（1.</w:t>
            </w:r>
            <w:r>
              <w:rPr>
                <w:rFonts w:hint="eastAsia" w:ascii="Times New Roman" w:hAnsi="Times New Roman" w:cs="Times New Roman"/>
                <w:color w:val="auto"/>
                <w:lang w:val="en-US" w:eastAsia="zh-CN"/>
              </w:rPr>
              <w:t>1</w:t>
            </w:r>
            <w:r>
              <w:rPr>
                <w:rFonts w:hint="default" w:ascii="Times New Roman" w:hAnsi="Times New Roman" w:cs="Times New Roman"/>
                <w:color w:val="auto"/>
                <w:lang w:val="en-US" w:eastAsia="zh-CN"/>
              </w:rPr>
              <w:t>m</w:t>
            </w:r>
            <w:r>
              <w:rPr>
                <w:rFonts w:hint="default" w:ascii="Times New Roman" w:hAnsi="Times New Roman" w:cs="Times New Roman"/>
                <w:color w:val="auto"/>
                <w:vertAlign w:val="superscript"/>
                <w:lang w:val="en-US" w:eastAsia="zh-CN"/>
              </w:rPr>
              <w:t>3</w:t>
            </w:r>
            <w:r>
              <w:rPr>
                <w:rFonts w:hint="default" w:ascii="Times New Roman" w:hAnsi="Times New Roman" w:cs="Times New Roman"/>
                <w:color w:val="auto"/>
                <w:lang w:val="en-US" w:eastAsia="zh-CN"/>
              </w:rPr>
              <w:t>/d）。</w:t>
            </w:r>
          </w:p>
          <w:p w14:paraId="68DCCBF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2）调制</w:t>
            </w:r>
            <w:r>
              <w:rPr>
                <w:rFonts w:hint="default" w:ascii="Times New Roman" w:hAnsi="Times New Roman" w:cs="Times New Roman"/>
                <w:color w:val="auto"/>
                <w:lang w:val="en-US" w:eastAsia="zh-CN"/>
              </w:rPr>
              <w:t>用水</w:t>
            </w:r>
          </w:p>
          <w:p w14:paraId="60AD495B">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本项目外购水性油墨，用前需用清水进行调制，按照建设单位提供资料，油墨和水的比例为10：1，项目水性油墨量为5t/a，则</w:t>
            </w:r>
            <w:r>
              <w:rPr>
                <w:rFonts w:hint="eastAsia" w:ascii="Times New Roman" w:hAnsi="Times New Roman" w:cs="Times New Roman"/>
                <w:color w:val="auto"/>
                <w:lang w:val="en-US" w:eastAsia="zh-CN"/>
              </w:rPr>
              <w:t>调制</w:t>
            </w:r>
            <w:r>
              <w:rPr>
                <w:rFonts w:hint="default" w:ascii="Times New Roman" w:hAnsi="Times New Roman" w:cs="Times New Roman"/>
                <w:color w:val="auto"/>
                <w:lang w:val="en-US" w:eastAsia="zh-CN"/>
              </w:rPr>
              <w:t>用水量为0.5t/a（0.002m</w:t>
            </w:r>
            <w:r>
              <w:rPr>
                <w:rFonts w:hint="default" w:ascii="Times New Roman" w:hAnsi="Times New Roman" w:cs="Times New Roman"/>
                <w:color w:val="auto"/>
                <w:vertAlign w:val="superscript"/>
                <w:lang w:val="en-US" w:eastAsia="zh-CN"/>
              </w:rPr>
              <w:t>3</w:t>
            </w:r>
            <w:r>
              <w:rPr>
                <w:rFonts w:hint="default" w:ascii="Times New Roman" w:hAnsi="Times New Roman" w:cs="Times New Roman"/>
                <w:color w:val="auto"/>
                <w:lang w:val="en-US" w:eastAsia="zh-CN"/>
              </w:rPr>
              <w:t>/d）。</w:t>
            </w:r>
          </w:p>
          <w:p w14:paraId="0523A994">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3）</w:t>
            </w:r>
            <w:r>
              <w:rPr>
                <w:rFonts w:hint="default" w:ascii="Times New Roman" w:hAnsi="Times New Roman" w:cs="Times New Roman"/>
                <w:color w:val="auto"/>
                <w:lang w:val="en-US" w:eastAsia="zh-CN"/>
              </w:rPr>
              <w:t>清洗用水</w:t>
            </w:r>
          </w:p>
          <w:p w14:paraId="6534E06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印刷机墨辊需每天进行清洗，项目所用油墨为水性油墨，印刷机墨辊可用清水直接清洗</w:t>
            </w:r>
            <w:r>
              <w:rPr>
                <w:rFonts w:hint="eastAsia" w:cs="Times New Roman"/>
                <w:color w:val="auto"/>
                <w:lang w:val="en-US" w:eastAsia="zh-CN"/>
              </w:rPr>
              <w:t>（不添加其他清洗剂）</w:t>
            </w:r>
            <w:r>
              <w:rPr>
                <w:rFonts w:hint="default" w:ascii="Times New Roman" w:hAnsi="Times New Roman" w:cs="Times New Roman"/>
                <w:color w:val="auto"/>
                <w:lang w:val="en-US" w:eastAsia="zh-CN"/>
              </w:rPr>
              <w:t>，对印刷清洗废水进行分离、沉淀、调节、过滤后，出水继续回用。按照建设单位提供数据，印刷清洗废水每10天处理一次，处理量为0.9t/次，考虑蒸发损耗10%，则清洗用水量为0.01t/d，即30m</w:t>
            </w:r>
            <w:r>
              <w:rPr>
                <w:rFonts w:hint="default" w:ascii="Times New Roman" w:hAnsi="Times New Roman" w:cs="Times New Roman"/>
                <w:color w:val="auto"/>
                <w:vertAlign w:val="superscript"/>
                <w:lang w:val="en-US" w:eastAsia="zh-CN"/>
              </w:rPr>
              <w:t>3</w:t>
            </w:r>
            <w:r>
              <w:rPr>
                <w:rFonts w:hint="default" w:ascii="Times New Roman" w:hAnsi="Times New Roman" w:cs="Times New Roman"/>
                <w:color w:val="auto"/>
                <w:lang w:val="en-US" w:eastAsia="zh-CN"/>
              </w:rPr>
              <w:t>/a。</w:t>
            </w:r>
          </w:p>
          <w:p w14:paraId="35378514">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（2）</w:t>
            </w:r>
            <w:r>
              <w:rPr>
                <w:rFonts w:hint="default" w:ascii="Times New Roman" w:hAnsi="Times New Roman" w:cs="Times New Roman"/>
                <w:color w:val="auto"/>
                <w:lang w:val="en-US" w:eastAsia="zh-CN"/>
              </w:rPr>
              <w:t>排水</w:t>
            </w:r>
          </w:p>
          <w:p w14:paraId="7C969E89">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印刷清洗废水经分离、沉淀、调节、过滤后可重新回用，不外排。</w:t>
            </w:r>
            <w:r>
              <w:rPr>
                <w:rFonts w:hint="eastAsia" w:ascii="Times New Roman" w:hAnsi="Times New Roman" w:cs="Times New Roman"/>
                <w:color w:val="auto"/>
                <w:lang w:val="en-US" w:eastAsia="zh-CN"/>
              </w:rPr>
              <w:t>调制用水全部进入油墨中作为原料使用不外排。</w:t>
            </w:r>
            <w:r>
              <w:rPr>
                <w:rFonts w:hint="default" w:ascii="Times New Roman" w:hAnsi="Times New Roman" w:cs="Times New Roman"/>
                <w:color w:val="auto"/>
                <w:lang w:val="en-US" w:eastAsia="zh-CN"/>
              </w:rPr>
              <w:t>因此本项目产生的废水主要是职工生活污水。</w:t>
            </w:r>
          </w:p>
          <w:p w14:paraId="77D52FE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职工生活污水产生量按用水量的80%计，则生活污水产生量为</w:t>
            </w:r>
            <w:r>
              <w:rPr>
                <w:rFonts w:hint="eastAsia" w:ascii="Times New Roman" w:hAnsi="Times New Roman" w:cs="Times New Roman"/>
                <w:color w:val="auto"/>
                <w:lang w:val="en-US" w:eastAsia="zh-CN"/>
              </w:rPr>
              <w:t>264</w:t>
            </w:r>
            <w:r>
              <w:rPr>
                <w:rFonts w:hint="default" w:ascii="Times New Roman" w:hAnsi="Times New Roman" w:cs="Times New Roman"/>
                <w:color w:val="auto"/>
                <w:lang w:val="en-US" w:eastAsia="zh-CN"/>
              </w:rPr>
              <w:t>m</w:t>
            </w:r>
            <w:r>
              <w:rPr>
                <w:rFonts w:hint="default" w:ascii="Times New Roman" w:hAnsi="Times New Roman" w:cs="Times New Roman"/>
                <w:color w:val="auto"/>
                <w:vertAlign w:val="superscript"/>
                <w:lang w:val="en-US" w:eastAsia="zh-CN"/>
              </w:rPr>
              <w:t>3</w:t>
            </w:r>
            <w:r>
              <w:rPr>
                <w:rFonts w:hint="default" w:ascii="Times New Roman" w:hAnsi="Times New Roman" w:cs="Times New Roman"/>
                <w:color w:val="auto"/>
                <w:lang w:val="en-US" w:eastAsia="zh-CN"/>
              </w:rPr>
              <w:t>/a（</w:t>
            </w:r>
            <w:r>
              <w:rPr>
                <w:rFonts w:hint="eastAsia" w:ascii="Times New Roman" w:hAnsi="Times New Roman" w:cs="Times New Roman"/>
                <w:color w:val="auto"/>
                <w:lang w:val="en-US" w:eastAsia="zh-CN"/>
              </w:rPr>
              <w:t>0.88</w:t>
            </w:r>
            <w:r>
              <w:rPr>
                <w:rFonts w:hint="default" w:ascii="Times New Roman" w:hAnsi="Times New Roman" w:cs="Times New Roman"/>
                <w:color w:val="auto"/>
                <w:lang w:val="en-US" w:eastAsia="zh-CN"/>
              </w:rPr>
              <w:t>m</w:t>
            </w:r>
            <w:r>
              <w:rPr>
                <w:rFonts w:hint="default" w:ascii="Times New Roman" w:hAnsi="Times New Roman" w:cs="Times New Roman"/>
                <w:color w:val="auto"/>
                <w:vertAlign w:val="superscript"/>
                <w:lang w:val="en-US" w:eastAsia="zh-CN"/>
              </w:rPr>
              <w:t>3</w:t>
            </w:r>
            <w:r>
              <w:rPr>
                <w:rFonts w:hint="default" w:ascii="Times New Roman" w:hAnsi="Times New Roman" w:cs="Times New Roman"/>
                <w:color w:val="auto"/>
                <w:lang w:val="en-US" w:eastAsia="zh-CN"/>
              </w:rPr>
              <w:t>/d）。本项目餐饮废水经油水分离器处理后，与其他生活污水一同进入化粪池，由周边村民定期清掏。</w:t>
            </w:r>
          </w:p>
          <w:p w14:paraId="74A4C23F">
            <w:pPr>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auto"/>
                <w:lang w:val="en-US" w:eastAsia="zh-CN"/>
              </w:rPr>
            </w:pPr>
            <w:r>
              <w:rPr>
                <w:rFonts w:hint="eastAsia" w:cs="Times New Roman"/>
                <w:color w:val="auto"/>
                <w:lang w:val="en-US" w:eastAsia="zh-CN"/>
              </w:rPr>
              <w:t>本项目用、排水情况见表2-5，水平衡图见图2-1。</w:t>
            </w:r>
          </w:p>
          <w:p w14:paraId="27A56D90">
            <w:pPr>
              <w:keepNext w:val="0"/>
              <w:keepLines w:val="0"/>
              <w:pageBreakBefore w:val="0"/>
              <w:widowControl w:val="0"/>
              <w:suppressLineNumbers w:val="0"/>
              <w:tabs>
                <w:tab w:val="left" w:pos="8607"/>
              </w:tabs>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黑体" w:cs="Times New Roman"/>
                <w:b w:val="0"/>
                <w:bCs w:val="0"/>
                <w:color w:val="auto"/>
                <w:sz w:val="24"/>
                <w:szCs w:val="24"/>
                <w:lang w:val="en-US" w:eastAsia="zh-CN"/>
              </w:rPr>
            </w:pPr>
          </w:p>
          <w:p w14:paraId="5E69E8BE">
            <w:pPr>
              <w:keepNext w:val="0"/>
              <w:keepLines w:val="0"/>
              <w:pageBreakBefore w:val="0"/>
              <w:widowControl w:val="0"/>
              <w:suppressLineNumbers w:val="0"/>
              <w:tabs>
                <w:tab w:val="left" w:pos="8607"/>
              </w:tabs>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黑体" w:cs="Times New Roman"/>
                <w:b w:val="0"/>
                <w:bCs w:val="0"/>
                <w:color w:val="auto"/>
                <w:sz w:val="24"/>
                <w:szCs w:val="24"/>
                <w:lang w:val="en-US" w:eastAsia="zh-CN"/>
              </w:rPr>
            </w:pPr>
            <w:r>
              <w:rPr>
                <w:rFonts w:hint="eastAsia" w:ascii="Times New Roman" w:hAnsi="Times New Roman" w:eastAsia="黑体" w:cs="Times New Roman"/>
                <w:b w:val="0"/>
                <w:bCs w:val="0"/>
                <w:color w:val="auto"/>
                <w:sz w:val="24"/>
                <w:szCs w:val="24"/>
                <w:lang w:val="en-US" w:eastAsia="zh-CN"/>
              </w:rPr>
              <w:t>表2-</w:t>
            </w:r>
            <w:r>
              <w:rPr>
                <w:rFonts w:hint="eastAsia" w:eastAsia="黑体" w:cs="Times New Roman"/>
                <w:b w:val="0"/>
                <w:bCs w:val="0"/>
                <w:color w:val="auto"/>
                <w:sz w:val="24"/>
                <w:szCs w:val="24"/>
                <w:lang w:val="en-US" w:eastAsia="zh-CN"/>
              </w:rPr>
              <w:t>5</w:t>
            </w:r>
            <w:r>
              <w:rPr>
                <w:rFonts w:hint="eastAsia" w:ascii="Times New Roman" w:hAnsi="Times New Roman" w:eastAsia="黑体" w:cs="Times New Roman"/>
                <w:b w:val="0"/>
                <w:bCs w:val="0"/>
                <w:color w:val="auto"/>
                <w:sz w:val="24"/>
                <w:szCs w:val="24"/>
                <w:lang w:val="en-US" w:eastAsia="zh-CN"/>
              </w:rPr>
              <w:t xml:space="preserve"> </w:t>
            </w:r>
            <w:r>
              <w:rPr>
                <w:rFonts w:hint="eastAsia" w:eastAsia="黑体" w:cs="Times New Roman"/>
                <w:b w:val="0"/>
                <w:bCs w:val="0"/>
                <w:color w:val="auto"/>
                <w:sz w:val="24"/>
                <w:szCs w:val="24"/>
                <w:lang w:val="en-US" w:eastAsia="zh-CN"/>
              </w:rPr>
              <w:t xml:space="preserve"> </w:t>
            </w:r>
            <w:r>
              <w:rPr>
                <w:rFonts w:hint="default" w:ascii="Times New Roman" w:hAnsi="Times New Roman" w:eastAsia="黑体" w:cs="Times New Roman"/>
                <w:b w:val="0"/>
                <w:bCs w:val="0"/>
                <w:color w:val="auto"/>
                <w:sz w:val="24"/>
                <w:szCs w:val="24"/>
                <w:lang w:val="en-US" w:eastAsia="zh-CN"/>
              </w:rPr>
              <w:t>本项目用、排水情况统计一览表</w:t>
            </w:r>
            <w:r>
              <w:rPr>
                <w:rFonts w:hint="eastAsia" w:eastAsia="黑体" w:cs="Times New Roman"/>
                <w:b w:val="0"/>
                <w:bCs w:val="0"/>
                <w:color w:val="auto"/>
                <w:sz w:val="24"/>
                <w:szCs w:val="24"/>
                <w:lang w:val="en-US" w:eastAsia="zh-CN"/>
              </w:rPr>
              <w:t xml:space="preserve">  单位</w:t>
            </w:r>
            <w:r>
              <w:rPr>
                <w:rFonts w:hint="default" w:ascii="Times New Roman" w:hAnsi="Times New Roman" w:eastAsia="黑体" w:cs="Times New Roman"/>
                <w:b w:val="0"/>
                <w:bCs w:val="0"/>
                <w:color w:val="auto"/>
                <w:sz w:val="24"/>
                <w:szCs w:val="24"/>
                <w:lang w:val="en-US" w:eastAsia="zh-CN"/>
              </w:rPr>
              <w:t>m³/d</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1460"/>
              <w:gridCol w:w="1185"/>
              <w:gridCol w:w="1185"/>
              <w:gridCol w:w="2756"/>
            </w:tblGrid>
            <w:tr w14:paraId="7C55B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93" w:type="pct"/>
                  <w:vAlign w:val="center"/>
                </w:tcPr>
                <w:p w14:paraId="1FFCE57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用水单元</w:t>
                  </w:r>
                </w:p>
              </w:tc>
              <w:tc>
                <w:tcPr>
                  <w:tcW w:w="910" w:type="pct"/>
                  <w:vAlign w:val="center"/>
                </w:tcPr>
                <w:p w14:paraId="1646A6E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b/>
                      <w:bCs/>
                      <w:color w:val="auto"/>
                      <w:kern w:val="2"/>
                      <w:sz w:val="21"/>
                      <w:szCs w:val="21"/>
                      <w:lang w:val="en-US" w:eastAsia="zh-CN" w:bidi="ar-SA"/>
                    </w:rPr>
                  </w:pPr>
                  <w:r>
                    <w:rPr>
                      <w:rFonts w:hint="eastAsia" w:cs="Times New Roman"/>
                      <w:b/>
                      <w:bCs/>
                      <w:color w:val="auto"/>
                      <w:kern w:val="2"/>
                      <w:sz w:val="21"/>
                      <w:szCs w:val="21"/>
                      <w:lang w:val="en-US" w:eastAsia="zh-CN" w:bidi="ar-SA"/>
                    </w:rPr>
                    <w:t>新鲜</w:t>
                  </w:r>
                  <w:r>
                    <w:rPr>
                      <w:rFonts w:hint="eastAsia" w:ascii="Times New Roman" w:hAnsi="Times New Roman" w:eastAsia="宋体" w:cs="Times New Roman"/>
                      <w:b/>
                      <w:bCs/>
                      <w:color w:val="auto"/>
                      <w:kern w:val="2"/>
                      <w:sz w:val="21"/>
                      <w:szCs w:val="21"/>
                      <w:lang w:val="en-US" w:eastAsia="zh-CN" w:bidi="ar-SA"/>
                    </w:rPr>
                    <w:t>水用量</w:t>
                  </w:r>
                </w:p>
              </w:tc>
              <w:tc>
                <w:tcPr>
                  <w:tcW w:w="738" w:type="pct"/>
                  <w:vAlign w:val="center"/>
                </w:tcPr>
                <w:p w14:paraId="4E9EF81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损耗量</w:t>
                  </w:r>
                </w:p>
              </w:tc>
              <w:tc>
                <w:tcPr>
                  <w:tcW w:w="738" w:type="pct"/>
                  <w:vAlign w:val="center"/>
                </w:tcPr>
                <w:p w14:paraId="294402D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tLeast"/>
                    <w:ind w:left="0" w:right="0" w:firstLine="0" w:firstLineChars="0"/>
                    <w:jc w:val="center"/>
                    <w:textAlignment w:val="auto"/>
                    <w:rPr>
                      <w:rFonts w:hint="default" w:cs="Times New Roman"/>
                      <w:b/>
                      <w:bCs/>
                      <w:color w:val="auto"/>
                      <w:kern w:val="2"/>
                      <w:sz w:val="21"/>
                      <w:szCs w:val="21"/>
                      <w:lang w:val="en-US" w:eastAsia="zh-CN" w:bidi="ar-SA"/>
                    </w:rPr>
                  </w:pPr>
                  <w:r>
                    <w:rPr>
                      <w:rFonts w:hint="eastAsia" w:cs="Times New Roman"/>
                      <w:b/>
                      <w:bCs/>
                      <w:color w:val="auto"/>
                      <w:kern w:val="2"/>
                      <w:sz w:val="21"/>
                      <w:szCs w:val="21"/>
                      <w:lang w:val="en-US" w:eastAsia="zh-CN" w:bidi="ar-SA"/>
                    </w:rPr>
                    <w:t>排放</w:t>
                  </w:r>
                  <w:r>
                    <w:rPr>
                      <w:rFonts w:hint="default" w:ascii="Times New Roman" w:hAnsi="Times New Roman" w:eastAsia="宋体" w:cs="Times New Roman"/>
                      <w:b/>
                      <w:bCs/>
                      <w:color w:val="auto"/>
                      <w:kern w:val="2"/>
                      <w:sz w:val="21"/>
                      <w:szCs w:val="21"/>
                      <w:lang w:val="en-US" w:eastAsia="zh-CN" w:bidi="ar-SA"/>
                    </w:rPr>
                    <w:t>量</w:t>
                  </w:r>
                </w:p>
              </w:tc>
              <w:tc>
                <w:tcPr>
                  <w:tcW w:w="1718" w:type="pct"/>
                  <w:vAlign w:val="center"/>
                </w:tcPr>
                <w:p w14:paraId="75B0689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b/>
                      <w:bCs/>
                      <w:color w:val="auto"/>
                      <w:kern w:val="2"/>
                      <w:sz w:val="21"/>
                      <w:szCs w:val="21"/>
                      <w:lang w:val="en-US" w:eastAsia="zh-CN" w:bidi="ar-SA"/>
                    </w:rPr>
                  </w:pPr>
                  <w:r>
                    <w:rPr>
                      <w:rFonts w:hint="eastAsia" w:cs="Times New Roman"/>
                      <w:b/>
                      <w:bCs/>
                      <w:color w:val="auto"/>
                      <w:kern w:val="2"/>
                      <w:sz w:val="21"/>
                      <w:szCs w:val="21"/>
                      <w:lang w:val="en-US" w:eastAsia="zh-CN" w:bidi="ar-SA"/>
                    </w:rPr>
                    <w:t>去向</w:t>
                  </w:r>
                </w:p>
              </w:tc>
            </w:tr>
            <w:tr w14:paraId="19CE1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93" w:type="pct"/>
                  <w:vAlign w:val="center"/>
                </w:tcPr>
                <w:p w14:paraId="482B80D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tLeast"/>
                    <w:ind w:left="0" w:right="0" w:firstLine="0" w:firstLineChars="0"/>
                    <w:jc w:val="center"/>
                    <w:textAlignment w:val="auto"/>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生活用水</w:t>
                  </w:r>
                </w:p>
              </w:tc>
              <w:tc>
                <w:tcPr>
                  <w:tcW w:w="910" w:type="pct"/>
                  <w:vAlign w:val="center"/>
                </w:tcPr>
                <w:p w14:paraId="0DD8142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1.1</w:t>
                  </w:r>
                </w:p>
              </w:tc>
              <w:tc>
                <w:tcPr>
                  <w:tcW w:w="738" w:type="pct"/>
                  <w:vAlign w:val="center"/>
                </w:tcPr>
                <w:p w14:paraId="0734EBF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0.22</w:t>
                  </w:r>
                </w:p>
              </w:tc>
              <w:tc>
                <w:tcPr>
                  <w:tcW w:w="738" w:type="pct"/>
                  <w:vAlign w:val="center"/>
                </w:tcPr>
                <w:p w14:paraId="5184713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tLeast"/>
                    <w:ind w:left="0" w:right="0" w:firstLine="0" w:firstLineChars="0"/>
                    <w:jc w:val="center"/>
                    <w:textAlignment w:val="auto"/>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0.88</w:t>
                  </w:r>
                </w:p>
              </w:tc>
              <w:tc>
                <w:tcPr>
                  <w:tcW w:w="1718" w:type="pct"/>
                  <w:vAlign w:val="center"/>
                </w:tcPr>
                <w:p w14:paraId="1950B3D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清掏肥田，不外排</w:t>
                  </w:r>
                </w:p>
              </w:tc>
            </w:tr>
            <w:tr w14:paraId="00CE8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93" w:type="pct"/>
                  <w:vAlign w:val="center"/>
                </w:tcPr>
                <w:p w14:paraId="5681967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调制用水</w:t>
                  </w:r>
                </w:p>
              </w:tc>
              <w:tc>
                <w:tcPr>
                  <w:tcW w:w="910" w:type="pct"/>
                  <w:vAlign w:val="center"/>
                </w:tcPr>
                <w:p w14:paraId="317B257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0.002</w:t>
                  </w:r>
                </w:p>
              </w:tc>
              <w:tc>
                <w:tcPr>
                  <w:tcW w:w="738" w:type="pct"/>
                  <w:vAlign w:val="center"/>
                </w:tcPr>
                <w:p w14:paraId="7DA837C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0.002</w:t>
                  </w:r>
                </w:p>
              </w:tc>
              <w:tc>
                <w:tcPr>
                  <w:tcW w:w="738" w:type="pct"/>
                  <w:vAlign w:val="center"/>
                </w:tcPr>
                <w:p w14:paraId="3F16B6C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tLeast"/>
                    <w:ind w:left="0" w:right="0" w:firstLine="0" w:firstLineChars="0"/>
                    <w:jc w:val="center"/>
                    <w:textAlignment w:val="auto"/>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0</w:t>
                  </w:r>
                </w:p>
              </w:tc>
              <w:tc>
                <w:tcPr>
                  <w:tcW w:w="1718" w:type="pct"/>
                  <w:vAlign w:val="center"/>
                </w:tcPr>
                <w:p w14:paraId="09783DF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蒸发</w:t>
                  </w:r>
                </w:p>
              </w:tc>
            </w:tr>
            <w:tr w14:paraId="564C2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93" w:type="pct"/>
                  <w:vAlign w:val="center"/>
                </w:tcPr>
                <w:p w14:paraId="116CB6A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tLeast"/>
                    <w:ind w:left="0" w:right="0" w:firstLine="0" w:firstLineChars="0"/>
                    <w:jc w:val="center"/>
                    <w:textAlignment w:val="auto"/>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清洗用水</w:t>
                  </w:r>
                </w:p>
              </w:tc>
              <w:tc>
                <w:tcPr>
                  <w:tcW w:w="910" w:type="pct"/>
                  <w:vAlign w:val="center"/>
                </w:tcPr>
                <w:p w14:paraId="40DD23C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tLeast"/>
                    <w:ind w:left="0" w:right="0" w:firstLine="0" w:firstLineChars="0"/>
                    <w:jc w:val="center"/>
                    <w:textAlignment w:val="auto"/>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0.01</w:t>
                  </w:r>
                </w:p>
              </w:tc>
              <w:tc>
                <w:tcPr>
                  <w:tcW w:w="738" w:type="pct"/>
                  <w:vAlign w:val="center"/>
                </w:tcPr>
                <w:p w14:paraId="77C5943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tLeast"/>
                    <w:ind w:left="0" w:right="0" w:firstLine="0" w:firstLineChars="0"/>
                    <w:jc w:val="center"/>
                    <w:textAlignment w:val="auto"/>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0.01</w:t>
                  </w:r>
                </w:p>
              </w:tc>
              <w:tc>
                <w:tcPr>
                  <w:tcW w:w="738" w:type="pct"/>
                  <w:vAlign w:val="center"/>
                </w:tcPr>
                <w:p w14:paraId="79610A7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tLeast"/>
                    <w:ind w:left="0" w:right="0" w:firstLine="0" w:firstLineChars="0"/>
                    <w:jc w:val="center"/>
                    <w:textAlignment w:val="auto"/>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0</w:t>
                  </w:r>
                </w:p>
              </w:tc>
              <w:tc>
                <w:tcPr>
                  <w:tcW w:w="1718" w:type="pct"/>
                  <w:vAlign w:val="center"/>
                </w:tcPr>
                <w:p w14:paraId="013BF33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处理后循环使用，不外排</w:t>
                  </w:r>
                </w:p>
              </w:tc>
            </w:tr>
            <w:tr w14:paraId="329AF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93" w:type="pct"/>
                  <w:vAlign w:val="center"/>
                </w:tcPr>
                <w:p w14:paraId="71A9A5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总计</w:t>
                  </w:r>
                </w:p>
              </w:tc>
              <w:tc>
                <w:tcPr>
                  <w:tcW w:w="910" w:type="pct"/>
                  <w:vAlign w:val="center"/>
                </w:tcPr>
                <w:p w14:paraId="6602B96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tLeast"/>
                    <w:ind w:left="0" w:right="0" w:firstLine="0" w:firstLineChars="0"/>
                    <w:jc w:val="center"/>
                    <w:textAlignment w:val="auto"/>
                    <w:rPr>
                      <w:rFonts w:hint="default" w:ascii="Times New Roman" w:hAnsi="Times New Roman"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1.112</w:t>
                  </w:r>
                </w:p>
              </w:tc>
              <w:tc>
                <w:tcPr>
                  <w:tcW w:w="738" w:type="pct"/>
                  <w:vAlign w:val="center"/>
                </w:tcPr>
                <w:p w14:paraId="3AAA0B3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tLeast"/>
                    <w:ind w:left="0" w:right="0" w:firstLine="0" w:firstLineChars="0"/>
                    <w:jc w:val="center"/>
                    <w:textAlignment w:val="auto"/>
                    <w:rPr>
                      <w:rFonts w:hint="default" w:ascii="Times New Roman" w:hAnsi="Times New Roman"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0.232</w:t>
                  </w:r>
                </w:p>
              </w:tc>
              <w:tc>
                <w:tcPr>
                  <w:tcW w:w="738" w:type="pct"/>
                  <w:vAlign w:val="center"/>
                </w:tcPr>
                <w:p w14:paraId="40C542E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tLeast"/>
                    <w:ind w:left="0" w:right="0" w:firstLine="0" w:firstLineChars="0"/>
                    <w:jc w:val="center"/>
                    <w:textAlignment w:val="auto"/>
                    <w:rPr>
                      <w:rFonts w:hint="default" w:ascii="Times New Roman" w:hAnsi="Times New Roman"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0.88</w:t>
                  </w:r>
                </w:p>
              </w:tc>
              <w:tc>
                <w:tcPr>
                  <w:tcW w:w="1718" w:type="pct"/>
                  <w:vAlign w:val="center"/>
                </w:tcPr>
                <w:p w14:paraId="5A2064F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w:t>
                  </w:r>
                </w:p>
              </w:tc>
            </w:tr>
          </w:tbl>
          <w:p w14:paraId="44D9E57D">
            <w:pPr>
              <w:keepNext w:val="0"/>
              <w:keepLines w:val="0"/>
              <w:pageBreakBefore w:val="0"/>
              <w:widowControl w:val="0"/>
              <w:suppressLineNumbers w:val="0"/>
              <w:tabs>
                <w:tab w:val="left" w:pos="8607"/>
              </w:tabs>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黑体" w:cs="Times New Roman"/>
                <w:b w:val="0"/>
                <w:bCs w:val="0"/>
                <w:color w:val="auto"/>
                <w:sz w:val="24"/>
                <w:szCs w:val="24"/>
                <w:lang w:val="zh-CN" w:eastAsia="zh-CN"/>
              </w:rPr>
            </w:pPr>
            <w:r>
              <w:rPr>
                <w:rFonts w:hint="default" w:ascii="Times New Roman" w:hAnsi="Times New Roman" w:eastAsia="黑体" w:cs="Times New Roman"/>
                <w:b w:val="0"/>
                <w:bCs w:val="0"/>
                <w:color w:val="auto"/>
                <w:sz w:val="24"/>
                <w:szCs w:val="24"/>
                <w:lang w:val="zh-CN" w:eastAsia="zh-CN"/>
              </w:rPr>
              <w:object>
                <v:shape id="_x0000_i1025" o:spt="75" type="#_x0000_t75" style="height:177.7pt;width:382.5pt;" o:ole="t" filled="f" o:preferrelative="t" stroked="f" coordsize="21600,21600">
                  <v:path/>
                  <v:fill on="f" focussize="0,0"/>
                  <v:stroke on="f"/>
                  <v:imagedata r:id="rId15" o:title=""/>
                  <o:lock v:ext="edit" aspectratio="f"/>
                  <w10:wrap type="none"/>
                  <w10:anchorlock/>
                </v:shape>
                <o:OLEObject Type="Embed" ProgID="Visio.Drawing.11" ShapeID="_x0000_i1025" DrawAspect="Content" ObjectID="_1468075725" r:id="rId14">
                  <o:LockedField>false</o:LockedField>
                </o:OLEObject>
              </w:object>
            </w:r>
          </w:p>
          <w:p w14:paraId="3D57BC3C">
            <w:pPr>
              <w:keepNext w:val="0"/>
              <w:keepLines w:val="0"/>
              <w:pageBreakBefore w:val="0"/>
              <w:widowControl w:val="0"/>
              <w:suppressLineNumbers w:val="0"/>
              <w:tabs>
                <w:tab w:val="left" w:pos="8607"/>
              </w:tabs>
              <w:kinsoku/>
              <w:wordWrap/>
              <w:overflowPunct/>
              <w:topLinePunct w:val="0"/>
              <w:autoSpaceDE/>
              <w:autoSpaceDN/>
              <w:bidi w:val="0"/>
              <w:adjustRightInd w:val="0"/>
              <w:snapToGrid w:val="0"/>
              <w:spacing w:before="0" w:beforeAutospacing="0" w:after="0" w:afterAutospacing="0" w:line="520" w:lineRule="exact"/>
              <w:ind w:left="0" w:right="0" w:firstLine="0" w:firstLineChars="0"/>
              <w:jc w:val="center"/>
              <w:textAlignment w:val="auto"/>
              <w:rPr>
                <w:rFonts w:hint="default" w:ascii="Times New Roman" w:hAnsi="Times New Roman" w:eastAsia="黑体" w:cs="Times New Roman"/>
                <w:b w:val="0"/>
                <w:bCs w:val="0"/>
                <w:color w:val="auto"/>
                <w:sz w:val="24"/>
                <w:szCs w:val="24"/>
                <w:lang w:val="zh-CN" w:eastAsia="zh-CN"/>
              </w:rPr>
            </w:pPr>
            <w:r>
              <w:rPr>
                <w:rFonts w:hint="default" w:ascii="Times New Roman" w:hAnsi="Times New Roman" w:eastAsia="黑体" w:cs="Times New Roman"/>
                <w:b w:val="0"/>
                <w:bCs w:val="0"/>
                <w:color w:val="auto"/>
                <w:sz w:val="24"/>
                <w:szCs w:val="24"/>
                <w:lang w:val="zh-CN" w:eastAsia="zh-CN"/>
              </w:rPr>
              <w:t>图</w:t>
            </w:r>
            <w:r>
              <w:rPr>
                <w:rFonts w:hint="default" w:ascii="Times New Roman" w:hAnsi="Times New Roman" w:eastAsia="黑体" w:cs="Times New Roman"/>
                <w:b w:val="0"/>
                <w:bCs w:val="0"/>
                <w:color w:val="auto"/>
                <w:sz w:val="24"/>
                <w:szCs w:val="24"/>
                <w:lang w:val="en-US" w:eastAsia="zh-CN"/>
              </w:rPr>
              <w:t>2-</w:t>
            </w:r>
            <w:r>
              <w:rPr>
                <w:rFonts w:hint="default" w:ascii="Times New Roman" w:hAnsi="Times New Roman" w:eastAsia="黑体" w:cs="Times New Roman"/>
                <w:b w:val="0"/>
                <w:bCs w:val="0"/>
                <w:color w:val="auto"/>
                <w:sz w:val="24"/>
                <w:szCs w:val="24"/>
                <w:lang w:val="zh-CN" w:eastAsia="zh-CN"/>
              </w:rPr>
              <w:t xml:space="preserve">1  </w:t>
            </w:r>
            <w:r>
              <w:rPr>
                <w:rFonts w:hint="default" w:ascii="Times New Roman" w:hAnsi="Times New Roman" w:eastAsia="黑体" w:cs="Times New Roman"/>
                <w:b w:val="0"/>
                <w:bCs w:val="0"/>
                <w:color w:val="auto"/>
                <w:sz w:val="24"/>
                <w:szCs w:val="24"/>
                <w:lang w:val="en-US" w:eastAsia="zh-CN"/>
              </w:rPr>
              <w:t>项目</w:t>
            </w:r>
            <w:r>
              <w:rPr>
                <w:rFonts w:hint="default" w:ascii="Times New Roman" w:hAnsi="Times New Roman" w:eastAsia="黑体" w:cs="Times New Roman"/>
                <w:b w:val="0"/>
                <w:bCs w:val="0"/>
                <w:color w:val="auto"/>
                <w:sz w:val="24"/>
                <w:szCs w:val="24"/>
                <w:lang w:val="zh-CN" w:eastAsia="zh-CN"/>
              </w:rPr>
              <w:t>水平衡图（m</w:t>
            </w:r>
            <w:r>
              <w:rPr>
                <w:rFonts w:hint="default" w:ascii="Times New Roman" w:hAnsi="Times New Roman" w:eastAsia="黑体" w:cs="Times New Roman"/>
                <w:b w:val="0"/>
                <w:bCs w:val="0"/>
                <w:color w:val="auto"/>
                <w:sz w:val="24"/>
                <w:szCs w:val="24"/>
                <w:vertAlign w:val="superscript"/>
                <w:lang w:val="zh-CN" w:eastAsia="zh-CN"/>
              </w:rPr>
              <w:t>3</w:t>
            </w:r>
            <w:r>
              <w:rPr>
                <w:rFonts w:hint="default" w:ascii="Times New Roman" w:hAnsi="Times New Roman" w:eastAsia="黑体" w:cs="Times New Roman"/>
                <w:b w:val="0"/>
                <w:bCs w:val="0"/>
                <w:color w:val="auto"/>
                <w:sz w:val="24"/>
                <w:szCs w:val="24"/>
                <w:lang w:val="zh-CN" w:eastAsia="zh-CN"/>
              </w:rPr>
              <w:t>/d）</w:t>
            </w:r>
          </w:p>
          <w:p w14:paraId="6EFED9A2">
            <w:pPr>
              <w:keepNext w:val="0"/>
              <w:keepLines w:val="0"/>
              <w:suppressLineNumbers w:val="0"/>
              <w:spacing w:before="0" w:beforeAutospacing="0" w:after="0" w:afterAutospacing="0" w:line="360" w:lineRule="auto"/>
              <w:ind w:left="0" w:right="0" w:firstLine="482"/>
              <w:rPr>
                <w:rFonts w:hint="default" w:ascii="Times New Roman" w:hAnsi="Times New Roman" w:cs="Times New Roman"/>
                <w:b/>
                <w:bCs/>
                <w:color w:val="auto"/>
              </w:rPr>
            </w:pPr>
            <w:r>
              <w:rPr>
                <w:rFonts w:hint="eastAsia" w:cs="Times New Roman"/>
                <w:b/>
                <w:bCs/>
                <w:color w:val="auto"/>
                <w:lang w:val="en-US" w:eastAsia="zh-CN"/>
              </w:rPr>
              <w:t>7</w:t>
            </w:r>
            <w:r>
              <w:rPr>
                <w:rFonts w:hint="default" w:ascii="Times New Roman" w:hAnsi="Times New Roman" w:cs="Times New Roman"/>
                <w:b/>
                <w:bCs/>
                <w:color w:val="auto"/>
              </w:rPr>
              <w:t>、项目总平面布置</w:t>
            </w:r>
          </w:p>
          <w:p w14:paraId="12E3DD30">
            <w:pPr>
              <w:pStyle w:val="20"/>
              <w:keepNext w:val="0"/>
              <w:keepLines w:val="0"/>
              <w:suppressLineNumbers w:val="0"/>
              <w:spacing w:before="0" w:beforeAutospacing="0" w:after="0" w:afterAutospacing="0" w:line="360" w:lineRule="auto"/>
              <w:ind w:left="0" w:right="0"/>
              <w:rPr>
                <w:rFonts w:hint="default"/>
                <w:color w:val="auto"/>
                <w:lang w:val="en-US" w:eastAsia="zh-CN"/>
              </w:rPr>
            </w:pPr>
            <w:r>
              <w:rPr>
                <w:rFonts w:hint="eastAsia"/>
                <w:color w:val="auto"/>
              </w:rPr>
              <w:t>本项目</w:t>
            </w:r>
            <w:r>
              <w:rPr>
                <w:rFonts w:hint="eastAsia"/>
                <w:color w:val="auto"/>
                <w:lang w:val="en-US" w:eastAsia="zh-CN"/>
              </w:rPr>
              <w:t>厂区北侧主要为生产车间，中部为宿舍办公楼，南侧为成品库房。</w:t>
            </w:r>
            <w:r>
              <w:rPr>
                <w:rFonts w:hint="eastAsia"/>
                <w:color w:val="auto"/>
              </w:rPr>
              <w:t>生产车间入口为原材料区，原材料东侧由南至北依次为裱纸区、印刷区、模切机、半成品区、装订区，装订区设置1台装钉机、1台粘钉一体机，装钉机北侧为1号成品区，粘钉一体机西侧为2号成品区，1号成品区东南角为6m</w:t>
            </w:r>
            <w:r>
              <w:rPr>
                <w:rFonts w:hint="eastAsia"/>
                <w:color w:val="auto"/>
                <w:vertAlign w:val="superscript"/>
              </w:rPr>
              <w:t>2</w:t>
            </w:r>
            <w:r>
              <w:rPr>
                <w:rFonts w:hint="eastAsia"/>
                <w:color w:val="auto"/>
                <w:lang w:eastAsia="zh-CN"/>
              </w:rPr>
              <w:t>危废贮存库</w:t>
            </w:r>
            <w:r>
              <w:rPr>
                <w:rFonts w:hint="eastAsia"/>
                <w:color w:val="auto"/>
              </w:rPr>
              <w:t>。整个厂区布局综合考虑生产流程的便利性和各车间利用率，厂区大门设置在X215县道旁边，交通便利，且供配电、消防等公用设施按照规范要求设计，合理布局，合理利用空间，能够满足项目的基本使用。故项目厂区平面布置合理，项目具体平面布置情况详见附图3。</w:t>
            </w:r>
          </w:p>
        </w:tc>
      </w:tr>
      <w:tr w14:paraId="1C9253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8" w:type="pct"/>
            <w:vAlign w:val="center"/>
          </w:tcPr>
          <w:p w14:paraId="34EDA7FE">
            <w:pPr>
              <w:pStyle w:val="18"/>
              <w:keepNext w:val="0"/>
              <w:keepLines w:val="0"/>
              <w:suppressLineNumbers w:val="0"/>
              <w:adjustRightInd w:val="0"/>
              <w:snapToGrid w:val="0"/>
              <w:spacing w:before="0" w:beforeAutospacing="0" w:after="0" w:afterAutospacing="0"/>
              <w:ind w:left="0" w:right="0" w:firstLine="0" w:firstLineChars="0"/>
              <w:jc w:val="center"/>
              <w:rPr>
                <w:rFonts w:hint="default" w:ascii="Times New Roman" w:hAnsi="Times New Roman" w:cs="Times New Roman"/>
                <w:color w:val="auto"/>
                <w:szCs w:val="24"/>
              </w:rPr>
            </w:pPr>
            <w:r>
              <w:rPr>
                <w:rFonts w:hint="default" w:ascii="Times New Roman" w:hAnsi="Times New Roman" w:cs="Times New Roman"/>
                <w:color w:val="auto"/>
                <w:szCs w:val="24"/>
              </w:rPr>
              <w:t>工艺流程和产排污环节</w:t>
            </w:r>
          </w:p>
        </w:tc>
        <w:tc>
          <w:tcPr>
            <w:tcW w:w="4551" w:type="pct"/>
          </w:tcPr>
          <w:p w14:paraId="0A606803">
            <w:pPr>
              <w:keepNext w:val="0"/>
              <w:keepLines w:val="0"/>
              <w:suppressLineNumbers w:val="0"/>
              <w:spacing w:before="0" w:beforeAutospacing="0" w:after="0" w:afterAutospacing="0" w:line="360" w:lineRule="auto"/>
              <w:ind w:left="0" w:right="0" w:firstLine="482"/>
              <w:rPr>
                <w:rFonts w:hint="default" w:ascii="Times New Roman" w:hAnsi="Times New Roman" w:cs="Times New Roman"/>
                <w:b/>
                <w:bCs/>
                <w:color w:val="auto"/>
              </w:rPr>
            </w:pPr>
            <w:r>
              <w:rPr>
                <w:rFonts w:hint="eastAsia" w:cs="Times New Roman"/>
                <w:b/>
                <w:bCs/>
                <w:color w:val="auto"/>
                <w:lang w:val="en-US" w:eastAsia="zh-CN"/>
              </w:rPr>
              <w:t>一</w:t>
            </w:r>
            <w:r>
              <w:rPr>
                <w:rFonts w:hint="default" w:ascii="Times New Roman" w:hAnsi="Times New Roman" w:cs="Times New Roman"/>
                <w:b/>
                <w:bCs/>
                <w:color w:val="auto"/>
              </w:rPr>
              <w:t>、</w:t>
            </w:r>
            <w:r>
              <w:rPr>
                <w:rFonts w:hint="eastAsia" w:cs="Times New Roman"/>
                <w:b/>
                <w:bCs/>
                <w:color w:val="auto"/>
                <w:lang w:val="en-US" w:eastAsia="zh-CN"/>
              </w:rPr>
              <w:t>施工</w:t>
            </w:r>
            <w:r>
              <w:rPr>
                <w:rFonts w:hint="default" w:ascii="Times New Roman" w:hAnsi="Times New Roman" w:cs="Times New Roman"/>
                <w:b/>
                <w:bCs/>
                <w:color w:val="auto"/>
              </w:rPr>
              <w:t>期工艺流程</w:t>
            </w:r>
          </w:p>
          <w:p w14:paraId="7C65600B">
            <w:pPr>
              <w:keepNext w:val="0"/>
              <w:keepLines w:val="0"/>
              <w:suppressLineNumbers w:val="0"/>
              <w:spacing w:before="0" w:beforeAutospacing="0" w:after="0" w:afterAutospacing="0" w:line="360" w:lineRule="auto"/>
              <w:ind w:left="0" w:right="0" w:firstLine="482"/>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项目</w:t>
            </w:r>
            <w:r>
              <w:rPr>
                <w:rFonts w:hint="eastAsia" w:cs="Times New Roman"/>
                <w:b w:val="0"/>
                <w:bCs w:val="0"/>
                <w:color w:val="auto"/>
                <w:lang w:val="en-US" w:eastAsia="zh-CN"/>
              </w:rPr>
              <w:t>施工期</w:t>
            </w:r>
            <w:r>
              <w:rPr>
                <w:rFonts w:hint="eastAsia" w:ascii="Times New Roman" w:hAnsi="Times New Roman" w:eastAsia="宋体" w:cs="Times New Roman"/>
                <w:b w:val="0"/>
                <w:bCs w:val="0"/>
                <w:color w:val="auto"/>
                <w:lang w:val="en-US" w:eastAsia="zh-CN"/>
              </w:rPr>
              <w:t>已</w:t>
            </w:r>
            <w:r>
              <w:rPr>
                <w:rFonts w:hint="eastAsia" w:cs="Times New Roman"/>
                <w:b w:val="0"/>
                <w:bCs w:val="0"/>
                <w:color w:val="auto"/>
                <w:lang w:val="en-US" w:eastAsia="zh-CN"/>
              </w:rPr>
              <w:t>于2006年</w:t>
            </w:r>
            <w:r>
              <w:rPr>
                <w:rFonts w:hint="eastAsia" w:ascii="Times New Roman" w:hAnsi="Times New Roman" w:eastAsia="宋体" w:cs="Times New Roman"/>
                <w:b w:val="0"/>
                <w:bCs w:val="0"/>
                <w:color w:val="auto"/>
                <w:lang w:val="en-US" w:eastAsia="zh-CN"/>
              </w:rPr>
              <w:t>结束，</w:t>
            </w:r>
            <w:r>
              <w:rPr>
                <w:rFonts w:hint="eastAsia" w:cs="Times New Roman"/>
                <w:b w:val="0"/>
                <w:bCs w:val="0"/>
                <w:color w:val="auto"/>
                <w:lang w:val="en-US" w:eastAsia="zh-CN"/>
              </w:rPr>
              <w:t>后续主要为危废贮存库地面防渗措施的整改，主要工艺为刷防渗漆，污染为废漆桶</w:t>
            </w:r>
            <w:r>
              <w:rPr>
                <w:rFonts w:hint="eastAsia" w:ascii="Times New Roman" w:hAnsi="Times New Roman" w:eastAsia="宋体" w:cs="Times New Roman"/>
                <w:b w:val="0"/>
                <w:bCs w:val="0"/>
                <w:color w:val="auto"/>
                <w:lang w:val="en-US" w:eastAsia="zh-CN"/>
              </w:rPr>
              <w:t>。</w:t>
            </w:r>
          </w:p>
          <w:p w14:paraId="2E1CE9B5">
            <w:pPr>
              <w:keepNext w:val="0"/>
              <w:keepLines w:val="0"/>
              <w:suppressLineNumbers w:val="0"/>
              <w:spacing w:before="0" w:beforeAutospacing="0" w:after="0" w:afterAutospacing="0" w:line="360" w:lineRule="auto"/>
              <w:ind w:left="0" w:right="0" w:firstLine="482"/>
              <w:rPr>
                <w:rFonts w:hint="default" w:ascii="Times New Roman" w:hAnsi="Times New Roman" w:cs="Times New Roman"/>
                <w:b/>
                <w:bCs/>
                <w:color w:val="auto"/>
              </w:rPr>
            </w:pPr>
            <w:r>
              <w:rPr>
                <w:rFonts w:hint="eastAsia" w:cs="Times New Roman"/>
                <w:b/>
                <w:bCs/>
                <w:color w:val="auto"/>
                <w:lang w:val="en-US" w:eastAsia="zh-CN"/>
              </w:rPr>
              <w:t>二</w:t>
            </w:r>
            <w:r>
              <w:rPr>
                <w:rFonts w:hint="default" w:ascii="Times New Roman" w:hAnsi="Times New Roman" w:cs="Times New Roman"/>
                <w:b/>
                <w:bCs/>
                <w:color w:val="auto"/>
              </w:rPr>
              <w:t>、</w:t>
            </w:r>
            <w:r>
              <w:rPr>
                <w:rFonts w:hint="eastAsia" w:cs="Times New Roman"/>
                <w:b/>
                <w:bCs/>
                <w:color w:val="auto"/>
                <w:lang w:val="en-US" w:eastAsia="zh-CN"/>
              </w:rPr>
              <w:t>运营</w:t>
            </w:r>
            <w:r>
              <w:rPr>
                <w:rFonts w:hint="default" w:ascii="Times New Roman" w:hAnsi="Times New Roman" w:cs="Times New Roman"/>
                <w:b/>
                <w:bCs/>
                <w:color w:val="auto"/>
              </w:rPr>
              <w:t>期工艺流程</w:t>
            </w:r>
          </w:p>
          <w:p w14:paraId="7D35817B">
            <w:pPr>
              <w:keepNext w:val="0"/>
              <w:keepLines w:val="0"/>
              <w:suppressLineNumbers w:val="0"/>
              <w:spacing w:before="0" w:beforeAutospacing="0" w:after="0" w:afterAutospacing="0" w:line="360" w:lineRule="auto"/>
              <w:ind w:left="0" w:right="0" w:firstLine="480"/>
              <w:rPr>
                <w:rFonts w:hint="eastAsia"/>
                <w:color w:val="auto"/>
                <w:lang w:val="en-US" w:eastAsia="zh-CN"/>
              </w:rPr>
            </w:pPr>
            <w:r>
              <w:rPr>
                <w:rFonts w:hint="eastAsia"/>
                <w:color w:val="auto"/>
              </w:rPr>
              <w:t>本项目生产工艺流程如下：</w:t>
            </w:r>
          </w:p>
          <w:p w14:paraId="7873E3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黑体" w:hAnsi="黑体" w:eastAsia="黑体" w:cs="黑体"/>
                <w:color w:val="auto"/>
              </w:rPr>
            </w:pPr>
            <w:r>
              <w:rPr>
                <w:rFonts w:hint="eastAsia" w:ascii="黑体" w:hAnsi="黑体" w:eastAsia="黑体" w:cs="黑体"/>
                <w:color w:val="auto"/>
              </w:rPr>
              <mc:AlternateContent>
                <mc:Choice Requires="wpc">
                  <w:drawing>
                    <wp:anchor distT="0" distB="0" distL="114300" distR="114300" simplePos="0" relativeHeight="251660288" behindDoc="0" locked="0" layoutInCell="1" allowOverlap="1">
                      <wp:simplePos x="0" y="0"/>
                      <wp:positionH relativeFrom="column">
                        <wp:posOffset>11430</wp:posOffset>
                      </wp:positionH>
                      <wp:positionV relativeFrom="paragraph">
                        <wp:posOffset>88900</wp:posOffset>
                      </wp:positionV>
                      <wp:extent cx="5274310" cy="1769110"/>
                      <wp:effectExtent l="0" t="0" r="2540" b="0"/>
                      <wp:wrapSquare wrapText="bothSides"/>
                      <wp:docPr id="30" name="画布 30"/>
                      <wp:cNvGraphicFramePr/>
                      <a:graphic xmlns:a="http://schemas.openxmlformats.org/drawingml/2006/main">
                        <a:graphicData uri="http://schemas.microsoft.com/office/word/2010/wordprocessingCanvas">
                          <wpc:wpc>
                            <wpc:bg/>
                            <wpc:whole/>
                            <wpg:wgp>
                              <wpg:cNvPr id="91" name="组合 91"/>
                              <wpg:cNvGrpSpPr/>
                              <wpg:grpSpPr>
                                <a:xfrm>
                                  <a:off x="101600" y="0"/>
                                  <a:ext cx="5078095" cy="1651000"/>
                                  <a:chOff x="160" y="0"/>
                                  <a:chExt cx="7997" cy="2600"/>
                                </a:xfrm>
                              </wpg:grpSpPr>
                              <wps:wsp>
                                <wps:cNvPr id="44" name="文本框 44"/>
                                <wps:cNvSpPr txBox="1"/>
                                <wps:spPr>
                                  <a:xfrm>
                                    <a:off x="2321" y="1791"/>
                                    <a:ext cx="1380" cy="809"/>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0338AA">
                                      <w:pPr>
                                        <w:spacing w:line="240" w:lineRule="auto"/>
                                        <w:ind w:firstLine="0" w:firstLineChars="0"/>
                                      </w:pPr>
                                      <w:r>
                                        <w:rPr>
                                          <w:rFonts w:hint="eastAsia"/>
                                          <w:sz w:val="21"/>
                                          <w:szCs w:val="22"/>
                                        </w:rPr>
                                        <w:t>外购成品玉米淀粉胶</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6" name="文本框 46"/>
                                <wps:cNvSpPr txBox="1"/>
                                <wps:spPr>
                                  <a:xfrm>
                                    <a:off x="3746" y="0"/>
                                    <a:ext cx="1455" cy="5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CF2BBE">
                                      <w:pPr>
                                        <w:spacing w:line="240" w:lineRule="auto"/>
                                        <w:ind w:firstLine="0" w:firstLineChars="0"/>
                                        <w:jc w:val="center"/>
                                        <w:rPr>
                                          <w:sz w:val="21"/>
                                          <w:szCs w:val="22"/>
                                        </w:rPr>
                                      </w:pPr>
                                      <w:r>
                                        <w:rPr>
                                          <w:rFonts w:hint="eastAsia"/>
                                          <w:sz w:val="21"/>
                                          <w:szCs w:val="22"/>
                                        </w:rPr>
                                        <w:t>噪声、固废</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cNvPr id="90" name="组合 90"/>
                                <wpg:cNvGrpSpPr/>
                                <wpg:grpSpPr>
                                  <a:xfrm>
                                    <a:off x="160" y="373"/>
                                    <a:ext cx="7997" cy="1432"/>
                                    <a:chOff x="160" y="373"/>
                                    <a:chExt cx="7997" cy="1432"/>
                                  </a:xfrm>
                                </wpg:grpSpPr>
                                <wps:wsp>
                                  <wps:cNvPr id="31" name="文本框 31"/>
                                  <wps:cNvSpPr txBox="1"/>
                                  <wps:spPr>
                                    <a:xfrm>
                                      <a:off x="160" y="459"/>
                                      <a:ext cx="1350" cy="46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DBCAC06">
                                        <w:pPr>
                                          <w:spacing w:line="240" w:lineRule="auto"/>
                                          <w:ind w:firstLine="0" w:firstLineChars="0"/>
                                          <w:jc w:val="center"/>
                                          <w:rPr>
                                            <w:sz w:val="21"/>
                                            <w:szCs w:val="22"/>
                                          </w:rPr>
                                        </w:pPr>
                                        <w:r>
                                          <w:rPr>
                                            <w:rFonts w:hint="eastAsia"/>
                                            <w:sz w:val="21"/>
                                            <w:szCs w:val="22"/>
                                          </w:rPr>
                                          <w:t>瓦楞纸板</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2" name="文本框 32"/>
                                  <wps:cNvSpPr txBox="1"/>
                                  <wps:spPr>
                                    <a:xfrm>
                                      <a:off x="178" y="1318"/>
                                      <a:ext cx="1350" cy="46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9CA1699">
                                        <w:pPr>
                                          <w:spacing w:line="240" w:lineRule="auto"/>
                                          <w:ind w:firstLine="0" w:firstLineChars="0"/>
                                          <w:jc w:val="center"/>
                                          <w:rPr>
                                            <w:sz w:val="21"/>
                                            <w:szCs w:val="22"/>
                                          </w:rPr>
                                        </w:pPr>
                                        <w:r>
                                          <w:rPr>
                                            <w:rFonts w:hint="eastAsia"/>
                                            <w:sz w:val="21"/>
                                            <w:szCs w:val="22"/>
                                          </w:rPr>
                                          <w:t>面纸</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4" name="直接连接符 34"/>
                                  <wps:cNvCnPr>
                                    <a:stCxn id="31" idx="3"/>
                                  </wps:cNvCnPr>
                                  <wps:spPr>
                                    <a:xfrm>
                                      <a:off x="1510" y="692"/>
                                      <a:ext cx="315" cy="7"/>
                                    </a:xfrm>
                                    <a:prstGeom prst="line">
                                      <a:avLst/>
                                    </a:prstGeom>
                                  </wps:spPr>
                                  <wps:style>
                                    <a:lnRef idx="1">
                                      <a:schemeClr val="dk1"/>
                                    </a:lnRef>
                                    <a:fillRef idx="0">
                                      <a:schemeClr val="dk1"/>
                                    </a:fillRef>
                                    <a:effectRef idx="0">
                                      <a:schemeClr val="dk1"/>
                                    </a:effectRef>
                                    <a:fontRef idx="minor">
                                      <a:schemeClr val="tx1"/>
                                    </a:fontRef>
                                  </wps:style>
                                  <wps:bodyPr/>
                                </wps:wsp>
                                <wps:wsp>
                                  <wps:cNvPr id="35" name="直接连接符 35"/>
                                  <wps:cNvCnPr>
                                    <a:stCxn id="32" idx="3"/>
                                  </wps:cNvCnPr>
                                  <wps:spPr>
                                    <a:xfrm flipV="1">
                                      <a:off x="1528" y="1550"/>
                                      <a:ext cx="304" cy="1"/>
                                    </a:xfrm>
                                    <a:prstGeom prst="line">
                                      <a:avLst/>
                                    </a:prstGeom>
                                  </wps:spPr>
                                  <wps:style>
                                    <a:lnRef idx="1">
                                      <a:schemeClr val="dk1"/>
                                    </a:lnRef>
                                    <a:fillRef idx="0">
                                      <a:schemeClr val="dk1"/>
                                    </a:fillRef>
                                    <a:effectRef idx="0">
                                      <a:schemeClr val="dk1"/>
                                    </a:effectRef>
                                    <a:fontRef idx="minor">
                                      <a:schemeClr val="tx1"/>
                                    </a:fontRef>
                                  </wps:style>
                                  <wps:bodyPr/>
                                </wps:wsp>
                                <wps:wsp>
                                  <wps:cNvPr id="36" name="直接连接符 36"/>
                                  <wps:cNvCnPr/>
                                  <wps:spPr>
                                    <a:xfrm>
                                      <a:off x="1828" y="690"/>
                                      <a:ext cx="1" cy="876"/>
                                    </a:xfrm>
                                    <a:prstGeom prst="line">
                                      <a:avLst/>
                                    </a:prstGeom>
                                  </wps:spPr>
                                  <wps:style>
                                    <a:lnRef idx="1">
                                      <a:schemeClr val="dk1"/>
                                    </a:lnRef>
                                    <a:fillRef idx="0">
                                      <a:schemeClr val="dk1"/>
                                    </a:fillRef>
                                    <a:effectRef idx="0">
                                      <a:schemeClr val="dk1"/>
                                    </a:effectRef>
                                    <a:fontRef idx="minor">
                                      <a:schemeClr val="tx1"/>
                                    </a:fontRef>
                                  </wps:style>
                                  <wps:bodyPr/>
                                </wps:wsp>
                                <wps:wsp>
                                  <wps:cNvPr id="80" name="直接箭头连接符 37"/>
                                  <wps:cNvCnPr/>
                                  <wps:spPr>
                                    <a:xfrm flipV="1">
                                      <a:off x="1826" y="1116"/>
                                      <a:ext cx="765" cy="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38" name="文本框 38"/>
                                  <wps:cNvSpPr txBox="1"/>
                                  <wps:spPr>
                                    <a:xfrm>
                                      <a:off x="2587" y="786"/>
                                      <a:ext cx="900" cy="5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EBDFAF0">
                                        <w:pPr>
                                          <w:spacing w:line="240" w:lineRule="auto"/>
                                          <w:ind w:firstLine="0" w:firstLineChars="0"/>
                                          <w:jc w:val="center"/>
                                          <w:rPr>
                                            <w:sz w:val="21"/>
                                            <w:szCs w:val="22"/>
                                          </w:rPr>
                                        </w:pPr>
                                        <w:r>
                                          <w:rPr>
                                            <w:rFonts w:hint="eastAsia"/>
                                            <w:sz w:val="21"/>
                                            <w:szCs w:val="22"/>
                                          </w:rPr>
                                          <w:t>裱纸</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1" name="直接箭头连接符 39"/>
                                  <wps:cNvCnPr>
                                    <a:stCxn id="38" idx="3"/>
                                    <a:endCxn id="40" idx="1"/>
                                  </wps:cNvCnPr>
                                  <wps:spPr>
                                    <a:xfrm>
                                      <a:off x="3487" y="1049"/>
                                      <a:ext cx="484" cy="1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82" name="文本框 40"/>
                                  <wps:cNvSpPr txBox="1"/>
                                  <wps:spPr>
                                    <a:xfrm>
                                      <a:off x="3971" y="801"/>
                                      <a:ext cx="900" cy="5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1A39F6C">
                                        <w:pPr>
                                          <w:spacing w:line="240" w:lineRule="auto"/>
                                          <w:ind w:firstLine="0" w:firstLineChars="0"/>
                                          <w:jc w:val="center"/>
                                          <w:rPr>
                                            <w:sz w:val="21"/>
                                            <w:szCs w:val="22"/>
                                          </w:rPr>
                                        </w:pPr>
                                        <w:r>
                                          <w:rPr>
                                            <w:rFonts w:hint="eastAsia"/>
                                            <w:sz w:val="21"/>
                                            <w:szCs w:val="22"/>
                                          </w:rPr>
                                          <w:t>模切</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3" name="直接箭头连接符 43"/>
                                  <wps:cNvCnPr>
                                    <a:endCxn id="38" idx="2"/>
                                  </wps:cNvCnPr>
                                  <wps:spPr>
                                    <a:xfrm flipH="1" flipV="1">
                                      <a:off x="3037" y="1311"/>
                                      <a:ext cx="4" cy="49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45" name="直接箭头连接符 45"/>
                                  <wps:cNvCnPr>
                                    <a:stCxn id="40" idx="0"/>
                                  </wps:cNvCnPr>
                                  <wps:spPr>
                                    <a:xfrm flipH="1" flipV="1">
                                      <a:off x="4406" y="516"/>
                                      <a:ext cx="15" cy="285"/>
                                    </a:xfrm>
                                    <a:prstGeom prst="straightConnector1">
                                      <a:avLst/>
                                    </a:prstGeom>
                                    <a:ln>
                                      <a:prstDash val="dash"/>
                                      <a:tailEnd type="arrow" w="med" len="med"/>
                                    </a:ln>
                                  </wps:spPr>
                                  <wps:style>
                                    <a:lnRef idx="1">
                                      <a:schemeClr val="dk1"/>
                                    </a:lnRef>
                                    <a:fillRef idx="0">
                                      <a:schemeClr val="dk1"/>
                                    </a:fillRef>
                                    <a:effectRef idx="0">
                                      <a:schemeClr val="dk1"/>
                                    </a:effectRef>
                                    <a:fontRef idx="minor">
                                      <a:schemeClr val="tx1"/>
                                    </a:fontRef>
                                  </wps:style>
                                  <wps:bodyPr/>
                                </wps:wsp>
                                <wps:wsp>
                                  <wps:cNvPr id="125" name="直接连接符 125"/>
                                  <wps:cNvCnPr/>
                                  <wps:spPr>
                                    <a:xfrm flipV="1">
                                      <a:off x="4858" y="1018"/>
                                      <a:ext cx="240" cy="11"/>
                                    </a:xfrm>
                                    <a:prstGeom prst="line">
                                      <a:avLst/>
                                    </a:prstGeom>
                                  </wps:spPr>
                                  <wps:style>
                                    <a:lnRef idx="1">
                                      <a:schemeClr val="dk1"/>
                                    </a:lnRef>
                                    <a:fillRef idx="0">
                                      <a:schemeClr val="dk1"/>
                                    </a:fillRef>
                                    <a:effectRef idx="0">
                                      <a:schemeClr val="dk1"/>
                                    </a:effectRef>
                                    <a:fontRef idx="minor">
                                      <a:schemeClr val="tx1"/>
                                    </a:fontRef>
                                  </wps:style>
                                  <wps:bodyPr/>
                                </wps:wsp>
                                <wps:wsp>
                                  <wps:cNvPr id="126" name="直接连接符 126"/>
                                  <wps:cNvCnPr/>
                                  <wps:spPr>
                                    <a:xfrm>
                                      <a:off x="5098" y="643"/>
                                      <a:ext cx="0" cy="885"/>
                                    </a:xfrm>
                                    <a:prstGeom prst="line">
                                      <a:avLst/>
                                    </a:prstGeom>
                                  </wps:spPr>
                                  <wps:style>
                                    <a:lnRef idx="1">
                                      <a:schemeClr val="dk1"/>
                                    </a:lnRef>
                                    <a:fillRef idx="0">
                                      <a:schemeClr val="dk1"/>
                                    </a:fillRef>
                                    <a:effectRef idx="0">
                                      <a:schemeClr val="dk1"/>
                                    </a:effectRef>
                                    <a:fontRef idx="minor">
                                      <a:schemeClr val="tx1"/>
                                    </a:fontRef>
                                  </wps:style>
                                  <wps:bodyPr/>
                                </wps:wsp>
                                <wps:wsp>
                                  <wps:cNvPr id="127" name="直接箭头连接符 127"/>
                                  <wps:cNvCnPr/>
                                  <wps:spPr>
                                    <a:xfrm>
                                      <a:off x="5098" y="643"/>
                                      <a:ext cx="525" cy="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128" name="直接箭头连接符 128"/>
                                  <wps:cNvCnPr>
                                    <a:endCxn id="130" idx="1"/>
                                  </wps:cNvCnPr>
                                  <wps:spPr>
                                    <a:xfrm flipV="1">
                                      <a:off x="5098" y="1523"/>
                                      <a:ext cx="482" cy="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129" name="文本框 129"/>
                                  <wps:cNvSpPr txBox="1"/>
                                  <wps:spPr>
                                    <a:xfrm>
                                      <a:off x="5593" y="373"/>
                                      <a:ext cx="810" cy="48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61F6E6B">
                                        <w:pPr>
                                          <w:spacing w:line="240" w:lineRule="auto"/>
                                          <w:ind w:firstLine="0" w:firstLineChars="0"/>
                                          <w:jc w:val="center"/>
                                          <w:rPr>
                                            <w:sz w:val="21"/>
                                            <w:szCs w:val="22"/>
                                          </w:rPr>
                                        </w:pPr>
                                        <w:r>
                                          <w:rPr>
                                            <w:rFonts w:hint="eastAsia"/>
                                            <w:sz w:val="21"/>
                                            <w:szCs w:val="22"/>
                                          </w:rPr>
                                          <w:t>钉箱</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0" name="文本框 130"/>
                                  <wps:cNvSpPr txBox="1"/>
                                  <wps:spPr>
                                    <a:xfrm>
                                      <a:off x="5580" y="1283"/>
                                      <a:ext cx="810" cy="48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03623FB">
                                        <w:pPr>
                                          <w:spacing w:line="240" w:lineRule="auto"/>
                                          <w:ind w:firstLine="0" w:firstLineChars="0"/>
                                          <w:jc w:val="center"/>
                                          <w:rPr>
                                            <w:sz w:val="21"/>
                                            <w:szCs w:val="22"/>
                                          </w:rPr>
                                        </w:pPr>
                                        <w:r>
                                          <w:rPr>
                                            <w:rFonts w:hint="eastAsia"/>
                                            <w:sz w:val="21"/>
                                            <w:szCs w:val="22"/>
                                          </w:rPr>
                                          <w:t>粘箱</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1" name="直接连接符 131"/>
                                  <wps:cNvCnPr>
                                    <a:stCxn id="129" idx="3"/>
                                  </wps:cNvCnPr>
                                  <wps:spPr>
                                    <a:xfrm>
                                      <a:off x="6403" y="613"/>
                                      <a:ext cx="300" cy="0"/>
                                    </a:xfrm>
                                    <a:prstGeom prst="line">
                                      <a:avLst/>
                                    </a:prstGeom>
                                  </wps:spPr>
                                  <wps:style>
                                    <a:lnRef idx="1">
                                      <a:schemeClr val="dk1"/>
                                    </a:lnRef>
                                    <a:fillRef idx="0">
                                      <a:schemeClr val="dk1"/>
                                    </a:fillRef>
                                    <a:effectRef idx="0">
                                      <a:schemeClr val="dk1"/>
                                    </a:effectRef>
                                    <a:fontRef idx="minor">
                                      <a:schemeClr val="tx1"/>
                                    </a:fontRef>
                                  </wps:style>
                                  <wps:bodyPr/>
                                </wps:wsp>
                                <wps:wsp>
                                  <wps:cNvPr id="132" name="直接连接符 132"/>
                                  <wps:cNvCnPr>
                                    <a:stCxn id="130" idx="3"/>
                                  </wps:cNvCnPr>
                                  <wps:spPr>
                                    <a:xfrm>
                                      <a:off x="6390" y="1523"/>
                                      <a:ext cx="328" cy="5"/>
                                    </a:xfrm>
                                    <a:prstGeom prst="line">
                                      <a:avLst/>
                                    </a:prstGeom>
                                  </wps:spPr>
                                  <wps:style>
                                    <a:lnRef idx="1">
                                      <a:schemeClr val="dk1"/>
                                    </a:lnRef>
                                    <a:fillRef idx="0">
                                      <a:schemeClr val="dk1"/>
                                    </a:fillRef>
                                    <a:effectRef idx="0">
                                      <a:schemeClr val="dk1"/>
                                    </a:effectRef>
                                    <a:fontRef idx="minor">
                                      <a:schemeClr val="tx1"/>
                                    </a:fontRef>
                                  </wps:style>
                                  <wps:bodyPr/>
                                </wps:wsp>
                                <wps:wsp>
                                  <wps:cNvPr id="133" name="直接箭头连接符 133"/>
                                  <wps:cNvCnPr/>
                                  <wps:spPr>
                                    <a:xfrm flipH="1">
                                      <a:off x="6701" y="613"/>
                                      <a:ext cx="4" cy="906"/>
                                    </a:xfrm>
                                    <a:prstGeom prst="straightConnector1">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wps:wsp>
                                <wps:wsp>
                                  <wps:cNvPr id="134" name="直接箭头连接符 134"/>
                                  <wps:cNvCnPr/>
                                  <wps:spPr>
                                    <a:xfrm>
                                      <a:off x="6710" y="1086"/>
                                      <a:ext cx="263" cy="1"/>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135" name="文本框 135"/>
                                  <wps:cNvSpPr txBox="1"/>
                                  <wps:spPr>
                                    <a:xfrm>
                                      <a:off x="6973" y="823"/>
                                      <a:ext cx="1185" cy="46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DDDE336">
                                        <w:pPr>
                                          <w:spacing w:line="240" w:lineRule="auto"/>
                                          <w:ind w:firstLine="0" w:firstLineChars="0"/>
                                          <w:jc w:val="center"/>
                                        </w:pPr>
                                        <w:r>
                                          <w:rPr>
                                            <w:rFonts w:hint="eastAsia"/>
                                            <w:sz w:val="21"/>
                                            <w:szCs w:val="22"/>
                                          </w:rPr>
                                          <w:t>成品外售</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wgp>
                          </wpc:wpc>
                        </a:graphicData>
                      </a:graphic>
                    </wp:anchor>
                  </w:drawing>
                </mc:Choice>
                <mc:Fallback>
                  <w:pict>
                    <v:group id="_x0000_s1026" o:spid="_x0000_s1026" o:spt="203" style="position:absolute;left:0pt;margin-left:0.9pt;margin-top:7pt;height:139.3pt;width:415.3pt;mso-wrap-distance-bottom:0pt;mso-wrap-distance-left:9pt;mso-wrap-distance-right:9pt;mso-wrap-distance-top:0pt;z-index:251660288;mso-width-relative:page;mso-height-relative:page;" coordsize="5274310,1769110" editas="canvas" o:gfxdata="UEsDBAoAAAAAAIdO4kAAAAAAAAAAAAAAAAAEAAAAZHJzL1BLAwQUAAAACACHTuJAVG3UvdgAAAAI&#10;AQAADwAAAGRycy9kb3ducmV2LnhtbE2PQWvCQBCF7wX/wzJCL6VuTEU0ZuNBEKUUxNh6XrPTJDQ7&#10;G7NrYv99p6f2NDze48330vXdNqLHzteOFEwnEQikwpmaSgXvp+3zAoQPmoxuHKGCb/SwzkYPqU6M&#10;G+iIfR5KwSXkE62gCqFNpPRFhVb7iWuR2Pt0ndWBZVdK0+mBy20j4yiaS6tr4g+VbnFTYfGV36yC&#10;oTj059PbTh6ezntH1/11k3+8KvU4nkYrEAHv4S8Mv/iMDhkzXdyNjBcNawYPfGa8iO3FSzwDcVEQ&#10;L+M5yCyV/wdkP1BLAwQUAAAACACHTuJAcOyDuwQIAAD8PQAADgAAAGRycy9lMm9Eb2MueG1s7VtL&#10;b9xUFN4j8R8s7+n4+jHjGXVShaQpSBWtFB7rG49nxsIvrp1OwhYErBALxAaEhASsCqsukLrg1zTh&#10;Z/Ddhx/j8WQyfSRN6y5Sj699bZ/zne+c8/n69p2TKNQe+SwLknisk1uGrvmxl0yCeDbWP/n44D1X&#10;17KcxhMaJrE/1k/9TL+z8+47txfpyDeTeRJOfKZhkjgbLdKxPs/zdNTrZd7cj2h2K0n9GIPThEU0&#10;x082600YXWD2KOyZhtHvLRI2SVni+VmGvftyUFczsstMmEyngefvJ95x5Me5nJX5Ic3xSNk8SDN9&#10;R9ztdOp7+YPpNPNzLRzreNJc/MVFsH3E//Z2btPRjNF0HnjqFuhlbqHxTBENYly0nGqf5lQ7ZsHK&#10;VFHgsSRLpvktL4l68kGERfAUxGjY5h5LjlPxLLPRYpaWRoejGlZ/7mm9jx49ZFowGesWTBLTCB4/&#10;//Hps3++0rAD1lmksxEOusfSw/QhUztm8hd/4JMpi/j/eBTtRNj1tLSrf5JrHnY65sC2COb3MEYG&#10;/SHBD2F5bw73rJznze9uOLNXXLjH76+8nfLHqzXVkJSmevr1sx++07Bje1MRg/QNGKXFXsbANYaO&#10;slffIQaOW7YXTq2fWVlsMBwO5Ikmnx1nrbUV4jerQJW9GKgO5zT1BVYzjhcFKtsuLHX207dnvzw+&#10;++0bDfuEscRxHFRafvJ+ApgoI2ajDDtbsGVaJgwvICQNTkcFwojlKnjBcEsPTUcpy/J7fhJpfGOs&#10;M3CCCFX66H6WS/sUh/CLxslBEIbC2mGsLcZ633IMcUI5AouGMQy7SIt75Vv5ydGJerCjZHKK52KJ&#10;5Jss9Q4CXPw+zfKHlIFgcLOg4PwB/kzDBBdJ1JauzRP2Zdt+fjxchFFdW4Cwxnr2xTFlvq6FH8Zw&#10;3pDYNqbNxQ/bGZj4weojR/WR+DjaS8CJMCjuTmzy4/Ow2JyyJPoMTL3Lr4ohGnu49ljPi829XNIo&#10;mN7zd3fFQeC0lOb348PU41NLc+4e58k0EJbmZpK2UdYDADnFXAUS+y1I7D8nEq2BjelWA5fYjopa&#10;xGwHQ/2GwVBlklecPBBMKs+q5CGQsmWeLfjfGlgcZxUTVvxPbMuUY2WWXTmrLW8U511n3rDKDFvl&#10;DexT9Ir8sk3eKJ7adkRqqGxFOLOLosTuOy8WrlkSBhOeOLgvMjY72guZ9oiCYQ/EPzX70mGN9LI0&#10;xjNSOcVRSL3PV2fo0hAy0g1LQwhJFf01YIsw5VlwW2AP0KvxesgiLodHh+yuwLq2AssqS/3zn5+c&#10;ff/Hf//+ir/nj//UMFIR914sa3vQ20ksG09wfTBB/S8ymSiqEQfyOB4Ua7oBwkssjv7+UKW5ohmw&#10;iCrCBoozix61KPNVJxAGMe9Y6GirTkDzeO09hdqA1BGlE9Th8QxFcTiDnOLlTMy4xOVL6QCtnOrm&#10;QN9Lh/G726fZXKYNMSSDOgpyKC5hEI11t352Sw8ii2tYW5jx6qprCxZXRU3T+SKxKnJrcT748LLO&#10;16ZhkH5aNBZKcCCOqUjQQTJfIkHLACSF5NDh4Iq6LKvsslZIoN5rcRwoSlgX3a5ya3/Y8CrYgvvU&#10;HYgJyyJ1pc/volsKsltJg+0qDtdW6tF9/vdfz35/UiN4QbS1GG/xbXvwuqbsowkhwp1VBTNARS4c&#10;vaEwz3JGg9k830viGMpOwqTscJWUvr7C347S6SinQXg3nmj5aQodljKWLCD2jPXIn0Dm8ZFg+Ban&#10;91YF6trYHwws8VErakVF+hxFrem4EDAR4QO3AYkhV0t57DvmBlBs0viW8u5Sel7vy65b09460dAt&#10;ZQiZzlaITwgKNeIT3X9V2SIuquIG3BZPiqKXS7ViSIgaly56LVsFBzHshphhu0W1syE4OsaUNQd3&#10;23UxptsiAwASKm9uKQNYwwFwymsiQ6CpSqIdY3avWTjMr64RtK2iFGhnTIxXIC/awRovWgVlip7+&#10;Yl4UJeUH4h1WW2doGZYsJCCPNeJCMaWNd6yymFqjEHRUef1UaTekhWYOxvgqoip1qUy0gl1fCFB4&#10;vyq7FafZrBSCk+m+OYCaQIrilqWjVv3pxjYrBM3DUjdb9bF8aBlL6lddpGhtZG3XUSqU0ZTiTY5A&#10;oULJUq9YudIJFmIB2StZdkK4rFBXLOo+3k6Icoyh9Gxfpq6quFJudTfFfCdEvTQhipjI6HW/NpMB&#10;P2BjBHNOU+rxeu9yjUGErcwba6O2KxGuv0QgXCu+GBZ1Naql7CR89eNl+/HWDFAiCS8kGksybN7t&#10;Cd2KY3O9Yt1B6XWA0rCAUqVlErOu8xxusWTRcYZoiNCar6zTcYv1sDbU9Qth0YmZYo2kXDHZrYC8&#10;xLrx9rc4guOaMj3fWSXM7aDNXwsB2mDfBuF12O5kp6uVnSDxFLTdfPHMhyqEF7m/Egg4uddU+osV&#10;glrp2LcNSe190oC/Vbyn2kDsXWPw8hqDal3dqv/ry+ta/F+WfsKNl/e/hZUJgv9WCj6L16OXKPg6&#10;ALxEAGwQnokl3MtpSa0uU6Qga07Z31WKcj3QB3itwh29EuhKRh5CFrywgnujCvu5TyfVGoUY3wi2&#10;L1FoCoTrj3y9FjOQ5kLGFY1hZT1jC5KW8KMWKhKjuaLB7AO1Qht8iwB0Qxe54GOBosSodYbYWRUX&#10;25TP/SG+3OCs4jblAkKgKApUdF8ldB/HoR5RnyWJRb3L2/goWAhK6gNm/tVx/bc4o/poe+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dQoAAFtD&#10;b250ZW50X1R5cGVzXS54bWxQSwECFAAKAAAAAACHTuJAAAAAAAAAAAAAAAAABgAAAAAAAAAAABAA&#10;AABXCQAAX3JlbHMvUEsBAhQAFAAAAAgAh07iQIoUZjzRAAAAlAEAAAsAAAAAAAAAAQAgAAAAewkA&#10;AF9yZWxzLy5yZWxzUEsBAhQACgAAAAAAh07iQAAAAAAAAAAAAAAAAAQAAAAAAAAAAAAQAAAAAAAA&#10;AGRycy9QSwECFAAUAAAACACHTuJAVG3UvdgAAAAIAQAADwAAAAAAAAABACAAAAAiAAAAZHJzL2Rv&#10;d25yZXYueG1sUEsBAhQAFAAAAAgAh07iQHDsg7sECAAA/D0AAA4AAAAAAAAAAQAgAAAAJwEAAGRy&#10;cy9lMm9Eb2MueG1sUEsFBgAAAAAGAAYAWQEAAJ0LAAAAAA==&#10;">
                      <o:lock v:ext="edit" aspectratio="f"/>
                      <v:shape id="_x0000_s1026" o:spid="_x0000_s1026" style="position:absolute;left:0;top:0;height:1769110;width:5274310;" filled="f" stroked="f" coordsize="21600,21600" o:gfxdata="UEsDBAoAAAAAAIdO4kAAAAAAAAAAAAAAAAAEAAAAZHJzL1BLAwQUAAAACACHTuJAVG3UvdgAAAAI&#10;AQAADwAAAGRycy9kb3ducmV2LnhtbE2PQWvCQBCF7wX/wzJCL6VuTEU0ZuNBEKUUxNh6XrPTJDQ7&#10;G7NrYv99p6f2NDze48330vXdNqLHzteOFEwnEQikwpmaSgXvp+3zAoQPmoxuHKGCb/SwzkYPqU6M&#10;G+iIfR5KwSXkE62gCqFNpPRFhVb7iWuR2Pt0ndWBZVdK0+mBy20j4yiaS6tr4g+VbnFTYfGV36yC&#10;oTj059PbTh6ezntH1/11k3+8KvU4nkYrEAHv4S8Mv/iMDhkzXdyNjBcNawYPfGa8iO3FSzwDcVEQ&#10;L+M5yCyV/wdkP1BLAwQUAAAACACHTuJAkdVVAPwHAAA9PQAADgAAAGRycy9lMm9Eb2MueG1s7VtL&#10;b9xUFN4j8R8s7+n4+jWeUSdVSJqCVNFK4bG+8XhmLPzi2slMWCNghVixASEhAavCqjsW/Jom/Ay+&#10;+/DY4/FkMrRNGuouUo+vfW2f853vnPP5+v6DRRxpZwHLwzQZ6eSeoWtB4qfjMJmO9E8+PnrP07W8&#10;oMmYRmkSjPTzINcf7L37zv15NgzMdJZG44BpmCTJh/NspM+KIhv2erk/C2Ka30uzIMHgJGUxLfCT&#10;TXtjRueYPY56pmG4vXnKxhlL/SDPsfdQDupqRnadCdPJJPSDw9Q/jYOkkLOyIKIFHimfhVmu74m7&#10;nUwCv3gymeRBoUUjHU9aiL+4CLZP+N/e3n06nDKazUJf3QK9zi00nimmYYKLLqc6pAXVTlm4NlUc&#10;+izN00lxz0/jnnwQYRE8BTEatjmgyRmVD+PD1uUNYusVznsyhQ0w5XAO1wZiezqcT7OliwGLho93&#10;eohHLD3NhEOmQ/+js6dMC8cjfUB0LaEx8HX511cvvv9Www51bRz0iGXH2VOmdkzlL27exYTF/H8Y&#10;TlsAvQZxDbjyfOnKYFFoPkYco+8ZA0fXfIwR1yEGjsN8dOjPgAhxsrtypj97qM7tDwZ9eaLJZ8dZ&#10;vfLKvXk2BVzE3XGrIQTyylL5y1nqeEazQFgqr1nKtktLXfzwzcVPzy5++VrDPmEbcRy3lFYs3k+5&#10;Qcr9OXa2GMy0TBiem6QvDU6HpcWI5cEe3Fww3MpD02HG8uJRkMYa3xjpDGEl0E7PHueFtE95CL9o&#10;kh6FUSSsHSXafKS7lmOIE5YjsGiUwLDchPJe+VaxOFmoBztJx+d4LpbKkM0z/yjExR/TvHhKGWIU&#10;NwsWK57gzyRKcZFUbenaLGVftu3nx8NFGNW1OWJ+pOdfnFIW6Fr0YQLnDYhtY9pC/LCdvokfrD5y&#10;Uh9JTuODFLQCg+LuxCY/vojKzQlL489Advv8qhiiiY9rj/Si3DwoJBOBLP1gf18cBFrIaPE4OeZB&#10;TpTR9k+LdBIKS3MzSdso6wGAN4VEtwWJbok4hO0uSLT6NqZbD1xiOypqEbMdDPU7BkPFjq85eSCY&#10;VpOHQArn5l2Sh+J/q29xnFVMWPE/sS1Tjq1ljeVZbXmjPO8284a1zLBV3sA+Ra87RivSrAhW2xGp&#10;obIV4cwusobtOi8XrnkahWOeOLgvcjY9OYiYdkbBsEfin5p95bBGelkZ4xlpOcVJRP3P12fo0hAy&#10;0h1LQwhJFf01YIsw5blxV2D30e7wesgiHodHh+yuwLq1AstalvqXPz6/+O63f/7+GX8vn/2uYaQi&#10;7oNE1vagt0UiuinO9eEY9b/IZKKoRhzI46oKu2xiqvaJl1gc/e5ApbmyGbCIKsL6ijPLxqss81Un&#10;EIUJ71jocKdOQPN57T1Bw47UEWdj1OHJFEVxNIUi4RdMzLjC5SvpAK2c6uZA3yuH8bs7pPlMpg0x&#10;JIM6DguIFlEY8+6mdnZLDyKLa1hbmPHmqmsLFldFTdP5IrEqcmtxPvjwus7XJlGYfVo2FmUX7ZiK&#10;BB0k8xUStAxAUrTQHQ5uqMuyll3WGgnUey2OA0UJG3p94im3uoOGV8EWos/viwmXRepan99Ft9Q0&#10;d9K72lUcrq3Uo/vyzz9e/Pq8RvCCaGsx3uLb9uD1TNlHE0KEO6sKpo+KXDh6S2GeF4yG01lxkCYJ&#10;lJ2USdnhJil9c4W/G6XTYUHD6GEy1orzDOIiZSydQ+wZ6XEwhswTIMHwLU7vrQrUrbE/GFjio1bU&#10;ior0PxS1puNBwERe73sNSAy4Wspj3zG3gGKbxreSd1fS82Zfdt2a9taJht5ShpDpbI34hKBQIz7R&#10;/VeVLeKiKm7Abcm4LHq5VCuGhKhx7aLXslVwEMNuiBm2V1Y7W4KjY8xKs78txvRaZABAQuXNHWUA&#10;a9AHTsGLniHQVCXRjjG71yycnW6uEbStshRoZ0yMVyAv28EaL1olZYqe/mpeFCXlB+IdVltnaBmW&#10;LCQgjzXiQjGljXesspjaoBB0VHn7VGk3pIVmDsb4OqIqdWmZaAW7vhSg8H5VditOs1kpBSfT+/8A&#10;agwpiluWDlv1pzvbrBA0DyvdbNXH8qFVLKlfdZGitZG1PUepUEZTijc5AoUKJUu9Ssjs5EisC3ot&#10;y04IlxXqikXdx7sJUY4xkJ51ZeqqiivlVm9bzHdC1CsTooiJjF73azMZ8AO2RjDnNKUeb/Yu1xhE&#10;2Mq8sTFquxLh9ksEwrXiq2FRV6Nayk5i7dCPt2aAJZKIYzaWZNi82xO6FcfmZsW6g9KbAKVBCaVK&#10;yyRmXec53mHJouMM0BChNV+uuClfUnr87SUHhQ11/UpYdGKmWCMpV0x2KyCvsfS6/S2O4LimTM93&#10;VglzN2jz10IAMNi3QXgdtjvZ6WZlJ0g8JW03XzzzoQrhZe6vBAJO7jWV/mqFoFY6urYhqd0lDfhb&#10;5XuqLcTeNQavrjGo1tWt+7++vK7F/8vST7jx+v63sDJB8N9awWfxevQaBV8HgFcIgC3CM7GEezkt&#10;qdVlihRkzSn7u0pRrgd6H69VuKPXAl3JyAPIgldWcP+rwn4W0HG1RiHBZ3btSxSaAuHmI9+sxQyk&#10;uZBxTWNYW8/YgqQV/KiFisRormgwXaBWaINvEYDu6CIXfCxQlhi1zhA7q+Jil/LZHeDLDc4qXlMu&#10;IASKomwNu68S3vqP41CPqM+SxKJe8XWr2BIf1Qo5SX0BzD/brf8WR1VfPe/9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0KAABbQ29udGVudF9U&#10;eXBlc10ueG1sUEsBAhQACgAAAAAAh07iQAAAAAAAAAAAAAAAAAYAAAAAAAAAAAAQAAAATwkAAF9y&#10;ZWxzL1BLAQIUABQAAAAIAIdO4kCKFGY80QAAAJQBAAALAAAAAAAAAAEAIAAAAHMJAABfcmVscy8u&#10;cmVsc1BLAQIUAAoAAAAAAIdO4kAAAAAAAAAAAAAAAAAEAAAAAAAAAAAAEAAAAAAAAABkcnMvUEsB&#10;AhQAFAAAAAgAh07iQFRt1L3YAAAACAEAAA8AAAAAAAAAAQAgAAAAIgAAAGRycy9kb3ducmV2Lnht&#10;bFBLAQIUABQAAAAIAIdO4kCR1VUA/AcAAD09AAAOAAAAAAAAAAEAIAAAACcBAABkcnMvZTJvRG9j&#10;LnhtbFBLBQYAAAAABgAGAFkBAACVCwAAAAA=&#10;">
                        <v:fill on="f" focussize="0,0"/>
                        <v:stroke on="f"/>
                        <v:imagedata o:title=""/>
                        <o:lock v:ext="edit" aspectratio="f"/>
                      </v:shape>
                      <v:group id="_x0000_s1026" o:spid="_x0000_s1026" o:spt="203" style="position:absolute;left:101600;top:0;height:1651000;width:5078095;" coordorigin="160,0" coordsize="7997,2600" o:gfxdata="UEsDBAoAAAAAAIdO4kAAAAAAAAAAAAAAAAAEAAAAZHJzL1BLAwQUAAAACACHTuJAxnll7dgAAAAI&#10;AQAADwAAAGRycy9kb3ducmV2LnhtbE2PQWvCQBCF74X+h2UKvdVNohWN2UiRticpVAultzEZk2B2&#10;NmTXRP99p6d6Gh7v8eZ72fpiWzVQ7xvHBuJJBIq4cGXDlYGv/dvTApQPyCW2jsnAlTys8/u7DNPS&#10;jfxJwy5USkrYp2igDqFLtfZFTRb9xHXE4h1dbzGI7Ctd9jhKuW11EkVzbbFh+VBjR5uaitPubA28&#10;jzi+TOPXYXs6bq4/++eP721Mxjw+xNEKVKBL+A/DH76gQy5MB3fm0qtWtIAHOTNZJPZimsxAHQwk&#10;y2QOOs/07YD8F1BLAwQUAAAACACHTuJAQKr9cdoHAADFPAAADgAAAGRycy9lMm9Eb2MueG1s7VtL&#10;b9tGEL4X6H8geG/E5UuUEDlw7TgtEDQB3Md5TVISUZLLLulI7rloeyp66qVFgQJtT2lPufXQXxO7&#10;P6Mzu8uHKMqy8rDjhDk4FJdckjPffDPzcXn33jKJtSchzyOWTnRyx9C1MPVZEKWzif7Zp0cfeLqW&#10;FzQNaMzScKKfhbl+b+/99+4usnFosjmLg5BrMEmajxfZRJ8XRTYeDHJ/HiY0v8OyMIXBKeMJLeAn&#10;nw0CThcwexIPTMNwBwvGg4wzP8xz2HsoB3U1I7/KhGw6jfzwkPmnSZgWclYexrSAR8rnUZbre+Ju&#10;p9PQLx5Np3lYaPFEhyctxF+4CGyf4N/B3l06nnGazSNf3QK9yi20nimhUQoXraY6pAXVTnm0NlUS&#10;+ZzlbFrc8VkykA8iLAJPQYyWbR5wdpqJZ5mNF7OsMjo4qmX1F57W/+TJY65FwUQfEV1LaQIev/jn&#10;m+c/fq/BDrDOIpuN4aAHPDvOHnO1YyZ/4QMvpzzB/+FRtCXgySCuAcY9q4wbLgvNhxHHGHrGyNE1&#10;H8aI6xADjhPm9+fgI3Gyu3KmP7+vzh2ORkN5oomzw1mD8soDvMHqfhYZgDKvLZW/nKWO5zQLhQNy&#10;NIKylG2Xljr/6bvzX56e//atBvuEbcRxaCmtWH7I0CDl/hx2dhjMtEwwPJpkKA1Ox6XFiOWBPdBc&#10;YLiVh6bjjOfFg5AlGm5MdA5AF/ijTx7mhbRPeQheNGVHURwLa8eptpjoruUY4oRqBCwap2BYNKG8&#10;V9wqlidL9WAnLDiD5+JMBlGe+UcRXPwhzYvHlEPUwM0CrxSP4M80ZnARprZ0bc7411378XhwEYzq&#10;2gKicKLnX51SHupa/HEKzhsR24ZpC/HDdoYm/ODNkZPmSHqaHDAIdDAo3J3YxOOLuNyccpZ8AfSz&#10;j1eFIZr6cO2JXpSbB4XkBqAvP9zfFwdBoGa0eJgeZz5OLc25f1qwaSQsjWaStlHWAwBi3FwHEt0O&#10;JLol4gCxuyDRGtow3XrgEttRUQsx28NQv2UwVOz4mpMHBNNq8hBI2TV5KP63hhbirGbCmv+JbZly&#10;bC1rVGd15Y3yvJvMG1aVYeu8AfsUve4YrZBmRbDajkgNta0IMrvIGrbrvFy45iyOAkwc6Iucz04O&#10;Yq49ocCwR+Kfmn3lsFZ6WRnDjFRNcRJT/8v1Gfo0BBnplqUhCEkV/Q1gizDFLLgrsIfQgGA9ZBEP&#10;4dEjuy+wbqzAsqpS/+LnZ+c//PHfv7/C34unf2owUhP3QSpre6C3ZSq6KeT6KID6X2QyUVRDHMjj&#10;MCg2dAMESyxEvztSaa5sBiyiirCh4syy8SrLfNUJxFGKHQsd79QJaD7W3lNooSF1JFkAdXg6g6I4&#10;noFG4BdczLjC5SvpAFo51c0Bfa8chnd3SPO5TBtiSAZ1EhUgI8RRgt1N4+yOHkQW12BtYcbrq64t&#10;sLgqatrOF4lVkVuH84EPr+p8bRpH2edlY1F20Y6pSNCBZL5CgpYBkBQtdI+Da+qyrKrLWiOBZq+F&#10;OFCUsCm6PeVWd9TyKrCF6POHYsKqSF3r8/volirjTnpXt4qD2kozui/+/uv5788aBC+IthHjHb7t&#10;Dl7PlH00IUS4s65ghlCRC0dvKczzgtNoNi8OWJqCssO4lB2uk9I3V/i7UTodFzSK76eBVpxlIC5S&#10;ztkCxJ6JnoQByDwhJBjcQnrvVKBujP2BgSU+GkWtqEhfoKg1HQ8ETMjrQ68FiRGqpRj7jrkFFNs0&#10;vpW8u5KeN/uy79a0d0409CoZQqazNeITgkKD+ET3X1e2EBd1cQPclgZl0YtSrRgSosaVi17LVsFB&#10;DLslZtheWe1sCY6eMWvN/qYY0+uQAQASKm/uKANYoyHgFHjRMwSa6iTaM2b/mgXZ6foaQdsqS4Fu&#10;xoTxGuRlO9jgRaukTNHTX86LoqT8SLzD6uoMLcOShQTIY624UExpwztWWUxtUAh6qrx5qrRb0kI7&#10;B8P4OqJqdalKtIJdXwpQ8H5VditOu1kpBSfTe3sAFYAUhZal40796dY2KwSah5Vutu5jcWgVS+pX&#10;U6TobGRtz1EqlNGW4k1EoFChZKlXrsboBQuxKuq1LDshKCs0FYumj3cTohxjJD3rytRVF1fKrd62&#10;mO+FqFcmRBETMnrTr+1kgAdsjWDkNKUeb/YuagwibGXe2Bi1fYlw8yUCQa34clg01aiOspNYO/Tj&#10;nRmgQhJxzNaSDBu7PaFbITY3K9Y9lN4EKI1KKNVaJjGbOs/xDksWHWcEDRG05tWKm/IlpYdvLxEU&#10;Nqjrl8KiFzPFGkm5YrJfAXmFxdDdb3EEx7VletxZJ8zdoI2vhQDAwL4twuux3ctO1ys7gcRT0nb7&#10;xTMO1Qgvc38tECC5N1T6yxWCRuno2oakdpe04G+V76m2EHvfGLy6xqBeV7fu/+byug7/V6WfcOPV&#10;/W/BygTBf2sFn4X16BUKvh4ArxAAW4RnYgn3Nt7VKVKQNafs72pFuRnoQ3itgo5eC3QlI49AFry0&#10;gnurCvt5SIN6jUIKH751L1FoC4Sbj3yzFjOQ9kLGNY1hbT1jB5JW8KMWKhKjvaLBdAG1Qht8hwB0&#10;Sxe5wMcCZYnR6AxhZ11c7FI+uyP4cgNZxWvLBYSAoihbw/6rhHf+4zioR9RnSWJRr/i6VYhI6ktc&#10;/Hy2+VscVX99vP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woAAFtDb250ZW50X1R5cGVzXS54bWxQSwECFAAKAAAAAACHTuJAAAAAAAAAAAAA&#10;AAAABgAAAAAAAAAAABAAAAAtCQAAX3JlbHMvUEsBAhQAFAAAAAgAh07iQIoUZjzRAAAAlAEAAAsA&#10;AAAAAAAAAQAgAAAAUQkAAF9yZWxzLy5yZWxzUEsBAhQACgAAAAAAh07iQAAAAAAAAAAAAAAAAAQA&#10;AAAAAAAAAAAQAAAAAAAAAGRycy9QSwECFAAUAAAACACHTuJAxnll7dgAAAAIAQAADwAAAAAAAAAB&#10;ACAAAAAiAAAAZHJzL2Rvd25yZXYueG1sUEsBAhQAFAAAAAgAh07iQECq/XHaBwAAxTwAAA4AAAAA&#10;AAAAAQAgAAAAJwEAAGRycy9lMm9Eb2MueG1sUEsFBgAAAAAGAAYAWQEAAHMLAAAAAA==&#10;">
                        <o:lock v:ext="edit" aspectratio="f"/>
                        <v:shape id="_x0000_s1026" o:spid="_x0000_s1026" o:spt="202" type="#_x0000_t202" style="position:absolute;left:2321;top:1791;height:809;width:1380;" filled="f" stroked="f" coordsize="21600,21600" o:gfxdata="UEsDBAoAAAAAAIdO4kAAAAAAAAAAAAAAAAAEAAAAZHJzL1BLAwQUAAAACACHTuJAp6xgnr0AAADb&#10;AAAADwAAAGRycy9kb3ducmV2LnhtbEWPS6vCMBSE94L/IRzBnaaKV6QaRQpyRa4LHxt3x+bYFpuT&#10;2uT6+vVGEFwOM/MNM5ndTSmuVLvCsoJeNwJBnFpdcKZgv1t0RiCcR9ZYWiYFD3IwmzYbE4y1vfGG&#10;rlufiQBhF6OC3PsqltKlORl0XVsRB+9ka4M+yDqTusZbgJtS9qNoKA0WHBZyrCjJKT1v/42CVbJY&#10;4+bYN6Nnmfz+nebVZX/4Uard6kVjEJ7u/hv+tJdawWAA7y/hB8jp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rGCevQAA&#10;ANsAAAAPAAAAAAAAAAEAIAAAACIAAABkcnMvZG93bnJldi54bWxQSwECFAAUAAAACACHTuJAMy8F&#10;njsAAAA5AAAAEAAAAAAAAAABACAAAAAMAQAAZHJzL3NoYXBleG1sLnhtbFBLBQYAAAAABgAGAFsB&#10;AAC2AwAAAAA=&#10;">
                          <v:fill on="f" focussize="0,0"/>
                          <v:stroke on="f" weight="0.5pt"/>
                          <v:imagedata o:title=""/>
                          <o:lock v:ext="edit" aspectratio="f"/>
                          <v:textbox>
                            <w:txbxContent>
                              <w:p w14:paraId="3D0338AA">
                                <w:pPr>
                                  <w:spacing w:line="240" w:lineRule="auto"/>
                                  <w:ind w:firstLine="0" w:firstLineChars="0"/>
                                </w:pPr>
                                <w:r>
                                  <w:rPr>
                                    <w:rFonts w:hint="eastAsia"/>
                                    <w:sz w:val="21"/>
                                    <w:szCs w:val="22"/>
                                  </w:rPr>
                                  <w:t>外购成品玉米淀粉胶</w:t>
                                </w:r>
                              </w:p>
                            </w:txbxContent>
                          </v:textbox>
                        </v:shape>
                        <v:shape id="_x0000_s1026" o:spid="_x0000_s1026" o:spt="202" type="#_x0000_t202" style="position:absolute;left:3746;top:0;height:510;width:1455;" filled="f" stroked="f" coordsize="21600,21600" o:gfxdata="UEsDBAoAAAAAAIdO4kAAAAAAAAAAAAAAAAAEAAAAZHJzL1BLAwQUAAAACACHTuJAODJbcr8AAADb&#10;AAAADwAAAGRycy9kb3ducmV2LnhtbEWPQWvCQBSE7wX/w/IEb3UTaUWia5CAtIgeTL14e2afSTD7&#10;Nma3Gvvr3UKhx2FmvmEWaW8acaPO1ZYVxOMIBHFhdc2lgsPX+nUGwnlkjY1lUvAgB+ly8LLARNs7&#10;7+mW+1IECLsEFVTet4mUrqjIoBvbljh4Z9sZ9EF2pdQd3gPcNHISRVNpsOawUGFLWUXFJf82CjbZ&#10;eof708TMfprsY3tetdfD8V2p0TCO5iA89f4//Nf+1ArepvD7JfwAuX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gyW3K/&#10;AAAA2w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14:paraId="42CF2BBE">
                                <w:pPr>
                                  <w:spacing w:line="240" w:lineRule="auto"/>
                                  <w:ind w:firstLine="0" w:firstLineChars="0"/>
                                  <w:jc w:val="center"/>
                                  <w:rPr>
                                    <w:sz w:val="21"/>
                                    <w:szCs w:val="22"/>
                                  </w:rPr>
                                </w:pPr>
                                <w:r>
                                  <w:rPr>
                                    <w:rFonts w:hint="eastAsia"/>
                                    <w:sz w:val="21"/>
                                    <w:szCs w:val="22"/>
                                  </w:rPr>
                                  <w:t>噪声、固废</w:t>
                                </w:r>
                              </w:p>
                            </w:txbxContent>
                          </v:textbox>
                        </v:shape>
                        <v:group id="_x0000_s1026" o:spid="_x0000_s1026" o:spt="203" style="position:absolute;left:160;top:373;height:1432;width:7997;" coordorigin="160,373" coordsize="7997,1432" o:gfxdata="UEsDBAoAAAAAAIdO4kAAAAAAAAAAAAAAAAAEAAAAZHJzL1BLAwQUAAAACACHTuJAn92ST7sAAADb&#10;AAAADwAAAGRycy9kb3ducmV2LnhtbEVPy4rCMBTdD/gP4QqzG9M6jGg1FREdZiGCDxB3l+b2gc1N&#10;aWKrfz9ZCC4P571YPkwtOmpdZVlBPIpAEGdWV1woOJ+2X1MQziNrrC2Tgic5WKaDjwUm2vZ8oO7o&#10;CxFC2CWooPS+SaR0WUkG3cg2xIHLbWvQB9gWUrfYh3BTy3EUTaTBikNDiQ2tS8pux7tR8Ntjv/qO&#10;N93ulq+f19PP/rKLSanPYRzNQXh6+Lf45f7TCmZhff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J/dkk+7AAAA2wAAAA8AAAAAAAAAAQAgAAAAIgAAAGRycy9kb3ducmV2LnhtbFBL&#10;AQIUABQAAAAIAIdO4kAzLwWeOwAAADkAAAAVAAAAAAAAAAEAIAAAAAoBAABkcnMvZ3JvdXBzaGFw&#10;ZXhtbC54bWxQSwUGAAAAAAYABgBgAQAAxwMAAAAA&#10;">
                          <o:lock v:ext="edit" aspectratio="f"/>
                          <v:shape id="_x0000_s1026" o:spid="_x0000_s1026" o:spt="202" type="#_x0000_t202" style="position:absolute;left:160;top:459;height:465;width:1350;" fillcolor="#FFFFFF [3201]" filled="t" stroked="t" coordsize="21600,21600" o:gfxdata="UEsDBAoAAAAAAIdO4kAAAAAAAAAAAAAAAAAEAAAAZHJzL1BLAwQUAAAACACHTuJA2A173bYAAADb&#10;AAAADwAAAGRycy9kb3ducmV2LnhtbEWPwQrCMBBE74L/EFbwpmktiFSjoCCIN7UXb0uztsVmU5Jo&#10;9e+NIHgcZuYNs9q8TCue5HxjWUE6TUAQl1Y3XCkoLvvJAoQPyBpby6TgTR426+Fghbm2PZ/oeQ6V&#10;iBD2OSqoQ+hyKX1Zk0E/tR1x9G7WGQxRukpqh32Em1bOkmQuDTYcF2rsaFdTeT8/jILDfBuuVOij&#10;zmaZ7QtZulvrlRqP0mQJItAr/MO/9kEryFL4fok/QK4/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NgNe922AAAA2w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14:paraId="5DBCAC06">
                                  <w:pPr>
                                    <w:spacing w:line="240" w:lineRule="auto"/>
                                    <w:ind w:firstLine="0" w:firstLineChars="0"/>
                                    <w:jc w:val="center"/>
                                    <w:rPr>
                                      <w:sz w:val="21"/>
                                      <w:szCs w:val="22"/>
                                    </w:rPr>
                                  </w:pPr>
                                  <w:r>
                                    <w:rPr>
                                      <w:rFonts w:hint="eastAsia"/>
                                      <w:sz w:val="21"/>
                                      <w:szCs w:val="22"/>
                                    </w:rPr>
                                    <w:t>瓦楞纸板</w:t>
                                  </w:r>
                                </w:p>
                              </w:txbxContent>
                            </v:textbox>
                          </v:shape>
                          <v:shape id="_x0000_s1026" o:spid="_x0000_s1026" o:spt="202" type="#_x0000_t202" style="position:absolute;left:178;top:1318;height:465;width:1350;" fillcolor="#FFFFFF [3201]" filled="t" stroked="t" coordsize="21600,21600" o:gfxdata="UEsDBAoAAAAAAIdO4kAAAAAAAAAAAAAAAAAEAAAAZHJzL1BLAwQUAAAACACHTuJAKN/lqrYAAADb&#10;AAAADwAAAGRycy9kb3ducmV2LnhtbEWPwQrCMBBE74L/EFbwpqktiFSjoCCIN7UXb0uztsVmU5Jo&#10;9e+NIHgcZuYNs9q8TCue5HxjWcFsmoAgLq1uuFJQXPaTBQgfkDW2lknBmzxs1sPBCnNtez7R8xwq&#10;ESHsc1RQh9DlUvqyJoN+ajvi6N2sMxiidJXUDvsIN61Mk2QuDTYcF2rsaFdTeT8/jILDfBuuVOij&#10;ztLM9oUs3a31So1Hs2QJItAr/MO/9kEryFL4fok/QK4/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Cjf5aq2AAAA2w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14:paraId="19CA1699">
                                  <w:pPr>
                                    <w:spacing w:line="240" w:lineRule="auto"/>
                                    <w:ind w:firstLine="0" w:firstLineChars="0"/>
                                    <w:jc w:val="center"/>
                                    <w:rPr>
                                      <w:sz w:val="21"/>
                                      <w:szCs w:val="22"/>
                                    </w:rPr>
                                  </w:pPr>
                                  <w:r>
                                    <w:rPr>
                                      <w:rFonts w:hint="eastAsia"/>
                                      <w:sz w:val="21"/>
                                      <w:szCs w:val="22"/>
                                    </w:rPr>
                                    <w:t>面纸</w:t>
                                  </w:r>
                                </w:p>
                              </w:txbxContent>
                            </v:textbox>
                          </v:shape>
                          <v:line id="_x0000_s1026" o:spid="_x0000_s1026" o:spt="20" style="position:absolute;left:1510;top:692;height:7;width:315;" filled="f" stroked="t" coordsize="21600,21600" o:gfxdata="UEsDBAoAAAAAAIdO4kAAAAAAAAAAAAAAAAAEAAAAZHJzL1BLAwQUAAAACACHTuJA3zVAx70AAADb&#10;AAAADwAAAGRycy9kb3ducmV2LnhtbEWPQWsCMRSE7wX/Q3hCbzWrLVVWowehoFBou3rw+Ng8N6ub&#10;l20Sd7f/vikUPA4z8w2z2gy2ER35UDtWMJ1kIIhLp2uuFBwPb08LECEia2wck4IfCrBZjx5WmGvX&#10;8xd1RaxEgnDIUYGJsc2lDKUhi2HiWuLknZ23GJP0ldQe+wS3jZxl2au0WHNaMNjS1lB5LW42UXj+&#10;fR4af/r8eDeLor/QvpuTUo/jabYEEWmI9/B/e6cVPL/A35f0A+T6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NUDHvQAA&#10;ANsAAAAPAAAAAAAAAAEAIAAAACIAAABkcnMvZG93bnJldi54bWxQSwECFAAUAAAACACHTuJAMy8F&#10;njsAAAA5AAAAEAAAAAAAAAABACAAAAAMAQAAZHJzL3NoYXBleG1sLnhtbFBLBQYAAAAABgAGAFsB&#10;AAC2AwAAAAA=&#10;">
                            <v:fill on="f" focussize="0,0"/>
                            <v:stroke weight="0.5pt" color="#000000 [3200]" miterlimit="8" joinstyle="miter"/>
                            <v:imagedata o:title=""/>
                            <o:lock v:ext="edit" aspectratio="f"/>
                          </v:line>
                          <v:line id="_x0000_s1026" o:spid="_x0000_s1026" o:spt="20" style="position:absolute;left:1528;top:1550;flip:y;height:1;width:304;" filled="f" stroked="t" coordsize="21600,21600" o:gfxdata="UEsDBAoAAAAAAIdO4kAAAAAAAAAAAAAAAAAEAAAAZHJzL1BLAwQUAAAACACHTuJAC/RXFr4AAADb&#10;AAAADwAAAGRycy9kb3ducmV2LnhtbEWPQWvCQBSE7wX/w/IEb3WT2koT3YRasO1JUOv9kX0mwezb&#10;NLtJ9N+7hUKPw8x8w6zzq2nEQJ2rLSuI5xEI4sLqmksF38ft4ysI55E1NpZJwY0c5NnkYY2ptiPv&#10;aTj4UgQIuxQVVN63qZSuqMigm9uWOHhn2xn0QXal1B2OAW4a+RRFS2mw5rBQYUvvFRWXQ28UbI7J&#10;4kOf+s/LLnmmt00Su/7npNRsGkcrEJ6u/j/81/7SChYv8Psl/ACZ3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RXFr4A&#10;AADbAAAADwAAAAAAAAABACAAAAAiAAAAZHJzL2Rvd25yZXYueG1sUEsBAhQAFAAAAAgAh07iQDMv&#10;BZ47AAAAOQAAABAAAAAAAAAAAQAgAAAADQEAAGRycy9zaGFwZXhtbC54bWxQSwUGAAAAAAYABgBb&#10;AQAAtwMAAAAA&#10;">
                            <v:fill on="f" focussize="0,0"/>
                            <v:stroke weight="0.5pt" color="#000000 [3200]" miterlimit="8" joinstyle="miter"/>
                            <v:imagedata o:title=""/>
                            <o:lock v:ext="edit" aspectratio="f"/>
                          </v:line>
                          <v:line id="_x0000_s1026" o:spid="_x0000_s1026" o:spt="20" style="position:absolute;left:1828;top:690;height:876;width:1;" filled="f" stroked="t" coordsize="21600,21600" o:gfxdata="UEsDBAoAAAAAAIdO4kAAAAAAAAAAAAAAAAAEAAAAZHJzL1BLAwQUAAAACACHTuJAQKt7K70AAADb&#10;AAAADwAAAGRycy9kb3ducmV2LnhtbEWPQWsCMRSE7wX/Q3iCt5q1gspq9CAILQit2x48PjbPzerm&#10;ZZvE3e2/b4RCj8PMfMNsdoNtREc+1I4VzKYZCOLS6ZorBV+fh+cViBCRNTaOScEPBdhtR08bzLXr&#10;+URdESuRIBxyVGBibHMpQ2nIYpi6ljh5F+ctxiR9JbXHPsFtI1+ybCEt1pwWDLa0N1TeirtNFF5+&#10;X4bGnz/ej2ZV9Fd665ak1GQ8y9YgIg3xP/zXftUK5gt4fEk/QG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q3srvQAA&#10;ANsAAAAPAAAAAAAAAAEAIAAAACIAAABkcnMvZG93bnJldi54bWxQSwECFAAUAAAACACHTuJAMy8F&#10;njsAAAA5AAAAEAAAAAAAAAABACAAAAAMAQAAZHJzL3NoYXBleG1sLnhtbFBLBQYAAAAABgAGAFsB&#10;AAC2AwAAAAA=&#10;">
                            <v:fill on="f" focussize="0,0"/>
                            <v:stroke weight="0.5pt" color="#000000 [3200]" miterlimit="8" joinstyle="miter"/>
                            <v:imagedata o:title=""/>
                            <o:lock v:ext="edit" aspectratio="f"/>
                          </v:line>
                          <v:shape id="直接箭头连接符 37" o:spid="_x0000_s1026" o:spt="32" type="#_x0000_t32" style="position:absolute;left:1826;top:1116;flip:y;height:5;width:765;" filled="f" stroked="t" coordsize="21600,21600" o:gfxdata="UEsDBAoAAAAAAIdO4kAAAAAAAAAAAAAAAAAEAAAAZHJzL1BLAwQUAAAACACHTuJA+RkJl7sAAADb&#10;AAAADwAAAGRycy9kb3ducmV2LnhtbEVPz2vCMBS+C/sfwhN209QdhnRGYWpBmAetHnZ8a97asual&#10;JLHt+tebg+Dx4/u92gymER05X1tWsJgnIIgLq2suFVwv2WwJwgdkjY1lUvBPHjbrl8kKU217PlOX&#10;h1LEEPYpKqhCaFMpfVGRQT+3LXHkfq0zGCJ0pdQO+xhuGvmWJO/SYM2xocKWthUVf/nNKGi/j/vx&#10;6zPDkI3Nbn8id9nlP0q9ThfJB4hAQ3iKH+6DVrCM6+OX+APk+g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kJl7sAAADb&#10;AAAADwAAAAAAAAABACAAAAAiAAAAZHJzL2Rvd25yZXYueG1sUEsBAhQAFAAAAAgAh07iQDMvBZ47&#10;AAAAOQAAABAAAAAAAAAAAQAgAAAACgEAAGRycy9zaGFwZXhtbC54bWxQSwUGAAAAAAYABgBbAQAA&#10;tAMAAAAA&#10;">
                            <v:fill on="f" focussize="0,0"/>
                            <v:stroke weight="0.5pt" color="#000000 [3200]" miterlimit="8" joinstyle="miter" endarrow="open"/>
                            <v:imagedata o:title=""/>
                            <o:lock v:ext="edit" aspectratio="f"/>
                          </v:shape>
                          <v:shape id="_x0000_s1026" o:spid="_x0000_s1026" o:spt="202" type="#_x0000_t202" style="position:absolute;left:2587;top:786;height:525;width:900;" fillcolor="#FFFFFF [3201]" filled="t" stroked="t" coordsize="21600,21600" o:gfxdata="UEsDBAoAAAAAAIdO4kAAAAAAAAAAAAAAAAAEAAAAZHJzL1BLAwQUAAAACACHTuJASTfSQLQAAADb&#10;AAAADwAAAGRycy9kb3ducmV2LnhtbEVPvQrCMBDeBd8hnOCmaS2IVGNBQRA3tYvb0ZxtsbmUJFp9&#10;ezMIjh/f/6Z4m068yPnWsoJ0noAgrqxuuVZQXg+zFQgfkDV2lknBhzwU2/Fog7m2A5/pdQm1iCHs&#10;c1TQhNDnUvqqIYN+bnviyN2tMxgidLXUDocYbjq5SJKlNNhybGiwp31D1ePyNAqOy124UalPOltk&#10;dihl5e6dV2o6SZM1iEDv8Bf/3EetIItj45f4A+T2C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BJN9JAtAAAANsAAAAPAAAA&#10;AAAAAAEAIAAAACIAAABkcnMvZG93bnJldi54bWxQSwECFAAUAAAACACHTuJAMy8FnjsAAAA5AAAA&#10;EAAAAAAAAAABACAAAAADAQAAZHJzL3NoYXBleG1sLnhtbFBLBQYAAAAABgAGAFsBAACtAwAAAAA=&#10;">
                            <v:fill on="t" focussize="0,0"/>
                            <v:stroke weight="0.5pt" color="#000000 [3204]" joinstyle="round"/>
                            <v:imagedata o:title=""/>
                            <o:lock v:ext="edit" aspectratio="f"/>
                            <v:textbox>
                              <w:txbxContent>
                                <w:p w14:paraId="5EBDFAF0">
                                  <w:pPr>
                                    <w:spacing w:line="240" w:lineRule="auto"/>
                                    <w:ind w:firstLine="0" w:firstLineChars="0"/>
                                    <w:jc w:val="center"/>
                                    <w:rPr>
                                      <w:sz w:val="21"/>
                                      <w:szCs w:val="22"/>
                                    </w:rPr>
                                  </w:pPr>
                                  <w:r>
                                    <w:rPr>
                                      <w:rFonts w:hint="eastAsia"/>
                                      <w:sz w:val="21"/>
                                      <w:szCs w:val="22"/>
                                    </w:rPr>
                                    <w:t>裱纸</w:t>
                                  </w:r>
                                </w:p>
                              </w:txbxContent>
                            </v:textbox>
                          </v:shape>
                          <v:shape id="直接箭头连接符 39" o:spid="_x0000_s1026" o:spt="32" type="#_x0000_t32" style="position:absolute;left:3487;top:1049;height:15;width:484;" filled="f" stroked="t" coordsize="21600,21600" o:gfxdata="UEsDBAoAAAAAAIdO4kAAAAAAAAAAAAAAAAAEAAAAZHJzL1BLAwQUAAAACACHTuJAl8rd7r0AAADb&#10;AAAADwAAAGRycy9kb3ducmV2LnhtbEWPzWrDMBCE74W+g9hCLyGRXYpJXcumSQhxemuaB1isjX+1&#10;Mpby9/ZVodDjMDPfMFlxM4O40ORaywriRQSCuLK65VrB8Xs7X4JwHlnjYJkU3MlBkT8+ZJhqe+Uv&#10;uhx8LQKEXYoKGu/HVEpXNWTQLexIHLyTnQz6IKda6gmvAW4G+RJFiTTYclhocKR1Q1V/OBsFp26f&#10;rF6r7nPn7mZWvn30djP0Sj0/xdE7CE83/x/+a5dawTKG3y/hB8j8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yt3uvQAA&#10;ANsAAAAPAAAAAAAAAAEAIAAAACIAAABkcnMvZG93bnJldi54bWxQSwECFAAUAAAACACHTuJAMy8F&#10;njsAAAA5AAAAEAAAAAAAAAABACAAAAAMAQAAZHJzL3NoYXBleG1sLnhtbFBLBQYAAAAABgAGAFsB&#10;AAC2AwAAAAA=&#10;">
                            <v:fill on="f" focussize="0,0"/>
                            <v:stroke weight="0.5pt" color="#000000 [3200]" miterlimit="8" joinstyle="miter" endarrow="open"/>
                            <v:imagedata o:title=""/>
                            <o:lock v:ext="edit" aspectratio="f"/>
                          </v:shape>
                          <v:shape id="文本框 40" o:spid="_x0000_s1026" o:spt="202" type="#_x0000_t202" style="position:absolute;left:3971;top:801;height:525;width:900;" fillcolor="#FFFFFF [3201]" filled="t" stroked="t" coordsize="21600,21600" o:gfxdata="UEsDBAoAAAAAAIdO4kAAAAAAAAAAAAAAAAAEAAAAZHJzL1BLAwQUAAAACACHTuJAi2AsTbcAAADb&#10;AAAADwAAAGRycy9kb3ducmV2LnhtbEWPwQrCMBBE74L/EFbwZlMriFSjoCCIN7UXb0uztsVmU5Jo&#10;9e+NIHgcZuYNs9q8TCue5HxjWcE0SUEQl1Y3XCkoLvvJAoQPyBpby6TgTR426+Fghbm2PZ/oeQ6V&#10;iBD2OSqoQ+hyKX1Zk0Gf2I44ejfrDIYoXSW1wz7CTSuzNJ1Lgw3HhRo72tVU3s8Po+Aw34YrFfqo&#10;Z9nM9oUs3a31So1H03QJItAr/MO/9kErWGTw/RJ/gFx/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LYCxN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14:paraId="21A39F6C">
                                  <w:pPr>
                                    <w:spacing w:line="240" w:lineRule="auto"/>
                                    <w:ind w:firstLine="0" w:firstLineChars="0"/>
                                    <w:jc w:val="center"/>
                                    <w:rPr>
                                      <w:sz w:val="21"/>
                                      <w:szCs w:val="22"/>
                                    </w:rPr>
                                  </w:pPr>
                                  <w:r>
                                    <w:rPr>
                                      <w:rFonts w:hint="eastAsia"/>
                                      <w:sz w:val="21"/>
                                      <w:szCs w:val="22"/>
                                    </w:rPr>
                                    <w:t>模切</w:t>
                                  </w:r>
                                </w:p>
                              </w:txbxContent>
                            </v:textbox>
                          </v:shape>
                          <v:shape id="_x0000_s1026" o:spid="_x0000_s1026" o:spt="32" type="#_x0000_t32" style="position:absolute;left:3037;top:1311;flip:x y;height:495;width:4;" filled="f" stroked="t" coordsize="21600,21600" o:gfxdata="UEsDBAoAAAAAAIdO4kAAAAAAAAAAAAAAAAAEAAAAZHJzL1BLAwQUAAAACACHTuJAs20Mz70AAADb&#10;AAAADwAAAGRycy9kb3ducmV2LnhtbEWPwWrDMBBE74X+g9hCbo2UpqTBsRxCINDSU53g82JtbRNr&#10;JSzZSfv1VSDQ4zAzb5h8e7W9mGgInWMNi7kCQVw703Gj4XQ8PK9BhIhssHdMGn4owLZ4fMgxM+7C&#10;XzSVsREJwiFDDW2MPpMy1C1ZDHPniZP37QaLMcmhkWbAS4LbXr4otZIWO04LLXrat1Sfy9Fq+J0m&#10;P1YHtfPBf9q38qNar8ZK69nTQm1ARLrG//C9/W40vC7h9iX9AFn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bQzPvQAA&#10;ANsAAAAPAAAAAAAAAAEAIAAAACIAAABkcnMvZG93bnJldi54bWxQSwECFAAUAAAACACHTuJAMy8F&#10;njsAAAA5AAAAEAAAAAAAAAABACAAAAAMAQAAZHJzL3NoYXBleG1sLnhtbFBLBQYAAAAABgAGAFsB&#10;AAC2AwAAAAA=&#10;">
                            <v:fill on="f" focussize="0,0"/>
                            <v:stroke weight="0.5pt" color="#000000 [3200]" miterlimit="8" joinstyle="miter" endarrow="open"/>
                            <v:imagedata o:title=""/>
                            <o:lock v:ext="edit" aspectratio="f"/>
                          </v:shape>
                          <v:shape id="_x0000_s1026" o:spid="_x0000_s1026" o:spt="32" type="#_x0000_t32" style="position:absolute;left:4406;top:516;flip:x y;height:285;width:15;" filled="f" stroked="t" coordsize="21600,21600" o:gfxdata="UEsDBAoAAAAAAIdO4kAAAAAAAAAAAAAAAAAEAAAAZHJzL1BLAwQUAAAACACHTuJABwTk474AAADb&#10;AAAADwAAAGRycy9kb3ducmV2LnhtbEWPS2vCQBSF94X+h+EW3NVJtJUaHSUIYhd2YezC5SVzTYKZ&#10;O2NmfOTfO4WCy8N5fJz58m5acaXON5YVpMMEBHFpdcOVgt/9+v0LhA/IGlvLpKAnD8vF68scM21v&#10;vKNrESoRR9hnqKAOwWVS+rImg35oHXH0jrYzGKLsKqk7vMVx08pRkkykwYYjoUZHq5rKU3ExEeJ+&#10;DtO8n47zYrN1+eSc7pu+VWrwliYzEIHu4Rn+b39rBR+f8Pcl/gC5e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wTk474A&#10;AADbAAAADwAAAAAAAAABACAAAAAiAAAAZHJzL2Rvd25yZXYueG1sUEsBAhQAFAAAAAgAh07iQDMv&#10;BZ47AAAAOQAAABAAAAAAAAAAAQAgAAAADQEAAGRycy9zaGFwZXhtbC54bWxQSwUGAAAAAAYABgBb&#10;AQAAtwMAAAAA&#10;">
                            <v:fill on="f" focussize="0,0"/>
                            <v:stroke weight="0.5pt" color="#000000 [3200]" miterlimit="8" joinstyle="miter" dashstyle="dash" endarrow="open"/>
                            <v:imagedata o:title=""/>
                            <o:lock v:ext="edit" aspectratio="f"/>
                          </v:shape>
                          <v:line id="_x0000_s1026" o:spid="_x0000_s1026" o:spt="20" style="position:absolute;left:4858;top:1018;flip:y;height:11;width:240;" filled="f" stroked="t" coordsize="21600,21600" o:gfxdata="UEsDBAoAAAAAAIdO4kAAAAAAAAAAAAAAAAAEAAAAZHJzL1BLAwQUAAAACACHTuJAKqNBEbsAAADc&#10;AAAADwAAAGRycy9kb3ducmV2LnhtbEVPS4vCMBC+L/gfwgje1rTqiq1GUUF3T4Kv+9CMbbGZ1Cb1&#10;8e/NwsLe5uN7zmzxNJW4U+NKywrifgSCOLO65FzB6bj5nIBwHlljZZkUvMjBYt75mGGq7YP3dD/4&#10;XIQQdikqKLyvUyldVpBB17c1ceAutjHoA2xyqRt8hHBTyUEUjaXBkkNDgTWtC8quh9YoWB2T4Vaf&#10;2+/rLhnRcpXErr2dlep142gKwtPT/4v/3D86zB98we8z4QI5f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qNBEbsAAADc&#10;AAAADwAAAAAAAAABACAAAAAiAAAAZHJzL2Rvd25yZXYueG1sUEsBAhQAFAAAAAgAh07iQDMvBZ47&#10;AAAAOQAAABAAAAAAAAAAAQAgAAAACgEAAGRycy9zaGFwZXhtbC54bWxQSwUGAAAAAAYABgBbAQAA&#10;tAMAAAAA&#10;">
                            <v:fill on="f" focussize="0,0"/>
                            <v:stroke weight="0.5pt" color="#000000 [3200]" miterlimit="8" joinstyle="miter"/>
                            <v:imagedata o:title=""/>
                            <o:lock v:ext="edit" aspectratio="f"/>
                          </v:line>
                          <v:line id="_x0000_s1026" o:spid="_x0000_s1026" o:spt="20" style="position:absolute;left:5098;top:643;height:885;width:0;" filled="f" stroked="t" coordsize="21600,21600" o:gfxdata="UEsDBAoAAAAAAIdO4kAAAAAAAAAAAAAAAAAEAAAAZHJzL1BLAwQUAAAACACHTuJAU6kmOr4AAADc&#10;AAAADwAAAGRycy9kb3ducmV2LnhtbEWPQWsCMRCF7wX/QxjBW83qQWU1ehCEFgq2aw89Dptxs7qZ&#10;rEm6u/33jSB4m+G9982bzW6wjejIh9qxgtk0A0FcOl1zpeD7dHhdgQgRWWPjmBT8UYDddvSywVy7&#10;nr+oK2IlEoRDjgpMjG0uZSgNWQxT1xIn7ey8xZhWX0ntsU9w28h5li2kxZrTBYMt7Q2V1+LXJgov&#10;b+eh8T+fxw+zKvoLvXdLUmoynmVrEJGG+DQ/0m861Z8v4P5MmkBu/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6kmOr4A&#10;AADcAAAADwAAAAAAAAABACAAAAAiAAAAZHJzL2Rvd25yZXYueG1sUEsBAhQAFAAAAAgAh07iQDMv&#10;BZ47AAAAOQAAABAAAAAAAAAAAQAgAAAADQEAAGRycy9zaGFwZXhtbC54bWxQSwUGAAAAAAYABgBb&#10;AQAAtwMAAAAA&#10;">
                            <v:fill on="f" focussize="0,0"/>
                            <v:stroke weight="0.5pt" color="#000000 [3200]" miterlimit="8" joinstyle="miter"/>
                            <v:imagedata o:title=""/>
                            <o:lock v:ext="edit" aspectratio="f"/>
                          </v:line>
                          <v:shape id="_x0000_s1026" o:spid="_x0000_s1026" o:spt="32" type="#_x0000_t32" style="position:absolute;left:5098;top:643;height:0;width:525;" filled="f" stroked="t" coordsize="21600,21600" o:gfxdata="UEsDBAoAAAAAAIdO4kAAAAAAAAAAAAAAAAAEAAAAZHJzL1BLAwQUAAAACACHTuJAnzm6i7sAAADc&#10;AAAADwAAAGRycy9kb3ducmV2LnhtbEVPyYoCMRC9C/5DKGEuomlFHKc1LS7I6NzU+YCiU/aaStPJ&#10;uPy9GRC81eOttVjeTS2u1LrCsoLRMAJBnFpdcKbg97wbzEA4j6yxtkwKHuRgmXQ7C4y1vfGRrief&#10;iRDCLkYFufdNLKVLczLohrYhDtzFtgZ9gG0mdYu3EG5qOY6iqTRYcGjIsaFNTml1+jMKLuVhup6k&#10;5c+3e5j+/mtV2W1dKfXRG0VzEJ7u/i1+ufc6zB9/wv8z4QKZP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zm6i7sAAADc&#10;AAAADwAAAAAAAAABACAAAAAiAAAAZHJzL2Rvd25yZXYueG1sUEsBAhQAFAAAAAgAh07iQDMvBZ47&#10;AAAAOQAAABAAAAAAAAAAAQAgAAAACgEAAGRycy9zaGFwZXhtbC54bWxQSwUGAAAAAAYABgBbAQAA&#10;tAMAAAAA&#10;">
                            <v:fill on="f" focussize="0,0"/>
                            <v:stroke weight="0.5pt" color="#000000 [3200]" miterlimit="8" joinstyle="miter" endarrow="open"/>
                            <v:imagedata o:title=""/>
                            <o:lock v:ext="edit" aspectratio="f"/>
                          </v:shape>
                          <v:shape id="_x0000_s1026" o:spid="_x0000_s1026" o:spt="32" type="#_x0000_t32" style="position:absolute;left:5098;top:1523;flip:y;height:5;width:482;" filled="f" stroked="t" coordsize="21600,21600" o:gfxdata="UEsDBAoAAAAAAIdO4kAAAAAAAAAAAAAAAAAEAAAAZHJzL1BLAwQUAAAACACHTuJA5+fLjsAAAADc&#10;AAAADwAAAGRycy9kb3ducmV2LnhtbEWPT2vDMAzF74N9B6NCb6uTHsrI6gb6JzDYDlvaw45qrCah&#10;sRxsr+366afDYDeJ9/TeT8vy5gZ1oRB7zwbyWQaKuPG259bAYV89PYOKCdni4JkM/FCEcvX4sMTC&#10;+it/0qVOrZIQjgUa6FIaC61j05HDOPMjsWgnHxwmWUOrbcCrhLtBz7NsoR32LA0djrTpqDnX387A&#10;+PW+u7+tK0zVfdjuPijst/XRmOkkz15AJbqlf/Pf9asV/LnQyjMygV79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n58uO&#10;wAAAANwAAAAPAAAAAAAAAAEAIAAAACIAAABkcnMvZG93bnJldi54bWxQSwECFAAUAAAACACHTuJA&#10;My8FnjsAAAA5AAAAEAAAAAAAAAABACAAAAAPAQAAZHJzL3NoYXBleG1sLnhtbFBLBQYAAAAABgAG&#10;AFsBAAC5AwAAAAA=&#10;">
                            <v:fill on="f" focussize="0,0"/>
                            <v:stroke weight="0.5pt" color="#000000 [3200]" miterlimit="8" joinstyle="miter" endarrow="open"/>
                            <v:imagedata o:title=""/>
                            <o:lock v:ext="edit" aspectratio="f"/>
                          </v:shape>
                          <v:shape id="_x0000_s1026" o:spid="_x0000_s1026" o:spt="202" type="#_x0000_t202" style="position:absolute;left:5593;top:373;height:480;width:810;" fillcolor="#FFFFFF [3201]" filled="t" stroked="t" coordsize="21600,21600" o:gfxdata="UEsDBAoAAAAAAIdO4kAAAAAAAAAAAAAAAAAEAAAAZHJzL1BLAwQUAAAACACHTuJAqivjy7UAAADc&#10;AAAADwAAAGRycy9kb3ducmV2LnhtbEVPvQrCMBDeBd8hnOCmqRVEq1FQEMRN7eJ2NGdbbC4liVbf&#10;3giC2318v7favEwjnuR8bVnBZJyAIC6srrlUkF/2ozkIH5A1NpZJwZs8bNb93gozbTs+0fMcShFD&#10;2GeooAqhzaT0RUUG/di2xJG7WWcwROhKqR12Mdw0Mk2SmTRYc2yosKVdRcX9/DAKDrNtuFKuj3qa&#10;Tm2Xy8LdGq/UcDBJliACvcJf/HMfdJyfLuD7TLxArj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qivjy7UAAADcAAAADwAA&#10;AAAAAAABACAAAAAiAAAAZHJzL2Rvd25yZXYueG1sUEsBAhQAFAAAAAgAh07iQDMvBZ47AAAAOQAA&#10;ABAAAAAAAAAAAQAgAAAABAEAAGRycy9zaGFwZXhtbC54bWxQSwUGAAAAAAYABgBbAQAArgMAAAAA&#10;">
                            <v:fill on="t" focussize="0,0"/>
                            <v:stroke weight="0.5pt" color="#000000 [3204]" joinstyle="round"/>
                            <v:imagedata o:title=""/>
                            <o:lock v:ext="edit" aspectratio="f"/>
                            <v:textbox>
                              <w:txbxContent>
                                <w:p w14:paraId="461F6E6B">
                                  <w:pPr>
                                    <w:spacing w:line="240" w:lineRule="auto"/>
                                    <w:ind w:firstLine="0" w:firstLineChars="0"/>
                                    <w:jc w:val="center"/>
                                    <w:rPr>
                                      <w:sz w:val="21"/>
                                      <w:szCs w:val="22"/>
                                    </w:rPr>
                                  </w:pPr>
                                  <w:r>
                                    <w:rPr>
                                      <w:rFonts w:hint="eastAsia"/>
                                      <w:sz w:val="21"/>
                                      <w:szCs w:val="22"/>
                                    </w:rPr>
                                    <w:t>钉箱</w:t>
                                  </w:r>
                                </w:p>
                              </w:txbxContent>
                            </v:textbox>
                          </v:shape>
                          <v:shape id="_x0000_s1026" o:spid="_x0000_s1026" o:spt="202" type="#_x0000_t202" style="position:absolute;left:5580;top:1283;height:480;width:810;" fillcolor="#FFFFFF [3201]" filled="t" stroked="t" coordsize="21600,21600" o:gfxdata="UEsDBAoAAAAAAIdO4kAAAAAAAAAAAAAAAAAEAAAAZHJzL1BLAwQUAAAACACHTuJAvsjci7oAAADc&#10;AAAADwAAAGRycy9kb3ducmV2LnhtbEWPQYvCQAyF78L+hyEL3nSqBZHqKOyCIN7UXryFTmyLnUyZ&#10;Ga3+e3MQvCW8l/e+rLdP16kHhdh6NjCbZqCIK29brg2U591kCSomZIudZzLwogjbzc9ojYX1Ax/p&#10;cUq1khCOBRpoUuoLrWPVkMM49T2xaFcfHCZZQ61twEHCXafnWbbQDluWhgZ7+m+oup3uzsB+8Zcu&#10;VNqDzee5H0pdhWsXjRn/zrIVqETP9DV/rvdW8HPBl2dkAr15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yNyLugAAANwA&#10;AAAPAAAAAAAAAAEAIAAAACIAAABkcnMvZG93bnJldi54bWxQSwECFAAUAAAACACHTuJAMy8FnjsA&#10;AAA5AAAAEAAAAAAAAAABACAAAAAJAQAAZHJzL3NoYXBleG1sLnhtbFBLBQYAAAAABgAGAFsBAACz&#10;AwAAAAA=&#10;">
                            <v:fill on="t" focussize="0,0"/>
                            <v:stroke weight="0.5pt" color="#000000 [3204]" joinstyle="round"/>
                            <v:imagedata o:title=""/>
                            <o:lock v:ext="edit" aspectratio="f"/>
                            <v:textbox>
                              <w:txbxContent>
                                <w:p w14:paraId="603623FB">
                                  <w:pPr>
                                    <w:spacing w:line="240" w:lineRule="auto"/>
                                    <w:ind w:firstLine="0" w:firstLineChars="0"/>
                                    <w:jc w:val="center"/>
                                    <w:rPr>
                                      <w:sz w:val="21"/>
                                      <w:szCs w:val="22"/>
                                    </w:rPr>
                                  </w:pPr>
                                  <w:r>
                                    <w:rPr>
                                      <w:rFonts w:hint="eastAsia"/>
                                      <w:sz w:val="21"/>
                                      <w:szCs w:val="22"/>
                                    </w:rPr>
                                    <w:t>粘箱</w:t>
                                  </w:r>
                                </w:p>
                              </w:txbxContent>
                            </v:textbox>
                          </v:shape>
                          <v:line id="_x0000_s1026" o:spid="_x0000_s1026" o:spt="20" style="position:absolute;left:6403;top:613;height:0;width:300;" filled="f" stroked="t" coordsize="21600,21600" o:gfxdata="UEsDBAoAAAAAAIdO4kAAAAAAAAAAAAAAAAAEAAAAZHJzL1BLAwQUAAAACACHTuJAWZkok74AAADc&#10;AAAADwAAAGRycy9kb3ducmV2LnhtbEWPQWvCQBCF7wX/wzJCb3WTFlSiqweh0EKhGj14HLJjNpqd&#10;TXe3Sfrvu0Khtxnee9+8WW9H24qefGgcK8hnGQjiyumGawWn4+vTEkSIyBpbx6TghwJsN5OHNRba&#10;DXygvoy1SBAOBSowMXaFlKEyZDHMXEectIvzFmNafS21xyHBbSufs2wuLTacLhjsaGeoupXfNlF4&#10;8XUZW3/ef36YZTlc6b1fkFKP0zxbgYg0xn/zX/pNp/ovOdyfSRPIz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Zkok74A&#10;AADcAAAADwAAAAAAAAABACAAAAAiAAAAZHJzL2Rvd25yZXYueG1sUEsBAhQAFAAAAAgAh07iQDMv&#10;BZ47AAAAOQAAABAAAAAAAAAAAQAgAAAADQEAAGRycy9zaGFwZXhtbC54bWxQSwUGAAAAAAYABgBb&#10;AQAAtwMAAAAA&#10;">
                            <v:fill on="f" focussize="0,0"/>
                            <v:stroke weight="0.5pt" color="#000000 [3200]" miterlimit="8" joinstyle="miter"/>
                            <v:imagedata o:title=""/>
                            <o:lock v:ext="edit" aspectratio="f"/>
                          </v:line>
                          <v:line id="_x0000_s1026" o:spid="_x0000_s1026" o:spt="20" style="position:absolute;left:6390;top:1523;height:5;width:328;" filled="f" stroked="t" coordsize="21600,21600" o:gfxdata="UEsDBAoAAAAAAIdO4kAAAAAAAAAAAAAAAAAEAAAAZHJzL1BLAwQUAAAACACHTuJAqUu25L4AAADc&#10;AAAADwAAAGRycy9kb3ducmV2LnhtbEWPQWvCQBCF7wX/wzKF3upGBQ2pq4eCYEGopj30OGTHbDQ7&#10;G3e3Sfrvu0Khtxnee9+8WW9H24qefGgcK5hNMxDEldMN1wo+P3bPOYgQkTW2jknBDwXYbiYPayy0&#10;G/hEfRlrkSAcClRgYuwKKUNlyGKYuo44aWfnLca0+lpqj0OC21bOs2wpLTacLhjs6NVQdS2/baLw&#10;6nYeW/91fD+YvBwu9NavSKmnx1n2AiLSGP/Nf+m9TvUXc7g/kyaQm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Uu25L4A&#10;AADcAAAADwAAAAAAAAABACAAAAAiAAAAZHJzL2Rvd25yZXYueG1sUEsBAhQAFAAAAAgAh07iQDMv&#10;BZ47AAAAOQAAABAAAAAAAAAAAQAgAAAADQEAAGRycy9zaGFwZXhtbC54bWxQSwUGAAAAAAYABgBb&#10;AQAAtwMAAAAA&#10;">
                            <v:fill on="f" focussize="0,0"/>
                            <v:stroke weight="0.5pt" color="#000000 [3200]" miterlimit="8" joinstyle="miter"/>
                            <v:imagedata o:title=""/>
                            <o:lock v:ext="edit" aspectratio="f"/>
                          </v:line>
                          <v:shape id="_x0000_s1026" o:spid="_x0000_s1026" o:spt="32" type="#_x0000_t32" style="position:absolute;left:6701;top:613;flip:x;height:906;width:4;" filled="f" stroked="t" coordsize="21600,21600" o:gfxdata="UEsDBAoAAAAAAIdO4kAAAAAAAAAAAAAAAAAEAAAAZHJzL1BLAwQUAAAACACHTuJAPEYv0b0AAADc&#10;AAAADwAAAGRycy9kb3ducmV2LnhtbEVPTWsCMRC9C/6HMII3zVppqVujB8VaerJbEbwNm+ludDNZ&#10;kuja/vpGKPQ2j/c58+XNNuJKPhjHCibjDARx6bThSsH+czN6BhEissbGMSn4pgDLRb83x1y7jj/o&#10;WsRKpBAOOSqoY2xzKUNZk8Uwdi1x4r6ctxgT9JXUHrsUbhv5kGVP0qLh1FBjS6uaynNxsQp8t911&#10;YfP+c9DHmVyftqZ4fDVKDQeT7AVEpFv8F/+533SaP53C/Zl0gVz8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8Ri/RvQAA&#10;ANwAAAAPAAAAAAAAAAEAIAAAACIAAABkcnMvZG93bnJldi54bWxQSwECFAAUAAAACACHTuJAMy8F&#10;njsAAAA5AAAAEAAAAAAAAAABACAAAAAMAQAAZHJzL3NoYXBleG1sLnhtbFBLBQYAAAAABgAGAFsB&#10;AAC2AwAAAAA=&#10;">
                            <v:fill on="f" focussize="0,0"/>
                            <v:stroke weight="0.5pt" color="#000000 [3200]" miterlimit="8" joinstyle="miter"/>
                            <v:imagedata o:title=""/>
                            <o:lock v:ext="edit" aspectratio="f"/>
                          </v:shape>
                          <v:shape id="_x0000_s1026" o:spid="_x0000_s1026" o:spt="32" type="#_x0000_t32" style="position:absolute;left:6710;top:1086;height:1;width:263;" filled="f" stroked="t" coordsize="21600,21600" o:gfxdata="UEsDBAoAAAAAAIdO4kAAAAAAAAAAAAAAAAAEAAAAZHJzL1BLAwQUAAAACACHTuJA6jKyIboAAADc&#10;AAAADwAAAGRycy9kb3ducmV2LnhtbEVP22oCMRB9F/yHMIIvRbNWEV03SlsRtW9VP2DYjHvNZNnE&#10;298boeDbHM51ktXd1OJKrSssKxgNIxDEqdUFZwpOx81gBsJ5ZI21ZVLwIAerZbeTYKztjf/oevCZ&#10;CCHsYlSQe9/EUro0J4NuaBviwJ1ta9AH2GZSt3gL4aaWn1E0lQYLDg05NvSTU1odLkbBudxPvydp&#10;+bt1D/Oxm39Vdl1XSvV7o2gBwtPdv8X/7p0O88cTeD0TLpD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qMrIhugAAANwA&#10;AAAPAAAAAAAAAAEAIAAAACIAAABkcnMvZG93bnJldi54bWxQSwECFAAUAAAACACHTuJAMy8FnjsA&#10;AAA5AAAAEAAAAAAAAAABACAAAAAJAQAAZHJzL3NoYXBleG1sLnhtbFBLBQYAAAAABgAGAFsBAACz&#10;AwAAAAA=&#10;">
                            <v:fill on="f" focussize="0,0"/>
                            <v:stroke weight="0.5pt" color="#000000 [3200]" miterlimit="8" joinstyle="miter" endarrow="open"/>
                            <v:imagedata o:title=""/>
                            <o:lock v:ext="edit" aspectratio="f"/>
                          </v:shape>
                          <v:shape id="_x0000_s1026" o:spid="_x0000_s1026" o:spt="202" type="#_x0000_t202" style="position:absolute;left:6973;top:823;height:465;width:1185;" fillcolor="#FFFFFF [3201]" filled="t" stroked="t" coordsize="21600,21600" o:gfxdata="UEsDBAoAAAAAAIdO4kAAAAAAAAAAAAAAAAAEAAAAZHJzL1BLAwQUAAAACACHTuJArr9/E7UAAADc&#10;AAAADwAAAGRycy9kb3ducmV2LnhtbEVPvQrCMBDeBd8hnOCmqRZFqlFQEMRN7eJ2NGdbbC4liVbf&#10;3giC2318v7favEwjnuR8bVnBZJyAIC6srrlUkF/2owUIH5A1NpZJwZs8bNb93gozbTs+0fMcShFD&#10;2GeooAqhzaT0RUUG/di2xJG7WWcwROhKqR12Mdw0cpokc2mw5thQYUu7ior7+WEUHObbcKVcH3U6&#10;TW2Xy8LdGq/UcDBJliACvcJf/HMfdJyfzuD7TLxArj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rr9/E7UAAADcAAAADwAA&#10;AAAAAAABACAAAAAiAAAAZHJzL2Rvd25yZXYueG1sUEsBAhQAFAAAAAgAh07iQDMvBZ47AAAAOQAA&#10;ABAAAAAAAAAAAQAgAAAABAEAAGRycy9zaGFwZXhtbC54bWxQSwUGAAAAAAYABgBbAQAArgMAAAAA&#10;">
                            <v:fill on="t" focussize="0,0"/>
                            <v:stroke weight="0.5pt" color="#000000 [3204]" joinstyle="round"/>
                            <v:imagedata o:title=""/>
                            <o:lock v:ext="edit" aspectratio="f"/>
                            <v:textbox>
                              <w:txbxContent>
                                <w:p w14:paraId="2DDDE336">
                                  <w:pPr>
                                    <w:spacing w:line="240" w:lineRule="auto"/>
                                    <w:ind w:firstLine="0" w:firstLineChars="0"/>
                                    <w:jc w:val="center"/>
                                  </w:pPr>
                                  <w:r>
                                    <w:rPr>
                                      <w:rFonts w:hint="eastAsia"/>
                                      <w:sz w:val="21"/>
                                      <w:szCs w:val="22"/>
                                    </w:rPr>
                                    <w:t>成品外售</w:t>
                                  </w:r>
                                </w:p>
                              </w:txbxContent>
                            </v:textbox>
                          </v:shape>
                        </v:group>
                      </v:group>
                      <w10:wrap type="square"/>
                    </v:group>
                  </w:pict>
                </mc:Fallback>
              </mc:AlternateContent>
            </w:r>
            <w:r>
              <w:rPr>
                <w:rFonts w:hint="eastAsia" w:ascii="黑体" w:hAnsi="黑体" w:eastAsia="黑体" w:cs="黑体"/>
                <w:color w:val="auto"/>
              </w:rPr>
              <w:t>图</w:t>
            </w:r>
            <w:r>
              <w:rPr>
                <w:rFonts w:hint="eastAsia" w:ascii="黑体" w:hAnsi="黑体" w:eastAsia="黑体" w:cs="黑体"/>
                <w:color w:val="auto"/>
                <w:lang w:val="en-US" w:eastAsia="zh-CN"/>
              </w:rPr>
              <w:t>2-2</w:t>
            </w:r>
            <w:r>
              <w:rPr>
                <w:rFonts w:hint="eastAsia" w:ascii="黑体" w:hAnsi="黑体" w:eastAsia="黑体" w:cs="黑体"/>
                <w:color w:val="auto"/>
              </w:rPr>
              <w:t xml:space="preserve">  </w:t>
            </w:r>
            <w:r>
              <w:rPr>
                <w:rFonts w:hint="eastAsia" w:ascii="黑体" w:hAnsi="黑体" w:eastAsia="黑体" w:cs="黑体"/>
                <w:color w:val="auto"/>
              </w:rPr>
              <w:t>裱纸装订生产线工艺流程及产污节点图</w:t>
            </w:r>
          </w:p>
          <w:p w14:paraId="7060A951">
            <w:pPr>
              <w:keepNext w:val="0"/>
              <w:keepLines w:val="0"/>
              <w:suppressLineNumbers w:val="0"/>
              <w:spacing w:before="0" w:beforeAutospacing="0" w:after="0" w:afterAutospacing="0"/>
              <w:ind w:left="0" w:right="0" w:firstLine="482"/>
              <w:jc w:val="center"/>
              <w:rPr>
                <w:rFonts w:hint="eastAsia"/>
                <w:b/>
                <w:bCs/>
                <w:color w:val="auto"/>
              </w:rPr>
            </w:pPr>
            <w:r>
              <w:rPr>
                <w:rFonts w:hint="eastAsia" w:ascii="黑体" w:hAnsi="黑体" w:eastAsia="黑体" w:cs="黑体"/>
                <w:color w:val="auto"/>
              </w:rPr>
              <mc:AlternateContent>
                <mc:Choice Requires="wpc">
                  <w:drawing>
                    <wp:anchor distT="0" distB="0" distL="114300" distR="114300" simplePos="0" relativeHeight="251661312" behindDoc="0" locked="0" layoutInCell="1" allowOverlap="1">
                      <wp:simplePos x="0" y="0"/>
                      <wp:positionH relativeFrom="column">
                        <wp:posOffset>-68580</wp:posOffset>
                      </wp:positionH>
                      <wp:positionV relativeFrom="paragraph">
                        <wp:posOffset>88900</wp:posOffset>
                      </wp:positionV>
                      <wp:extent cx="5274310" cy="1372870"/>
                      <wp:effectExtent l="0" t="0" r="0" b="0"/>
                      <wp:wrapSquare wrapText="bothSides"/>
                      <wp:docPr id="50" name="画布 50"/>
                      <wp:cNvGraphicFramePr/>
                      <a:graphic xmlns:a="http://schemas.openxmlformats.org/drawingml/2006/main">
                        <a:graphicData uri="http://schemas.microsoft.com/office/word/2010/wordprocessingCanvas">
                          <wpc:wpc>
                            <wpc:bg/>
                            <wpc:whole/>
                            <wpg:wgp>
                              <wpg:cNvPr id="93" name="组合 93"/>
                              <wpg:cNvGrpSpPr/>
                              <wpg:grpSpPr>
                                <a:xfrm>
                                  <a:off x="168275" y="28575"/>
                                  <a:ext cx="4982210" cy="1027430"/>
                                  <a:chOff x="460" y="0"/>
                                  <a:chExt cx="7846" cy="1618"/>
                                </a:xfrm>
                              </wpg:grpSpPr>
                              <wps:wsp>
                                <wps:cNvPr id="65" name="文本框 46"/>
                                <wps:cNvSpPr txBox="1"/>
                                <wps:spPr>
                                  <a:xfrm>
                                    <a:off x="3836" y="0"/>
                                    <a:ext cx="1455" cy="5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CA3ED2">
                                      <w:pPr>
                                        <w:spacing w:line="240" w:lineRule="auto"/>
                                        <w:ind w:firstLine="0" w:firstLineChars="0"/>
                                        <w:jc w:val="center"/>
                                        <w:rPr>
                                          <w:sz w:val="21"/>
                                          <w:szCs w:val="22"/>
                                        </w:rPr>
                                      </w:pPr>
                                      <w:r>
                                        <w:rPr>
                                          <w:rFonts w:hint="eastAsia"/>
                                          <w:sz w:val="21"/>
                                          <w:szCs w:val="22"/>
                                        </w:rPr>
                                        <w:t>噪声、固废</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9" name="文本框 46"/>
                                <wps:cNvSpPr txBox="1"/>
                                <wps:spPr>
                                  <a:xfrm>
                                    <a:off x="2293" y="0"/>
                                    <a:ext cx="1272" cy="5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59A988">
                                      <w:pPr>
                                        <w:spacing w:line="240" w:lineRule="auto"/>
                                        <w:ind w:firstLine="0" w:firstLineChars="0"/>
                                        <w:jc w:val="center"/>
                                        <w:rPr>
                                          <w:rFonts w:hint="default" w:eastAsia="宋体"/>
                                          <w:sz w:val="21"/>
                                          <w:szCs w:val="22"/>
                                          <w:lang w:val="en-US" w:eastAsia="zh-CN"/>
                                        </w:rPr>
                                      </w:pPr>
                                      <w:r>
                                        <w:rPr>
                                          <w:rFonts w:hint="eastAsia"/>
                                          <w:sz w:val="21"/>
                                          <w:szCs w:val="22"/>
                                        </w:rPr>
                                        <w:t>废气</w:t>
                                      </w:r>
                                      <w:r>
                                        <w:rPr>
                                          <w:rFonts w:hint="eastAsia"/>
                                          <w:sz w:val="21"/>
                                          <w:szCs w:val="22"/>
                                          <w:lang w:eastAsia="zh-CN"/>
                                        </w:rPr>
                                        <w:t>、</w:t>
                                      </w:r>
                                      <w:r>
                                        <w:rPr>
                                          <w:rFonts w:hint="eastAsia"/>
                                          <w:sz w:val="21"/>
                                          <w:szCs w:val="22"/>
                                          <w:lang w:val="en-US" w:eastAsia="zh-CN"/>
                                        </w:rPr>
                                        <w:t>废水</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cNvPr id="92" name="组合 92"/>
                                <wpg:cNvGrpSpPr/>
                                <wpg:grpSpPr>
                                  <a:xfrm>
                                    <a:off x="460" y="228"/>
                                    <a:ext cx="6660" cy="1390"/>
                                    <a:chOff x="460" y="228"/>
                                    <a:chExt cx="6660" cy="1390"/>
                                  </a:xfrm>
                                </wpg:grpSpPr>
                                <wps:wsp>
                                  <wps:cNvPr id="83" name="文本框 31"/>
                                  <wps:cNvSpPr txBox="1"/>
                                  <wps:spPr>
                                    <a:xfrm>
                                      <a:off x="460" y="819"/>
                                      <a:ext cx="1350" cy="46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3C0AA7C">
                                        <w:pPr>
                                          <w:spacing w:line="240" w:lineRule="auto"/>
                                          <w:ind w:firstLine="0" w:firstLineChars="0"/>
                                          <w:jc w:val="center"/>
                                          <w:rPr>
                                            <w:sz w:val="21"/>
                                            <w:szCs w:val="22"/>
                                          </w:rPr>
                                        </w:pPr>
                                        <w:r>
                                          <w:rPr>
                                            <w:rFonts w:hint="eastAsia"/>
                                            <w:sz w:val="21"/>
                                            <w:szCs w:val="22"/>
                                          </w:rPr>
                                          <w:t>外购纸板</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6" name="直接箭头连接符 37"/>
                                  <wps:cNvCnPr/>
                                  <wps:spPr>
                                    <a:xfrm flipV="1">
                                      <a:off x="1856" y="1053"/>
                                      <a:ext cx="585" cy="8"/>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57" name="文本框 38"/>
                                  <wps:cNvSpPr txBox="1"/>
                                  <wps:spPr>
                                    <a:xfrm>
                                      <a:off x="2452" y="771"/>
                                      <a:ext cx="855" cy="5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632A949">
                                        <w:pPr>
                                          <w:spacing w:line="240" w:lineRule="auto"/>
                                          <w:ind w:firstLine="0" w:firstLineChars="0"/>
                                          <w:jc w:val="center"/>
                                          <w:rPr>
                                            <w:sz w:val="21"/>
                                            <w:szCs w:val="22"/>
                                          </w:rPr>
                                        </w:pPr>
                                        <w:r>
                                          <w:rPr>
                                            <w:rFonts w:hint="eastAsia"/>
                                            <w:sz w:val="21"/>
                                            <w:szCs w:val="22"/>
                                          </w:rPr>
                                          <w:t>印刷</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8" name="直接箭头连接符 39"/>
                                  <wps:cNvCnPr>
                                    <a:stCxn id="57" idx="3"/>
                                    <a:endCxn id="59" idx="1"/>
                                  </wps:cNvCnPr>
                                  <wps:spPr>
                                    <a:xfrm>
                                      <a:off x="3307" y="1034"/>
                                      <a:ext cx="844" cy="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84" name="文本框 40"/>
                                  <wps:cNvSpPr txBox="1"/>
                                  <wps:spPr>
                                    <a:xfrm>
                                      <a:off x="4151" y="771"/>
                                      <a:ext cx="855" cy="5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33D8A82">
                                        <w:pPr>
                                          <w:spacing w:line="240" w:lineRule="auto"/>
                                          <w:ind w:firstLine="0" w:firstLineChars="0"/>
                                          <w:jc w:val="center"/>
                                          <w:rPr>
                                            <w:sz w:val="21"/>
                                            <w:szCs w:val="22"/>
                                          </w:rPr>
                                        </w:pPr>
                                        <w:r>
                                          <w:rPr>
                                            <w:rFonts w:hint="eastAsia"/>
                                            <w:sz w:val="21"/>
                                            <w:szCs w:val="22"/>
                                          </w:rPr>
                                          <w:t>模切</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4" name="直接箭头连接符 45"/>
                                  <wps:cNvCnPr/>
                                  <wps:spPr>
                                    <a:xfrm flipH="1" flipV="1">
                                      <a:off x="4601" y="471"/>
                                      <a:ext cx="15" cy="285"/>
                                    </a:xfrm>
                                    <a:prstGeom prst="straightConnector1">
                                      <a:avLst/>
                                    </a:prstGeom>
                                    <a:ln>
                                      <a:prstDash val="dash"/>
                                      <a:tailEnd type="arrow" w="med" len="med"/>
                                    </a:ln>
                                  </wps:spPr>
                                  <wps:style>
                                    <a:lnRef idx="1">
                                      <a:schemeClr val="dk1"/>
                                    </a:lnRef>
                                    <a:fillRef idx="0">
                                      <a:schemeClr val="dk1"/>
                                    </a:fillRef>
                                    <a:effectRef idx="0">
                                      <a:schemeClr val="dk1"/>
                                    </a:effectRef>
                                    <a:fontRef idx="minor">
                                      <a:schemeClr val="tx1"/>
                                    </a:fontRef>
                                  </wps:style>
                                  <wps:bodyPr/>
                                </wps:wsp>
                                <wps:wsp>
                                  <wps:cNvPr id="85" name="直接箭头连接符 45"/>
                                  <wps:cNvCnPr/>
                                  <wps:spPr>
                                    <a:xfrm flipH="1" flipV="1">
                                      <a:off x="2893" y="478"/>
                                      <a:ext cx="15" cy="285"/>
                                    </a:xfrm>
                                    <a:prstGeom prst="straightConnector1">
                                      <a:avLst/>
                                    </a:prstGeom>
                                    <a:ln>
                                      <a:prstDash val="dash"/>
                                      <a:tailEnd type="arrow" w="med" len="med"/>
                                    </a:ln>
                                  </wps:spPr>
                                  <wps:style>
                                    <a:lnRef idx="1">
                                      <a:schemeClr val="dk1"/>
                                    </a:lnRef>
                                    <a:fillRef idx="0">
                                      <a:schemeClr val="dk1"/>
                                    </a:fillRef>
                                    <a:effectRef idx="0">
                                      <a:schemeClr val="dk1"/>
                                    </a:effectRef>
                                    <a:fontRef idx="minor">
                                      <a:schemeClr val="tx1"/>
                                    </a:fontRef>
                                  </wps:style>
                                  <wps:bodyPr/>
                                </wps:wsp>
                                <wps:wsp>
                                  <wps:cNvPr id="106" name="直接连接符 106"/>
                                  <wps:cNvCnPr>
                                    <a:stCxn id="59" idx="3"/>
                                  </wps:cNvCnPr>
                                  <wps:spPr>
                                    <a:xfrm flipV="1">
                                      <a:off x="5006" y="1023"/>
                                      <a:ext cx="240" cy="11"/>
                                    </a:xfrm>
                                    <a:prstGeom prst="line">
                                      <a:avLst/>
                                    </a:prstGeom>
                                  </wps:spPr>
                                  <wps:style>
                                    <a:lnRef idx="1">
                                      <a:schemeClr val="dk1"/>
                                    </a:lnRef>
                                    <a:fillRef idx="0">
                                      <a:schemeClr val="dk1"/>
                                    </a:fillRef>
                                    <a:effectRef idx="0">
                                      <a:schemeClr val="dk1"/>
                                    </a:effectRef>
                                    <a:fontRef idx="minor">
                                      <a:schemeClr val="tx1"/>
                                    </a:fontRef>
                                  </wps:style>
                                  <wps:bodyPr/>
                                </wps:wsp>
                                <wps:wsp>
                                  <wps:cNvPr id="107" name="直接连接符 107"/>
                                  <wps:cNvCnPr/>
                                  <wps:spPr>
                                    <a:xfrm>
                                      <a:off x="5246" y="498"/>
                                      <a:ext cx="0" cy="885"/>
                                    </a:xfrm>
                                    <a:prstGeom prst="line">
                                      <a:avLst/>
                                    </a:prstGeom>
                                  </wps:spPr>
                                  <wps:style>
                                    <a:lnRef idx="1">
                                      <a:schemeClr val="dk1"/>
                                    </a:lnRef>
                                    <a:fillRef idx="0">
                                      <a:schemeClr val="dk1"/>
                                    </a:fillRef>
                                    <a:effectRef idx="0">
                                      <a:schemeClr val="dk1"/>
                                    </a:effectRef>
                                    <a:fontRef idx="minor">
                                      <a:schemeClr val="tx1"/>
                                    </a:fontRef>
                                  </wps:style>
                                  <wps:bodyPr/>
                                </wps:wsp>
                                <wps:wsp>
                                  <wps:cNvPr id="108" name="直接箭头连接符 108"/>
                                  <wps:cNvCnPr/>
                                  <wps:spPr>
                                    <a:xfrm>
                                      <a:off x="5246" y="498"/>
                                      <a:ext cx="525" cy="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109" name="直接箭头连接符 109"/>
                                  <wps:cNvCnPr>
                                    <a:endCxn id="111" idx="1"/>
                                  </wps:cNvCnPr>
                                  <wps:spPr>
                                    <a:xfrm flipV="1">
                                      <a:off x="5246" y="1378"/>
                                      <a:ext cx="482" cy="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110" name="文本框 110"/>
                                  <wps:cNvSpPr txBox="1"/>
                                  <wps:spPr>
                                    <a:xfrm>
                                      <a:off x="5741" y="228"/>
                                      <a:ext cx="810" cy="48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A8A49E3">
                                        <w:pPr>
                                          <w:spacing w:line="240" w:lineRule="auto"/>
                                          <w:ind w:firstLine="0" w:firstLineChars="0"/>
                                          <w:jc w:val="center"/>
                                          <w:rPr>
                                            <w:sz w:val="21"/>
                                            <w:szCs w:val="22"/>
                                          </w:rPr>
                                        </w:pPr>
                                        <w:r>
                                          <w:rPr>
                                            <w:rFonts w:hint="eastAsia"/>
                                            <w:sz w:val="21"/>
                                            <w:szCs w:val="22"/>
                                          </w:rPr>
                                          <w:t>钉箱</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1" name="文本框 111"/>
                                  <wps:cNvSpPr txBox="1"/>
                                  <wps:spPr>
                                    <a:xfrm>
                                      <a:off x="5728" y="1138"/>
                                      <a:ext cx="810" cy="48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54B8098">
                                        <w:pPr>
                                          <w:spacing w:line="240" w:lineRule="auto"/>
                                          <w:ind w:firstLine="0" w:firstLineChars="0"/>
                                          <w:jc w:val="center"/>
                                          <w:rPr>
                                            <w:sz w:val="21"/>
                                            <w:szCs w:val="22"/>
                                          </w:rPr>
                                        </w:pPr>
                                        <w:r>
                                          <w:rPr>
                                            <w:rFonts w:hint="eastAsia"/>
                                            <w:sz w:val="21"/>
                                            <w:szCs w:val="22"/>
                                          </w:rPr>
                                          <w:t>粘箱</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2" name="直接连接符 112"/>
                                  <wps:cNvCnPr>
                                    <a:stCxn id="110" idx="3"/>
                                  </wps:cNvCnPr>
                                  <wps:spPr>
                                    <a:xfrm>
                                      <a:off x="6551" y="468"/>
                                      <a:ext cx="300" cy="0"/>
                                    </a:xfrm>
                                    <a:prstGeom prst="line">
                                      <a:avLst/>
                                    </a:prstGeom>
                                  </wps:spPr>
                                  <wps:style>
                                    <a:lnRef idx="1">
                                      <a:schemeClr val="dk1"/>
                                    </a:lnRef>
                                    <a:fillRef idx="0">
                                      <a:schemeClr val="dk1"/>
                                    </a:fillRef>
                                    <a:effectRef idx="0">
                                      <a:schemeClr val="dk1"/>
                                    </a:effectRef>
                                    <a:fontRef idx="minor">
                                      <a:schemeClr val="tx1"/>
                                    </a:fontRef>
                                  </wps:style>
                                  <wps:bodyPr/>
                                </wps:wsp>
                                <wps:wsp>
                                  <wps:cNvPr id="113" name="直接连接符 113"/>
                                  <wps:cNvCnPr>
                                    <a:stCxn id="111" idx="3"/>
                                  </wps:cNvCnPr>
                                  <wps:spPr>
                                    <a:xfrm>
                                      <a:off x="6538" y="1378"/>
                                      <a:ext cx="328" cy="5"/>
                                    </a:xfrm>
                                    <a:prstGeom prst="line">
                                      <a:avLst/>
                                    </a:prstGeom>
                                  </wps:spPr>
                                  <wps:style>
                                    <a:lnRef idx="1">
                                      <a:schemeClr val="dk1"/>
                                    </a:lnRef>
                                    <a:fillRef idx="0">
                                      <a:schemeClr val="dk1"/>
                                    </a:fillRef>
                                    <a:effectRef idx="0">
                                      <a:schemeClr val="dk1"/>
                                    </a:effectRef>
                                    <a:fontRef idx="minor">
                                      <a:schemeClr val="tx1"/>
                                    </a:fontRef>
                                  </wps:style>
                                  <wps:bodyPr/>
                                </wps:wsp>
                                <wps:wsp>
                                  <wps:cNvPr id="114" name="直接箭头连接符 114"/>
                                  <wps:cNvCnPr/>
                                  <wps:spPr>
                                    <a:xfrm flipH="1">
                                      <a:off x="6848" y="468"/>
                                      <a:ext cx="5" cy="900"/>
                                    </a:xfrm>
                                    <a:prstGeom prst="straightConnector1">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wps:wsp>
                                <wps:wsp>
                                  <wps:cNvPr id="115" name="直接箭头连接符 115"/>
                                  <wps:cNvCnPr/>
                                  <wps:spPr>
                                    <a:xfrm flipV="1">
                                      <a:off x="6848" y="933"/>
                                      <a:ext cx="273" cy="3"/>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g:grpSp>
                              <wps:wsp>
                                <wps:cNvPr id="116" name="文本框 116"/>
                                <wps:cNvSpPr txBox="1"/>
                                <wps:spPr>
                                  <a:xfrm>
                                    <a:off x="7121" y="678"/>
                                    <a:ext cx="1185" cy="46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D89AEA0">
                                      <w:pPr>
                                        <w:spacing w:line="240" w:lineRule="auto"/>
                                        <w:ind w:firstLine="0" w:firstLineChars="0"/>
                                        <w:jc w:val="center"/>
                                      </w:pPr>
                                      <w:r>
                                        <w:rPr>
                                          <w:rFonts w:hint="eastAsia"/>
                                          <w:sz w:val="21"/>
                                          <w:szCs w:val="22"/>
                                        </w:rPr>
                                        <w:t>成品外售</w:t>
                                      </w:r>
                                    </w:p>
                                  </w:txbxContent>
                                </wps:txbx>
                                <wps:bodyPr rot="0" spcFirstLastPara="0" vertOverflow="overflow" horzOverflow="overflow" vert="horz" wrap="square" lIns="91440" tIns="45720" rIns="91440" bIns="45720" numCol="1" spcCol="0" rtlCol="0" fromWordArt="0" anchor="t" anchorCtr="0" forceAA="0" compatLnSpc="1">
                                  <a:noAutofit/>
                                </wps:bodyPr>
                              </wps:wsp>
                            </wpg:wgp>
                          </wpc:wpc>
                        </a:graphicData>
                      </a:graphic>
                    </wp:anchor>
                  </w:drawing>
                </mc:Choice>
                <mc:Fallback>
                  <w:pict>
                    <v:group id="_x0000_s1026" o:spid="_x0000_s1026" o:spt="203" style="position:absolute;left:0pt;margin-left:-5.4pt;margin-top:7pt;height:108.1pt;width:415.3pt;mso-wrap-distance-bottom:0pt;mso-wrap-distance-left:9pt;mso-wrap-distance-right:9pt;mso-wrap-distance-top:0pt;z-index:251661312;mso-width-relative:page;mso-height-relative:page;" coordsize="5274310,1372870" editas="canvas" o:gfxdata="UEsDBAoAAAAAAIdO4kAAAAAAAAAAAAAAAAAEAAAAZHJzL1BLAwQUAAAACACHTuJAAD/dLdoAAAAK&#10;AQAADwAAAGRycy9kb3ducmV2LnhtbE2PwU7DMBBE70j8g7VIXFBrJyBU0jg9VEJUCKkihZ7deJtE&#10;xOs0dpPy9ywnOO7MaPZNvrq4Tow4hNaThmSuQCBV3rZUa/jYPc8WIEI0ZE3nCTV8Y4BVcX2Vm8z6&#10;id5xLGMtuIRCZjQ0MfaZlKFq0Jkw9z0Se0c/OBP5HGppBzNxuetkqtSjdKYl/tCYHtcNVl/l2WmY&#10;qu243729yO3dfuPptDmty89XrW9vErUEEfES/8Lwi8/oUDDTwZ/JBtFpmCWK0SMbD7yJA4vkiYWD&#10;hvRepSCLXP6fUPwAUEsDBBQAAAAIAIdO4kCfTQK/RwcAACc1AAAOAAAAZHJzL2Uyb0RvYy54bWzt&#10;W8tv40QYvyPxP1i+s8n4ETvWpqvSbhekFbtSeZynfiQWtseMp03KFQScEAfEBYSEBJwWTntA2gN/&#10;zXb5M/jm4Uccp0lKt7td3EM69kzGnm+++X2/75G79xZpop2FtIhJNtHRnaGuhZlPgjibTvSPPjx6&#10;x9W1guEswAnJwol+Hhb6vb2337o7z73QIDOSBCHVYJKs8Ob5RJ8xlnuDQeHPwhQXd0geZtAZEZpi&#10;Bpd0OggonsPsaTIwhsPRYE5okFPih0UBdw9lp65mpNtMSKIo9sND4p+mYcbkrDRMMIMlFbM4L/Q9&#10;8bZRFPrsURQVIdOSiQ4rZeITHgLtE/452LuLvSnF+Sz21SvgbV6htaYUxxk8tJrqEDOsndJ4Zao0&#10;9ikpSMTu+CQdyIUIicAq0LAlmweUnOZiLVNvPs0rocNGtaR+5Wn9D84eUy0OJroNIslwCjv+4vtn&#10;z//6QoMbIJ15PvVg0AOaH+ePqboxlVd8wYuIpvw/LEVbCLmeV3INF0zz4aZtOJaJYH4f+pDpGK6j&#10;JO/PYHtWvufP7m/45qB88IC/X/U61cXLFdXYrET17Mvn332jwY3dRYVGruHYugYyMVwbWkIXS5lZ&#10;Y9cwKpkNuQTbMrNGINJa2rXUHNcaKWGPkMvnXSsvOMNFrVjFf1Os4xnOQ6GvBdcZpVgjWKNUrIsf&#10;vr746cnFL19p8H5CYGIcVyyNLd4loCqovF/AzQ79Ml0TllYvuhQXsmx4DNcvG4TWXDH2clqwByFJ&#10;Nd6Y6BRAQZxVfPawYHJoOYQ/MSNHcZLAfewlmTaf6CMTjsJSD4gzyUCq87zw5IvyFlucLNSqTkhw&#10;DouiRAJOkftHMTz8IS7YY0wBYWDnAIPZI/iIEgIPIaqlazNCP++6z8fD/kCvrs0BsSZ68dkppqGu&#10;Je9nsHNjZFkwLRMXlu0YcEGbPSfNnuw0PSAAigjQPvdFk49nSdmMKEk/Aaje50+FLpz58OyJzsrm&#10;AZM4ClDvh/v7YhCAWo7Zw+w49/nUUmj7p4xEsZA0F5OUjZIeaB/HmJtQw/E1qqFhcAzoUEPDMXo1&#10;vLVqqEzJS7YeoCHK0CrrYUjQ28nQluBvGALgsVci4WjEzYK0tON1JqP6Vm00Vr/3Ko2GW5nY2miY&#10;lXEA47KL0Shl5aIxl3QtK8SRXcjKAislTUFJaEqTsKXVKEgSB9xw8PkLOj05SKh2hgFhj8Sfmn1p&#10;WMu8LPXxx1dTnCTY/3R1ht4MgUW6ZWbIBvqiTv+PTy++/e3Fn388//XpP3//zNtPftdMh+8zt4ig&#10;5AeZotwlzZC0V4uSOP+4NLCKeSOXTw0mCQ1tQUdrNbddxY2WueAKMyoYxfF0xg5IlgFJIlRa8J14&#10;kuZzZhKBMwYHK80DYCnZFChDMgVv02dUcIIlTd/ysPADcYiLmTxUYgYuKeylMQOHNInTie4O+Z+8&#10;zXCc3M8CjZ3n4NNgSskceNNET8MAGFMIb8Nb8sx3kDnJUni3Yic3RFNsp9SPBvCJfVM6sQvwGZYN&#10;xgZ0wnEEdtYq4VZ02eiBr+ffN8C/bYgrXQp8wjY3gE8YUnawyGR4As5FHICHWGJbFlRdwOxFl9Bx&#10;cV4Vdsozu86VNIcwpwBM05KYUXIo17IkLdjgSvaAWXu/rwowXdiqlfCC2LcrAKaFbHCIe8DsAxav&#10;QcCiUuwXnUzREoa7AZiKNzbhTjDF90SUp4szgmMk1d1q8wOkGCNEJhVHWuMX3SIIDIA9Spx/sygj&#10;Z/eXWdZrUBTDVfEuy2mFG3pFuT2+BRq2nM/a7eRdCj8q7gRxjJp+lRxL0K/LOVane2pD6k+xLaOk&#10;cCrJY/B4oQhYSQJX5nZW/NMkznh6AXs36ZEKl7LkgUuO624eaXew5lWxJsS5bxM0mqqwRQiC74IK&#10;PNgGzzYBZ4KU1TKNVtvqbrIh/b7K3PlOWdzuZBsabnCz+IDlg95BG7baXRsiB+LYlofj9jOENzaq&#10;hIZV9qubTPIBy2rBdSCsnWyEgClu62V3W4ASJ6ACoAUUlltmzfhLVHmHFQNwi8jmm6tKvCih7XAj&#10;mXS/gsdtO5Z0QaqUVBWEKasfLHcDwmzK6C9Z7S3DzX1uRvvflQgIjFtV7aumHaEEA4wxDzAiswV4&#10;bq/bffmLrHq5obwSQnXZgQgnNQg/dK3a/tr34+DeiL1f7vw1qOPIVsFUa9RSfxOSdNtQx94xuD7H&#10;AFUVFZIBNvdfOOSNSCLfxOb+l9RvC+d/af8B9gT+rRA+kyOjqNa7nPD1CnCNCrAhnoyQyII11KDD&#10;M6wDys2Ndi250SsHXXmIY5mU/58Q+1mIg7ryIIMq+u7CA+wt1yisH/maxY54zLcZO2rXsCAYsGxQ&#10;1mlSu4hlVGrS2GwHCR3AL44YEoPWxgh7F/HSlCwYb1XkeGO8o4o51wUtCDWjzcc71H87yJDu4qgd&#10;Q0BQACU1pK/l60vKm3ou2vD7GRFZUr/14T/QaV6LOq/69017/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6CQAAW0NvbnRlbnRfVHlwZXNdLnht&#10;bFBLAQIUAAoAAAAAAIdO4kAAAAAAAAAAAAAAAAAGAAAAAAAAAAAAEAAAAJwIAABfcmVscy9QSwEC&#10;FAAUAAAACACHTuJAihRmPNEAAACUAQAACwAAAAAAAAABACAAAADACAAAX3JlbHMvLnJlbHNQSwEC&#10;FAAKAAAAAACHTuJAAAAAAAAAAAAAAAAABAAAAAAAAAAAABAAAAAAAAAAZHJzL1BLAQIUABQAAAAI&#10;AIdO4kAAP90t2gAAAAoBAAAPAAAAAAAAAAEAIAAAACIAAABkcnMvZG93bnJldi54bWxQSwECFAAU&#10;AAAACACHTuJAn00Cv0cHAAAnNQAADgAAAAAAAAABACAAAAApAQAAZHJzL2Uyb0RvYy54bWxQSwUG&#10;AAAAAAYABgBZAQAA4goAAAAA&#10;">
                      <o:lock v:ext="edit" aspectratio="f"/>
                      <v:shape id="_x0000_s1026" o:spid="_x0000_s1026" style="position:absolute;left:0;top:0;height:1372870;width:5274310;" filled="f" stroked="f" coordsize="21600,21600" o:gfxdata="UEsDBAoAAAAAAIdO4kAAAAAAAAAAAAAAAAAEAAAAZHJzL1BLAwQUAAAACACHTuJAAD/dLdoAAAAK&#10;AQAADwAAAGRycy9kb3ducmV2LnhtbE2PwU7DMBBE70j8g7VIXFBrJyBU0jg9VEJUCKkihZ7deJtE&#10;xOs0dpPy9ywnOO7MaPZNvrq4Tow4hNaThmSuQCBV3rZUa/jYPc8WIEI0ZE3nCTV8Y4BVcX2Vm8z6&#10;id5xLGMtuIRCZjQ0MfaZlKFq0Jkw9z0Se0c/OBP5HGppBzNxuetkqtSjdKYl/tCYHtcNVl/l2WmY&#10;qu243729yO3dfuPptDmty89XrW9vErUEEfES/8Lwi8/oUDDTwZ/JBtFpmCWK0SMbD7yJA4vkiYWD&#10;hvRepSCLXP6fUPwAUEsDBBQAAAAIAIdO4kBXLClaOAcAAGg0AAAOAAAAZHJzL2Uyb0RvYy54bWzt&#10;W0tv20YQvhfofyB4b6TlQ6KEyIFrx2kBowngPs5rkpKIklx2ubbknou2p6KnXloUKND2lPaUWw/9&#10;NXH6MzqzD5KiZFtOXSdO6IO84i6X3JnZb76ZWd1/sMxS6zTmZcLyiU3u9W0rzkMWJflsYn/y8cF7&#10;gW2VguYRTVkeT+yzuLQf7Lz7zv1FMY4dNmdpFHMLJsnL8aKY2HMhinGvV4bzOKPlPVbEOXROGc+o&#10;gK981os4XcDsWdpz+v1Bb8F4VHAWxmUJV/dVp61n5NtMyKbTJIz3WXiSxblQs/I4pQKWVM6TorR3&#10;5NtOp3EoHk+nZSysdGLDSoX8hIdA+xg/ezv36XjGaTFPQv0KdJtXaK0po0kOD62m2qeCWic8WZsq&#10;S0LOSjYV90KW9dRCpERgFaTfks0ezU+pWkwIsjYvCK0bnPd4BjKAKccLUG0s27PxYlZUKgazaOn4&#10;Wot4xNlJIRUyG4cfnT7hVhJN7JFrWznNwL5e/PXV8++/teCCfjYMesSLo+IJ1xdm6huKdznlGf4H&#10;wVlLsN5B4Ax92zqb2E7gQwvuoON4KawQer1R4DgENB1CP+k7Q8/VCg/nYBU4gTeAbuitrj/U9w4D&#10;b6BvHJAA5+2Zp/cWxQxMRr4hSg62QVlLq/xv0jqa0yKW0iob0hrAGpW0zn/45vynp+e/fG3B+0n5&#10;yHEoLUss32coFHO9hIsbhOYGLiytXrQRF/F8eAzKygehNVdMxwUvxaOYZRY2JjaHfSXNnZ4elkIN&#10;NUPwiTk7SNIUrtNxmluLiT1w/b68oeoBcaY5SBXlp14UW2J5vNSrOmbRGSyKM7VnyyI8SODhh7QU&#10;TyiHTQqaAxgTj+FjmjJ4CNMt25oz/uWm6zge9AO9trWATT+xyy9OKI9tK/0wB82NiOfBtEJ+8fyh&#10;A194s+e42ZOfZHsMcIUAYBahbOJ4kZrmlLPsM0C7XXwqdNE8hGdPbGGae0JBEaBlGO/uykGACwUV&#10;h/kR7nKihbZ7Itg0kZJGMSnZaOmB9d2WGY5u0AwdBzFggxk6Q6czwztrhhoa/2fvARay6j0cBXrS&#10;xWzrPQz4O44E+NpxDAboFqTXcEeVa2i5jOqucG6cxvp9r9JpBJWLrZ2GWzkH8LLXcRpGVgEZoaRr&#10;WRFEdikrD7yUcgXGSxuXsKXXKFmaROg4cP6Sz473Um6dUkDYA/mnZ18Z1nIvK334+GqK45SGn6/P&#10;0Lkh8Eh3zA35QF/07v/x2fl3v73484/nvz775++fsf30d8sdop7RT4KR7+WaRxqaoWicNU2T4lPj&#10;YA2dDHBqcEmk70s6Wpu5H2hutMoF15hRKThNZnOxx/IcSBLjyoNfiydZITKTKcQzsLGyIgKWks+A&#10;MqQzCNhCwSUnWLH0LTcLboh9Ws7VppIzoKToOEsExHRpkk3soI9/6rKgSfowjyxxVgBRp5yzBfCm&#10;iZ3FETCmGN4GW2rPbyBziqVgN+ri9miKPzT20QA+qTdtE9cBPsfzwdmATQyHEjtrkwgquux0wNfx&#10;71sIA31IzVwKfNI3N4BPOlKxt8xlzI37IokgQjTYlkdVFzB72SVtXO5XjZ0KSC8KJd0+zCkB0/UU&#10;ZphoMvA8RQuuCCU7wKyj31cFmAGoai29IPX2EoDpER8C4g4wu4TFa5CwqAz7xUam6EnH3QBMzRub&#10;cCeZ4gcyy7OJM0JgpMzda/MDohkjZCY1R7ogLrpDEBgBe1Q4/2ZRRmT3l3nWGzAUJ9D5Lm/YSjd0&#10;hnJ3YgvSbwWfddiJXRo/Ku4EeYyafhmOJenX5RxrY3jqQ/VMsy3HUDhdrnAwXygTVorAmVrFWnya&#10;JjmWF+j4NiNSGVIaHrgSuF4vIt2crHlVrIkg922CRtMUtkhBoBZ04sF3sNoEnAlKVqs0Wqs1uMqH&#10;dHpV5edrlSY3F9tI/4owCwesbvQNtGEr7fqQOZDb1myOu88Q3tisEulX1a/NZBIHrJoF2kBcB9mE&#10;AFPcNsre7AEMThC3TSK8wFTN8CWqusOaA7hDZPPNNSU8lNAOuIkqur9ExO0PPRWCVCWpKgljTj94&#10;wRUIc1VFf8Vrb5lu7moz1lt3REBi3Lppv2zZEY5ggDPGBCNxW8wo6Gy7O/5yq3UlQupjBzKd1CD8&#10;0LXu++vYD8G9kXu/PPhrUMeBr5Op3qBl/i4U6bahjl1gcHOBAalOVCgG2NS/DMgbmURUYlP/hvpt&#10;Efyv6B9gT+LfGuFzERnlab3LCV9nADdoAFfkkwmRVbCGGWyIDOuEclPRgacUvbbRdYQ4UkX5t4TY&#10;z2Ma1ScPcjiIvvngAR2vnlG4eORrljvCnG8zd9Q+w0JgwKpDuciS2odYBsaSRm47STgE/ELEUBh0&#10;YY6wCxEvLcmC89aHHG/p2C0hVc65PtCCF2sDObrG+e8hcVS4OGjnEAgxp5y6s3zdkXJp5/BDEHl+&#10;C34eUoQyr6R/LIO/cGl+l6PqHwjt/A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rCQAAW0NvbnRlbnRfVHlwZXNdLnhtbFBLAQIUAAoAAAAAAIdO&#10;4kAAAAAAAAAAAAAAAAAGAAAAAAAAAAAAEAAAAI0IAABfcmVscy9QSwECFAAUAAAACACHTuJAihRm&#10;PNEAAACUAQAACwAAAAAAAAABACAAAACxCAAAX3JlbHMvLnJlbHNQSwECFAAKAAAAAACHTuJAAAAA&#10;AAAAAAAAAAAABAAAAAAAAAAAABAAAAAAAAAAZHJzL1BLAQIUABQAAAAIAIdO4kAAP90t2gAAAAoB&#10;AAAPAAAAAAAAAAEAIAAAACIAAABkcnMvZG93bnJldi54bWxQSwECFAAUAAAACACHTuJAVywpWjgH&#10;AABoNAAADgAAAAAAAAABACAAAAApAQAAZHJzL2Uyb0RvYy54bWxQSwUGAAAAAAYABgBZAQAA0woA&#10;AAAA&#10;">
                        <v:fill on="f" focussize="0,0"/>
                        <v:stroke on="f"/>
                        <v:imagedata o:title=""/>
                        <o:lock v:ext="edit" aspectratio="f"/>
                      </v:shape>
                      <v:group id="_x0000_s1026" o:spid="_x0000_s1026" o:spt="203" style="position:absolute;left:168275;top:28575;height:1027430;width:4982210;" coordorigin="460,0" coordsize="7846,1618" o:gfxdata="UEsDBAoAAAAAAIdO4kAAAAAAAAAAAAAAAAAEAAAAZHJzL1BLAwQUAAAACACHTuJAVFNwdNkAAAAK&#10;AQAADwAAAGRycy9kb3ducmV2LnhtbE2PwU7DMBBE70j8g7VI3FrbKaAS4lSoAk4VEi0S4ubG2yRq&#10;vI5iN2n/nuUEx50Zzb4pVmffiRGH2AYyoOcKBFIVXEu1gc/d62wJIiZLznaB0MAFI6zK66vC5i5M&#10;9IHjNtWCSyjm1kCTUp9LGasGvY3z0COxdwiDt4nPoZZusBOX+05mSj1Ib1viD43tcd1gddyevIG3&#10;yU7PC/0ybo6H9eV7d//+tdFozO2NVk8gEp7TXxh+8RkdSmbahxO5KDoDM60YPbFxx5s4sNSPLOwN&#10;ZAuVgSwL+X9C+QNQSwMEFAAAAAgAh07iQEjALLIZBwAA8DMAAA4AAABkcnMvZTJvRG9jLnhtbO1b&#10;S2/bRhC+F+h/IHhvpOVDooTIgWvHaYGgCeA+zmuSkoiSXHa5tuSei7anoqdeWhQo0PaU9pRbD/01&#10;cfozOrMPkqJkW3ZdJ06Yg0NxV0vuzOw33zx0/8EyS62TmJcJyyc2ude3rTgPWZTks4n9yccH7wW2&#10;VQqaRzRleTyxT+PSfrDz7jv3F8U4dticpVHMLVgkL8eLYmLPhSjGvV4ZzuOMlvdYEecwOGU8owI+&#10;8lkv4nQBq2dpz+n3B70F41HBWRiXJdzdV4O2XpFvsyCbTpMw3mfhcRbnQq3K45QK2FI5T4rS3pFv&#10;O53GoXgynZaxsNKJDTsV8i88BK6P8G9v5z4dzzgt5kmoX4Fu8wqtPWU0yeGh1VL7VFDrmCdrS2VJ&#10;yFnJpuJeyLKe2oiUCOyC9FuyecTZcSH3MhsvZkUldFBUS+rXXjb86OQpt5JoYo9c28ppBhp/+ddX&#10;L77/1oIbIJ1FMRvDpEe8OCyecn1jpj7hhpdTnuH/sBVrCfY0CJyhb1unE9sJfLiSAo6Xwgph1BsF&#10;jkNA9iGMk74z9FytgnAOesIFvAEMw2h1/6H+7jDwBvqLAxLguj3z9B6+ZPVOiwIMs6ylVf43aR3O&#10;aRFLJZQoCC2tAexRSevsh2/Ofnp29svXFryflI+ch9KyxPJ9hkIx90u4uUFobuDC1upNG3ERz4fH&#10;oKx8EFpzx3Rc8FI8illm4cXE5mDp0gDpyeNSqKlmCj4xZwdJmsJ9Ok5zazGxB67fl1+oRkCcaQ5S&#10;RfmpF8UrsTxa6l0dsegUNsWZOkVlER4k8PDHtBRPKYdjA5oDYBFP4M80ZfAQpq9sa874l5vu43zQ&#10;D4za1gKO4cQuvzimPLat9MMcNDcingfLCvnB84cOfODNkaPmSH6c7TE46QQgrAjlJc4XqbmccpZ9&#10;Bvizi0+FIZqH8OyJLczlnlDgAPgVxru7chKc1IKKx/lhEeLSSpy7x4JNEylpFJOSjZYeWB8enNsw&#10;w9ENmqHjIAZsMENn6HRmeGfNUEPj/+w9wEJWvYejQO9K3sOAv+NIgKdjg4SDAboF6TXcUeUaWi6j&#10;+lY4N05j/Xuv0mkElYutnYZbOQdwLldxGkZWARmhpGtZEUR2KSsPvJRyBcZLG5ewpdcoWZpE6Dhw&#10;/ZLPjvZSbp1QQNgD+U+vvjKt5V5WxvDx1RJHKQ0/X1+hc0Pgke6YG/KBvujT/+Pzs+9+e/nnHy9+&#10;ff7P3z/j9bPfLXeIekaPCEa+l2seaWiGonHWNE2KT42DNXQywKXBJZG+L+lobeZ+oLnRKhdcY0al&#10;4DSZzcUey3MgSYwrD34lnmSFyEymEGHAwcqKCFhKPgPKkM4ghAoFl5xgxdK3PCx4IPZpOVeHSq6A&#10;kqLjLBEQZaVJNrGDPv5TtwVN0od5ZInTAog65ZwtgDdN7CyOgDHF8DZ4pc78BjKnWAoOa3ZySzTF&#10;Hxr7aACf1Ju2iasAn+P54GzAJoZDiZ21SQQVXXY64Ov49y3wbx+SJRcCn/TNDeCTjlTsLXMZc+O5&#10;SCKIEA225VE1BMxeDkkbl+dVY6c6s+eFkm4f1pSA6XoKMwyHCjxP0YJLQskOMOvo91UBZgCqWksv&#10;SL1dAzA94kNA3AFml7B4DRIWlWG/3MgUPem4G4CpeWMT7iRT/EBmeTZxRgiMlLl7bX5ANGOEzKTm&#10;SOfERXcIAiNgjwrn3yzKiOz+Is96A4biBDrf5Q1b6YbOUO5ObEH6reCzDjtxSONHxZ0gj1HTL8Ox&#10;JP26mGNtDE99qGdptuUYCqfLFQ7mC2XCShE4U6tYi0/TJMfyAh3fZkQqQ0rDA1cC16tFpJuTNa+K&#10;NRHkvk3QaJrCFikI1IJOPPgOVpuAM0HJapVGa7UGl/mQTq+qIHyl0uTmYhvpXxJm4YTVg76BNmyl&#10;XR8yB/LYmsNx9xnCG5tVIv2q+rWZTOKEVbNAG4jrIJsQYIrbRtmbPYDBCeK2SYQXmKoZvkRVd1hz&#10;AHeIbL65poRNCe2Am6ii+zUibn/oqRCkKklVSRjT/eAFlyDMZRX9Fa+9Zbq5q81Yb12LgMS4ddO+&#10;btkRWjDAGWOCkbgtZhR0tt21v6iul1uqKxFStx3IdFKD8MPQuu+vYz8E90bu/eLgr0EdB75OpnqD&#10;lvm7UKTbhjp2gcHNBQak6qhQDLCpfxmQNzKJqMSm/g312yL4X9E/wJ7EvzXC5yIyym69iwlfZwA3&#10;aACX5JMJkVWwhhlsiAzrhHJT0YGnFL120HWEOFJF+beE2M9jGtWdBzm0hm9uPKDj1R6F82e+Zrkj&#10;zPk2c0ftHhYCE1YdynmW1G5iGRhLGrntJOEQ8AsRQ2HQuTnCLkS8sCQLzls3Od4a76hyznVDCyHN&#10;bPPhFfq/h8RR4eKgnUMgxHQ5db18XUu5tHP4IYjMJukfreAvTZqfZW9X/UOdnX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iwkAAFtDb250ZW50&#10;X1R5cGVzXS54bWxQSwECFAAKAAAAAACHTuJAAAAAAAAAAAAAAAAABgAAAAAAAAAAABAAAABtCAAA&#10;X3JlbHMvUEsBAhQAFAAAAAgAh07iQIoUZjzRAAAAlAEAAAsAAAAAAAAAAQAgAAAAkQgAAF9yZWxz&#10;Ly5yZWxzUEsBAhQACgAAAAAAh07iQAAAAAAAAAAAAAAAAAQAAAAAAAAAAAAQAAAAAAAAAGRycy9Q&#10;SwECFAAUAAAACACHTuJAVFNwdNkAAAAKAQAADwAAAAAAAAABACAAAAAiAAAAZHJzL2Rvd25yZXYu&#10;eG1sUEsBAhQAFAAAAAgAh07iQEjALLIZBwAA8DMAAA4AAAAAAAAAAQAgAAAAKAEAAGRycy9lMm9E&#10;b2MueG1sUEsFBgAAAAAGAAYAWQEAALMKAAAAAA==&#10;">
                        <o:lock v:ext="edit" aspectratio="f"/>
                        <v:shape id="文本框 46" o:spid="_x0000_s1026" o:spt="202" type="#_x0000_t202" style="position:absolute;left:3836;top:0;height:510;width:1455;" filled="f" stroked="f" coordsize="21600,21600" o:gfxdata="UEsDBAoAAAAAAIdO4kAAAAAAAAAAAAAAAAAEAAAAZHJzL1BLAwQUAAAACACHTuJAg1WZZb4AAADb&#10;AAAADwAAAGRycy9kb3ducmV2LnhtbEWPQWvCQBSE70L/w/IKvZmNgiIxq5SAKFIPWi/entlnEsy+&#10;TbNrjP56t1DocZiZb5h02ZtadNS6yrKCURSDIM6trrhQcPxeDWcgnEfWWFsmBQ9ysFy8DVJMtL3z&#10;nrqDL0SAsEtQQel9k0jp8pIMusg2xMG72NagD7ItpG7xHuCmluM4nkqDFYeFEhvKSsqvh5tRsM1W&#10;O9yfx2b2rLP11+Wz+TmeJkp9vI/iOQhPvf8P/7U3WsF0Ar9fwg+Qix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1WZZb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14:paraId="79CA3ED2">
                                <w:pPr>
                                  <w:spacing w:line="240" w:lineRule="auto"/>
                                  <w:ind w:firstLine="0" w:firstLineChars="0"/>
                                  <w:jc w:val="center"/>
                                  <w:rPr>
                                    <w:sz w:val="21"/>
                                    <w:szCs w:val="22"/>
                                  </w:rPr>
                                </w:pPr>
                                <w:r>
                                  <w:rPr>
                                    <w:rFonts w:hint="eastAsia"/>
                                    <w:sz w:val="21"/>
                                    <w:szCs w:val="22"/>
                                  </w:rPr>
                                  <w:t>噪声、固废</w:t>
                                </w:r>
                              </w:p>
                            </w:txbxContent>
                          </v:textbox>
                        </v:shape>
                        <v:shape id="文本框 46" o:spid="_x0000_s1026" o:spt="202" type="#_x0000_t202" style="position:absolute;left:2293;top:0;height:510;width:1272;" filled="f" stroked="f" coordsize="21600,21600" o:gfxdata="UEsDBAoAAAAAAIdO4kAAAAAAAAAAAAAAAAAEAAAAZHJzL1BLAwQUAAAACACHTuJAAhiTYMAAAADb&#10;AAAADwAAAGRycy9kb3ducmV2LnhtbEWPT2vCQBTE7wW/w/KE3upGoZKmbkQCYin2EPXS22v25Q9m&#10;38bs1qR++m6h4HGYmd8wq/VoWnGl3jWWFcxnEQjiwuqGKwWn4/YpBuE8ssbWMin4IQfrdPKwwkTb&#10;gXO6HnwlAoRdggpq77tESlfUZNDNbEccvNL2Bn2QfSV1j0OAm1YuomgpDTYcFmrsKKupOB++jYL3&#10;bPuB+dfCxLc22+3LTXc5fT4r9TidR68gPI3+Hv5vv2kFyxf4+xJ+gEx/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CGJNg&#10;wAAAANsAAAAPAAAAAAAAAAEAIAAAACIAAABkcnMvZG93bnJldi54bWxQSwECFAAUAAAACACHTuJA&#10;My8FnjsAAAA5AAAAEAAAAAAAAAABACAAAAAPAQAAZHJzL3NoYXBleG1sLnhtbFBLBQYAAAAABgAG&#10;AFsBAAC5AwAAAAA=&#10;">
                          <v:fill on="f" focussize="0,0"/>
                          <v:stroke on="f" weight="0.5pt"/>
                          <v:imagedata o:title=""/>
                          <o:lock v:ext="edit" aspectratio="f"/>
                          <v:textbox>
                            <w:txbxContent>
                              <w:p w14:paraId="6B59A988">
                                <w:pPr>
                                  <w:spacing w:line="240" w:lineRule="auto"/>
                                  <w:ind w:firstLine="0" w:firstLineChars="0"/>
                                  <w:jc w:val="center"/>
                                  <w:rPr>
                                    <w:rFonts w:hint="default" w:eastAsia="宋体"/>
                                    <w:sz w:val="21"/>
                                    <w:szCs w:val="22"/>
                                    <w:lang w:val="en-US" w:eastAsia="zh-CN"/>
                                  </w:rPr>
                                </w:pPr>
                                <w:r>
                                  <w:rPr>
                                    <w:rFonts w:hint="eastAsia"/>
                                    <w:sz w:val="21"/>
                                    <w:szCs w:val="22"/>
                                  </w:rPr>
                                  <w:t>废气</w:t>
                                </w:r>
                                <w:r>
                                  <w:rPr>
                                    <w:rFonts w:hint="eastAsia"/>
                                    <w:sz w:val="21"/>
                                    <w:szCs w:val="22"/>
                                    <w:lang w:eastAsia="zh-CN"/>
                                  </w:rPr>
                                  <w:t>、</w:t>
                                </w:r>
                                <w:r>
                                  <w:rPr>
                                    <w:rFonts w:hint="eastAsia"/>
                                    <w:sz w:val="21"/>
                                    <w:szCs w:val="22"/>
                                    <w:lang w:val="en-US" w:eastAsia="zh-CN"/>
                                  </w:rPr>
                                  <w:t>废水</w:t>
                                </w:r>
                              </w:p>
                            </w:txbxContent>
                          </v:textbox>
                        </v:shape>
                        <v:group id="_x0000_s1026" o:spid="_x0000_s1026" o:spt="203" style="position:absolute;left:460;top:228;height:1390;width:6660;" coordorigin="460,228" coordsize="6660,1390" o:gfxdata="UEsDBAoAAAAAAIdO4kAAAAAAAAAAAAAAAAAEAAAAZHJzL1BLAwQUAAAACACHTuJAAEOpo78AAADb&#10;AAAADwAAAGRycy9kb3ducmV2LnhtbEWPQWvCQBSE70L/w/IKvekmEcWmrqFILR5CwVgovT2yzySY&#10;fRuy28T8+26h4HGYmW+YbXYzrRiod41lBfEiAkFcWt1wpeDzfJhvQDiPrLG1TAomcpDtHmZbTLUd&#10;+URD4SsRIOxSVFB736VSurImg25hO+LgXWxv0AfZV1L3OAa4aWUSRWtpsOGwUGNH+5rKa/FjFLyP&#10;OL4u47chv1720/d59fGVx6TU02McvYDwdPP38H/7qBU8J/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AQ6mjvwAAANsAAAAPAAAAAAAAAAEAIAAAACIAAABkcnMvZG93bnJldi54&#10;bWxQSwECFAAUAAAACACHTuJAMy8FnjsAAAA5AAAAFQAAAAAAAAABACAAAAAOAQAAZHJzL2dyb3Vw&#10;c2hhcGV4bWwueG1sUEsFBgAAAAAGAAYAYAEAAMsDAAAAAA==&#10;">
                          <o:lock v:ext="edit" aspectratio="f"/>
                          <v:shape id="文本框 31" o:spid="_x0000_s1026" o:spt="202" type="#_x0000_t202" style="position:absolute;left:460;top:819;height:465;width:1350;" fillcolor="#FFFFFF [3201]" filled="t" stroked="t" coordsize="21600,21600" o:gfxdata="UEsDBAoAAAAAAIdO4kAAAAAAAAAAAAAAAAAEAAAAZHJzL1BLAwQUAAAACACHTuJA5CyJ1rcAAADb&#10;AAAADwAAAGRycy9kb3ducmV2LnhtbEWPwQrCMBBE74L/EFbwZlMtiFSjoCCIN7UXb0uztsVmU5Jo&#10;9e+NIHgcZuYNs9q8TCue5HxjWcE0SUEQl1Y3XCkoLvvJAoQPyBpby6TgTR426+Fghbm2PZ/oeQ6V&#10;iBD2OSqoQ+hyKX1Zk0Gf2I44ejfrDIYoXSW1wz7CTStnaTqXBhuOCzV2tKupvJ8fRsFhvg1XKvRR&#10;Z7PM9oUs3a31So1H03QJItAr/MO/9kErWGTw/RJ/gFx/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kLInW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14:paraId="73C0AA7C">
                                  <w:pPr>
                                    <w:spacing w:line="240" w:lineRule="auto"/>
                                    <w:ind w:firstLine="0" w:firstLineChars="0"/>
                                    <w:jc w:val="center"/>
                                    <w:rPr>
                                      <w:sz w:val="21"/>
                                      <w:szCs w:val="22"/>
                                    </w:rPr>
                                  </w:pPr>
                                  <w:r>
                                    <w:rPr>
                                      <w:rFonts w:hint="eastAsia"/>
                                      <w:sz w:val="21"/>
                                      <w:szCs w:val="22"/>
                                    </w:rPr>
                                    <w:t>外购纸板</w:t>
                                  </w:r>
                                </w:p>
                              </w:txbxContent>
                            </v:textbox>
                          </v:shape>
                          <v:shape id="直接箭头连接符 37" o:spid="_x0000_s1026" o:spt="32" type="#_x0000_t32" style="position:absolute;left:1856;top:1053;flip:y;height:8;width:585;" filled="f" stroked="t" coordsize="21600,21600" o:gfxdata="UEsDBAoAAAAAAIdO4kAAAAAAAAAAAAAAAAAEAAAAZHJzL1BLAwQUAAAACACHTuJAZ9wYP74AAADb&#10;AAAADwAAAGRycy9kb3ducmV2LnhtbEWPQWvCQBSE74X+h+UVeqsbhYYSXYU2CRTqoY0ePD6zzySY&#10;fRt2V43++m6h4HGYmW+YxWo0vTiT851lBdNJAoK4trrjRsF2U768gfABWWNvmRRcycNq+fiwwEzb&#10;C//QuQqNiBD2GSpoQxgyKX3dkkE/sQNx9A7WGQxRukZqh5cIN72cJUkqDXYcF1oc6KOl+lidjIJh&#10;ty5uX+8lhvLW58U3uU1e7ZV6fpomcxCBxnAP/7c/tYLXFP6+xB8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9wYP74A&#10;AADbAAAADwAAAAAAAAABACAAAAAiAAAAZHJzL2Rvd25yZXYueG1sUEsBAhQAFAAAAAgAh07iQDMv&#10;BZ47AAAAOQAAABAAAAAAAAAAAQAgAAAADQEAAGRycy9zaGFwZXhtbC54bWxQSwUGAAAAAAYABgBb&#10;AQAAtwMAAAAA&#10;">
                            <v:fill on="f" focussize="0,0"/>
                            <v:stroke weight="0.5pt" color="#000000 [3200]" miterlimit="8" joinstyle="miter" endarrow="open"/>
                            <v:imagedata o:title=""/>
                            <o:lock v:ext="edit" aspectratio="f"/>
                          </v:shape>
                          <v:shape id="文本框 38" o:spid="_x0000_s1026" o:spt="202" type="#_x0000_t202" style="position:absolute;left:2452;top:771;height:525;width:855;" fillcolor="#FFFFFF [3201]" filled="t" stroked="t" coordsize="21600,21600" o:gfxdata="UEsDBAoAAAAAAIdO4kAAAAAAAAAAAAAAAAAEAAAAZHJzL1BLAwQUAAAACACHTuJA5XejkrcAAADb&#10;AAAADwAAAGRycy9kb3ducmV2LnhtbEWPzQrCMBCE74LvEFbwpqmKP1SjoCCIN7UXb0uztsVmU5Jo&#10;9e2NIHgcZuYbZrV5mVo8yfnKsoLRMAFBnFtdcaEgu+wHCxA+IGusLZOCN3nYrLudFabatnyi5zkU&#10;IkLYp6igDKFJpfR5SQb90DbE0btZZzBE6QqpHbYRbmo5TpKZNFhxXCixoV1J+f38MAoOs224UqaP&#10;ejKe2DaTubvVXql+b5QsQQR6hX/41z5oBdM5fL/EHyDX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ld6OS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14:paraId="7632A949">
                                  <w:pPr>
                                    <w:spacing w:line="240" w:lineRule="auto"/>
                                    <w:ind w:firstLine="0" w:firstLineChars="0"/>
                                    <w:jc w:val="center"/>
                                    <w:rPr>
                                      <w:sz w:val="21"/>
                                      <w:szCs w:val="22"/>
                                    </w:rPr>
                                  </w:pPr>
                                  <w:r>
                                    <w:rPr>
                                      <w:rFonts w:hint="eastAsia"/>
                                      <w:sz w:val="21"/>
                                      <w:szCs w:val="22"/>
                                    </w:rPr>
                                    <w:t>印刷</w:t>
                                  </w:r>
                                </w:p>
                              </w:txbxContent>
                            </v:textbox>
                          </v:shape>
                          <v:shape id="直接箭头连接符 39" o:spid="_x0000_s1026" o:spt="32" type="#_x0000_t32" style="position:absolute;left:3307;top:1034;height:0;width:844;" filled="f" stroked="t" coordsize="21600,21600" o:gfxdata="UEsDBAoAAAAAAIdO4kAAAAAAAAAAAAAAAAAEAAAAZHJzL1BLAwQUAAAACACHTuJAeJBYNLkAAADb&#10;AAAADwAAAGRycy9kb3ducmV2LnhtbEVPyW7CMBC9I/UfrKnEBRUHBFEJOKgFoQI3lg8YxUNWj6PY&#10;bH+PD5U4Pr19sXyYRtyoc6VlBaNhBII4s7rkXMH5tPn6BuE8ssbGMil4koNl+tFbYKLtnQ90O/pc&#10;hBB2CSoovG8TKV1WkEE3tC1x4C62M+gD7HKpO7yHcNPIcRTF0mDJoaHAllYFZfXxahRcql38O8mq&#10;/Z97msF29lPbdVMr1f8cRXMQnh7+Lf53b7WCaRgbvoQfINM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iQWDS5AAAA2wAA&#10;AA8AAAAAAAAAAQAgAAAAIgAAAGRycy9kb3ducmV2LnhtbFBLAQIUABQAAAAIAIdO4kAzLwWeOwAA&#10;ADkAAAAQAAAAAAAAAAEAIAAAAAgBAABkcnMvc2hhcGV4bWwueG1sUEsFBgAAAAAGAAYAWwEAALID&#10;AAAAAA==&#10;">
                            <v:fill on="f" focussize="0,0"/>
                            <v:stroke weight="0.5pt" color="#000000 [3200]" miterlimit="8" joinstyle="miter" endarrow="open"/>
                            <v:imagedata o:title=""/>
                            <o:lock v:ext="edit" aspectratio="f"/>
                          </v:shape>
                          <v:shape id="文本框 40" o:spid="_x0000_s1026" o:spt="202" type="#_x0000_t202" style="position:absolute;left:4151;top:771;height:525;width:855;" fillcolor="#FFFFFF [3201]" filled="t" stroked="t" coordsize="21600,21600" o:gfxdata="UEsDBAoAAAAAAIdO4kAAAAAAAAAAAAAAAAAEAAAAZHJzL1BLAwQUAAAACACHTuJAa8URorcAAADb&#10;AAAADwAAAGRycy9kb3ducmV2LnhtbEWPzQrCMBCE74LvEFbwpqk/SKlGQUEQb2ov3pZmbYvNpiTR&#10;6tsbQfA4zMw3zGrzMo14kvO1ZQWTcQKCuLC65lJBftmPUhA+IGtsLJOCN3nYrPu9FWbadnyi5zmU&#10;IkLYZ6igCqHNpPRFRQb92LbE0btZZzBE6UqpHXYRbho5TZKFNFhzXKiwpV1Fxf38MAoOi224Uq6P&#10;ejad2S6Xhbs1XqnhYJIsQQR6hX/41z5oBekcvl/iD5DrD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rxRGi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14:paraId="033D8A82">
                                  <w:pPr>
                                    <w:spacing w:line="240" w:lineRule="auto"/>
                                    <w:ind w:firstLine="0" w:firstLineChars="0"/>
                                    <w:jc w:val="center"/>
                                    <w:rPr>
                                      <w:sz w:val="21"/>
                                      <w:szCs w:val="22"/>
                                    </w:rPr>
                                  </w:pPr>
                                  <w:r>
                                    <w:rPr>
                                      <w:rFonts w:hint="eastAsia"/>
                                      <w:sz w:val="21"/>
                                      <w:szCs w:val="22"/>
                                    </w:rPr>
                                    <w:t>模切</w:t>
                                  </w:r>
                                </w:p>
                              </w:txbxContent>
                            </v:textbox>
                          </v:shape>
                          <v:shape id="直接箭头连接符 45" o:spid="_x0000_s1026" o:spt="32" type="#_x0000_t32" style="position:absolute;left:4601;top:471;flip:x y;height:285;width:15;" filled="f" stroked="t" coordsize="21600,21600" o:gfxdata="UEsDBAoAAAAAAIdO4kAAAAAAAAAAAAAAAAAEAAAAZHJzL1BLAwQUAAAACACHTuJAI/0dGL0AAADb&#10;AAAADwAAAGRycy9kb3ducmV2LnhtbEWPzWrCQBSF9wXfYbhCd3WSKkGjo4RCsQu7aHTh8pK5JsHM&#10;nTEzVfP2jlDo8nB+Ps5qczeduFLvW8sK0kkCgriyuuVawWH/+TYH4QOyxs4yKRjIw2Y9ellhru2N&#10;f+hahlrEEfY5KmhCcLmUvmrIoJ9YRxy9k+0Nhij7Wuoeb3HcdPI9STJpsOVIaNDRR0PVufw1EeK+&#10;j4tiWEyLcrtzRXZJ9+3QKfU6TpMliED38B/+a39pBdkMnl/iD5Dr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j/R0YvQAA&#10;ANsAAAAPAAAAAAAAAAEAIAAAACIAAABkcnMvZG93bnJldi54bWxQSwECFAAUAAAACACHTuJAMy8F&#10;njsAAAA5AAAAEAAAAAAAAAABACAAAAAMAQAAZHJzL3NoYXBleG1sLnhtbFBLBQYAAAAABgAGAFsB&#10;AAC2AwAAAAA=&#10;">
                            <v:fill on="f" focussize="0,0"/>
                            <v:stroke weight="0.5pt" color="#000000 [3200]" miterlimit="8" joinstyle="miter" dashstyle="dash" endarrow="open"/>
                            <v:imagedata o:title=""/>
                            <o:lock v:ext="edit" aspectratio="f"/>
                          </v:shape>
                          <v:shape id="直接箭头连接符 45" o:spid="_x0000_s1026" o:spt="32" type="#_x0000_t32" style="position:absolute;left:2893;top:478;flip:x y;height:285;width:15;" filled="f" stroked="t" coordsize="21600,21600" o:gfxdata="UEsDBAoAAAAAAIdO4kAAAAAAAAAAAAAAAAAEAAAAZHJzL1BLAwQUAAAACACHTuJA/L1eeb4AAADb&#10;AAAADwAAAGRycy9kb3ducmV2LnhtbEWPS2vCQBSF90L/w3AFdzpJS0WjkxAKUhftwthFl5fMNQlm&#10;7kwz4yP/vlMouDycx8fZFnfTiysNvrOsIF0kIIhrqztuFHwdd/MVCB+QNfaWScFIHor8abLFTNsb&#10;H+hahUbEEfYZKmhDcJmUvm7JoF9YRxy9kx0MhiiHRuoBb3Hc9PI5SZbSYMeR0KKjt5bqc3UxEeI+&#10;v9fluH4pq/cPVy5/0mM39krNpmmyARHoHh7h//ZeK1i9wt+X+ANk/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1eeb4A&#10;AADbAAAADwAAAAAAAAABACAAAAAiAAAAZHJzL2Rvd25yZXYueG1sUEsBAhQAFAAAAAgAh07iQDMv&#10;BZ47AAAAOQAAABAAAAAAAAAAAQAgAAAADQEAAGRycy9zaGFwZXhtbC54bWxQSwUGAAAAAAYABgBb&#10;AQAAtwMAAAAA&#10;">
                            <v:fill on="f" focussize="0,0"/>
                            <v:stroke weight="0.5pt" color="#000000 [3200]" miterlimit="8" joinstyle="miter" dashstyle="dash" endarrow="open"/>
                            <v:imagedata o:title=""/>
                            <o:lock v:ext="edit" aspectratio="f"/>
                          </v:shape>
                          <v:line id="_x0000_s1026" o:spid="_x0000_s1026" o:spt="20" style="position:absolute;left:5006;top:1023;flip:y;height:11;width:240;" filled="f" stroked="t" coordsize="21600,21600" o:gfxdata="UEsDBAoAAAAAAIdO4kAAAAAAAAAAAAAAAAAEAAAAZHJzL1BLAwQUAAAACACHTuJAkcSDBrsAAADc&#10;AAAADwAAAGRycy9kb3ducmV2LnhtbEVPS4vCMBC+C/6HMAt7W5O6i9iuUVTQ9bSgrvehmW2LzaQ2&#10;qY9/bwTB23x8z5nMrrYWZ2p95VhDMlAgiHNnKi40/O1XH2MQPiAbrB2Thht5mE37vQlmxl14S+dd&#10;KEQMYZ+hhjKEJpPS5yVZ9APXEEfu37UWQ4RtIU2LlxhuazlUaiQtVhwbSmxoWVJ+3HVWw2Kffq7N&#10;ofs5/qZfNF+kie9OB63f3xL1DSLQNbzET/fGxPlqBI9n4gVye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cSDBrsAAADc&#10;AAAADwAAAAAAAAABACAAAAAiAAAAZHJzL2Rvd25yZXYueG1sUEsBAhQAFAAAAAgAh07iQDMvBZ47&#10;AAAAOQAAABAAAAAAAAAAAQAgAAAACgEAAGRycy9zaGFwZXhtbC54bWxQSwUGAAAAAAYABgBbAQAA&#10;tAMAAAAA&#10;">
                            <v:fill on="f" focussize="0,0"/>
                            <v:stroke weight="0.5pt" color="#000000 [3200]" miterlimit="8" joinstyle="miter"/>
                            <v:imagedata o:title=""/>
                            <o:lock v:ext="edit" aspectratio="f"/>
                          </v:line>
                          <v:line id="_x0000_s1026" o:spid="_x0000_s1026" o:spt="20" style="position:absolute;left:5246;top:498;height:885;width:0;" filled="f" stroked="t" coordsize="21600,21600" o:gfxdata="UEsDBAoAAAAAAIdO4kAAAAAAAAAAAAAAAAAEAAAAZHJzL1BLAwQUAAAACACHTuJAd1Dfwb4AAADc&#10;AAAADwAAAGRycy9kb3ducmV2LnhtbEWPQWvDMAyF74X9B6NBb63dHZqS1e2hMNhgsC3dYUcRq3HW&#10;WM5sL8n+/Vwo9Cbx3vv0tN1PrhMDhdh61rBaKhDEtTctNxo+j0+LDYiYkA12nknDH0XY7+5mWyyN&#10;H/mDhio1IkM4lqjBptSXUsbaksO49D1x1k4+OEx5DY00AccMd518UGotHbacL1js6WCpPle/LlO4&#10;+DlNXfh6f3u1m2r8ppehIK3n9yv1CCLRlG7ma/rZ5PqqgMszeQK5+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1Dfwb4A&#10;AADcAAAADwAAAAAAAAABACAAAAAiAAAAZHJzL2Rvd25yZXYueG1sUEsBAhQAFAAAAAgAh07iQDMv&#10;BZ47AAAAOQAAABAAAAAAAAAAAQAgAAAADQEAAGRycy9zaGFwZXhtbC54bWxQSwUGAAAAAAYABgBb&#10;AQAAtwMAAAAA&#10;">
                            <v:fill on="f" focussize="0,0"/>
                            <v:stroke weight="0.5pt" color="#000000 [3200]" miterlimit="8" joinstyle="miter"/>
                            <v:imagedata o:title=""/>
                            <o:lock v:ext="edit" aspectratio="f"/>
                          </v:line>
                          <v:shape id="_x0000_s1026" o:spid="_x0000_s1026" o:spt="32" type="#_x0000_t32" style="position:absolute;left:5246;top:498;height:0;width:525;" filled="f" stroked="t" coordsize="21600,21600" o:gfxdata="UEsDBAoAAAAAAIdO4kAAAAAAAAAAAAAAAAAEAAAAZHJzL1BLAwQUAAAACACHTuJApRNymb4AAADc&#10;AAAADwAAAGRycy9kb3ducmV2LnhtbEWPzW4CMQyE70h9h8iVekElAVWoXQgIiqoCNygPYG3M7rIb&#10;Z7VJ+Xl7fEDiZmvGM5+n86tv1Jm6WAW2MBwYUMR5cBUXFg5/P++foGJCdtgEJgs3ijCfvfSmmLlw&#10;4R2d96lQEsIxQwtlSm2mdcxL8hgHoSUW7Rg6j0nWrtCuw4uE+0aPjBlrjxVLQ4ktfZeU1/t/b+F4&#10;2oyXH/lp+xtvvr/+WtRh1dTWvr0OzQRUomt6mh/Xayf4RmjlGZlAz+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RNymb4A&#10;AADcAAAADwAAAAAAAAABACAAAAAiAAAAZHJzL2Rvd25yZXYueG1sUEsBAhQAFAAAAAgAh07iQDMv&#10;BZ47AAAAOQAAABAAAAAAAAAAAQAgAAAADQEAAGRycy9zaGFwZXhtbC54bWxQSwUGAAAAAAYABgBb&#10;AQAAtwMAAAAA&#10;">
                            <v:fill on="f" focussize="0,0"/>
                            <v:stroke weight="0.5pt" color="#000000 [3200]" miterlimit="8" joinstyle="miter" endarrow="open"/>
                            <v:imagedata o:title=""/>
                            <o:lock v:ext="edit" aspectratio="f"/>
                          </v:shape>
                          <v:shape id="_x0000_s1026" o:spid="_x0000_s1026" o:spt="32" type="#_x0000_t32" style="position:absolute;left:5246;top:1378;flip:y;height:5;width:482;" filled="f" stroked="t" coordsize="21600,21600" o:gfxdata="UEsDBAoAAAAAAIdO4kAAAAAAAAAAAAAAAAAEAAAAZHJzL1BLAwQUAAAACACHTuJAwx4ydbwAAADc&#10;AAAADwAAAGRycy9kb3ducmV2LnhtbEVPS2sCMRC+F/ofwhS81cQepN0aBasLgj3Y1UOP42bcXdxM&#10;liQ+f70RBG/z8T1nNDnbVhzJh8axhkFfgSAunWm40rBZ5++fIEJENtg6Jg0XCjAZv76MMDPuxH90&#10;LGIlUgiHDDXUMXaZlKGsyWLou444cTvnLcYEfSWNx1MKt638UGooLTacGmrs6Kemcl8crIbu/3d+&#10;XU5zjPm1nc1X5NezYqt1722gvkFEOsen+OFemDRffcH9mXSBHN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MeMnW8AAAA&#10;3AAAAA8AAAAAAAAAAQAgAAAAIgAAAGRycy9kb3ducmV2LnhtbFBLAQIUABQAAAAIAIdO4kAzLwWe&#10;OwAAADkAAAAQAAAAAAAAAAEAIAAAAAsBAABkcnMvc2hhcGV4bWwueG1sUEsFBgAAAAAGAAYAWwEA&#10;ALUDAAAAAA==&#10;">
                            <v:fill on="f" focussize="0,0"/>
                            <v:stroke weight="0.5pt" color="#000000 [3200]" miterlimit="8" joinstyle="miter" endarrow="open"/>
                            <v:imagedata o:title=""/>
                            <o:lock v:ext="edit" aspectratio="f"/>
                          </v:shape>
                          <v:shape id="_x0000_s1026" o:spid="_x0000_s1026" o:spt="202" type="#_x0000_t202" style="position:absolute;left:5741;top:228;height:480;width:810;" fillcolor="#FFFFFF [3201]" filled="t" stroked="t" coordsize="21600,21600" o:gfxdata="UEsDBAoAAAAAAIdO4kAAAAAAAAAAAAAAAAAEAAAAZHJzL1BLAwQUAAAACACHTuJA9X2A67wAAADc&#10;AAAADwAAAGRycy9kb3ducmV2LnhtbEWPQWvDMAyF74P+B6NCb6uTFsLI4hQ2KJTeluWym4jVJCyW&#10;g+027b+fDoXdJN7Te5+qw91N6kYhjp4N5NsMFHHn7ci9gfb7+PoGKiZki5NnMvCgCId69VJhaf3C&#10;X3RrUq8khGOJBoaU5lLr2A3kMG79TCzaxQeHSdbQaxtwkXA36V2WFdrhyNIw4EyfA3W/zdUZOBUf&#10;6Ydae7b73d4vre7CZYrGbNZ59g4q0T39m5/XJyv4ueDLMzKBrv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V9gOu8AAAA&#10;3AAAAA8AAAAAAAAAAQAgAAAAIgAAAGRycy9kb3ducmV2LnhtbFBLAQIUABQAAAAIAIdO4kAzLwWe&#10;OwAAADkAAAAQAAAAAAAAAAEAIAAAAAsBAABkcnMvc2hhcGV4bWwueG1sUEsFBgAAAAAGAAYAWwEA&#10;ALUDAAAAAA==&#10;">
                            <v:fill on="t" focussize="0,0"/>
                            <v:stroke weight="0.5pt" color="#000000 [3204]" joinstyle="round"/>
                            <v:imagedata o:title=""/>
                            <o:lock v:ext="edit" aspectratio="f"/>
                            <v:textbox>
                              <w:txbxContent>
                                <w:p w14:paraId="0A8A49E3">
                                  <w:pPr>
                                    <w:spacing w:line="240" w:lineRule="auto"/>
                                    <w:ind w:firstLine="0" w:firstLineChars="0"/>
                                    <w:jc w:val="center"/>
                                    <w:rPr>
                                      <w:sz w:val="21"/>
                                      <w:szCs w:val="22"/>
                                    </w:rPr>
                                  </w:pPr>
                                  <w:r>
                                    <w:rPr>
                                      <w:rFonts w:hint="eastAsia"/>
                                      <w:sz w:val="21"/>
                                      <w:szCs w:val="22"/>
                                    </w:rPr>
                                    <w:t>钉箱</w:t>
                                  </w:r>
                                </w:p>
                              </w:txbxContent>
                            </v:textbox>
                          </v:shape>
                          <v:shape id="_x0000_s1026" o:spid="_x0000_s1026" o:spt="202" type="#_x0000_t202" style="position:absolute;left:5728;top:1138;height:480;width:810;" fillcolor="#FFFFFF [3201]" filled="t" stroked="t" coordsize="21600,21600" o:gfxdata="UEsDBAoAAAAAAIdO4kAAAAAAAAAAAAAAAAAEAAAAZHJzL1BLAwQUAAAACACHTuJAmjElcLUAAADc&#10;AAAADwAAAGRycy9kb3ducmV2LnhtbEVPvQrCMBDeBd8hnOBm0yqIVKOgIIib2sXtaM622FxKEq2+&#10;vREEt/v4fm+1eZlWPMn5xrKCLElBEJdWN1wpKC77yQKED8gaW8uk4E0eNuvhYIW5tj2f6HkOlYgh&#10;7HNUUIfQ5VL6siaDPrEdceRu1hkMEbpKaod9DDetnKbpXBpsODbU2NGupvJ+fhgFh/k2XKnQRz2b&#10;zmxfyNLdWq/UeJSlSxCBXuEv/rkPOs7PMvg+Ey+Q6w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mjElcLUAAADcAAAADwAA&#10;AAAAAAABACAAAAAiAAAAZHJzL2Rvd25yZXYueG1sUEsBAhQAFAAAAAgAh07iQDMvBZ47AAAAOQAA&#10;ABAAAAAAAAAAAQAgAAAABAEAAGRycy9zaGFwZXhtbC54bWxQSwUGAAAAAAYABgBbAQAArgMAAAAA&#10;">
                            <v:fill on="t" focussize="0,0"/>
                            <v:stroke weight="0.5pt" color="#000000 [3204]" joinstyle="round"/>
                            <v:imagedata o:title=""/>
                            <o:lock v:ext="edit" aspectratio="f"/>
                            <v:textbox>
                              <w:txbxContent>
                                <w:p w14:paraId="054B8098">
                                  <w:pPr>
                                    <w:spacing w:line="240" w:lineRule="auto"/>
                                    <w:ind w:firstLine="0" w:firstLineChars="0"/>
                                    <w:jc w:val="center"/>
                                    <w:rPr>
                                      <w:sz w:val="21"/>
                                      <w:szCs w:val="22"/>
                                    </w:rPr>
                                  </w:pPr>
                                  <w:r>
                                    <w:rPr>
                                      <w:rFonts w:hint="eastAsia"/>
                                      <w:sz w:val="21"/>
                                      <w:szCs w:val="22"/>
                                    </w:rPr>
                                    <w:t>粘箱</w:t>
                                  </w:r>
                                </w:p>
                              </w:txbxContent>
                            </v:textbox>
                          </v:shape>
                          <v:line id="_x0000_s1026" o:spid="_x0000_s1026" o:spt="20" style="position:absolute;left:6551;top:468;height:0;width:300;" filled="f" stroked="t" coordsize="21600,21600" o:gfxdata="UEsDBAoAAAAAAIdO4kAAAAAAAAAAAAAAAAAEAAAAZHJzL1BLAwQUAAAACACHTuJA4v7qhL4AAADc&#10;AAAADwAAAGRycy9kb3ducmV2LnhtbEWPQWvDMAyF74X+B6PCbo2THtaS1u1hMNhgsDXtoUcRq3G2&#10;WM5sL8n+fT0Y9Cbx3vv0tDtMthMD+dA6VlBkOQji2umWGwXn0/NyAyJEZI2dY1LwSwEO+/lsh6V2&#10;Ix9pqGIjEoRDiQpMjH0pZagNWQyZ64mTdnXeYkyrb6T2OCa47eQqzx+lxZbTBYM9PRmqv6ofmyi8&#10;/r5Onb98vL+ZTTV+0uuwJqUeFkW+BRFpinfzf/pFp/rFCv6eSRPI/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v7qhL4A&#10;AADcAAAADwAAAAAAAAABACAAAAAiAAAAZHJzL2Rvd25yZXYueG1sUEsBAhQAFAAAAAgAh07iQDMv&#10;BZ47AAAAOQAAABAAAAAAAAAAAQAgAAAADQEAAGRycy9zaGFwZXhtbC54bWxQSwUGAAAAAAYABgBb&#10;AQAAtwMAAAAA&#10;">
                            <v:fill on="f" focussize="0,0"/>
                            <v:stroke weight="0.5pt" color="#000000 [3200]" miterlimit="8" joinstyle="miter"/>
                            <v:imagedata o:title=""/>
                            <o:lock v:ext="edit" aspectratio="f"/>
                          </v:line>
                          <v:line id="_x0000_s1026" o:spid="_x0000_s1026" o:spt="20" style="position:absolute;left:6538;top:1378;height:5;width:328;" filled="f" stroked="t" coordsize="21600,21600" o:gfxdata="UEsDBAoAAAAAAIdO4kAAAAAAAAAAAAAAAAAEAAAAZHJzL1BLAwQUAAAACACHTuJAjbJPH74AAADc&#10;AAAADwAAAGRycy9kb3ducmV2LnhtbEWPQWvCQBCF7wX/wzJCb3WTFlSiqweh0EKhGj14HLJjNpqd&#10;TXe3Sfrvu0Khtxnee9+8WW9H24qefGgcK8hnGQjiyumGawWn4+vTEkSIyBpbx6TghwJsN5OHNRba&#10;DXygvoy1SBAOBSowMXaFlKEyZDHMXEectIvzFmNafS21xyHBbSufs2wuLTacLhjsaGeoupXfNlF4&#10;8XUZW3/ef36YZTlc6b1fkFKP0zxbgYg0xn/zX/pNp/r5C9yfSRPIz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bJPH74A&#10;AADcAAAADwAAAAAAAAABACAAAAAiAAAAZHJzL2Rvd25yZXYueG1sUEsBAhQAFAAAAAgAh07iQDMv&#10;BZ47AAAAOQAAABAAAAAAAAAAAQAgAAAADQEAAGRycy9zaGFwZXhtbC54bWxQSwUGAAAAAAYABgBb&#10;AQAAtwMAAAAA&#10;">
                            <v:fill on="f" focussize="0,0"/>
                            <v:stroke weight="0.5pt" color="#000000 [3200]" miterlimit="8" joinstyle="miter"/>
                            <v:imagedata o:title=""/>
                            <o:lock v:ext="edit" aspectratio="f"/>
                          </v:line>
                          <v:shape id="_x0000_s1026" o:spid="_x0000_s1026" o:spt="32" type="#_x0000_t32" style="position:absolute;left:6848;top:468;flip:x;height:900;width:5;" filled="f" stroked="t" coordsize="21600,21600" o:gfxdata="UEsDBAoAAAAAAIdO4kAAAAAAAAAAAAAAAAAEAAAAZHJzL1BLAwQUAAAACACHTuJA+Brrxb0AAADc&#10;AAAADwAAAGRycy9kb3ducmV2LnhtbEVPTWsCMRC9F/ofwgjeanallro1eqhYxVPdFqG3YTPuRjeT&#10;JYmu7a83hUJv83ifM1tcbSsu5INxrCAfZSCIK6cN1wo+P1YPzyBCRNbYOiYF3xRgMb+/m2GhXc87&#10;upSxFimEQ4EKmhi7QspQNWQxjFxHnLiD8xZjgr6W2mOfwm0rx1n2JC0aTg0NdvTaUHUqz1aB79fv&#10;fVhtf/b6ayqXx7UpJ29GqeEgz15ARLrGf/Gfe6PT/PwRfp9JF8j5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GuvFvQAA&#10;ANwAAAAPAAAAAAAAAAEAIAAAACIAAABkcnMvZG93bnJldi54bWxQSwECFAAUAAAACACHTuJAMy8F&#10;njsAAAA5AAAAEAAAAAAAAAABACAAAAAMAQAAZHJzL3NoYXBleG1sLnhtbFBLBQYAAAAABgAGAFsB&#10;AAC2AwAAAAA=&#10;">
                            <v:fill on="f" focussize="0,0"/>
                            <v:stroke weight="0.5pt" color="#000000 [3200]" miterlimit="8" joinstyle="miter"/>
                            <v:imagedata o:title=""/>
                            <o:lock v:ext="edit" aspectratio="f"/>
                          </v:shape>
                          <v:shape id="_x0000_s1026" o:spid="_x0000_s1026" o:spt="32" type="#_x0000_t32" style="position:absolute;left:6848;top:933;flip:y;height:3;width:273;" filled="f" stroked="t" coordsize="21600,21600" o:gfxdata="UEsDBAoAAAAAAIdO4kAAAAAAAAAAAAAAAAAEAAAAZHJzL1BLAwQUAAAACACHTuJAx4qurbwAAADc&#10;AAAADwAAAGRycy9kb3ducmV2LnhtbEVPTWvCQBC9C/6HZQRvuomgSOoqVA0U6qEmHnocs2MSmp0N&#10;u1u1/vpuoeBtHu9zVpu76cSVnG8tK0inCQjiyuqWawWnMp8sQfiArLGzTAp+yMNmPRysMNP2xke6&#10;FqEWMYR9hgqaEPpMSl81ZNBPbU8cuYt1BkOErpba4S2Gm07OkmQhDbYcGxrsadtQ9VV8GwX952H/&#10;eH/NMeSPbrf/IFfuirNS41GavIAIdA9P8b/7Tcf56Rz+nokXyP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eKrq28AAAA&#10;3AAAAA8AAAAAAAAAAQAgAAAAIgAAAGRycy9kb3ducmV2LnhtbFBLAQIUABQAAAAIAIdO4kAzLwWe&#10;OwAAADkAAAAQAAAAAAAAAAEAIAAAAAsBAABkcnMvc2hhcGV4bWwueG1sUEsFBgAAAAAGAAYAWwEA&#10;ALUDAAAAAA==&#10;">
                            <v:fill on="f" focussize="0,0"/>
                            <v:stroke weight="0.5pt" color="#000000 [3200]" miterlimit="8" joinstyle="miter" endarrow="open"/>
                            <v:imagedata o:title=""/>
                            <o:lock v:ext="edit" aspectratio="f"/>
                          </v:shape>
                        </v:group>
                        <v:shape id="_x0000_s1026" o:spid="_x0000_s1026" o:spt="202" type="#_x0000_t202" style="position:absolute;left:7121;top:678;height:465;width:1185;" fillcolor="#FFFFFF [3201]" filled="t" stroked="t" coordsize="21600,21600" o:gfxdata="UEsDBAoAAAAAAIdO4kAAAAAAAAAAAAAAAAAEAAAAZHJzL1BLAwQUAAAACACHTuJAFdi9BLUAAADc&#10;AAAADwAAAGRycy9kb3ducmV2LnhtbEVPvQrCMBDeBd8hnOCmaRWKVKOgIIib2sXtaM622FxKEq2+&#10;vREEt/v4fm+1eZlWPMn5xrKCdJqAIC6tbrhSUFz2kwUIH5A1tpZJwZs8bNbDwQpzbXs+0fMcKhFD&#10;2OeooA6hy6X0ZU0G/dR2xJG7WWcwROgqqR32Mdy0cpYkmTTYcGyosaNdTeX9/DAKDtk2XKnQRz2f&#10;zW1fyNLdWq/UeJQmSxCBXuEv/rkPOs5PM/g+Ey+Q6w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Fdi9BLUAAADcAAAADwAA&#10;AAAAAAABACAAAAAiAAAAZHJzL2Rvd25yZXYueG1sUEsBAhQAFAAAAAgAh07iQDMvBZ47AAAAOQAA&#10;ABAAAAAAAAAAAQAgAAAABAEAAGRycy9zaGFwZXhtbC54bWxQSwUGAAAAAAYABgBbAQAArgMAAAAA&#10;">
                          <v:fill on="t" focussize="0,0"/>
                          <v:stroke weight="0.5pt" color="#000000 [3204]" joinstyle="round"/>
                          <v:imagedata o:title=""/>
                          <o:lock v:ext="edit" aspectratio="f"/>
                          <v:textbox>
                            <w:txbxContent>
                              <w:p w14:paraId="3D89AEA0">
                                <w:pPr>
                                  <w:spacing w:line="240" w:lineRule="auto"/>
                                  <w:ind w:firstLine="0" w:firstLineChars="0"/>
                                  <w:jc w:val="center"/>
                                </w:pPr>
                                <w:r>
                                  <w:rPr>
                                    <w:rFonts w:hint="eastAsia"/>
                                    <w:sz w:val="21"/>
                                    <w:szCs w:val="22"/>
                                  </w:rPr>
                                  <w:t>成品外售</w:t>
                                </w:r>
                              </w:p>
                            </w:txbxContent>
                          </v:textbox>
                        </v:shape>
                      </v:group>
                      <w10:wrap type="square"/>
                    </v:group>
                  </w:pict>
                </mc:Fallback>
              </mc:AlternateContent>
            </w:r>
            <w:r>
              <w:rPr>
                <w:rFonts w:hint="eastAsia" w:ascii="黑体" w:hAnsi="黑体" w:eastAsia="黑体" w:cs="黑体"/>
                <w:color w:val="auto"/>
              </w:rPr>
              <w:t>图</w:t>
            </w:r>
            <w:r>
              <w:rPr>
                <w:rFonts w:hint="eastAsia" w:ascii="黑体" w:hAnsi="黑体" w:eastAsia="黑体" w:cs="黑体"/>
                <w:color w:val="auto"/>
                <w:lang w:val="en-US" w:eastAsia="zh-CN"/>
              </w:rPr>
              <w:t>2-</w:t>
            </w:r>
            <w:r>
              <w:rPr>
                <w:rFonts w:hint="eastAsia" w:ascii="黑体" w:hAnsi="黑体" w:eastAsia="黑体" w:cs="黑体"/>
                <w:color w:val="auto"/>
              </w:rPr>
              <w:t>3  印刷装订生产线工艺流程及产污节点图</w:t>
            </w:r>
          </w:p>
          <w:p w14:paraId="03BA4D41">
            <w:pPr>
              <w:keepNext w:val="0"/>
              <w:keepLines w:val="0"/>
              <w:suppressLineNumbers w:val="0"/>
              <w:spacing w:before="0" w:beforeAutospacing="0" w:after="0" w:afterAutospacing="0" w:line="360" w:lineRule="auto"/>
              <w:ind w:left="0" w:right="0" w:firstLine="482"/>
              <w:rPr>
                <w:rFonts w:hint="default"/>
                <w:b/>
                <w:bCs/>
                <w:color w:val="auto"/>
              </w:rPr>
            </w:pPr>
            <w:r>
              <w:rPr>
                <w:rFonts w:hint="eastAsia"/>
                <w:b/>
                <w:bCs/>
                <w:color w:val="auto"/>
              </w:rPr>
              <w:t>工艺</w:t>
            </w:r>
            <w:r>
              <w:rPr>
                <w:rFonts w:hint="eastAsia"/>
                <w:b/>
                <w:bCs/>
                <w:color w:val="auto"/>
                <w:lang w:val="en-US" w:eastAsia="zh-CN"/>
              </w:rPr>
              <w:t>流程及产污环节</w:t>
            </w:r>
            <w:r>
              <w:rPr>
                <w:rFonts w:hint="eastAsia"/>
                <w:b/>
                <w:bCs/>
                <w:color w:val="auto"/>
              </w:rPr>
              <w:t>简述：</w:t>
            </w:r>
          </w:p>
          <w:p w14:paraId="48A34DAD">
            <w:pPr>
              <w:keepNext w:val="0"/>
              <w:keepLines w:val="0"/>
              <w:suppressLineNumbers w:val="0"/>
              <w:spacing w:before="0" w:beforeAutospacing="0" w:after="0" w:afterAutospacing="0" w:line="360" w:lineRule="auto"/>
              <w:ind w:left="0" w:right="0" w:firstLine="480"/>
              <w:rPr>
                <w:rFonts w:hint="default"/>
                <w:color w:val="auto"/>
              </w:rPr>
            </w:pPr>
            <w:r>
              <w:rPr>
                <w:rFonts w:hint="eastAsia"/>
                <w:color w:val="auto"/>
                <w:lang w:val="en-US" w:eastAsia="zh-CN"/>
              </w:rPr>
              <w:t>1、</w:t>
            </w:r>
            <w:r>
              <w:rPr>
                <w:rFonts w:hint="default"/>
                <w:color w:val="auto"/>
              </w:rPr>
              <w:t>裱纸</w:t>
            </w:r>
            <w:r>
              <w:rPr>
                <w:rFonts w:hint="eastAsia"/>
                <w:color w:val="auto"/>
              </w:rPr>
              <w:t>装订生产线</w:t>
            </w:r>
            <w:r>
              <w:rPr>
                <w:rFonts w:hint="default"/>
                <w:color w:val="auto"/>
              </w:rPr>
              <w:t>：</w:t>
            </w:r>
          </w:p>
          <w:p w14:paraId="06E54F2D">
            <w:pPr>
              <w:keepNext w:val="0"/>
              <w:keepLines w:val="0"/>
              <w:suppressLineNumbers w:val="0"/>
              <w:spacing w:before="0" w:beforeAutospacing="0" w:after="0" w:afterAutospacing="0" w:line="360" w:lineRule="auto"/>
              <w:ind w:left="0" w:right="0" w:firstLine="480"/>
              <w:rPr>
                <w:rFonts w:hint="eastAsia"/>
                <w:color w:val="auto"/>
              </w:rPr>
            </w:pPr>
            <w:r>
              <w:rPr>
                <w:rFonts w:hint="default"/>
                <w:color w:val="auto"/>
              </w:rPr>
              <w:t>本项目采用全自动</w:t>
            </w:r>
            <w:r>
              <w:rPr>
                <w:rFonts w:hint="eastAsia"/>
                <w:color w:val="auto"/>
              </w:rPr>
              <w:t>裱纸机</w:t>
            </w:r>
            <w:r>
              <w:rPr>
                <w:rFonts w:hint="default"/>
                <w:color w:val="auto"/>
              </w:rPr>
              <w:t>，25℃左右</w:t>
            </w:r>
            <w:r>
              <w:rPr>
                <w:rFonts w:hint="eastAsia"/>
                <w:color w:val="auto"/>
              </w:rPr>
              <w:t>的</w:t>
            </w:r>
            <w:r>
              <w:rPr>
                <w:rFonts w:hint="default"/>
                <w:color w:val="auto"/>
              </w:rPr>
              <w:t>工作温度</w:t>
            </w:r>
            <w:r>
              <w:rPr>
                <w:rFonts w:hint="eastAsia"/>
                <w:color w:val="auto"/>
              </w:rPr>
              <w:t>下</w:t>
            </w:r>
            <w:r>
              <w:rPr>
                <w:rFonts w:hint="default"/>
                <w:color w:val="auto"/>
              </w:rPr>
              <w:t>使用</w:t>
            </w:r>
            <w:r>
              <w:rPr>
                <w:rFonts w:hint="eastAsia"/>
                <w:color w:val="auto"/>
              </w:rPr>
              <w:t>外购成品</w:t>
            </w:r>
            <w:r>
              <w:rPr>
                <w:rFonts w:hint="default"/>
                <w:color w:val="auto"/>
              </w:rPr>
              <w:t>玉米淀粉胶将外购的彩</w:t>
            </w:r>
            <w:r>
              <w:rPr>
                <w:rFonts w:hint="eastAsia"/>
                <w:color w:val="auto"/>
              </w:rPr>
              <w:t>色面纸</w:t>
            </w:r>
            <w:r>
              <w:rPr>
                <w:rFonts w:hint="default"/>
                <w:color w:val="auto"/>
              </w:rPr>
              <w:t>与</w:t>
            </w:r>
            <w:r>
              <w:rPr>
                <w:rFonts w:hint="eastAsia"/>
                <w:color w:val="auto"/>
              </w:rPr>
              <w:t>外购的成品</w:t>
            </w:r>
            <w:r>
              <w:rPr>
                <w:rFonts w:hint="default"/>
                <w:color w:val="auto"/>
              </w:rPr>
              <w:t>瓦楞纸</w:t>
            </w:r>
            <w:r>
              <w:rPr>
                <w:rFonts w:hint="eastAsia"/>
                <w:color w:val="auto"/>
              </w:rPr>
              <w:t>板</w:t>
            </w:r>
            <w:r>
              <w:rPr>
                <w:rFonts w:hint="default"/>
                <w:color w:val="auto"/>
              </w:rPr>
              <w:t>裱合在一起</w:t>
            </w:r>
            <w:r>
              <w:rPr>
                <w:rFonts w:hint="eastAsia"/>
                <w:color w:val="auto"/>
              </w:rPr>
              <w:t>，经裱合的瓦楞纸板进入模切机按照订单要求进行裁切及压痕。最后根据客户要求进行粘箱或钉箱后制成成品纸箱。</w:t>
            </w:r>
          </w:p>
          <w:p w14:paraId="00D49C9A">
            <w:pPr>
              <w:pStyle w:val="20"/>
              <w:keepNext w:val="0"/>
              <w:keepLines w:val="0"/>
              <w:suppressLineNumbers w:val="0"/>
              <w:spacing w:before="0" w:beforeAutospacing="0" w:after="0" w:afterAutospacing="0" w:line="360" w:lineRule="auto"/>
              <w:ind w:left="0" w:right="0"/>
              <w:rPr>
                <w:rFonts w:hint="default" w:eastAsia="宋体"/>
                <w:color w:val="auto"/>
                <w:lang w:val="en-US" w:eastAsia="zh-CN"/>
              </w:rPr>
            </w:pPr>
            <w:r>
              <w:rPr>
                <w:rFonts w:hint="eastAsia"/>
                <w:color w:val="auto"/>
                <w:lang w:val="en-US" w:eastAsia="zh-CN"/>
              </w:rPr>
              <w:t>此过程会产生设备噪声、废边角料、不合格产品等。</w:t>
            </w:r>
          </w:p>
          <w:p w14:paraId="2DB81677">
            <w:pPr>
              <w:keepNext w:val="0"/>
              <w:keepLines w:val="0"/>
              <w:suppressLineNumbers w:val="0"/>
              <w:spacing w:before="0" w:beforeAutospacing="0" w:after="0" w:afterAutospacing="0" w:line="360" w:lineRule="auto"/>
              <w:ind w:left="0" w:right="0" w:firstLine="480"/>
              <w:rPr>
                <w:rFonts w:hint="default"/>
                <w:color w:val="auto"/>
              </w:rPr>
            </w:pPr>
            <w:r>
              <w:rPr>
                <w:rFonts w:hint="eastAsia"/>
                <w:color w:val="auto"/>
                <w:lang w:val="en-US" w:eastAsia="zh-CN"/>
              </w:rPr>
              <w:t>2、</w:t>
            </w:r>
            <w:r>
              <w:rPr>
                <w:rFonts w:hint="eastAsia"/>
                <w:color w:val="auto"/>
              </w:rPr>
              <w:t>印刷装订生产线：</w:t>
            </w:r>
          </w:p>
          <w:p w14:paraId="4EE2E425">
            <w:pPr>
              <w:keepNext w:val="0"/>
              <w:keepLines w:val="0"/>
              <w:suppressLineNumbers w:val="0"/>
              <w:spacing w:before="0" w:beforeAutospacing="0" w:after="0" w:afterAutospacing="0" w:line="360" w:lineRule="auto"/>
              <w:ind w:left="0" w:right="0" w:firstLine="480"/>
              <w:rPr>
                <w:rFonts w:hint="eastAsia"/>
                <w:color w:val="auto"/>
                <w:lang w:val="en-US" w:eastAsia="zh-CN"/>
              </w:rPr>
            </w:pPr>
            <w:r>
              <w:rPr>
                <w:rFonts w:hint="eastAsia"/>
                <w:color w:val="auto"/>
                <w:lang w:val="en-US" w:eastAsia="zh-CN"/>
              </w:rPr>
              <w:t>将油墨加入印刷机内，利用外购成品柔版进行凸印，</w:t>
            </w:r>
            <w:r>
              <w:rPr>
                <w:rFonts w:hint="default"/>
                <w:color w:val="auto"/>
              </w:rPr>
              <w:t>印刷机将</w:t>
            </w:r>
            <w:r>
              <w:rPr>
                <w:rFonts w:hint="eastAsia"/>
                <w:color w:val="auto"/>
                <w:lang w:val="en-US" w:eastAsia="zh-CN"/>
              </w:rPr>
              <w:t>柔版上的图文</w:t>
            </w:r>
            <w:r>
              <w:rPr>
                <w:rFonts w:hint="default"/>
                <w:color w:val="auto"/>
              </w:rPr>
              <w:t>直接成像于印刷介质（如瓦楞纸箱），同时压出痕迹或留下弯折的槽痕或在纸板表面压印出具有立体效果的图案。</w:t>
            </w:r>
            <w:r>
              <w:rPr>
                <w:rFonts w:hint="eastAsia"/>
                <w:color w:val="auto"/>
              </w:rPr>
              <w:t>最后根据客户要求进行粘箱或钉箱后制成成品纸箱。</w:t>
            </w:r>
            <w:r>
              <w:rPr>
                <w:rFonts w:hint="eastAsia"/>
                <w:color w:val="auto"/>
                <w:lang w:val="en-US" w:eastAsia="zh-CN"/>
              </w:rPr>
              <w:t>项目无制版工序，印刷图像的柔版均外购而来。</w:t>
            </w:r>
          </w:p>
          <w:p w14:paraId="46099605">
            <w:pPr>
              <w:pStyle w:val="20"/>
              <w:keepNext w:val="0"/>
              <w:keepLines w:val="0"/>
              <w:suppressLineNumbers w:val="0"/>
              <w:spacing w:before="0" w:beforeAutospacing="0" w:after="0" w:afterAutospacing="0" w:line="360" w:lineRule="auto"/>
              <w:ind w:left="0" w:right="0"/>
              <w:rPr>
                <w:rFonts w:hint="eastAsia"/>
                <w:color w:val="auto"/>
                <w:lang w:val="en-US" w:eastAsia="zh-CN"/>
              </w:rPr>
            </w:pPr>
            <w:r>
              <w:rPr>
                <w:rFonts w:hint="eastAsia"/>
                <w:color w:val="auto"/>
                <w:lang w:val="en-US" w:eastAsia="zh-CN"/>
              </w:rPr>
              <w:t>此过程会产生有机废气、设备噪声、废边角料、不合格产品等。</w:t>
            </w:r>
          </w:p>
          <w:p w14:paraId="6DDFEA2F">
            <w:pPr>
              <w:keepNext w:val="0"/>
              <w:keepLines w:val="0"/>
              <w:suppressLineNumbers w:val="0"/>
              <w:spacing w:before="0" w:beforeAutospacing="0" w:after="0" w:afterAutospacing="0" w:line="360" w:lineRule="auto"/>
              <w:ind w:left="0" w:right="0" w:firstLine="480"/>
              <w:rPr>
                <w:rFonts w:hint="eastAsia"/>
                <w:color w:val="auto"/>
                <w:lang w:val="en-US" w:eastAsia="zh-CN"/>
              </w:rPr>
            </w:pPr>
            <w:r>
              <w:rPr>
                <w:rFonts w:hint="eastAsia"/>
                <w:color w:val="auto"/>
                <w:lang w:val="en-US" w:eastAsia="zh-CN"/>
              </w:rPr>
              <w:t>3、其他辅助工程的产污环节</w:t>
            </w:r>
          </w:p>
          <w:p w14:paraId="54E5A78D">
            <w:pPr>
              <w:keepNext w:val="0"/>
              <w:keepLines w:val="0"/>
              <w:suppressLineNumbers w:val="0"/>
              <w:spacing w:before="0" w:beforeAutospacing="0" w:after="0" w:afterAutospacing="0" w:line="360" w:lineRule="auto"/>
              <w:ind w:left="0" w:right="0" w:firstLine="480"/>
              <w:rPr>
                <w:rFonts w:hint="default"/>
                <w:color w:val="auto"/>
              </w:rPr>
            </w:pPr>
            <w:r>
              <w:rPr>
                <w:rFonts w:hint="eastAsia"/>
                <w:color w:val="auto"/>
                <w:lang w:eastAsia="zh-CN"/>
              </w:rPr>
              <w:t>（</w:t>
            </w:r>
            <w:r>
              <w:rPr>
                <w:rFonts w:hint="eastAsia"/>
                <w:color w:val="auto"/>
                <w:lang w:val="en-US" w:eastAsia="zh-CN"/>
              </w:rPr>
              <w:t>1</w:t>
            </w:r>
            <w:r>
              <w:rPr>
                <w:rFonts w:hint="eastAsia"/>
                <w:color w:val="auto"/>
                <w:lang w:eastAsia="zh-CN"/>
              </w:rPr>
              <w:t>）</w:t>
            </w:r>
            <w:r>
              <w:rPr>
                <w:rFonts w:hint="eastAsia"/>
                <w:color w:val="auto"/>
              </w:rPr>
              <w:t>员工日常生活：员工日常生活中会产生生活垃圾</w:t>
            </w:r>
            <w:r>
              <w:rPr>
                <w:rFonts w:hint="eastAsia"/>
                <w:color w:val="auto"/>
                <w:lang w:eastAsia="zh-CN"/>
              </w:rPr>
              <w:t>、</w:t>
            </w:r>
            <w:r>
              <w:rPr>
                <w:rFonts w:hint="eastAsia"/>
                <w:color w:val="auto"/>
                <w:lang w:val="en-US" w:eastAsia="zh-CN"/>
              </w:rPr>
              <w:t>餐厨垃圾、废油脂、</w:t>
            </w:r>
            <w:r>
              <w:rPr>
                <w:rFonts w:hint="eastAsia"/>
                <w:color w:val="auto"/>
              </w:rPr>
              <w:t>生活污水。</w:t>
            </w:r>
          </w:p>
          <w:p w14:paraId="3520ACA2">
            <w:pPr>
              <w:keepNext w:val="0"/>
              <w:keepLines w:val="0"/>
              <w:suppressLineNumbers w:val="0"/>
              <w:spacing w:before="0" w:beforeAutospacing="0" w:after="0" w:afterAutospacing="0" w:line="360" w:lineRule="auto"/>
              <w:ind w:left="0" w:right="0" w:firstLine="480"/>
              <w:rPr>
                <w:rFonts w:hint="eastAsia"/>
                <w:color w:val="auto"/>
              </w:rPr>
            </w:pPr>
            <w:r>
              <w:rPr>
                <w:rFonts w:hint="eastAsia"/>
                <w:color w:val="auto"/>
                <w:lang w:eastAsia="zh-CN"/>
              </w:rPr>
              <w:t>（</w:t>
            </w:r>
            <w:r>
              <w:rPr>
                <w:rFonts w:hint="eastAsia"/>
                <w:color w:val="auto"/>
                <w:lang w:val="en-US" w:eastAsia="zh-CN"/>
              </w:rPr>
              <w:t>2</w:t>
            </w:r>
            <w:r>
              <w:rPr>
                <w:rFonts w:hint="eastAsia"/>
                <w:color w:val="auto"/>
                <w:lang w:eastAsia="zh-CN"/>
              </w:rPr>
              <w:t>）</w:t>
            </w:r>
            <w:r>
              <w:rPr>
                <w:rFonts w:hint="eastAsia"/>
                <w:color w:val="auto"/>
                <w:lang w:val="en-US" w:eastAsia="zh-CN"/>
              </w:rPr>
              <w:t>废气处理：印刷废气处理过程会产生废活性炭。</w:t>
            </w:r>
          </w:p>
          <w:p w14:paraId="1F53C048">
            <w:pPr>
              <w:keepNext w:val="0"/>
              <w:keepLines w:val="0"/>
              <w:suppressLineNumbers w:val="0"/>
              <w:spacing w:before="0" w:beforeAutospacing="0" w:after="0" w:afterAutospacing="0" w:line="360" w:lineRule="auto"/>
              <w:ind w:left="0" w:right="0" w:firstLine="480"/>
              <w:rPr>
                <w:rFonts w:hint="default"/>
                <w:color w:val="auto"/>
                <w:lang w:val="en-US" w:eastAsia="zh-CN"/>
              </w:rPr>
            </w:pPr>
            <w:r>
              <w:rPr>
                <w:rFonts w:hint="eastAsia"/>
                <w:color w:val="auto"/>
                <w:lang w:eastAsia="zh-CN"/>
              </w:rPr>
              <w:t>（</w:t>
            </w:r>
            <w:r>
              <w:rPr>
                <w:rFonts w:hint="eastAsia"/>
                <w:color w:val="auto"/>
                <w:lang w:val="en-US" w:eastAsia="zh-CN"/>
              </w:rPr>
              <w:t>3</w:t>
            </w:r>
            <w:r>
              <w:rPr>
                <w:rFonts w:hint="eastAsia"/>
                <w:color w:val="auto"/>
                <w:lang w:eastAsia="zh-CN"/>
              </w:rPr>
              <w:t>）</w:t>
            </w:r>
            <w:r>
              <w:rPr>
                <w:rFonts w:hint="eastAsia"/>
                <w:color w:val="auto"/>
                <w:lang w:val="en-US" w:eastAsia="zh-CN"/>
              </w:rPr>
              <w:t>废水处理：水墨污水处理一体机处理过程会产生废滤材（废滤膜、废活性炭）、污泥（主要为清洗废水分离沉淀后压滤所得）。</w:t>
            </w:r>
          </w:p>
          <w:p w14:paraId="75683A68">
            <w:pPr>
              <w:pStyle w:val="20"/>
              <w:keepNext w:val="0"/>
              <w:keepLines w:val="0"/>
              <w:suppressLineNumbers w:val="0"/>
              <w:spacing w:before="0" w:beforeAutospacing="0" w:after="0" w:afterAutospacing="0" w:line="360" w:lineRule="auto"/>
              <w:ind w:left="0" w:right="0"/>
              <w:rPr>
                <w:rFonts w:hint="eastAsia"/>
                <w:color w:val="auto"/>
                <w:lang w:val="en-US" w:eastAsia="zh-CN"/>
              </w:rPr>
            </w:pPr>
            <w:r>
              <w:rPr>
                <w:rFonts w:hint="eastAsia"/>
                <w:color w:val="auto"/>
                <w:lang w:val="en-US" w:eastAsia="zh-CN"/>
              </w:rPr>
              <w:t>（4）原材料使用过程会产生废胶桶、废油墨桶。</w:t>
            </w:r>
          </w:p>
          <w:p w14:paraId="37E088F5">
            <w:pPr>
              <w:keepNext w:val="0"/>
              <w:keepLines w:val="0"/>
              <w:suppressLineNumbers w:val="0"/>
              <w:spacing w:before="0" w:beforeAutospacing="0" w:after="0" w:afterAutospacing="0" w:line="360" w:lineRule="auto"/>
              <w:ind w:left="0" w:right="0"/>
              <w:rPr>
                <w:rFonts w:hint="default"/>
                <w:color w:val="auto"/>
                <w:lang w:val="en-US" w:eastAsia="zh-CN"/>
              </w:rPr>
            </w:pPr>
            <w:r>
              <w:rPr>
                <w:rFonts w:hint="eastAsia"/>
                <w:color w:val="auto"/>
                <w:lang w:val="en-US" w:eastAsia="zh-CN"/>
              </w:rPr>
              <w:t>（5）设备维修过程会产生废机油、废含油抹布、废油桶。</w:t>
            </w:r>
          </w:p>
        </w:tc>
      </w:tr>
      <w:tr w14:paraId="25231A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93" w:hRule="atLeast"/>
          <w:jc w:val="center"/>
        </w:trPr>
        <w:tc>
          <w:tcPr>
            <w:tcW w:w="448" w:type="pct"/>
            <w:vAlign w:val="center"/>
          </w:tcPr>
          <w:p w14:paraId="183F2259">
            <w:pPr>
              <w:pStyle w:val="18"/>
              <w:keepNext w:val="0"/>
              <w:keepLines w:val="0"/>
              <w:suppressLineNumbers w:val="0"/>
              <w:adjustRightInd w:val="0"/>
              <w:snapToGrid w:val="0"/>
              <w:spacing w:before="0" w:beforeAutospacing="0" w:after="0" w:afterAutospacing="0"/>
              <w:ind w:left="0" w:right="0" w:firstLine="0" w:firstLineChars="0"/>
              <w:jc w:val="center"/>
              <w:rPr>
                <w:rFonts w:hint="default" w:ascii="Times New Roman" w:hAnsi="Times New Roman" w:cs="Times New Roman"/>
                <w:bCs/>
                <w:color w:val="auto"/>
                <w:kern w:val="2"/>
                <w:szCs w:val="24"/>
              </w:rPr>
            </w:pPr>
            <w:r>
              <w:rPr>
                <w:rFonts w:hint="default" w:ascii="Times New Roman" w:hAnsi="Times New Roman" w:cs="Times New Roman"/>
                <w:bCs/>
                <w:color w:val="auto"/>
                <w:kern w:val="2"/>
                <w:szCs w:val="24"/>
              </w:rPr>
              <w:t>与项目有关的原有环境污染问题</w:t>
            </w:r>
          </w:p>
        </w:tc>
        <w:tc>
          <w:tcPr>
            <w:tcW w:w="4551" w:type="pct"/>
            <w:vAlign w:val="center"/>
          </w:tcPr>
          <w:p w14:paraId="5CB26D2B">
            <w:pPr>
              <w:keepNext w:val="0"/>
              <w:keepLines w:val="0"/>
              <w:suppressLineNumbers w:val="0"/>
              <w:spacing w:before="0" w:beforeAutospacing="0" w:after="0" w:afterAutospacing="0" w:line="360" w:lineRule="auto"/>
              <w:ind w:left="0" w:right="0" w:firstLine="480"/>
              <w:rPr>
                <w:rFonts w:hint="default"/>
                <w:color w:val="auto"/>
              </w:rPr>
            </w:pPr>
            <w:r>
              <w:rPr>
                <w:rFonts w:hint="eastAsia"/>
                <w:color w:val="auto"/>
              </w:rPr>
              <w:t>根据现场踏勘，本项目目前存在的主要环境问题包括：</w:t>
            </w:r>
          </w:p>
          <w:p w14:paraId="674CE26D">
            <w:pPr>
              <w:pStyle w:val="20"/>
              <w:keepNext w:val="0"/>
              <w:keepLines w:val="0"/>
              <w:suppressLineNumbers w:val="0"/>
              <w:spacing w:before="0" w:beforeAutospacing="0" w:after="0" w:afterAutospacing="0" w:line="360" w:lineRule="auto"/>
              <w:ind w:left="0" w:right="0" w:firstLine="480"/>
              <w:rPr>
                <w:rFonts w:hint="eastAsia"/>
                <w:color w:val="auto"/>
              </w:rPr>
            </w:pPr>
            <w:r>
              <w:rPr>
                <w:rFonts w:hint="eastAsia"/>
                <w:color w:val="auto"/>
              </w:rPr>
              <w:t>1、项目目前已在生产车间东北角建设1间</w:t>
            </w:r>
            <w:r>
              <w:rPr>
                <w:rFonts w:hint="eastAsia"/>
                <w:color w:val="auto"/>
                <w:lang w:val="en-US" w:eastAsia="zh-CN"/>
              </w:rPr>
              <w:t>6</w:t>
            </w:r>
            <w:r>
              <w:rPr>
                <w:rFonts w:hint="eastAsia"/>
                <w:color w:val="auto"/>
              </w:rPr>
              <w:t>m</w:t>
            </w:r>
            <w:r>
              <w:rPr>
                <w:rFonts w:hint="eastAsia"/>
                <w:color w:val="auto"/>
                <w:vertAlign w:val="superscript"/>
              </w:rPr>
              <w:t>2</w:t>
            </w:r>
            <w:r>
              <w:rPr>
                <w:rFonts w:hint="eastAsia"/>
                <w:color w:val="auto"/>
                <w:highlight w:val="none"/>
                <w:lang w:eastAsia="zh-CN"/>
              </w:rPr>
              <w:t>危废贮存库</w:t>
            </w:r>
            <w:r>
              <w:rPr>
                <w:rFonts w:hint="eastAsia"/>
                <w:color w:val="auto"/>
              </w:rPr>
              <w:t>，但</w:t>
            </w:r>
            <w:r>
              <w:rPr>
                <w:rFonts w:hint="eastAsia"/>
                <w:color w:val="auto"/>
                <w:lang w:eastAsia="zh-CN"/>
              </w:rPr>
              <w:t>危废贮存库</w:t>
            </w:r>
            <w:r>
              <w:rPr>
                <w:rFonts w:hint="eastAsia"/>
                <w:color w:val="auto"/>
                <w:lang w:val="en-US" w:eastAsia="zh-CN"/>
              </w:rPr>
              <w:t>地面防渗层已</w:t>
            </w:r>
            <w:bookmarkStart w:id="4" w:name="_GoBack"/>
            <w:bookmarkEnd w:id="4"/>
            <w:r>
              <w:rPr>
                <w:rFonts w:hint="eastAsia"/>
                <w:color w:val="auto"/>
                <w:lang w:val="en-US" w:eastAsia="zh-CN"/>
              </w:rPr>
              <w:t>破损</w:t>
            </w:r>
            <w:r>
              <w:rPr>
                <w:rFonts w:hint="eastAsia"/>
                <w:color w:val="auto"/>
              </w:rPr>
              <w:t>。</w:t>
            </w:r>
          </w:p>
          <w:p w14:paraId="0451C35F">
            <w:pPr>
              <w:keepNext w:val="0"/>
              <w:keepLines w:val="0"/>
              <w:suppressLineNumbers w:val="0"/>
              <w:spacing w:before="0" w:beforeAutospacing="0" w:after="0" w:afterAutospacing="0" w:line="360" w:lineRule="auto"/>
              <w:ind w:left="0" w:right="0"/>
              <w:rPr>
                <w:rFonts w:hint="default" w:eastAsia="宋体"/>
                <w:color w:val="auto"/>
                <w:highlight w:val="none"/>
                <w:lang w:val="en-US" w:eastAsia="zh-CN"/>
              </w:rPr>
            </w:pPr>
            <w:r>
              <w:rPr>
                <w:rFonts w:hint="eastAsia"/>
                <w:color w:val="auto"/>
                <w:highlight w:val="none"/>
                <w:lang w:val="en-US" w:eastAsia="zh-CN"/>
              </w:rPr>
              <w:t>2、经查阅现有资料，危废协议中针对染料涂料废物的危废类别签订错误。</w:t>
            </w:r>
          </w:p>
          <w:p w14:paraId="0E04FF2B">
            <w:pPr>
              <w:keepNext w:val="0"/>
              <w:keepLines w:val="0"/>
              <w:suppressLineNumbers w:val="0"/>
              <w:spacing w:before="0" w:beforeAutospacing="0" w:after="0" w:afterAutospacing="0" w:line="360" w:lineRule="auto"/>
              <w:ind w:left="0" w:right="0" w:firstLine="480"/>
              <w:rPr>
                <w:rFonts w:hint="default"/>
                <w:color w:val="auto"/>
                <w:highlight w:val="none"/>
              </w:rPr>
            </w:pPr>
            <w:r>
              <w:rPr>
                <w:rFonts w:hint="eastAsia"/>
                <w:color w:val="auto"/>
                <w:highlight w:val="none"/>
              </w:rPr>
              <w:t>针对以上环境问题提出以下整改要求：</w:t>
            </w:r>
          </w:p>
          <w:p w14:paraId="75868267">
            <w:pPr>
              <w:pStyle w:val="20"/>
              <w:keepNext w:val="0"/>
              <w:keepLines w:val="0"/>
              <w:suppressLineNumbers w:val="0"/>
              <w:spacing w:before="0" w:beforeAutospacing="0" w:after="0" w:afterAutospacing="0" w:line="360" w:lineRule="auto"/>
              <w:ind w:left="0" w:right="0" w:firstLine="480"/>
              <w:rPr>
                <w:rFonts w:hint="eastAsia"/>
                <w:color w:val="auto"/>
                <w:highlight w:val="none"/>
                <w:lang w:eastAsia="zh-CN"/>
              </w:rPr>
            </w:pPr>
            <w:r>
              <w:rPr>
                <w:rFonts w:hint="eastAsia"/>
                <w:color w:val="auto"/>
                <w:highlight w:val="none"/>
              </w:rPr>
              <w:t>1、根据《危险废物贮存污染控制标准》（</w:t>
            </w:r>
            <w:r>
              <w:rPr>
                <w:rFonts w:hint="default"/>
                <w:color w:val="auto"/>
                <w:highlight w:val="none"/>
              </w:rPr>
              <w:t xml:space="preserve">GB </w:t>
            </w:r>
            <w:r>
              <w:rPr>
                <w:rFonts w:hint="eastAsia"/>
                <w:color w:val="auto"/>
                <w:highlight w:val="none"/>
                <w:lang w:eastAsia="zh-CN"/>
              </w:rPr>
              <w:t>18597-2023</w:t>
            </w:r>
            <w:r>
              <w:rPr>
                <w:rFonts w:hint="eastAsia"/>
                <w:color w:val="auto"/>
                <w:highlight w:val="none"/>
              </w:rPr>
              <w:t>）、</w:t>
            </w:r>
            <w:r>
              <w:rPr>
                <w:rFonts w:hint="default"/>
                <w:color w:val="auto"/>
                <w:highlight w:val="none"/>
              </w:rPr>
              <w:t>《陕西省固体废物污染环境防治条例》</w:t>
            </w:r>
            <w:r>
              <w:rPr>
                <w:rFonts w:hint="eastAsia"/>
                <w:color w:val="auto"/>
                <w:highlight w:val="none"/>
              </w:rPr>
              <w:t>建设符合标准的</w:t>
            </w:r>
            <w:r>
              <w:rPr>
                <w:rFonts w:hint="eastAsia"/>
                <w:color w:val="auto"/>
                <w:highlight w:val="none"/>
                <w:lang w:eastAsia="zh-CN"/>
              </w:rPr>
              <w:t>危废贮存库。</w:t>
            </w:r>
          </w:p>
          <w:p w14:paraId="256D2FA0">
            <w:pPr>
              <w:keepNext w:val="0"/>
              <w:keepLines w:val="0"/>
              <w:suppressLineNumbers w:val="0"/>
              <w:spacing w:before="0" w:beforeAutospacing="0" w:after="0" w:afterAutospacing="0" w:line="360" w:lineRule="auto"/>
              <w:ind w:left="0" w:right="0"/>
              <w:rPr>
                <w:rFonts w:hint="default"/>
                <w:color w:val="auto"/>
                <w:highlight w:val="none"/>
                <w:lang w:val="en-US"/>
              </w:rPr>
            </w:pPr>
            <w:r>
              <w:rPr>
                <w:rFonts w:hint="eastAsia"/>
                <w:color w:val="auto"/>
                <w:highlight w:val="none"/>
                <w:lang w:val="en-US" w:eastAsia="zh-CN"/>
              </w:rPr>
              <w:t>2、尽快完善危废协议，本项目染料涂料危险废物类别应为“HW12  264-012-12”。</w:t>
            </w:r>
          </w:p>
          <w:p w14:paraId="3ADC254D">
            <w:pPr>
              <w:pStyle w:val="20"/>
              <w:keepNext w:val="0"/>
              <w:keepLines w:val="0"/>
              <w:suppressLineNumbers w:val="0"/>
              <w:spacing w:before="0" w:beforeAutospacing="0" w:after="0" w:afterAutospacing="0" w:line="360" w:lineRule="auto"/>
              <w:ind w:left="0" w:right="0"/>
              <w:rPr>
                <w:rFonts w:hint="default"/>
                <w:color w:val="auto"/>
                <w:lang w:val="en-US" w:eastAsia="zh-CN"/>
              </w:rPr>
            </w:pPr>
          </w:p>
          <w:p w14:paraId="586B675B">
            <w:pPr>
              <w:keepNext w:val="0"/>
              <w:keepLines w:val="0"/>
              <w:suppressLineNumbers w:val="0"/>
              <w:spacing w:before="0" w:beforeAutospacing="0" w:after="0" w:afterAutospacing="0"/>
              <w:ind w:left="0" w:right="0"/>
              <w:rPr>
                <w:rFonts w:hint="default"/>
                <w:color w:val="auto"/>
                <w:lang w:val="en-US" w:eastAsia="zh-CN"/>
              </w:rPr>
            </w:pPr>
          </w:p>
          <w:p w14:paraId="4502A123">
            <w:pPr>
              <w:pStyle w:val="20"/>
              <w:keepNext w:val="0"/>
              <w:keepLines w:val="0"/>
              <w:suppressLineNumbers w:val="0"/>
              <w:spacing w:before="0" w:beforeAutospacing="0" w:after="0" w:afterAutospacing="0"/>
              <w:ind w:left="0" w:right="0"/>
              <w:rPr>
                <w:rFonts w:hint="default"/>
                <w:color w:val="auto"/>
                <w:lang w:val="en-US" w:eastAsia="zh-CN"/>
              </w:rPr>
            </w:pPr>
          </w:p>
          <w:p w14:paraId="4679903E">
            <w:pPr>
              <w:pStyle w:val="20"/>
              <w:keepNext w:val="0"/>
              <w:keepLines w:val="0"/>
              <w:suppressLineNumbers w:val="0"/>
              <w:spacing w:before="0" w:beforeAutospacing="0" w:after="0" w:afterAutospacing="0"/>
              <w:ind w:left="0" w:right="0"/>
              <w:rPr>
                <w:rFonts w:hint="default"/>
                <w:color w:val="auto"/>
                <w:lang w:val="en-US" w:eastAsia="zh-CN"/>
              </w:rPr>
            </w:pPr>
          </w:p>
        </w:tc>
      </w:tr>
    </w:tbl>
    <w:p w14:paraId="0C947158">
      <w:pPr>
        <w:pStyle w:val="18"/>
        <w:jc w:val="center"/>
        <w:rPr>
          <w:rFonts w:hint="default" w:ascii="Times New Roman" w:hAnsi="Times New Roman" w:eastAsia="黑体" w:cs="Times New Roman"/>
          <w:snapToGrid w:val="0"/>
          <w:color w:val="auto"/>
          <w:sz w:val="36"/>
          <w:szCs w:val="36"/>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14:paraId="2D6D1D27">
      <w:pPr>
        <w:pStyle w:val="18"/>
        <w:adjustRightInd w:val="0"/>
        <w:snapToGrid w:val="0"/>
        <w:spacing w:before="0" w:beforeAutospacing="0" w:after="0" w:afterAutospacing="0" w:line="14" w:lineRule="auto"/>
        <w:ind w:firstLine="600"/>
        <w:jc w:val="center"/>
        <w:outlineLvl w:val="0"/>
        <w:rPr>
          <w:rFonts w:hint="default" w:ascii="Times New Roman" w:hAnsi="Times New Roman" w:eastAsia="黑体" w:cs="Times New Roman"/>
          <w:snapToGrid w:val="0"/>
          <w:color w:val="auto"/>
          <w:sz w:val="30"/>
          <w:szCs w:val="30"/>
        </w:rPr>
      </w:pPr>
    </w:p>
    <w:p w14:paraId="380F2EAF">
      <w:pPr>
        <w:pStyle w:val="18"/>
        <w:ind w:firstLine="600"/>
        <w:jc w:val="center"/>
        <w:outlineLvl w:val="0"/>
        <w:rPr>
          <w:rFonts w:hint="default" w:ascii="Times New Roman" w:hAnsi="Times New Roman" w:eastAsia="黑体" w:cs="Times New Roman"/>
          <w:snapToGrid w:val="0"/>
          <w:color w:val="auto"/>
          <w:sz w:val="30"/>
          <w:szCs w:val="30"/>
        </w:rPr>
      </w:pPr>
      <w:r>
        <w:rPr>
          <w:rFonts w:hint="default" w:ascii="Times New Roman" w:hAnsi="Times New Roman" w:eastAsia="黑体" w:cs="Times New Roman"/>
          <w:snapToGrid w:val="0"/>
          <w:color w:val="auto"/>
          <w:sz w:val="30"/>
          <w:szCs w:val="30"/>
        </w:rPr>
        <w:t>三、区域环境质量现状、环境保护目标及评价标准</w:t>
      </w:r>
    </w:p>
    <w:tbl>
      <w:tblPr>
        <w:tblStyle w:val="21"/>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53"/>
        <w:gridCol w:w="8108"/>
      </w:tblGrid>
      <w:tr w14:paraId="7F564F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3" w:hRule="atLeast"/>
          <w:jc w:val="center"/>
        </w:trPr>
        <w:tc>
          <w:tcPr>
            <w:tcW w:w="526" w:type="pct"/>
            <w:vAlign w:val="center"/>
          </w:tcPr>
          <w:p w14:paraId="0952C9CD">
            <w:pPr>
              <w:keepNext w:val="0"/>
              <w:keepLines w:val="0"/>
              <w:suppressLineNumbers w:val="0"/>
              <w:adjustRightInd w:val="0"/>
              <w:snapToGrid w:val="0"/>
              <w:spacing w:before="0" w:beforeAutospacing="0" w:after="0" w:afterAutospacing="0"/>
              <w:ind w:left="0" w:right="0" w:firstLine="0" w:firstLineChars="0"/>
              <w:jc w:val="center"/>
              <w:rPr>
                <w:rFonts w:hint="default" w:ascii="Times New Roman" w:hAnsi="Times New Roman" w:cs="Times New Roman"/>
                <w:color w:val="auto"/>
                <w:kern w:val="0"/>
              </w:rPr>
            </w:pPr>
            <w:r>
              <w:rPr>
                <w:rFonts w:hint="default" w:ascii="Times New Roman" w:hAnsi="Times New Roman" w:cs="Times New Roman"/>
                <w:color w:val="auto"/>
                <w:kern w:val="0"/>
              </w:rPr>
              <w:t>区域</w:t>
            </w:r>
          </w:p>
          <w:p w14:paraId="07D32F8B">
            <w:pPr>
              <w:keepNext w:val="0"/>
              <w:keepLines w:val="0"/>
              <w:suppressLineNumbers w:val="0"/>
              <w:adjustRightInd w:val="0"/>
              <w:snapToGrid w:val="0"/>
              <w:spacing w:before="0" w:beforeAutospacing="0" w:after="0" w:afterAutospacing="0"/>
              <w:ind w:left="0" w:right="0" w:firstLine="0" w:firstLineChars="0"/>
              <w:jc w:val="center"/>
              <w:rPr>
                <w:rFonts w:hint="default" w:ascii="Times New Roman" w:hAnsi="Times New Roman" w:cs="Times New Roman"/>
                <w:color w:val="auto"/>
                <w:kern w:val="0"/>
              </w:rPr>
            </w:pPr>
            <w:r>
              <w:rPr>
                <w:rFonts w:hint="default" w:ascii="Times New Roman" w:hAnsi="Times New Roman" w:cs="Times New Roman"/>
                <w:color w:val="auto"/>
                <w:kern w:val="0"/>
              </w:rPr>
              <w:t>环境</w:t>
            </w:r>
          </w:p>
          <w:p w14:paraId="41C046DE">
            <w:pPr>
              <w:keepNext w:val="0"/>
              <w:keepLines w:val="0"/>
              <w:suppressLineNumbers w:val="0"/>
              <w:adjustRightInd w:val="0"/>
              <w:snapToGrid w:val="0"/>
              <w:spacing w:before="0" w:beforeAutospacing="0" w:after="0" w:afterAutospacing="0"/>
              <w:ind w:left="0" w:right="0" w:firstLine="0" w:firstLineChars="0"/>
              <w:jc w:val="center"/>
              <w:rPr>
                <w:rFonts w:hint="default" w:ascii="Times New Roman" w:hAnsi="Times New Roman" w:cs="Times New Roman"/>
                <w:color w:val="auto"/>
                <w:kern w:val="0"/>
              </w:rPr>
            </w:pPr>
            <w:r>
              <w:rPr>
                <w:rFonts w:hint="default" w:ascii="Times New Roman" w:hAnsi="Times New Roman" w:cs="Times New Roman"/>
                <w:color w:val="auto"/>
                <w:kern w:val="0"/>
              </w:rPr>
              <w:t>质量</w:t>
            </w:r>
          </w:p>
          <w:p w14:paraId="2A9E16F0">
            <w:pPr>
              <w:keepNext w:val="0"/>
              <w:keepLines w:val="0"/>
              <w:suppressLineNumbers w:val="0"/>
              <w:adjustRightInd w:val="0"/>
              <w:snapToGrid w:val="0"/>
              <w:spacing w:before="0" w:beforeAutospacing="0" w:after="0" w:afterAutospacing="0"/>
              <w:ind w:left="0" w:right="0" w:firstLine="0" w:firstLineChars="0"/>
              <w:jc w:val="center"/>
              <w:rPr>
                <w:rFonts w:hint="default" w:ascii="Times New Roman" w:hAnsi="Times New Roman" w:cs="Times New Roman"/>
                <w:color w:val="auto"/>
                <w:kern w:val="0"/>
              </w:rPr>
            </w:pPr>
            <w:r>
              <w:rPr>
                <w:rFonts w:hint="default" w:ascii="Times New Roman" w:hAnsi="Times New Roman" w:cs="Times New Roman"/>
                <w:color w:val="auto"/>
                <w:kern w:val="0"/>
              </w:rPr>
              <w:t>现状</w:t>
            </w:r>
          </w:p>
        </w:tc>
        <w:tc>
          <w:tcPr>
            <w:tcW w:w="4473" w:type="pct"/>
            <w:vAlign w:val="center"/>
          </w:tcPr>
          <w:p w14:paraId="32FAFF3E">
            <w:pPr>
              <w:keepNext w:val="0"/>
              <w:keepLines w:val="0"/>
              <w:suppressLineNumbers w:val="0"/>
              <w:spacing w:before="0" w:beforeAutospacing="0" w:after="0" w:afterAutospacing="0" w:line="360" w:lineRule="auto"/>
              <w:ind w:left="0" w:right="0" w:firstLine="482"/>
              <w:rPr>
                <w:rFonts w:hint="default" w:ascii="Times New Roman" w:hAnsi="Times New Roman" w:cs="Times New Roman"/>
                <w:b/>
                <w:bCs/>
                <w:color w:val="auto"/>
              </w:rPr>
            </w:pPr>
            <w:r>
              <w:rPr>
                <w:rFonts w:hint="eastAsia" w:ascii="Times New Roman" w:hAnsi="Times New Roman" w:cs="Times New Roman"/>
                <w:b/>
                <w:bCs/>
                <w:color w:val="auto"/>
                <w:lang w:val="en-US" w:eastAsia="zh-CN"/>
              </w:rPr>
              <w:t>1</w:t>
            </w:r>
            <w:r>
              <w:rPr>
                <w:rFonts w:hint="default" w:ascii="Times New Roman" w:hAnsi="Times New Roman" w:cs="Times New Roman"/>
                <w:b/>
                <w:bCs/>
                <w:color w:val="auto"/>
              </w:rPr>
              <w:t>、环境空气质量现状</w:t>
            </w:r>
          </w:p>
          <w:p w14:paraId="316A2BFD">
            <w:pPr>
              <w:keepNext w:val="0"/>
              <w:keepLines w:val="0"/>
              <w:suppressLineNumbers w:val="0"/>
              <w:tabs>
                <w:tab w:val="left" w:pos="8607"/>
              </w:tabs>
              <w:adjustRightInd w:val="0"/>
              <w:snapToGrid w:val="0"/>
              <w:spacing w:before="0" w:beforeAutospacing="0" w:after="0" w:afterAutospacing="0" w:line="360" w:lineRule="auto"/>
              <w:ind w:left="0" w:right="0" w:firstLine="480"/>
              <w:rPr>
                <w:rFonts w:hint="default" w:ascii="Times New Roman" w:hAnsi="Times New Roman" w:cs="Times New Roman"/>
                <w:color w:val="auto"/>
              </w:rPr>
            </w:pPr>
            <w:r>
              <w:rPr>
                <w:rFonts w:hint="default" w:ascii="Times New Roman" w:hAnsi="Times New Roman" w:cs="Times New Roman"/>
                <w:color w:val="auto"/>
              </w:rPr>
              <w:t>本项目位于</w:t>
            </w:r>
            <w:r>
              <w:rPr>
                <w:rFonts w:hint="eastAsia" w:cs="Times New Roman"/>
                <w:color w:val="auto"/>
                <w:lang w:val="en-US" w:eastAsia="zh-CN"/>
              </w:rPr>
              <w:t>西咸新区沣西新城</w:t>
            </w:r>
            <w:r>
              <w:rPr>
                <w:rFonts w:hint="eastAsia" w:cs="Times New Roman"/>
                <w:color w:val="auto"/>
                <w:lang w:eastAsia="zh-CN"/>
              </w:rPr>
              <w:t>。</w:t>
            </w:r>
            <w:r>
              <w:rPr>
                <w:rFonts w:hint="default" w:ascii="Times New Roman" w:hAnsi="Times New Roman" w:cs="Times New Roman"/>
                <w:color w:val="auto"/>
              </w:rPr>
              <w:t>根据陕西省生态环境厅办公室发布的《202</w:t>
            </w:r>
            <w:r>
              <w:rPr>
                <w:rFonts w:hint="eastAsia" w:cs="Times New Roman"/>
                <w:color w:val="auto"/>
                <w:lang w:val="en-US" w:eastAsia="zh-CN"/>
              </w:rPr>
              <w:t>4</w:t>
            </w:r>
            <w:r>
              <w:rPr>
                <w:rFonts w:hint="default" w:ascii="Times New Roman" w:hAnsi="Times New Roman" w:cs="Times New Roman"/>
                <w:color w:val="auto"/>
              </w:rPr>
              <w:t>年12月及1~12月全省环境空气质量状况》，202</w:t>
            </w:r>
            <w:r>
              <w:rPr>
                <w:rFonts w:hint="eastAsia" w:cs="Times New Roman"/>
                <w:color w:val="auto"/>
                <w:lang w:val="en-US" w:eastAsia="zh-CN"/>
              </w:rPr>
              <w:t>4</w:t>
            </w:r>
            <w:r>
              <w:rPr>
                <w:rFonts w:hint="default" w:ascii="Times New Roman" w:hAnsi="Times New Roman" w:cs="Times New Roman"/>
                <w:color w:val="auto"/>
              </w:rPr>
              <w:t>年1~12月</w:t>
            </w:r>
            <w:r>
              <w:rPr>
                <w:rFonts w:hint="eastAsia" w:cs="Times New Roman"/>
                <w:color w:val="auto"/>
                <w:lang w:val="en-US" w:eastAsia="zh-CN"/>
              </w:rPr>
              <w:t>西咸新区</w:t>
            </w:r>
            <w:r>
              <w:rPr>
                <w:rFonts w:hint="default" w:ascii="Times New Roman" w:hAnsi="Times New Roman" w:cs="Times New Roman"/>
                <w:color w:val="auto"/>
              </w:rPr>
              <w:t>空气质量状况统计数据</w:t>
            </w:r>
            <w:r>
              <w:rPr>
                <w:rFonts w:hint="default" w:ascii="Times New Roman" w:hAnsi="Times New Roman" w:cs="Times New Roman"/>
                <w:color w:val="auto"/>
                <w:lang w:val="en-US" w:eastAsia="zh-CN"/>
              </w:rPr>
              <w:t>详见</w:t>
            </w:r>
            <w:r>
              <w:rPr>
                <w:rFonts w:hint="default" w:ascii="Times New Roman" w:hAnsi="Times New Roman" w:cs="Times New Roman"/>
                <w:color w:val="auto"/>
              </w:rPr>
              <w:t>表3-1。</w:t>
            </w:r>
          </w:p>
          <w:p w14:paraId="28F09B27">
            <w:pPr>
              <w:keepNext w:val="0"/>
              <w:keepLines w:val="0"/>
              <w:pageBreakBefore w:val="0"/>
              <w:widowControl w:val="0"/>
              <w:suppressLineNumbers w:val="0"/>
              <w:tabs>
                <w:tab w:val="left" w:pos="8607"/>
              </w:tabs>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 xml:space="preserve">表3-1  </w:t>
            </w:r>
            <w:r>
              <w:rPr>
                <w:rFonts w:hint="eastAsia" w:eastAsia="黑体" w:cs="Times New Roman"/>
                <w:b w:val="0"/>
                <w:bCs w:val="0"/>
                <w:color w:val="auto"/>
                <w:sz w:val="24"/>
                <w:szCs w:val="24"/>
                <w:lang w:eastAsia="zh-CN"/>
              </w:rPr>
              <w:t>西咸新区</w:t>
            </w:r>
            <w:r>
              <w:rPr>
                <w:rFonts w:hint="default" w:ascii="Times New Roman" w:hAnsi="Times New Roman" w:eastAsia="黑体" w:cs="Times New Roman"/>
                <w:b w:val="0"/>
                <w:bCs w:val="0"/>
                <w:color w:val="auto"/>
                <w:sz w:val="24"/>
                <w:szCs w:val="24"/>
              </w:rPr>
              <w:t>空气质量现状评价表</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
              <w:gridCol w:w="1889"/>
              <w:gridCol w:w="762"/>
              <w:gridCol w:w="1127"/>
              <w:gridCol w:w="878"/>
              <w:gridCol w:w="1127"/>
              <w:gridCol w:w="1133"/>
            </w:tblGrid>
            <w:tr w14:paraId="558B1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1" w:type="pct"/>
                  <w:vAlign w:val="center"/>
                </w:tcPr>
                <w:p w14:paraId="5296AF9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tLeast"/>
                    <w:ind w:left="0" w:right="0" w:firstLine="0" w:firstLineChars="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污染物</w:t>
                  </w:r>
                </w:p>
              </w:tc>
              <w:tc>
                <w:tcPr>
                  <w:tcW w:w="1198" w:type="pct"/>
                  <w:vAlign w:val="center"/>
                </w:tcPr>
                <w:p w14:paraId="3754DCC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tLeast"/>
                    <w:ind w:left="0" w:right="0" w:firstLine="0" w:firstLineChars="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评价指标</w:t>
                  </w:r>
                </w:p>
              </w:tc>
              <w:tc>
                <w:tcPr>
                  <w:tcW w:w="483" w:type="pct"/>
                  <w:vAlign w:val="center"/>
                </w:tcPr>
                <w:p w14:paraId="694BA67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tLeast"/>
                    <w:ind w:left="0" w:right="0" w:firstLine="0" w:firstLineChars="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单位</w:t>
                  </w:r>
                </w:p>
              </w:tc>
              <w:tc>
                <w:tcPr>
                  <w:tcW w:w="715" w:type="pct"/>
                  <w:vAlign w:val="center"/>
                </w:tcPr>
                <w:p w14:paraId="6F812E5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tLeast"/>
                    <w:ind w:left="0" w:right="0" w:firstLine="0" w:firstLineChars="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现状浓度</w:t>
                  </w:r>
                </w:p>
              </w:tc>
              <w:tc>
                <w:tcPr>
                  <w:tcW w:w="557" w:type="pct"/>
                  <w:vAlign w:val="center"/>
                </w:tcPr>
                <w:p w14:paraId="70DDAA3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tLeast"/>
                    <w:ind w:left="0" w:right="0" w:firstLine="0" w:firstLineChars="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标准值</w:t>
                  </w:r>
                </w:p>
              </w:tc>
              <w:tc>
                <w:tcPr>
                  <w:tcW w:w="715" w:type="pct"/>
                  <w:vAlign w:val="center"/>
                </w:tcPr>
                <w:p w14:paraId="34E7AE8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tLeast"/>
                    <w:ind w:left="0" w:right="0" w:firstLine="0" w:firstLineChars="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占标率</w:t>
                  </w:r>
                </w:p>
              </w:tc>
              <w:tc>
                <w:tcPr>
                  <w:tcW w:w="718" w:type="pct"/>
                  <w:vAlign w:val="center"/>
                </w:tcPr>
                <w:p w14:paraId="5835ABA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tLeast"/>
                    <w:ind w:left="0" w:right="0" w:firstLine="0" w:firstLineChars="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达标情况</w:t>
                  </w:r>
                </w:p>
              </w:tc>
            </w:tr>
            <w:tr w14:paraId="74515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1" w:type="pct"/>
                  <w:vAlign w:val="center"/>
                </w:tcPr>
                <w:p w14:paraId="4615130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tLeast"/>
                    <w:ind w:left="0" w:right="0" w:firstLine="0" w:firstLineChars="0"/>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PM</w:t>
                  </w:r>
                  <w:r>
                    <w:rPr>
                      <w:rFonts w:hint="default" w:ascii="Times New Roman" w:hAnsi="Times New Roman" w:cs="Times New Roman"/>
                      <w:color w:val="auto"/>
                      <w:sz w:val="21"/>
                      <w:szCs w:val="21"/>
                      <w:vertAlign w:val="subscript"/>
                    </w:rPr>
                    <w:t>2.5</w:t>
                  </w:r>
                </w:p>
              </w:tc>
              <w:tc>
                <w:tcPr>
                  <w:tcW w:w="1198" w:type="pct"/>
                  <w:vAlign w:val="center"/>
                </w:tcPr>
                <w:p w14:paraId="0851D85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tLeast"/>
                    <w:ind w:left="0" w:right="0"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年平均质量浓度</w:t>
                  </w:r>
                </w:p>
              </w:tc>
              <w:tc>
                <w:tcPr>
                  <w:tcW w:w="483" w:type="pct"/>
                  <w:vAlign w:val="center"/>
                </w:tcPr>
                <w:p w14:paraId="0C676D7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tLeast"/>
                    <w:ind w:left="0" w:right="0"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μg/m</w:t>
                  </w:r>
                  <w:r>
                    <w:rPr>
                      <w:rFonts w:hint="default" w:ascii="Times New Roman" w:hAnsi="Times New Roman" w:cs="Times New Roman"/>
                      <w:color w:val="auto"/>
                      <w:sz w:val="21"/>
                      <w:szCs w:val="21"/>
                      <w:vertAlign w:val="superscript"/>
                    </w:rPr>
                    <w:t>3</w:t>
                  </w:r>
                </w:p>
              </w:tc>
              <w:tc>
                <w:tcPr>
                  <w:tcW w:w="1127" w:type="dxa"/>
                  <w:vAlign w:val="center"/>
                </w:tcPr>
                <w:p w14:paraId="6F614835">
                  <w:pPr>
                    <w:keepNext w:val="0"/>
                    <w:keepLines w:val="0"/>
                    <w:pageBreakBefore w:val="0"/>
                    <w:widowControl w:val="0"/>
                    <w:suppressLineNumbers w:val="0"/>
                    <w:kinsoku/>
                    <w:wordWrap/>
                    <w:overflowPunct/>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kern w:val="0"/>
                      <w:sz w:val="21"/>
                      <w:szCs w:val="21"/>
                      <w:lang w:val="en-US" w:eastAsia="zh-CN"/>
                    </w:rPr>
                    <w:t>43</w:t>
                  </w:r>
                </w:p>
              </w:tc>
              <w:tc>
                <w:tcPr>
                  <w:tcW w:w="878" w:type="dxa"/>
                  <w:vAlign w:val="center"/>
                </w:tcPr>
                <w:p w14:paraId="38E341F3">
                  <w:pPr>
                    <w:keepNext w:val="0"/>
                    <w:keepLines w:val="0"/>
                    <w:pageBreakBefore w:val="0"/>
                    <w:widowControl w:val="0"/>
                    <w:suppressLineNumbers w:val="0"/>
                    <w:kinsoku/>
                    <w:wordWrap/>
                    <w:overflowPunct/>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color w:val="auto"/>
                      <w:sz w:val="21"/>
                      <w:szCs w:val="21"/>
                    </w:rPr>
                  </w:pPr>
                  <w:r>
                    <w:rPr>
                      <w:rFonts w:hint="eastAsia" w:ascii="Times New Roman" w:hAnsi="Times New Roman" w:cs="Times New Roman"/>
                      <w:color w:val="auto"/>
                      <w:kern w:val="0"/>
                      <w:sz w:val="21"/>
                      <w:szCs w:val="21"/>
                    </w:rPr>
                    <w:t>35</w:t>
                  </w:r>
                </w:p>
              </w:tc>
              <w:tc>
                <w:tcPr>
                  <w:tcW w:w="1160" w:type="dxa"/>
                  <w:vAlign w:val="center"/>
                </w:tcPr>
                <w:p w14:paraId="705E1B69">
                  <w:pPr>
                    <w:keepNext w:val="0"/>
                    <w:keepLines w:val="0"/>
                    <w:pageBreakBefore w:val="0"/>
                    <w:widowControl w:val="0"/>
                    <w:suppressLineNumbers w:val="0"/>
                    <w:kinsoku/>
                    <w:wordWrap/>
                    <w:overflowPunct/>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kern w:val="0"/>
                      <w:sz w:val="21"/>
                      <w:szCs w:val="21"/>
                      <w:lang w:val="en-US" w:eastAsia="zh-CN"/>
                    </w:rPr>
                    <w:t>122.9</w:t>
                  </w:r>
                </w:p>
              </w:tc>
              <w:tc>
                <w:tcPr>
                  <w:tcW w:w="1133" w:type="dxa"/>
                  <w:vAlign w:val="center"/>
                </w:tcPr>
                <w:p w14:paraId="4960D17A">
                  <w:pPr>
                    <w:keepNext w:val="0"/>
                    <w:keepLines w:val="0"/>
                    <w:pageBreakBefore w:val="0"/>
                    <w:widowControl w:val="0"/>
                    <w:suppressLineNumbers w:val="0"/>
                    <w:kinsoku/>
                    <w:wordWrap/>
                    <w:overflowPunct/>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超标</w:t>
                  </w:r>
                </w:p>
              </w:tc>
            </w:tr>
            <w:tr w14:paraId="06994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1" w:type="pct"/>
                  <w:vAlign w:val="center"/>
                </w:tcPr>
                <w:p w14:paraId="2D6233D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tLeast"/>
                    <w:ind w:left="0" w:right="0"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PM</w:t>
                  </w:r>
                  <w:r>
                    <w:rPr>
                      <w:rFonts w:hint="default" w:ascii="Times New Roman" w:hAnsi="Times New Roman" w:cs="Times New Roman"/>
                      <w:color w:val="auto"/>
                      <w:sz w:val="21"/>
                      <w:szCs w:val="21"/>
                      <w:vertAlign w:val="subscript"/>
                    </w:rPr>
                    <w:t>10</w:t>
                  </w:r>
                </w:p>
              </w:tc>
              <w:tc>
                <w:tcPr>
                  <w:tcW w:w="1198" w:type="pct"/>
                  <w:vAlign w:val="center"/>
                </w:tcPr>
                <w:p w14:paraId="72DA1B6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tLeast"/>
                    <w:ind w:left="0" w:right="0"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年平均质量浓度</w:t>
                  </w:r>
                </w:p>
              </w:tc>
              <w:tc>
                <w:tcPr>
                  <w:tcW w:w="483" w:type="pct"/>
                  <w:vAlign w:val="center"/>
                </w:tcPr>
                <w:p w14:paraId="4CE2969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tLeast"/>
                    <w:ind w:left="0" w:right="0"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μg/m</w:t>
                  </w:r>
                  <w:r>
                    <w:rPr>
                      <w:rFonts w:hint="default" w:ascii="Times New Roman" w:hAnsi="Times New Roman" w:cs="Times New Roman"/>
                      <w:color w:val="auto"/>
                      <w:sz w:val="21"/>
                      <w:szCs w:val="21"/>
                      <w:vertAlign w:val="superscript"/>
                    </w:rPr>
                    <w:t>3</w:t>
                  </w:r>
                </w:p>
              </w:tc>
              <w:tc>
                <w:tcPr>
                  <w:tcW w:w="1127" w:type="dxa"/>
                  <w:vAlign w:val="center"/>
                </w:tcPr>
                <w:p w14:paraId="7EDC5456">
                  <w:pPr>
                    <w:keepNext w:val="0"/>
                    <w:keepLines w:val="0"/>
                    <w:pageBreakBefore w:val="0"/>
                    <w:widowControl w:val="0"/>
                    <w:suppressLineNumbers w:val="0"/>
                    <w:kinsoku/>
                    <w:wordWrap/>
                    <w:overflowPunct/>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kern w:val="0"/>
                      <w:sz w:val="21"/>
                      <w:szCs w:val="21"/>
                      <w:lang w:val="en-US" w:eastAsia="zh-CN"/>
                    </w:rPr>
                    <w:t>74</w:t>
                  </w:r>
                </w:p>
              </w:tc>
              <w:tc>
                <w:tcPr>
                  <w:tcW w:w="878" w:type="dxa"/>
                  <w:vAlign w:val="center"/>
                </w:tcPr>
                <w:p w14:paraId="1B332980">
                  <w:pPr>
                    <w:keepNext w:val="0"/>
                    <w:keepLines w:val="0"/>
                    <w:pageBreakBefore w:val="0"/>
                    <w:widowControl w:val="0"/>
                    <w:suppressLineNumbers w:val="0"/>
                    <w:kinsoku/>
                    <w:wordWrap/>
                    <w:overflowPunct/>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color w:val="auto"/>
                      <w:sz w:val="21"/>
                      <w:szCs w:val="21"/>
                    </w:rPr>
                  </w:pPr>
                  <w:r>
                    <w:rPr>
                      <w:rFonts w:hint="eastAsia" w:ascii="Times New Roman" w:hAnsi="Times New Roman" w:cs="Times New Roman"/>
                      <w:color w:val="auto"/>
                      <w:kern w:val="0"/>
                      <w:sz w:val="21"/>
                      <w:szCs w:val="21"/>
                    </w:rPr>
                    <w:t>70</w:t>
                  </w:r>
                </w:p>
              </w:tc>
              <w:tc>
                <w:tcPr>
                  <w:tcW w:w="1160" w:type="dxa"/>
                  <w:vAlign w:val="center"/>
                </w:tcPr>
                <w:p w14:paraId="3373687C">
                  <w:pPr>
                    <w:keepNext w:val="0"/>
                    <w:keepLines w:val="0"/>
                    <w:pageBreakBefore w:val="0"/>
                    <w:widowControl w:val="0"/>
                    <w:suppressLineNumbers w:val="0"/>
                    <w:kinsoku/>
                    <w:wordWrap/>
                    <w:overflowPunct/>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kern w:val="0"/>
                      <w:sz w:val="21"/>
                      <w:szCs w:val="21"/>
                      <w:lang w:val="en-US" w:eastAsia="zh-CN"/>
                    </w:rPr>
                    <w:t>105.7</w:t>
                  </w:r>
                </w:p>
              </w:tc>
              <w:tc>
                <w:tcPr>
                  <w:tcW w:w="1133" w:type="dxa"/>
                  <w:vAlign w:val="center"/>
                </w:tcPr>
                <w:p w14:paraId="6EB34031">
                  <w:pPr>
                    <w:keepNext w:val="0"/>
                    <w:keepLines w:val="0"/>
                    <w:pageBreakBefore w:val="0"/>
                    <w:widowControl w:val="0"/>
                    <w:suppressLineNumbers w:val="0"/>
                    <w:kinsoku/>
                    <w:wordWrap/>
                    <w:overflowPunct/>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超标</w:t>
                  </w:r>
                </w:p>
              </w:tc>
            </w:tr>
            <w:tr w14:paraId="4DC38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1" w:type="pct"/>
                  <w:vAlign w:val="center"/>
                </w:tcPr>
                <w:p w14:paraId="30AB147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tLeast"/>
                    <w:ind w:left="0" w:right="0"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SO</w:t>
                  </w:r>
                  <w:r>
                    <w:rPr>
                      <w:rFonts w:hint="default" w:ascii="Times New Roman" w:hAnsi="Times New Roman" w:cs="Times New Roman"/>
                      <w:color w:val="auto"/>
                      <w:sz w:val="21"/>
                      <w:szCs w:val="21"/>
                      <w:vertAlign w:val="subscript"/>
                    </w:rPr>
                    <w:t>2</w:t>
                  </w:r>
                </w:p>
              </w:tc>
              <w:tc>
                <w:tcPr>
                  <w:tcW w:w="1198" w:type="pct"/>
                  <w:vAlign w:val="center"/>
                </w:tcPr>
                <w:p w14:paraId="52C1F50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tLeast"/>
                    <w:ind w:left="0" w:right="0"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年平均质量浓度</w:t>
                  </w:r>
                </w:p>
              </w:tc>
              <w:tc>
                <w:tcPr>
                  <w:tcW w:w="483" w:type="pct"/>
                  <w:vAlign w:val="center"/>
                </w:tcPr>
                <w:p w14:paraId="145AFE9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tLeast"/>
                    <w:ind w:left="0" w:right="0"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μg/m</w:t>
                  </w:r>
                  <w:r>
                    <w:rPr>
                      <w:rFonts w:hint="default" w:ascii="Times New Roman" w:hAnsi="Times New Roman" w:cs="Times New Roman"/>
                      <w:color w:val="auto"/>
                      <w:sz w:val="21"/>
                      <w:szCs w:val="21"/>
                      <w:vertAlign w:val="superscript"/>
                    </w:rPr>
                    <w:t>3</w:t>
                  </w:r>
                </w:p>
              </w:tc>
              <w:tc>
                <w:tcPr>
                  <w:tcW w:w="1127" w:type="dxa"/>
                  <w:vAlign w:val="center"/>
                </w:tcPr>
                <w:p w14:paraId="5D9AE3C4">
                  <w:pPr>
                    <w:keepNext w:val="0"/>
                    <w:keepLines w:val="0"/>
                    <w:pageBreakBefore w:val="0"/>
                    <w:widowControl w:val="0"/>
                    <w:suppressLineNumbers w:val="0"/>
                    <w:kinsoku/>
                    <w:wordWrap/>
                    <w:overflowPunct/>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kern w:val="0"/>
                      <w:sz w:val="21"/>
                      <w:szCs w:val="21"/>
                      <w:lang w:val="en-US" w:eastAsia="zh-CN"/>
                    </w:rPr>
                    <w:t>5</w:t>
                  </w:r>
                </w:p>
              </w:tc>
              <w:tc>
                <w:tcPr>
                  <w:tcW w:w="878" w:type="dxa"/>
                  <w:vAlign w:val="center"/>
                </w:tcPr>
                <w:p w14:paraId="4DADC401">
                  <w:pPr>
                    <w:keepNext w:val="0"/>
                    <w:keepLines w:val="0"/>
                    <w:pageBreakBefore w:val="0"/>
                    <w:widowControl w:val="0"/>
                    <w:suppressLineNumbers w:val="0"/>
                    <w:kinsoku/>
                    <w:wordWrap/>
                    <w:overflowPunct/>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color w:val="auto"/>
                      <w:sz w:val="21"/>
                      <w:szCs w:val="21"/>
                    </w:rPr>
                  </w:pPr>
                  <w:r>
                    <w:rPr>
                      <w:rFonts w:hint="eastAsia" w:ascii="Times New Roman" w:hAnsi="Times New Roman" w:cs="Times New Roman"/>
                      <w:color w:val="auto"/>
                      <w:kern w:val="0"/>
                      <w:sz w:val="21"/>
                      <w:szCs w:val="21"/>
                    </w:rPr>
                    <w:t>60</w:t>
                  </w:r>
                </w:p>
              </w:tc>
              <w:tc>
                <w:tcPr>
                  <w:tcW w:w="1160" w:type="dxa"/>
                  <w:vAlign w:val="center"/>
                </w:tcPr>
                <w:p w14:paraId="3E1E0BC7">
                  <w:pPr>
                    <w:keepNext w:val="0"/>
                    <w:keepLines w:val="0"/>
                    <w:pageBreakBefore w:val="0"/>
                    <w:widowControl w:val="0"/>
                    <w:suppressLineNumbers w:val="0"/>
                    <w:kinsoku/>
                    <w:wordWrap/>
                    <w:overflowPunct/>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kern w:val="0"/>
                      <w:sz w:val="21"/>
                      <w:szCs w:val="21"/>
                      <w:lang w:val="en-US" w:eastAsia="zh-CN"/>
                    </w:rPr>
                    <w:t>8.3</w:t>
                  </w:r>
                </w:p>
              </w:tc>
              <w:tc>
                <w:tcPr>
                  <w:tcW w:w="1133" w:type="dxa"/>
                  <w:vAlign w:val="center"/>
                </w:tcPr>
                <w:p w14:paraId="04AE56AC">
                  <w:pPr>
                    <w:keepNext w:val="0"/>
                    <w:keepLines w:val="0"/>
                    <w:pageBreakBefore w:val="0"/>
                    <w:widowControl w:val="0"/>
                    <w:suppressLineNumbers w:val="0"/>
                    <w:kinsoku/>
                    <w:wordWrap/>
                    <w:overflowPunct/>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达标</w:t>
                  </w:r>
                </w:p>
              </w:tc>
            </w:tr>
            <w:tr w14:paraId="13D94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1" w:type="pct"/>
                  <w:vAlign w:val="center"/>
                </w:tcPr>
                <w:p w14:paraId="5D5A4CF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tLeast"/>
                    <w:ind w:left="0" w:right="0"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NO</w:t>
                  </w:r>
                  <w:r>
                    <w:rPr>
                      <w:rFonts w:hint="default" w:ascii="Times New Roman" w:hAnsi="Times New Roman" w:cs="Times New Roman"/>
                      <w:color w:val="auto"/>
                      <w:sz w:val="21"/>
                      <w:szCs w:val="21"/>
                      <w:vertAlign w:val="subscript"/>
                    </w:rPr>
                    <w:t>2</w:t>
                  </w:r>
                </w:p>
              </w:tc>
              <w:tc>
                <w:tcPr>
                  <w:tcW w:w="1198" w:type="pct"/>
                  <w:vAlign w:val="center"/>
                </w:tcPr>
                <w:p w14:paraId="45295E7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tLeast"/>
                    <w:ind w:left="0" w:right="0"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年平均质量浓度</w:t>
                  </w:r>
                </w:p>
              </w:tc>
              <w:tc>
                <w:tcPr>
                  <w:tcW w:w="483" w:type="pct"/>
                  <w:vAlign w:val="center"/>
                </w:tcPr>
                <w:p w14:paraId="505AAFC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tLeast"/>
                    <w:ind w:left="0" w:right="0"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μg/m</w:t>
                  </w:r>
                  <w:r>
                    <w:rPr>
                      <w:rFonts w:hint="default" w:ascii="Times New Roman" w:hAnsi="Times New Roman" w:cs="Times New Roman"/>
                      <w:color w:val="auto"/>
                      <w:sz w:val="21"/>
                      <w:szCs w:val="21"/>
                      <w:vertAlign w:val="superscript"/>
                    </w:rPr>
                    <w:t>3</w:t>
                  </w:r>
                </w:p>
              </w:tc>
              <w:tc>
                <w:tcPr>
                  <w:tcW w:w="1127" w:type="dxa"/>
                  <w:vAlign w:val="center"/>
                </w:tcPr>
                <w:p w14:paraId="58B91959">
                  <w:pPr>
                    <w:keepNext w:val="0"/>
                    <w:keepLines w:val="0"/>
                    <w:pageBreakBefore w:val="0"/>
                    <w:widowControl w:val="0"/>
                    <w:suppressLineNumbers w:val="0"/>
                    <w:kinsoku/>
                    <w:wordWrap/>
                    <w:overflowPunct/>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kern w:val="0"/>
                      <w:sz w:val="21"/>
                      <w:szCs w:val="21"/>
                      <w:lang w:val="en-US" w:eastAsia="zh-CN"/>
                    </w:rPr>
                    <w:t>31</w:t>
                  </w:r>
                </w:p>
              </w:tc>
              <w:tc>
                <w:tcPr>
                  <w:tcW w:w="878" w:type="dxa"/>
                  <w:vAlign w:val="center"/>
                </w:tcPr>
                <w:p w14:paraId="5471508E">
                  <w:pPr>
                    <w:keepNext w:val="0"/>
                    <w:keepLines w:val="0"/>
                    <w:pageBreakBefore w:val="0"/>
                    <w:widowControl w:val="0"/>
                    <w:suppressLineNumbers w:val="0"/>
                    <w:kinsoku/>
                    <w:wordWrap/>
                    <w:overflowPunct/>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color w:val="auto"/>
                      <w:sz w:val="21"/>
                      <w:szCs w:val="21"/>
                    </w:rPr>
                  </w:pPr>
                  <w:r>
                    <w:rPr>
                      <w:rFonts w:hint="eastAsia" w:ascii="Times New Roman" w:hAnsi="Times New Roman" w:cs="Times New Roman"/>
                      <w:color w:val="auto"/>
                      <w:kern w:val="0"/>
                      <w:sz w:val="21"/>
                      <w:szCs w:val="21"/>
                    </w:rPr>
                    <w:t>40</w:t>
                  </w:r>
                </w:p>
              </w:tc>
              <w:tc>
                <w:tcPr>
                  <w:tcW w:w="1160" w:type="dxa"/>
                  <w:vAlign w:val="center"/>
                </w:tcPr>
                <w:p w14:paraId="46B4B0C0">
                  <w:pPr>
                    <w:keepNext w:val="0"/>
                    <w:keepLines w:val="0"/>
                    <w:pageBreakBefore w:val="0"/>
                    <w:widowControl w:val="0"/>
                    <w:suppressLineNumbers w:val="0"/>
                    <w:kinsoku/>
                    <w:wordWrap/>
                    <w:overflowPunct/>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kern w:val="0"/>
                      <w:sz w:val="21"/>
                      <w:szCs w:val="21"/>
                      <w:lang w:val="en-US" w:eastAsia="zh-CN"/>
                    </w:rPr>
                    <w:t>77.5</w:t>
                  </w:r>
                </w:p>
              </w:tc>
              <w:tc>
                <w:tcPr>
                  <w:tcW w:w="1133" w:type="dxa"/>
                  <w:vAlign w:val="center"/>
                </w:tcPr>
                <w:p w14:paraId="3AE42636">
                  <w:pPr>
                    <w:keepNext w:val="0"/>
                    <w:keepLines w:val="0"/>
                    <w:pageBreakBefore w:val="0"/>
                    <w:widowControl w:val="0"/>
                    <w:suppressLineNumbers w:val="0"/>
                    <w:kinsoku/>
                    <w:wordWrap/>
                    <w:overflowPunct/>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达标</w:t>
                  </w:r>
                </w:p>
              </w:tc>
            </w:tr>
            <w:tr w14:paraId="344F0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1" w:type="pct"/>
                  <w:vAlign w:val="center"/>
                </w:tcPr>
                <w:p w14:paraId="2D2F3CC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tLeast"/>
                    <w:ind w:left="0" w:right="0"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CO</w:t>
                  </w:r>
                </w:p>
              </w:tc>
              <w:tc>
                <w:tcPr>
                  <w:tcW w:w="1198" w:type="pct"/>
                  <w:vAlign w:val="center"/>
                </w:tcPr>
                <w:p w14:paraId="3453D3E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tLeast"/>
                    <w:ind w:left="0" w:right="0"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24h平均第95百分位浓度</w:t>
                  </w:r>
                </w:p>
              </w:tc>
              <w:tc>
                <w:tcPr>
                  <w:tcW w:w="483" w:type="pct"/>
                  <w:vAlign w:val="center"/>
                </w:tcPr>
                <w:p w14:paraId="6F54981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tLeast"/>
                    <w:ind w:left="0" w:right="0"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μg/m</w:t>
                  </w:r>
                  <w:r>
                    <w:rPr>
                      <w:rFonts w:hint="default" w:ascii="Times New Roman" w:hAnsi="Times New Roman" w:cs="Times New Roman"/>
                      <w:color w:val="auto"/>
                      <w:sz w:val="21"/>
                      <w:szCs w:val="21"/>
                      <w:vertAlign w:val="superscript"/>
                    </w:rPr>
                    <w:t>3</w:t>
                  </w:r>
                </w:p>
              </w:tc>
              <w:tc>
                <w:tcPr>
                  <w:tcW w:w="1127" w:type="dxa"/>
                  <w:vAlign w:val="center"/>
                </w:tcPr>
                <w:p w14:paraId="0FB6C3EE">
                  <w:pPr>
                    <w:keepNext w:val="0"/>
                    <w:keepLines w:val="0"/>
                    <w:pageBreakBefore w:val="0"/>
                    <w:widowControl w:val="0"/>
                    <w:suppressLineNumbers w:val="0"/>
                    <w:kinsoku/>
                    <w:wordWrap/>
                    <w:overflowPunct/>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kern w:val="0"/>
                      <w:sz w:val="21"/>
                      <w:szCs w:val="21"/>
                      <w:lang w:val="en-US" w:eastAsia="zh-CN"/>
                    </w:rPr>
                    <w:t>1.1</w:t>
                  </w:r>
                </w:p>
              </w:tc>
              <w:tc>
                <w:tcPr>
                  <w:tcW w:w="878" w:type="dxa"/>
                  <w:vAlign w:val="center"/>
                </w:tcPr>
                <w:p w14:paraId="19B04B5E">
                  <w:pPr>
                    <w:keepNext w:val="0"/>
                    <w:keepLines w:val="0"/>
                    <w:pageBreakBefore w:val="0"/>
                    <w:widowControl w:val="0"/>
                    <w:suppressLineNumbers w:val="0"/>
                    <w:kinsoku/>
                    <w:wordWrap/>
                    <w:overflowPunct/>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color w:val="auto"/>
                      <w:sz w:val="21"/>
                      <w:szCs w:val="21"/>
                    </w:rPr>
                  </w:pPr>
                  <w:r>
                    <w:rPr>
                      <w:rFonts w:hint="eastAsia" w:ascii="Times New Roman" w:hAnsi="Times New Roman" w:cs="Times New Roman"/>
                      <w:color w:val="auto"/>
                      <w:kern w:val="0"/>
                      <w:sz w:val="21"/>
                      <w:szCs w:val="21"/>
                    </w:rPr>
                    <w:t>4</w:t>
                  </w:r>
                </w:p>
              </w:tc>
              <w:tc>
                <w:tcPr>
                  <w:tcW w:w="1160" w:type="dxa"/>
                  <w:vAlign w:val="center"/>
                </w:tcPr>
                <w:p w14:paraId="37A4A29D">
                  <w:pPr>
                    <w:keepNext w:val="0"/>
                    <w:keepLines w:val="0"/>
                    <w:pageBreakBefore w:val="0"/>
                    <w:widowControl w:val="0"/>
                    <w:suppressLineNumbers w:val="0"/>
                    <w:kinsoku/>
                    <w:wordWrap/>
                    <w:overflowPunct/>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kern w:val="0"/>
                      <w:sz w:val="21"/>
                      <w:szCs w:val="21"/>
                      <w:lang w:val="en-US" w:eastAsia="zh-CN"/>
                    </w:rPr>
                    <w:t>27.5</w:t>
                  </w:r>
                </w:p>
              </w:tc>
              <w:tc>
                <w:tcPr>
                  <w:tcW w:w="1133" w:type="dxa"/>
                  <w:vAlign w:val="center"/>
                </w:tcPr>
                <w:p w14:paraId="46A23491">
                  <w:pPr>
                    <w:keepNext w:val="0"/>
                    <w:keepLines w:val="0"/>
                    <w:pageBreakBefore w:val="0"/>
                    <w:widowControl w:val="0"/>
                    <w:suppressLineNumbers w:val="0"/>
                    <w:kinsoku/>
                    <w:wordWrap/>
                    <w:overflowPunct/>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达标</w:t>
                  </w:r>
                </w:p>
              </w:tc>
            </w:tr>
            <w:tr w14:paraId="109EF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1" w:type="pct"/>
                  <w:vAlign w:val="center"/>
                </w:tcPr>
                <w:p w14:paraId="29CB2EC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tLeast"/>
                    <w:ind w:left="0" w:right="0"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O</w:t>
                  </w:r>
                  <w:r>
                    <w:rPr>
                      <w:rFonts w:hint="default" w:ascii="Times New Roman" w:hAnsi="Times New Roman" w:cs="Times New Roman"/>
                      <w:color w:val="auto"/>
                      <w:sz w:val="21"/>
                      <w:szCs w:val="21"/>
                      <w:vertAlign w:val="subscript"/>
                    </w:rPr>
                    <w:t>3</w:t>
                  </w:r>
                </w:p>
              </w:tc>
              <w:tc>
                <w:tcPr>
                  <w:tcW w:w="1198" w:type="pct"/>
                  <w:vAlign w:val="center"/>
                </w:tcPr>
                <w:p w14:paraId="1622C5D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tLeast"/>
                    <w:ind w:left="0" w:right="0"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日最大8小时平均第90百分位浓度</w:t>
                  </w:r>
                </w:p>
              </w:tc>
              <w:tc>
                <w:tcPr>
                  <w:tcW w:w="483" w:type="pct"/>
                  <w:vAlign w:val="center"/>
                </w:tcPr>
                <w:p w14:paraId="6BCC1A0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tLeast"/>
                    <w:ind w:left="0" w:right="0"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μg/m</w:t>
                  </w:r>
                  <w:r>
                    <w:rPr>
                      <w:rFonts w:hint="default" w:ascii="Times New Roman" w:hAnsi="Times New Roman" w:cs="Times New Roman"/>
                      <w:color w:val="auto"/>
                      <w:sz w:val="21"/>
                      <w:szCs w:val="21"/>
                      <w:vertAlign w:val="superscript"/>
                    </w:rPr>
                    <w:t>3</w:t>
                  </w:r>
                </w:p>
              </w:tc>
              <w:tc>
                <w:tcPr>
                  <w:tcW w:w="1127" w:type="dxa"/>
                  <w:vAlign w:val="center"/>
                </w:tcPr>
                <w:p w14:paraId="0574FD9E">
                  <w:pPr>
                    <w:keepNext w:val="0"/>
                    <w:keepLines w:val="0"/>
                    <w:pageBreakBefore w:val="0"/>
                    <w:widowControl w:val="0"/>
                    <w:suppressLineNumbers w:val="0"/>
                    <w:kinsoku/>
                    <w:wordWrap/>
                    <w:overflowPunct/>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kern w:val="0"/>
                      <w:sz w:val="21"/>
                      <w:szCs w:val="21"/>
                      <w:lang w:val="en-US" w:eastAsia="zh-CN"/>
                    </w:rPr>
                    <w:t>168</w:t>
                  </w:r>
                </w:p>
              </w:tc>
              <w:tc>
                <w:tcPr>
                  <w:tcW w:w="878" w:type="dxa"/>
                  <w:vAlign w:val="center"/>
                </w:tcPr>
                <w:p w14:paraId="335A4F84">
                  <w:pPr>
                    <w:keepNext w:val="0"/>
                    <w:keepLines w:val="0"/>
                    <w:pageBreakBefore w:val="0"/>
                    <w:widowControl w:val="0"/>
                    <w:suppressLineNumbers w:val="0"/>
                    <w:kinsoku/>
                    <w:wordWrap/>
                    <w:overflowPunct/>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color w:val="auto"/>
                      <w:sz w:val="21"/>
                      <w:szCs w:val="21"/>
                    </w:rPr>
                  </w:pPr>
                  <w:r>
                    <w:rPr>
                      <w:rFonts w:hint="eastAsia" w:ascii="Times New Roman" w:hAnsi="Times New Roman" w:cs="Times New Roman"/>
                      <w:color w:val="auto"/>
                      <w:kern w:val="0"/>
                      <w:sz w:val="21"/>
                      <w:szCs w:val="21"/>
                    </w:rPr>
                    <w:t>160</w:t>
                  </w:r>
                </w:p>
              </w:tc>
              <w:tc>
                <w:tcPr>
                  <w:tcW w:w="1160" w:type="dxa"/>
                  <w:vAlign w:val="center"/>
                </w:tcPr>
                <w:p w14:paraId="13D5C720">
                  <w:pPr>
                    <w:keepNext w:val="0"/>
                    <w:keepLines w:val="0"/>
                    <w:pageBreakBefore w:val="0"/>
                    <w:widowControl w:val="0"/>
                    <w:suppressLineNumbers w:val="0"/>
                    <w:kinsoku/>
                    <w:wordWrap/>
                    <w:overflowPunct/>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kern w:val="0"/>
                      <w:sz w:val="21"/>
                      <w:szCs w:val="21"/>
                      <w:lang w:val="en-US" w:eastAsia="zh-CN"/>
                    </w:rPr>
                    <w:t>105.0</w:t>
                  </w:r>
                </w:p>
              </w:tc>
              <w:tc>
                <w:tcPr>
                  <w:tcW w:w="1133" w:type="dxa"/>
                  <w:vAlign w:val="center"/>
                </w:tcPr>
                <w:p w14:paraId="56F2708D">
                  <w:pPr>
                    <w:keepNext w:val="0"/>
                    <w:keepLines w:val="0"/>
                    <w:pageBreakBefore w:val="0"/>
                    <w:widowControl w:val="0"/>
                    <w:suppressLineNumbers w:val="0"/>
                    <w:kinsoku/>
                    <w:wordWrap/>
                    <w:overflowPunct/>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超标</w:t>
                  </w:r>
                </w:p>
              </w:tc>
            </w:tr>
          </w:tbl>
          <w:p w14:paraId="3D98A1F4">
            <w:pPr>
              <w:keepNext w:val="0"/>
              <w:keepLines w:val="0"/>
              <w:suppressLineNumbers w:val="0"/>
              <w:spacing w:before="0" w:beforeAutospacing="0" w:after="0" w:afterAutospacing="0" w:line="360" w:lineRule="auto"/>
              <w:ind w:left="0" w:right="0" w:firstLine="480"/>
              <w:rPr>
                <w:rFonts w:hint="default" w:ascii="Times New Roman" w:hAnsi="Times New Roman" w:eastAsia="宋体" w:cs="Times New Roman"/>
                <w:color w:val="auto"/>
                <w:lang w:val="en-US" w:eastAsia="zh-CN"/>
              </w:rPr>
            </w:pPr>
            <w:r>
              <w:rPr>
                <w:bCs/>
                <w:color w:val="auto"/>
                <w:sz w:val="24"/>
              </w:rPr>
              <w:t>根据上表</w:t>
            </w:r>
            <w:r>
              <w:rPr>
                <w:color w:val="auto"/>
                <w:sz w:val="24"/>
              </w:rPr>
              <w:t>可知</w:t>
            </w:r>
            <w:r>
              <w:rPr>
                <w:bCs/>
                <w:color w:val="auto"/>
                <w:sz w:val="24"/>
              </w:rPr>
              <w:t>，项目区域环境空气常规六项污染物中，PM</w:t>
            </w:r>
            <w:r>
              <w:rPr>
                <w:bCs/>
                <w:color w:val="auto"/>
                <w:sz w:val="24"/>
                <w:vertAlign w:val="subscript"/>
              </w:rPr>
              <w:t>2.5</w:t>
            </w:r>
            <w:r>
              <w:rPr>
                <w:bCs/>
                <w:color w:val="auto"/>
                <w:sz w:val="24"/>
              </w:rPr>
              <w:t>、PM</w:t>
            </w:r>
            <w:r>
              <w:rPr>
                <w:rFonts w:hint="eastAsia"/>
                <w:bCs/>
                <w:color w:val="auto"/>
                <w:sz w:val="24"/>
                <w:vertAlign w:val="subscript"/>
              </w:rPr>
              <w:t>10</w:t>
            </w:r>
            <w:r>
              <w:rPr>
                <w:bCs/>
                <w:color w:val="auto"/>
                <w:sz w:val="24"/>
              </w:rPr>
              <w:t>年平均质量浓度</w:t>
            </w:r>
            <w:r>
              <w:rPr>
                <w:rFonts w:hint="eastAsia"/>
                <w:bCs/>
                <w:color w:val="auto"/>
                <w:sz w:val="24"/>
                <w:lang w:eastAsia="zh-CN"/>
              </w:rPr>
              <w:t>、</w:t>
            </w:r>
            <w:r>
              <w:rPr>
                <w:bCs/>
                <w:color w:val="auto"/>
                <w:sz w:val="24"/>
              </w:rPr>
              <w:t>O</w:t>
            </w:r>
            <w:r>
              <w:rPr>
                <w:bCs/>
                <w:color w:val="auto"/>
                <w:sz w:val="24"/>
                <w:vertAlign w:val="subscript"/>
              </w:rPr>
              <w:t>3</w:t>
            </w:r>
            <w:r>
              <w:rPr>
                <w:bCs/>
                <w:color w:val="auto"/>
                <w:sz w:val="24"/>
              </w:rPr>
              <w:t>日最大8小时平均第90百分位浓度超过《环境空气质量标准》（GB3095-2012）及其修改单（公告2018年第29号）中二级标准限值要求；SO</w:t>
            </w:r>
            <w:r>
              <w:rPr>
                <w:bCs/>
                <w:color w:val="auto"/>
                <w:sz w:val="24"/>
                <w:vertAlign w:val="subscript"/>
              </w:rPr>
              <w:t>2</w:t>
            </w:r>
            <w:r>
              <w:rPr>
                <w:bCs/>
                <w:color w:val="auto"/>
                <w:sz w:val="24"/>
              </w:rPr>
              <w:t>、NO</w:t>
            </w:r>
            <w:r>
              <w:rPr>
                <w:bCs/>
                <w:color w:val="auto"/>
                <w:sz w:val="24"/>
                <w:vertAlign w:val="subscript"/>
              </w:rPr>
              <w:t>2</w:t>
            </w:r>
            <w:r>
              <w:rPr>
                <w:bCs/>
                <w:color w:val="auto"/>
                <w:sz w:val="24"/>
              </w:rPr>
              <w:t>年平均质量浓度</w:t>
            </w:r>
            <w:r>
              <w:rPr>
                <w:rFonts w:hint="eastAsia"/>
                <w:bCs/>
                <w:color w:val="auto"/>
                <w:sz w:val="24"/>
                <w:lang w:eastAsia="zh-CN"/>
              </w:rPr>
              <w:t>、</w:t>
            </w:r>
            <w:r>
              <w:rPr>
                <w:bCs/>
                <w:color w:val="auto"/>
                <w:sz w:val="24"/>
              </w:rPr>
              <w:t>CO24小时平均第95百分位浓度</w:t>
            </w:r>
            <w:r>
              <w:rPr>
                <w:rFonts w:hint="eastAsia"/>
                <w:bCs/>
                <w:color w:val="auto"/>
                <w:sz w:val="24"/>
                <w:lang w:val="en-US" w:eastAsia="zh-CN"/>
              </w:rPr>
              <w:t>均</w:t>
            </w:r>
            <w:r>
              <w:rPr>
                <w:bCs/>
                <w:color w:val="auto"/>
                <w:sz w:val="24"/>
              </w:rPr>
              <w:t>能满足《环境空气质量标准》（GB3095-2012）及其修改单（公告2018年第29号）中二级标准限值要求</w:t>
            </w:r>
            <w:r>
              <w:rPr>
                <w:rFonts w:hint="eastAsia"/>
                <w:bCs/>
                <w:color w:val="auto"/>
                <w:sz w:val="24"/>
                <w:lang w:eastAsia="zh-CN"/>
              </w:rPr>
              <w:t>，</w:t>
            </w:r>
            <w:r>
              <w:rPr>
                <w:rFonts w:hint="eastAsia"/>
                <w:bCs/>
                <w:color w:val="auto"/>
                <w:sz w:val="24"/>
                <w:lang w:val="en-US" w:eastAsia="zh-CN"/>
              </w:rPr>
              <w:t>项目所在区域属于不达标区</w:t>
            </w:r>
            <w:r>
              <w:rPr>
                <w:rFonts w:hint="default" w:ascii="Times New Roman" w:hAnsi="Times New Roman" w:cs="Times New Roman"/>
                <w:color w:val="auto"/>
              </w:rPr>
              <w:t>。</w:t>
            </w:r>
          </w:p>
          <w:p w14:paraId="04939A21">
            <w:pPr>
              <w:keepNext w:val="0"/>
              <w:keepLines w:val="0"/>
              <w:suppressLineNumbers w:val="0"/>
              <w:bidi w:val="0"/>
              <w:spacing w:before="0" w:beforeAutospacing="0" w:after="0" w:afterAutospacing="0" w:line="360" w:lineRule="auto"/>
              <w:ind w:left="0" w:right="0"/>
              <w:rPr>
                <w:rFonts w:hint="default" w:ascii="Times New Roman" w:hAnsi="Times New Roman" w:cs="Times New Roman"/>
                <w:b/>
                <w:bCs/>
                <w:color w:val="auto"/>
              </w:rPr>
            </w:pPr>
            <w:r>
              <w:rPr>
                <w:rFonts w:hint="eastAsia" w:ascii="Times New Roman" w:hAnsi="Times New Roman" w:cs="Times New Roman"/>
                <w:b/>
                <w:bCs/>
                <w:color w:val="auto"/>
                <w:lang w:val="en-US" w:eastAsia="zh-CN"/>
              </w:rPr>
              <w:t>2</w:t>
            </w:r>
            <w:r>
              <w:rPr>
                <w:rFonts w:hint="default" w:ascii="Times New Roman" w:hAnsi="Times New Roman" w:cs="Times New Roman"/>
                <w:b/>
                <w:bCs/>
                <w:color w:val="auto"/>
              </w:rPr>
              <w:t>、声环境质量现状</w:t>
            </w:r>
          </w:p>
          <w:p w14:paraId="4F229D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Times New Roman" w:hAnsi="Times New Roman" w:eastAsia="宋体" w:cs="Times New Roman"/>
                <w:color w:val="auto"/>
                <w:sz w:val="24"/>
                <w:lang w:val="en-US" w:eastAsia="zh-CN"/>
              </w:rPr>
            </w:pPr>
            <w:r>
              <w:rPr>
                <w:rFonts w:hint="eastAsia" w:cs="Times New Roman"/>
                <w:color w:val="auto"/>
                <w:sz w:val="24"/>
                <w:lang w:val="en-US" w:eastAsia="zh-CN"/>
              </w:rPr>
              <w:t>根据</w:t>
            </w:r>
            <w:r>
              <w:rPr>
                <w:rFonts w:hint="eastAsia" w:ascii="Times New Roman" w:hAnsi="Times New Roman" w:eastAsia="宋体" w:cs="Times New Roman"/>
                <w:color w:val="auto"/>
                <w:sz w:val="24"/>
                <w:lang w:val="en-US" w:eastAsia="zh-CN"/>
              </w:rPr>
              <w:t>现场调查，厂界50m范围内不存在声环境保护目标，因此本次未对声环境进行监测。</w:t>
            </w:r>
          </w:p>
          <w:p w14:paraId="16F511E0">
            <w:pPr>
              <w:keepNext w:val="0"/>
              <w:keepLines w:val="0"/>
              <w:suppressLineNumbers w:val="0"/>
              <w:adjustRightInd w:val="0"/>
              <w:snapToGrid w:val="0"/>
              <w:spacing w:before="0" w:beforeAutospacing="0" w:after="0" w:afterAutospacing="0" w:line="360" w:lineRule="auto"/>
              <w:ind w:left="0" w:right="0" w:firstLine="480"/>
              <w:rPr>
                <w:rFonts w:hint="default" w:ascii="Times New Roman" w:hAnsi="Times New Roman" w:cs="Times New Roman"/>
                <w:b/>
                <w:bCs/>
                <w:color w:val="auto"/>
                <w:kern w:val="0"/>
                <w:lang w:val="en-US" w:eastAsia="zh-CN"/>
              </w:rPr>
            </w:pPr>
            <w:r>
              <w:rPr>
                <w:rFonts w:hint="eastAsia" w:ascii="Times New Roman" w:hAnsi="Times New Roman" w:cs="Times New Roman"/>
                <w:b/>
                <w:bCs/>
                <w:color w:val="auto"/>
                <w:kern w:val="0"/>
                <w:lang w:val="en-US" w:eastAsia="zh-CN"/>
              </w:rPr>
              <w:t>3</w:t>
            </w:r>
            <w:r>
              <w:rPr>
                <w:rFonts w:hint="default" w:ascii="Times New Roman" w:hAnsi="Times New Roman" w:cs="Times New Roman"/>
                <w:b/>
                <w:bCs/>
                <w:color w:val="auto"/>
                <w:kern w:val="0"/>
                <w:lang w:val="en-US" w:eastAsia="zh-CN"/>
              </w:rPr>
              <w:t>、生态环境</w:t>
            </w:r>
          </w:p>
          <w:p w14:paraId="2606660A">
            <w:pPr>
              <w:keepNext w:val="0"/>
              <w:keepLines w:val="0"/>
              <w:suppressLineNumbers w:val="0"/>
              <w:adjustRightInd w:val="0"/>
              <w:snapToGrid w:val="0"/>
              <w:spacing w:before="0" w:beforeAutospacing="0" w:after="0" w:afterAutospacing="0" w:line="360" w:lineRule="auto"/>
              <w:ind w:left="0" w:right="0" w:firstLine="480"/>
              <w:rPr>
                <w:rFonts w:hint="default" w:ascii="Times New Roman" w:hAnsi="Times New Roman" w:cs="Times New Roman"/>
                <w:color w:val="auto"/>
                <w:kern w:val="0"/>
                <w:lang w:val="en-US" w:eastAsia="zh-CN"/>
              </w:rPr>
            </w:pPr>
            <w:r>
              <w:rPr>
                <w:rFonts w:hint="default" w:ascii="Times New Roman" w:hAnsi="Times New Roman" w:cs="Times New Roman"/>
                <w:color w:val="auto"/>
                <w:kern w:val="0"/>
                <w:lang w:val="en-US" w:eastAsia="zh-CN"/>
              </w:rPr>
              <w:t>本项目</w:t>
            </w:r>
            <w:r>
              <w:rPr>
                <w:rFonts w:hint="eastAsia" w:cs="Times New Roman"/>
                <w:color w:val="auto"/>
                <w:kern w:val="0"/>
                <w:lang w:val="en-US" w:eastAsia="zh-CN"/>
              </w:rPr>
              <w:t>租赁已建成厂房</w:t>
            </w:r>
            <w:r>
              <w:rPr>
                <w:rFonts w:hint="default" w:ascii="Times New Roman" w:hAnsi="Times New Roman" w:cs="Times New Roman"/>
                <w:color w:val="auto"/>
                <w:kern w:val="0"/>
                <w:lang w:val="en-US" w:eastAsia="zh-CN"/>
              </w:rPr>
              <w:t>，</w:t>
            </w:r>
            <w:r>
              <w:rPr>
                <w:rFonts w:hint="eastAsia" w:cs="Times New Roman"/>
                <w:color w:val="auto"/>
                <w:kern w:val="0"/>
                <w:lang w:val="en-US" w:eastAsia="zh-CN"/>
              </w:rPr>
              <w:t>未新增用地</w:t>
            </w:r>
            <w:r>
              <w:rPr>
                <w:rFonts w:hint="default" w:ascii="Times New Roman" w:hAnsi="Times New Roman" w:cs="Times New Roman"/>
                <w:color w:val="auto"/>
                <w:kern w:val="0"/>
                <w:lang w:val="en-US" w:eastAsia="zh-CN"/>
              </w:rPr>
              <w:t>，无需进行生态现状调查</w:t>
            </w:r>
            <w:r>
              <w:rPr>
                <w:rFonts w:hint="eastAsia" w:cs="Times New Roman"/>
                <w:color w:val="auto"/>
                <w:kern w:val="0"/>
                <w:lang w:val="en-US" w:eastAsia="zh-CN"/>
              </w:rPr>
              <w:t>。</w:t>
            </w:r>
          </w:p>
          <w:p w14:paraId="7182404A">
            <w:pPr>
              <w:keepNext w:val="0"/>
              <w:keepLines w:val="0"/>
              <w:suppressLineNumbers w:val="0"/>
              <w:adjustRightInd w:val="0"/>
              <w:snapToGrid w:val="0"/>
              <w:spacing w:before="0" w:beforeAutospacing="0" w:after="0" w:afterAutospacing="0" w:line="360" w:lineRule="auto"/>
              <w:ind w:left="0" w:right="0" w:firstLine="480"/>
              <w:rPr>
                <w:rFonts w:hint="default" w:ascii="Times New Roman" w:hAnsi="Times New Roman" w:cs="Times New Roman"/>
                <w:b/>
                <w:bCs/>
                <w:color w:val="auto"/>
                <w:kern w:val="0"/>
                <w:lang w:val="en-US" w:eastAsia="zh-CN"/>
              </w:rPr>
            </w:pPr>
            <w:r>
              <w:rPr>
                <w:rFonts w:hint="eastAsia" w:cs="Times New Roman"/>
                <w:b/>
                <w:bCs/>
                <w:color w:val="auto"/>
                <w:kern w:val="0"/>
                <w:lang w:val="en-US" w:eastAsia="zh-CN"/>
              </w:rPr>
              <w:t>4、</w:t>
            </w:r>
            <w:r>
              <w:rPr>
                <w:rFonts w:hint="default" w:ascii="Times New Roman" w:hAnsi="Times New Roman" w:cs="Times New Roman"/>
                <w:b/>
                <w:bCs/>
                <w:color w:val="auto"/>
                <w:kern w:val="0"/>
                <w:lang w:val="en-US" w:eastAsia="zh-CN"/>
              </w:rPr>
              <w:t>土壤、地下水</w:t>
            </w:r>
          </w:p>
          <w:p w14:paraId="0E1E59D1">
            <w:pPr>
              <w:keepNext w:val="0"/>
              <w:keepLines w:val="0"/>
              <w:suppressLineNumbers w:val="0"/>
              <w:adjustRightInd w:val="0"/>
              <w:snapToGrid w:val="0"/>
              <w:spacing w:before="0" w:beforeAutospacing="0" w:after="0" w:afterAutospacing="0" w:line="360" w:lineRule="auto"/>
              <w:ind w:left="0" w:right="0" w:firstLine="480"/>
              <w:rPr>
                <w:rFonts w:hint="default" w:ascii="Times New Roman" w:hAnsi="Times New Roman" w:cs="Times New Roman"/>
                <w:color w:val="auto"/>
              </w:rPr>
            </w:pPr>
            <w:r>
              <w:rPr>
                <w:rFonts w:hint="default" w:ascii="Times New Roman" w:hAnsi="Times New Roman" w:cs="Times New Roman"/>
                <w:color w:val="auto"/>
              </w:rPr>
              <w:t>根据《建设项目环境影响报告表编制技术指南》（污染影响类）中表述：“原则上不开展地下水、土壤环境质量现状调查。建设项目存在土壤、地下水环境污染途径的，应结合污染源、保护目标分布情况开展现状调查以留作背景值”。</w:t>
            </w:r>
          </w:p>
          <w:p w14:paraId="064E94E0">
            <w:pPr>
              <w:keepNext w:val="0"/>
              <w:keepLines w:val="0"/>
              <w:suppressLineNumbers w:val="0"/>
              <w:adjustRightInd w:val="0"/>
              <w:snapToGrid w:val="0"/>
              <w:spacing w:before="0" w:beforeAutospacing="0" w:after="0" w:afterAutospacing="0" w:line="360" w:lineRule="auto"/>
              <w:ind w:left="0" w:right="0" w:firstLine="480"/>
              <w:rPr>
                <w:rFonts w:hint="default"/>
                <w:color w:val="auto"/>
                <w:lang w:val="en-US" w:eastAsia="zh-CN"/>
              </w:rPr>
            </w:pPr>
            <w:r>
              <w:rPr>
                <w:rFonts w:hint="default" w:ascii="Times New Roman" w:hAnsi="Times New Roman" w:cs="Times New Roman"/>
                <w:color w:val="auto"/>
              </w:rPr>
              <w:t>本项目</w:t>
            </w:r>
            <w:r>
              <w:rPr>
                <w:rFonts w:hint="eastAsia" w:cs="Times New Roman"/>
                <w:color w:val="auto"/>
                <w:lang w:val="en-US" w:eastAsia="zh-CN"/>
              </w:rPr>
              <w:t>租赁已建成</w:t>
            </w:r>
            <w:r>
              <w:rPr>
                <w:rFonts w:hint="default" w:ascii="Times New Roman" w:hAnsi="Times New Roman" w:cs="Times New Roman"/>
                <w:color w:val="auto"/>
              </w:rPr>
              <w:t>厂房</w:t>
            </w:r>
            <w:r>
              <w:rPr>
                <w:rFonts w:hint="eastAsia" w:cs="Times New Roman"/>
                <w:color w:val="auto"/>
                <w:lang w:eastAsia="zh-CN"/>
              </w:rPr>
              <w:t>，</w:t>
            </w:r>
            <w:r>
              <w:rPr>
                <w:rFonts w:hint="eastAsia" w:cs="Times New Roman"/>
                <w:color w:val="auto"/>
                <w:lang w:val="en-US" w:eastAsia="zh-CN"/>
              </w:rPr>
              <w:t>目前</w:t>
            </w:r>
            <w:r>
              <w:rPr>
                <w:rFonts w:hint="default" w:ascii="Times New Roman" w:hAnsi="Times New Roman" w:cs="Times New Roman"/>
                <w:color w:val="auto"/>
              </w:rPr>
              <w:t>厂房</w:t>
            </w:r>
            <w:r>
              <w:rPr>
                <w:rFonts w:hint="eastAsia" w:cs="Times New Roman"/>
                <w:color w:val="auto"/>
                <w:lang w:val="en-US" w:eastAsia="zh-CN"/>
              </w:rPr>
              <w:t>地面已</w:t>
            </w:r>
            <w:r>
              <w:rPr>
                <w:rFonts w:hint="default" w:ascii="Times New Roman" w:hAnsi="Times New Roman" w:cs="Times New Roman"/>
                <w:color w:val="auto"/>
              </w:rPr>
              <w:t>硬化处理；</w:t>
            </w:r>
            <w:r>
              <w:rPr>
                <w:rFonts w:hint="eastAsia" w:cs="Times New Roman"/>
                <w:color w:val="auto"/>
                <w:lang w:eastAsia="zh-CN"/>
              </w:rPr>
              <w:t>危废贮存库</w:t>
            </w:r>
            <w:r>
              <w:rPr>
                <w:rFonts w:hint="eastAsia" w:cs="Times New Roman"/>
                <w:color w:val="auto"/>
                <w:lang w:val="en-US" w:eastAsia="zh-CN"/>
              </w:rPr>
              <w:t>地面</w:t>
            </w:r>
            <w:r>
              <w:rPr>
                <w:rFonts w:hint="default" w:ascii="Times New Roman" w:hAnsi="Times New Roman" w:cs="Times New Roman"/>
                <w:color w:val="auto"/>
              </w:rPr>
              <w:t>后期按要求进行防渗</w:t>
            </w:r>
            <w:r>
              <w:rPr>
                <w:rFonts w:hint="eastAsia" w:cs="Times New Roman"/>
                <w:color w:val="auto"/>
                <w:lang w:val="en-US" w:eastAsia="zh-CN"/>
              </w:rPr>
              <w:t>处理</w:t>
            </w:r>
            <w:r>
              <w:rPr>
                <w:rFonts w:hint="default" w:ascii="Times New Roman" w:hAnsi="Times New Roman" w:cs="Times New Roman"/>
                <w:color w:val="auto"/>
              </w:rPr>
              <w:t>，建设项目不存在土壤、地下水环境污染途径，因此，可不开展地下水、土壤监测。</w:t>
            </w:r>
          </w:p>
        </w:tc>
      </w:tr>
      <w:tr w14:paraId="14E9D1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6" w:type="pct"/>
            <w:vAlign w:val="center"/>
          </w:tcPr>
          <w:p w14:paraId="76BDFD7C">
            <w:pPr>
              <w:keepNext w:val="0"/>
              <w:keepLines w:val="0"/>
              <w:suppressLineNumbers w:val="0"/>
              <w:adjustRightInd w:val="0"/>
              <w:snapToGrid w:val="0"/>
              <w:spacing w:before="0" w:beforeAutospacing="0" w:after="0" w:afterAutospacing="0"/>
              <w:ind w:left="0" w:right="0" w:firstLine="0" w:firstLineChars="0"/>
              <w:jc w:val="center"/>
              <w:rPr>
                <w:rFonts w:hint="default" w:ascii="Times New Roman" w:hAnsi="Times New Roman" w:cs="Times New Roman"/>
                <w:color w:val="auto"/>
                <w:kern w:val="0"/>
              </w:rPr>
            </w:pPr>
            <w:r>
              <w:rPr>
                <w:rFonts w:hint="default" w:ascii="Times New Roman" w:hAnsi="Times New Roman" w:cs="Times New Roman"/>
                <w:color w:val="auto"/>
                <w:kern w:val="0"/>
              </w:rPr>
              <w:t>环境</w:t>
            </w:r>
          </w:p>
          <w:p w14:paraId="6FDA7378">
            <w:pPr>
              <w:keepNext w:val="0"/>
              <w:keepLines w:val="0"/>
              <w:suppressLineNumbers w:val="0"/>
              <w:adjustRightInd w:val="0"/>
              <w:snapToGrid w:val="0"/>
              <w:spacing w:before="0" w:beforeAutospacing="0" w:after="0" w:afterAutospacing="0"/>
              <w:ind w:left="0" w:right="0" w:firstLine="0" w:firstLineChars="0"/>
              <w:jc w:val="center"/>
              <w:rPr>
                <w:rFonts w:hint="default" w:ascii="Times New Roman" w:hAnsi="Times New Roman" w:cs="Times New Roman"/>
                <w:color w:val="auto"/>
                <w:kern w:val="0"/>
              </w:rPr>
            </w:pPr>
            <w:r>
              <w:rPr>
                <w:rFonts w:hint="default" w:ascii="Times New Roman" w:hAnsi="Times New Roman" w:cs="Times New Roman"/>
                <w:color w:val="auto"/>
                <w:kern w:val="0"/>
              </w:rPr>
              <w:t>保护</w:t>
            </w:r>
          </w:p>
          <w:p w14:paraId="366DAE4C">
            <w:pPr>
              <w:keepNext w:val="0"/>
              <w:keepLines w:val="0"/>
              <w:suppressLineNumbers w:val="0"/>
              <w:adjustRightInd w:val="0"/>
              <w:snapToGrid w:val="0"/>
              <w:spacing w:before="0" w:beforeAutospacing="0" w:after="0" w:afterAutospacing="0"/>
              <w:ind w:left="0" w:right="0" w:firstLine="0" w:firstLineChars="0"/>
              <w:jc w:val="center"/>
              <w:rPr>
                <w:rFonts w:hint="default" w:ascii="Times New Roman" w:hAnsi="Times New Roman" w:cs="Times New Roman"/>
                <w:color w:val="auto"/>
                <w:kern w:val="0"/>
              </w:rPr>
            </w:pPr>
            <w:r>
              <w:rPr>
                <w:rFonts w:hint="default" w:ascii="Times New Roman" w:hAnsi="Times New Roman" w:cs="Times New Roman"/>
                <w:color w:val="auto"/>
                <w:kern w:val="0"/>
              </w:rPr>
              <w:t>目标</w:t>
            </w:r>
          </w:p>
        </w:tc>
        <w:tc>
          <w:tcPr>
            <w:tcW w:w="4473" w:type="pct"/>
            <w:vAlign w:val="center"/>
          </w:tcPr>
          <w:p w14:paraId="62CD3409">
            <w:pPr>
              <w:keepNext w:val="0"/>
              <w:keepLines w:val="0"/>
              <w:suppressLineNumbers w:val="0"/>
              <w:adjustRightInd w:val="0"/>
              <w:snapToGrid w:val="0"/>
              <w:spacing w:before="0" w:beforeAutospacing="0" w:after="0" w:afterAutospacing="0" w:line="360" w:lineRule="auto"/>
              <w:ind w:left="0" w:right="0" w:firstLine="48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rPr>
              <w:t>根据环境现状调查和建设项目污染特征，确定本项目的主要环境保护目标及保护级别见表</w:t>
            </w:r>
            <w:r>
              <w:rPr>
                <w:rFonts w:hint="eastAsia" w:ascii="Times New Roman" w:hAnsi="Times New Roman" w:eastAsia="宋体" w:cs="Times New Roman"/>
                <w:color w:val="auto"/>
                <w:lang w:val="en-US" w:eastAsia="zh-CN"/>
              </w:rPr>
              <w:t>3-</w:t>
            </w:r>
            <w:r>
              <w:rPr>
                <w:rFonts w:hint="eastAsia" w:cs="Times New Roman"/>
                <w:color w:val="auto"/>
                <w:lang w:val="en-US" w:eastAsia="zh-CN"/>
              </w:rPr>
              <w:t>2</w:t>
            </w:r>
            <w:r>
              <w:rPr>
                <w:rFonts w:hint="eastAsia" w:ascii="Times New Roman" w:hAnsi="Times New Roman" w:eastAsia="宋体" w:cs="Times New Roman"/>
                <w:color w:val="auto"/>
              </w:rPr>
              <w:t>及附图</w:t>
            </w:r>
            <w:r>
              <w:rPr>
                <w:rFonts w:hint="eastAsia" w:cs="Times New Roman"/>
                <w:color w:val="auto"/>
                <w:lang w:val="en-US" w:eastAsia="zh-CN"/>
              </w:rPr>
              <w:t>4</w:t>
            </w:r>
            <w:r>
              <w:rPr>
                <w:rFonts w:hint="eastAsia" w:ascii="Times New Roman" w:hAnsi="Times New Roman" w:eastAsia="宋体" w:cs="Times New Roman"/>
                <w:color w:val="auto"/>
              </w:rPr>
              <w:t>。</w:t>
            </w:r>
          </w:p>
          <w:p w14:paraId="4E536B48">
            <w:pPr>
              <w:keepNext w:val="0"/>
              <w:keepLines w:val="0"/>
              <w:pageBreakBefore w:val="0"/>
              <w:widowControl w:val="0"/>
              <w:suppressLineNumbers w:val="0"/>
              <w:tabs>
                <w:tab w:val="left" w:pos="8607"/>
              </w:tabs>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黑体" w:cs="Times New Roman"/>
                <w:b w:val="0"/>
                <w:bCs w:val="0"/>
                <w:color w:val="auto"/>
                <w:sz w:val="24"/>
                <w:szCs w:val="24"/>
                <w:lang w:val="zh-CN" w:eastAsia="zh-CN"/>
              </w:rPr>
            </w:pPr>
            <w:r>
              <w:rPr>
                <w:rFonts w:hint="default" w:ascii="Times New Roman" w:hAnsi="Times New Roman" w:eastAsia="黑体" w:cs="Times New Roman"/>
                <w:b w:val="0"/>
                <w:bCs w:val="0"/>
                <w:color w:val="auto"/>
                <w:sz w:val="24"/>
                <w:szCs w:val="24"/>
                <w:lang w:val="zh-CN" w:eastAsia="zh-CN"/>
              </w:rPr>
              <w:t>表3-</w:t>
            </w:r>
            <w:r>
              <w:rPr>
                <w:rFonts w:hint="eastAsia" w:eastAsia="黑体" w:cs="Times New Roman"/>
                <w:b w:val="0"/>
                <w:bCs w:val="0"/>
                <w:color w:val="auto"/>
                <w:sz w:val="24"/>
                <w:szCs w:val="24"/>
                <w:lang w:val="en-US" w:eastAsia="zh-CN"/>
              </w:rPr>
              <w:t>2</w:t>
            </w:r>
            <w:r>
              <w:rPr>
                <w:rFonts w:hint="default" w:ascii="Times New Roman" w:hAnsi="Times New Roman" w:eastAsia="黑体" w:cs="Times New Roman"/>
                <w:b w:val="0"/>
                <w:bCs w:val="0"/>
                <w:color w:val="auto"/>
                <w:sz w:val="24"/>
                <w:szCs w:val="24"/>
                <w:lang w:val="zh-CN" w:eastAsia="zh-CN"/>
              </w:rPr>
              <w:t xml:space="preserve">  环境保护目标</w:t>
            </w:r>
          </w:p>
          <w:tbl>
            <w:tblPr>
              <w:tblStyle w:val="2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645"/>
              <w:gridCol w:w="1170"/>
              <w:gridCol w:w="1051"/>
              <w:gridCol w:w="705"/>
              <w:gridCol w:w="944"/>
              <w:gridCol w:w="914"/>
              <w:gridCol w:w="810"/>
              <w:gridCol w:w="942"/>
            </w:tblGrid>
            <w:tr w14:paraId="05EBC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blHeader/>
                <w:jc w:val="center"/>
              </w:trPr>
              <w:tc>
                <w:tcPr>
                  <w:tcW w:w="441" w:type="pct"/>
                  <w:vMerge w:val="restart"/>
                  <w:tcBorders>
                    <w:tl2br w:val="nil"/>
                    <w:tr2bl w:val="nil"/>
                  </w:tcBorders>
                  <w:noWrap w:val="0"/>
                  <w:vAlign w:val="center"/>
                </w:tcPr>
                <w:p w14:paraId="05494B81">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color w:val="auto"/>
                      <w:sz w:val="21"/>
                      <w:szCs w:val="21"/>
                      <w:lang w:val="en-US" w:eastAsia="zh-CN"/>
                    </w:rPr>
                  </w:pPr>
                  <w:r>
                    <w:rPr>
                      <w:rFonts w:hint="eastAsia" w:ascii="Times New Roman" w:hAnsi="Times New Roman" w:cs="Times New Roman"/>
                      <w:b/>
                      <w:color w:val="auto"/>
                      <w:sz w:val="21"/>
                      <w:szCs w:val="21"/>
                      <w:lang w:val="en-US" w:eastAsia="zh-CN"/>
                    </w:rPr>
                    <w:t>环境要素</w:t>
                  </w:r>
                </w:p>
              </w:tc>
              <w:tc>
                <w:tcPr>
                  <w:tcW w:w="409" w:type="pct"/>
                  <w:vMerge w:val="restart"/>
                  <w:tcBorders>
                    <w:tl2br w:val="nil"/>
                    <w:tr2bl w:val="nil"/>
                  </w:tcBorders>
                  <w:noWrap w:val="0"/>
                  <w:vAlign w:val="center"/>
                </w:tcPr>
                <w:p w14:paraId="44B9486E">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名称</w:t>
                  </w:r>
                </w:p>
              </w:tc>
              <w:tc>
                <w:tcPr>
                  <w:tcW w:w="1409" w:type="pct"/>
                  <w:gridSpan w:val="2"/>
                  <w:tcBorders>
                    <w:tl2br w:val="nil"/>
                    <w:tr2bl w:val="nil"/>
                  </w:tcBorders>
                  <w:noWrap w:val="0"/>
                  <w:vAlign w:val="center"/>
                </w:tcPr>
                <w:p w14:paraId="5DAA4EE1">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坐标</w:t>
                  </w:r>
                </w:p>
              </w:tc>
              <w:tc>
                <w:tcPr>
                  <w:tcW w:w="447" w:type="pct"/>
                  <w:vMerge w:val="restart"/>
                  <w:tcBorders>
                    <w:tl2br w:val="nil"/>
                    <w:tr2bl w:val="nil"/>
                  </w:tcBorders>
                  <w:noWrap w:val="0"/>
                  <w:vAlign w:val="center"/>
                </w:tcPr>
                <w:p w14:paraId="70BA2E01">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保护对象</w:t>
                  </w:r>
                </w:p>
              </w:tc>
              <w:tc>
                <w:tcPr>
                  <w:tcW w:w="599" w:type="pct"/>
                  <w:vMerge w:val="restart"/>
                  <w:tcBorders>
                    <w:tl2br w:val="nil"/>
                    <w:tr2bl w:val="nil"/>
                  </w:tcBorders>
                  <w:noWrap w:val="0"/>
                  <w:vAlign w:val="center"/>
                </w:tcPr>
                <w:p w14:paraId="385093EC">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保护</w:t>
                  </w:r>
                </w:p>
                <w:p w14:paraId="6F9DD90C">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内容</w:t>
                  </w:r>
                </w:p>
              </w:tc>
              <w:tc>
                <w:tcPr>
                  <w:tcW w:w="580" w:type="pct"/>
                  <w:vMerge w:val="restart"/>
                  <w:tcBorders>
                    <w:tl2br w:val="nil"/>
                    <w:tr2bl w:val="nil"/>
                  </w:tcBorders>
                  <w:noWrap w:val="0"/>
                  <w:vAlign w:val="center"/>
                </w:tcPr>
                <w:p w14:paraId="08372494">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环境功能区</w:t>
                  </w:r>
                </w:p>
              </w:tc>
              <w:tc>
                <w:tcPr>
                  <w:tcW w:w="514" w:type="pct"/>
                  <w:vMerge w:val="restart"/>
                  <w:tcBorders>
                    <w:tl2br w:val="nil"/>
                    <w:tr2bl w:val="nil"/>
                  </w:tcBorders>
                  <w:noWrap w:val="0"/>
                  <w:vAlign w:val="center"/>
                </w:tcPr>
                <w:p w14:paraId="45328E5F">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相对厂址方位</w:t>
                  </w:r>
                </w:p>
              </w:tc>
              <w:tc>
                <w:tcPr>
                  <w:tcW w:w="597" w:type="pct"/>
                  <w:vMerge w:val="restart"/>
                  <w:tcBorders>
                    <w:tl2br w:val="nil"/>
                    <w:tr2bl w:val="nil"/>
                  </w:tcBorders>
                  <w:noWrap w:val="0"/>
                  <w:vAlign w:val="center"/>
                </w:tcPr>
                <w:p w14:paraId="604CB96F">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相对厂界距离/m</w:t>
                  </w:r>
                </w:p>
              </w:tc>
            </w:tr>
            <w:tr w14:paraId="2B664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1" w:type="pct"/>
                  <w:vMerge w:val="continue"/>
                  <w:tcBorders>
                    <w:tl2br w:val="nil"/>
                    <w:tr2bl w:val="nil"/>
                  </w:tcBorders>
                  <w:noWrap w:val="0"/>
                  <w:vAlign w:val="center"/>
                </w:tcPr>
                <w:p w14:paraId="00C30A0F">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rPr>
                  </w:pPr>
                </w:p>
              </w:tc>
              <w:tc>
                <w:tcPr>
                  <w:tcW w:w="409" w:type="pct"/>
                  <w:vMerge w:val="continue"/>
                  <w:tcBorders>
                    <w:tl2br w:val="nil"/>
                    <w:tr2bl w:val="nil"/>
                  </w:tcBorders>
                  <w:noWrap w:val="0"/>
                  <w:vAlign w:val="center"/>
                </w:tcPr>
                <w:p w14:paraId="03A92FCD">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rPr>
                  </w:pPr>
                </w:p>
              </w:tc>
              <w:tc>
                <w:tcPr>
                  <w:tcW w:w="742" w:type="pct"/>
                  <w:tcBorders>
                    <w:tl2br w:val="nil"/>
                    <w:tr2bl w:val="nil"/>
                  </w:tcBorders>
                  <w:noWrap w:val="0"/>
                  <w:vAlign w:val="center"/>
                </w:tcPr>
                <w:p w14:paraId="539CF872">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经度°</w:t>
                  </w:r>
                </w:p>
              </w:tc>
              <w:tc>
                <w:tcPr>
                  <w:tcW w:w="666" w:type="pct"/>
                  <w:tcBorders>
                    <w:tl2br w:val="nil"/>
                    <w:tr2bl w:val="nil"/>
                  </w:tcBorders>
                  <w:noWrap w:val="0"/>
                  <w:vAlign w:val="center"/>
                </w:tcPr>
                <w:p w14:paraId="62846E18">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纬度°</w:t>
                  </w:r>
                </w:p>
              </w:tc>
              <w:tc>
                <w:tcPr>
                  <w:tcW w:w="447" w:type="pct"/>
                  <w:vMerge w:val="continue"/>
                  <w:tcBorders>
                    <w:tl2br w:val="nil"/>
                    <w:tr2bl w:val="nil"/>
                  </w:tcBorders>
                  <w:noWrap w:val="0"/>
                  <w:vAlign w:val="center"/>
                </w:tcPr>
                <w:p w14:paraId="71A1DA6A">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rPr>
                  </w:pPr>
                </w:p>
              </w:tc>
              <w:tc>
                <w:tcPr>
                  <w:tcW w:w="599" w:type="pct"/>
                  <w:vMerge w:val="continue"/>
                  <w:tcBorders>
                    <w:tl2br w:val="nil"/>
                    <w:tr2bl w:val="nil"/>
                  </w:tcBorders>
                  <w:noWrap w:val="0"/>
                  <w:vAlign w:val="center"/>
                </w:tcPr>
                <w:p w14:paraId="43D201C5">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rPr>
                  </w:pPr>
                </w:p>
              </w:tc>
              <w:tc>
                <w:tcPr>
                  <w:tcW w:w="580" w:type="pct"/>
                  <w:vMerge w:val="continue"/>
                  <w:tcBorders>
                    <w:tl2br w:val="nil"/>
                    <w:tr2bl w:val="nil"/>
                  </w:tcBorders>
                  <w:noWrap w:val="0"/>
                  <w:vAlign w:val="center"/>
                </w:tcPr>
                <w:p w14:paraId="64AA180E">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rPr>
                  </w:pPr>
                </w:p>
              </w:tc>
              <w:tc>
                <w:tcPr>
                  <w:tcW w:w="514" w:type="pct"/>
                  <w:vMerge w:val="continue"/>
                  <w:tcBorders>
                    <w:tl2br w:val="nil"/>
                    <w:tr2bl w:val="nil"/>
                  </w:tcBorders>
                  <w:noWrap w:val="0"/>
                  <w:vAlign w:val="center"/>
                </w:tcPr>
                <w:p w14:paraId="0B0EAAA6">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rPr>
                  </w:pPr>
                </w:p>
              </w:tc>
              <w:tc>
                <w:tcPr>
                  <w:tcW w:w="597" w:type="pct"/>
                  <w:vMerge w:val="continue"/>
                  <w:tcBorders>
                    <w:tl2br w:val="nil"/>
                    <w:tr2bl w:val="nil"/>
                  </w:tcBorders>
                  <w:noWrap w:val="0"/>
                  <w:vAlign w:val="center"/>
                </w:tcPr>
                <w:p w14:paraId="37D6BD8C">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rPr>
                  </w:pPr>
                </w:p>
              </w:tc>
            </w:tr>
            <w:tr w14:paraId="5583F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41" w:type="pct"/>
                  <w:tcBorders>
                    <w:tl2br w:val="nil"/>
                    <w:tr2bl w:val="nil"/>
                  </w:tcBorders>
                  <w:noWrap w:val="0"/>
                  <w:vAlign w:val="center"/>
                </w:tcPr>
                <w:p w14:paraId="707AEE5E">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环境空气</w:t>
                  </w:r>
                </w:p>
              </w:tc>
              <w:tc>
                <w:tcPr>
                  <w:tcW w:w="409" w:type="pct"/>
                  <w:tcBorders>
                    <w:tl2br w:val="nil"/>
                    <w:tr2bl w:val="nil"/>
                  </w:tcBorders>
                  <w:noWrap w:val="0"/>
                  <w:vAlign w:val="center"/>
                </w:tcPr>
                <w:p w14:paraId="3F0E51C6">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富村</w:t>
                  </w:r>
                </w:p>
              </w:tc>
              <w:tc>
                <w:tcPr>
                  <w:tcW w:w="742" w:type="pct"/>
                  <w:tcBorders>
                    <w:tl2br w:val="nil"/>
                    <w:tr2bl w:val="nil"/>
                  </w:tcBorders>
                  <w:noWrap w:val="0"/>
                  <w:vAlign w:val="center"/>
                </w:tcPr>
                <w:p w14:paraId="7E7BE8D1">
                  <w:pPr>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z w:val="21"/>
                      <w:lang w:val="en-US" w:eastAsia="zh-CN"/>
                    </w:rPr>
                  </w:pPr>
                  <w:r>
                    <w:rPr>
                      <w:rFonts w:hint="eastAsia" w:ascii="Times New Roman" w:hAnsi="Times New Roman" w:eastAsia="宋体" w:cs="Times New Roman"/>
                      <w:color w:val="auto"/>
                      <w:sz w:val="21"/>
                      <w:lang w:val="en-US" w:eastAsia="zh-CN"/>
                    </w:rPr>
                    <w:t>108.65229</w:t>
                  </w:r>
                </w:p>
              </w:tc>
              <w:tc>
                <w:tcPr>
                  <w:tcW w:w="666" w:type="pct"/>
                  <w:tcBorders>
                    <w:tl2br w:val="nil"/>
                    <w:tr2bl w:val="nil"/>
                  </w:tcBorders>
                  <w:noWrap w:val="0"/>
                  <w:vAlign w:val="center"/>
                </w:tcPr>
                <w:p w14:paraId="266F3217">
                  <w:pPr>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z w:val="21"/>
                      <w:lang w:val="en-US" w:eastAsia="zh-CN"/>
                    </w:rPr>
                  </w:pPr>
                  <w:r>
                    <w:rPr>
                      <w:rFonts w:hint="eastAsia" w:ascii="Times New Roman" w:hAnsi="Times New Roman" w:eastAsia="宋体" w:cs="Times New Roman"/>
                      <w:color w:val="auto"/>
                      <w:sz w:val="21"/>
                      <w:lang w:val="en-US" w:eastAsia="zh-CN"/>
                    </w:rPr>
                    <w:t>34.21314</w:t>
                  </w:r>
                </w:p>
              </w:tc>
              <w:tc>
                <w:tcPr>
                  <w:tcW w:w="447" w:type="pct"/>
                  <w:tcBorders>
                    <w:tl2br w:val="nil"/>
                    <w:tr2bl w:val="nil"/>
                  </w:tcBorders>
                  <w:noWrap w:val="0"/>
                  <w:vAlign w:val="center"/>
                </w:tcPr>
                <w:p w14:paraId="69A29536">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居民</w:t>
                  </w:r>
                </w:p>
              </w:tc>
              <w:tc>
                <w:tcPr>
                  <w:tcW w:w="599" w:type="pct"/>
                  <w:tcBorders>
                    <w:tl2br w:val="nil"/>
                    <w:tr2bl w:val="nil"/>
                  </w:tcBorders>
                  <w:noWrap w:val="0"/>
                  <w:vAlign w:val="center"/>
                </w:tcPr>
                <w:p w14:paraId="25502E3B">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740户2370人</w:t>
                  </w:r>
                </w:p>
              </w:tc>
              <w:tc>
                <w:tcPr>
                  <w:tcW w:w="580" w:type="pct"/>
                  <w:tcBorders>
                    <w:tl2br w:val="nil"/>
                    <w:tr2bl w:val="nil"/>
                  </w:tcBorders>
                  <w:noWrap w:val="0"/>
                  <w:vAlign w:val="center"/>
                </w:tcPr>
                <w:p w14:paraId="5E2FE8B8">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二类</w:t>
                  </w:r>
                </w:p>
              </w:tc>
              <w:tc>
                <w:tcPr>
                  <w:tcW w:w="514" w:type="pct"/>
                  <w:tcBorders>
                    <w:tl2br w:val="nil"/>
                    <w:tr2bl w:val="nil"/>
                  </w:tcBorders>
                  <w:noWrap w:val="0"/>
                  <w:vAlign w:val="center"/>
                </w:tcPr>
                <w:p w14:paraId="47F1244F">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西北</w:t>
                  </w:r>
                </w:p>
              </w:tc>
              <w:tc>
                <w:tcPr>
                  <w:tcW w:w="597" w:type="pct"/>
                  <w:tcBorders>
                    <w:tl2br w:val="nil"/>
                    <w:tr2bl w:val="nil"/>
                  </w:tcBorders>
                  <w:noWrap w:val="0"/>
                  <w:vAlign w:val="center"/>
                </w:tcPr>
                <w:p w14:paraId="79102D83">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210</w:t>
                  </w:r>
                </w:p>
              </w:tc>
            </w:tr>
          </w:tbl>
          <w:p w14:paraId="114D0D29">
            <w:pPr>
              <w:keepNext w:val="0"/>
              <w:keepLines w:val="0"/>
              <w:suppressLineNumbers w:val="0"/>
              <w:bidi w:val="0"/>
              <w:spacing w:before="0" w:beforeAutospacing="0" w:after="0" w:afterAutospacing="0"/>
              <w:ind w:left="0" w:leftChars="0" w:right="0" w:firstLine="0" w:firstLineChars="0"/>
              <w:rPr>
                <w:rFonts w:hint="default" w:ascii="Times New Roman" w:hAnsi="Times New Roman" w:cs="Times New Roman"/>
                <w:color w:val="auto"/>
              </w:rPr>
            </w:pPr>
          </w:p>
        </w:tc>
      </w:tr>
      <w:tr w14:paraId="4D28EA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6" w:type="pct"/>
            <w:tcMar>
              <w:left w:w="28" w:type="dxa"/>
              <w:right w:w="28" w:type="dxa"/>
            </w:tcMar>
            <w:vAlign w:val="center"/>
          </w:tcPr>
          <w:p w14:paraId="282E25AD">
            <w:pPr>
              <w:keepNext w:val="0"/>
              <w:keepLines w:val="0"/>
              <w:suppressLineNumbers w:val="0"/>
              <w:adjustRightInd w:val="0"/>
              <w:snapToGrid w:val="0"/>
              <w:spacing w:before="0" w:beforeAutospacing="0" w:after="0" w:afterAutospacing="0"/>
              <w:ind w:left="0" w:right="0" w:firstLine="0" w:firstLineChars="0"/>
              <w:jc w:val="center"/>
              <w:rPr>
                <w:rFonts w:hint="default" w:ascii="Times New Roman" w:hAnsi="Times New Roman" w:cs="Times New Roman"/>
                <w:color w:val="auto"/>
                <w:kern w:val="0"/>
              </w:rPr>
            </w:pPr>
            <w:r>
              <w:rPr>
                <w:rFonts w:hint="default" w:ascii="Times New Roman" w:hAnsi="Times New Roman" w:cs="Times New Roman"/>
                <w:color w:val="auto"/>
                <w:kern w:val="0"/>
              </w:rPr>
              <w:t>污染</w:t>
            </w:r>
          </w:p>
          <w:p w14:paraId="019698C6">
            <w:pPr>
              <w:keepNext w:val="0"/>
              <w:keepLines w:val="0"/>
              <w:suppressLineNumbers w:val="0"/>
              <w:adjustRightInd w:val="0"/>
              <w:snapToGrid w:val="0"/>
              <w:spacing w:before="0" w:beforeAutospacing="0" w:after="0" w:afterAutospacing="0"/>
              <w:ind w:left="0" w:right="0" w:firstLine="0" w:firstLineChars="0"/>
              <w:jc w:val="center"/>
              <w:rPr>
                <w:rFonts w:hint="default" w:ascii="Times New Roman" w:hAnsi="Times New Roman" w:cs="Times New Roman"/>
                <w:color w:val="auto"/>
                <w:kern w:val="0"/>
              </w:rPr>
            </w:pPr>
            <w:r>
              <w:rPr>
                <w:rFonts w:hint="default" w:ascii="Times New Roman" w:hAnsi="Times New Roman" w:cs="Times New Roman"/>
                <w:color w:val="auto"/>
                <w:kern w:val="0"/>
              </w:rPr>
              <w:t>物排</w:t>
            </w:r>
          </w:p>
          <w:p w14:paraId="2F6D33B9">
            <w:pPr>
              <w:keepNext w:val="0"/>
              <w:keepLines w:val="0"/>
              <w:suppressLineNumbers w:val="0"/>
              <w:adjustRightInd w:val="0"/>
              <w:snapToGrid w:val="0"/>
              <w:spacing w:before="0" w:beforeAutospacing="0" w:after="0" w:afterAutospacing="0"/>
              <w:ind w:left="0" w:right="0" w:firstLine="0" w:firstLineChars="0"/>
              <w:jc w:val="center"/>
              <w:rPr>
                <w:rFonts w:hint="default" w:ascii="Times New Roman" w:hAnsi="Times New Roman" w:cs="Times New Roman"/>
                <w:color w:val="auto"/>
                <w:kern w:val="0"/>
              </w:rPr>
            </w:pPr>
            <w:r>
              <w:rPr>
                <w:rFonts w:hint="default" w:ascii="Times New Roman" w:hAnsi="Times New Roman" w:cs="Times New Roman"/>
                <w:color w:val="auto"/>
                <w:kern w:val="0"/>
              </w:rPr>
              <w:t>放控</w:t>
            </w:r>
          </w:p>
          <w:p w14:paraId="178BA1DA">
            <w:pPr>
              <w:keepNext w:val="0"/>
              <w:keepLines w:val="0"/>
              <w:suppressLineNumbers w:val="0"/>
              <w:adjustRightInd w:val="0"/>
              <w:snapToGrid w:val="0"/>
              <w:spacing w:before="0" w:beforeAutospacing="0" w:after="0" w:afterAutospacing="0"/>
              <w:ind w:left="0" w:right="0" w:firstLine="0" w:firstLineChars="0"/>
              <w:jc w:val="center"/>
              <w:rPr>
                <w:rFonts w:hint="default" w:ascii="Times New Roman" w:hAnsi="Times New Roman" w:cs="Times New Roman"/>
                <w:color w:val="auto"/>
                <w:kern w:val="0"/>
              </w:rPr>
            </w:pPr>
            <w:r>
              <w:rPr>
                <w:rFonts w:hint="default" w:ascii="Times New Roman" w:hAnsi="Times New Roman" w:cs="Times New Roman"/>
                <w:color w:val="auto"/>
                <w:kern w:val="0"/>
              </w:rPr>
              <w:t>制标</w:t>
            </w:r>
          </w:p>
          <w:p w14:paraId="11A24F7F">
            <w:pPr>
              <w:keepNext w:val="0"/>
              <w:keepLines w:val="0"/>
              <w:suppressLineNumbers w:val="0"/>
              <w:adjustRightInd w:val="0"/>
              <w:snapToGrid w:val="0"/>
              <w:spacing w:before="0" w:beforeAutospacing="0" w:after="0" w:afterAutospacing="0"/>
              <w:ind w:left="0" w:right="0" w:firstLine="0" w:firstLineChars="0"/>
              <w:jc w:val="center"/>
              <w:rPr>
                <w:rFonts w:hint="default" w:ascii="Times New Roman" w:hAnsi="Times New Roman" w:cs="Times New Roman"/>
                <w:color w:val="auto"/>
                <w:kern w:val="0"/>
              </w:rPr>
            </w:pPr>
            <w:r>
              <w:rPr>
                <w:rFonts w:hint="default" w:ascii="Times New Roman" w:hAnsi="Times New Roman" w:cs="Times New Roman"/>
                <w:color w:val="auto"/>
                <w:kern w:val="0"/>
              </w:rPr>
              <w:t>准</w:t>
            </w:r>
          </w:p>
        </w:tc>
        <w:tc>
          <w:tcPr>
            <w:tcW w:w="4473" w:type="pct"/>
            <w:vAlign w:val="center"/>
          </w:tcPr>
          <w:p w14:paraId="4D968CB0">
            <w:pPr>
              <w:keepNext w:val="0"/>
              <w:keepLines w:val="0"/>
              <w:suppressLineNumbers w:val="0"/>
              <w:snapToGrid w:val="0"/>
              <w:spacing w:before="0" w:beforeAutospacing="0" w:after="0" w:afterAutospacing="0" w:line="360" w:lineRule="auto"/>
              <w:ind w:left="0" w:right="0" w:firstLine="480"/>
              <w:rPr>
                <w:rFonts w:hint="default" w:ascii="Times New Roman" w:hAnsi="Times New Roman" w:cs="Times New Roman"/>
                <w:color w:val="auto"/>
              </w:rPr>
            </w:pPr>
            <w:r>
              <w:rPr>
                <w:rFonts w:hint="default" w:ascii="Times New Roman" w:hAnsi="Times New Roman" w:cs="Times New Roman"/>
                <w:color w:val="auto"/>
              </w:rPr>
              <w:t>1、废气排放标准：</w:t>
            </w:r>
          </w:p>
          <w:p w14:paraId="7CCF07D1">
            <w:pPr>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auto"/>
              </w:rPr>
            </w:pPr>
            <w:r>
              <w:rPr>
                <w:rFonts w:hint="eastAsia"/>
                <w:color w:val="auto"/>
              </w:rPr>
              <w:t>印刷废气执行</w:t>
            </w:r>
            <w:r>
              <w:rPr>
                <w:rFonts w:hint="eastAsia" w:cs="Times New Roman"/>
                <w:color w:val="auto"/>
                <w:lang w:val="en-US" w:eastAsia="zh-CN"/>
              </w:rPr>
              <w:t>排放执行《挥发性有机物排放控制标准》（DB61/T 1061-2017）及《挥发性有机物无组织排放控制标准》(GB37822-2019）相关限值</w:t>
            </w:r>
            <w:r>
              <w:rPr>
                <w:rFonts w:hint="eastAsia"/>
                <w:color w:val="auto"/>
              </w:rPr>
              <w:t>；</w:t>
            </w:r>
            <w:r>
              <w:rPr>
                <w:rFonts w:hint="default"/>
                <w:color w:val="auto"/>
              </w:rPr>
              <w:t>食堂油烟执行《饮食业油烟排放标准》（试行）（GB18483-2001）中的相关标准限值要求</w:t>
            </w:r>
            <w:r>
              <w:rPr>
                <w:rFonts w:hint="default" w:ascii="Times New Roman" w:hAnsi="Times New Roman" w:cs="Times New Roman"/>
                <w:color w:val="auto"/>
              </w:rPr>
              <w:t>。</w:t>
            </w:r>
          </w:p>
          <w:p w14:paraId="42C75DFF">
            <w:pPr>
              <w:keepNext w:val="0"/>
              <w:keepLines w:val="0"/>
              <w:pageBreakBefore w:val="0"/>
              <w:widowControl w:val="0"/>
              <w:suppressLineNumbers w:val="0"/>
              <w:tabs>
                <w:tab w:val="left" w:pos="8607"/>
              </w:tabs>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表3-</w:t>
            </w:r>
            <w:r>
              <w:rPr>
                <w:rFonts w:hint="eastAsia" w:eastAsia="黑体" w:cs="Times New Roman"/>
                <w:b w:val="0"/>
                <w:bCs w:val="0"/>
                <w:color w:val="auto"/>
                <w:sz w:val="24"/>
                <w:szCs w:val="24"/>
                <w:lang w:val="en-US" w:eastAsia="zh-CN"/>
              </w:rPr>
              <w:t>3</w:t>
            </w:r>
            <w:r>
              <w:rPr>
                <w:rFonts w:hint="default" w:ascii="Times New Roman" w:hAnsi="Times New Roman" w:eastAsia="黑体" w:cs="Times New Roman"/>
                <w:b w:val="0"/>
                <w:bCs w:val="0"/>
                <w:color w:val="auto"/>
                <w:sz w:val="24"/>
                <w:szCs w:val="24"/>
              </w:rPr>
              <w:t xml:space="preserve">  运营期废气排放标准</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1"/>
              <w:gridCol w:w="1020"/>
              <w:gridCol w:w="1050"/>
              <w:gridCol w:w="1065"/>
              <w:gridCol w:w="1080"/>
              <w:gridCol w:w="1213"/>
            </w:tblGrid>
            <w:tr w14:paraId="40219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 w:hRule="atLeast"/>
                <w:jc w:val="center"/>
              </w:trPr>
              <w:tc>
                <w:tcPr>
                  <w:tcW w:w="1555" w:type="pct"/>
                  <w:vMerge w:val="restart"/>
                  <w:vAlign w:val="center"/>
                </w:tcPr>
                <w:p w14:paraId="4AA2B350">
                  <w:pPr>
                    <w:keepNext w:val="0"/>
                    <w:keepLines w:val="0"/>
                    <w:suppressLineNumbers w:val="0"/>
                    <w:adjustRightInd w:val="0"/>
                    <w:snapToGrid w:val="0"/>
                    <w:spacing w:before="0" w:beforeAutospacing="0" w:after="0" w:afterAutospacing="0" w:line="360" w:lineRule="exact"/>
                    <w:ind w:left="0" w:right="0" w:firstLine="0" w:firstLineChars="0"/>
                    <w:jc w:val="center"/>
                    <w:rPr>
                      <w:rFonts w:hint="default"/>
                      <w:b/>
                      <w:bCs/>
                      <w:color w:val="auto"/>
                      <w:sz w:val="21"/>
                      <w:szCs w:val="21"/>
                    </w:rPr>
                  </w:pPr>
                  <w:r>
                    <w:rPr>
                      <w:rFonts w:hint="default"/>
                      <w:b/>
                      <w:bCs/>
                      <w:color w:val="auto"/>
                      <w:sz w:val="21"/>
                      <w:szCs w:val="21"/>
                    </w:rPr>
                    <w:t>执行标准</w:t>
                  </w:r>
                </w:p>
              </w:tc>
              <w:tc>
                <w:tcPr>
                  <w:tcW w:w="647" w:type="pct"/>
                  <w:vMerge w:val="restart"/>
                  <w:vAlign w:val="center"/>
                </w:tcPr>
                <w:p w14:paraId="2D36FF2A">
                  <w:pPr>
                    <w:keepNext w:val="0"/>
                    <w:keepLines w:val="0"/>
                    <w:suppressLineNumbers w:val="0"/>
                    <w:adjustRightInd w:val="0"/>
                    <w:snapToGrid w:val="0"/>
                    <w:spacing w:before="0" w:beforeAutospacing="0" w:after="0" w:afterAutospacing="0" w:line="360" w:lineRule="exact"/>
                    <w:ind w:left="0" w:right="0" w:firstLine="0" w:firstLineChars="0"/>
                    <w:jc w:val="center"/>
                    <w:rPr>
                      <w:rFonts w:hint="default"/>
                      <w:b/>
                      <w:bCs/>
                      <w:color w:val="auto"/>
                      <w:sz w:val="21"/>
                      <w:szCs w:val="21"/>
                    </w:rPr>
                  </w:pPr>
                  <w:r>
                    <w:rPr>
                      <w:rFonts w:hint="default"/>
                      <w:b/>
                      <w:bCs/>
                      <w:color w:val="auto"/>
                      <w:sz w:val="21"/>
                      <w:szCs w:val="21"/>
                    </w:rPr>
                    <w:t>污染物名称</w:t>
                  </w:r>
                </w:p>
              </w:tc>
              <w:tc>
                <w:tcPr>
                  <w:tcW w:w="2027" w:type="pct"/>
                  <w:gridSpan w:val="3"/>
                  <w:vAlign w:val="center"/>
                </w:tcPr>
                <w:p w14:paraId="1D36BB7C">
                  <w:pPr>
                    <w:keepNext w:val="0"/>
                    <w:keepLines w:val="0"/>
                    <w:suppressLineNumbers w:val="0"/>
                    <w:adjustRightInd w:val="0"/>
                    <w:snapToGrid w:val="0"/>
                    <w:spacing w:before="0" w:beforeAutospacing="0" w:after="0" w:afterAutospacing="0" w:line="360" w:lineRule="exact"/>
                    <w:ind w:left="0" w:right="0" w:firstLine="0" w:firstLineChars="0"/>
                    <w:jc w:val="center"/>
                    <w:rPr>
                      <w:rFonts w:hint="default"/>
                      <w:b/>
                      <w:bCs/>
                      <w:color w:val="auto"/>
                      <w:sz w:val="21"/>
                      <w:szCs w:val="21"/>
                    </w:rPr>
                  </w:pPr>
                  <w:r>
                    <w:rPr>
                      <w:rFonts w:hint="default"/>
                      <w:b/>
                      <w:bCs/>
                      <w:color w:val="auto"/>
                      <w:sz w:val="21"/>
                      <w:szCs w:val="21"/>
                    </w:rPr>
                    <w:t>标准限值</w:t>
                  </w:r>
                </w:p>
              </w:tc>
              <w:tc>
                <w:tcPr>
                  <w:tcW w:w="769" w:type="pct"/>
                  <w:vMerge w:val="restart"/>
                  <w:vAlign w:val="center"/>
                </w:tcPr>
                <w:p w14:paraId="2B020DB5">
                  <w:pPr>
                    <w:keepNext w:val="0"/>
                    <w:keepLines w:val="0"/>
                    <w:suppressLineNumbers w:val="0"/>
                    <w:adjustRightInd w:val="0"/>
                    <w:snapToGrid w:val="0"/>
                    <w:spacing w:before="0" w:beforeAutospacing="0" w:after="0" w:afterAutospacing="0" w:line="360" w:lineRule="exact"/>
                    <w:ind w:left="0" w:right="0" w:firstLine="0" w:firstLineChars="0"/>
                    <w:jc w:val="center"/>
                    <w:rPr>
                      <w:rFonts w:hint="default"/>
                      <w:b/>
                      <w:bCs/>
                      <w:color w:val="auto"/>
                      <w:sz w:val="21"/>
                      <w:szCs w:val="21"/>
                    </w:rPr>
                  </w:pPr>
                  <w:r>
                    <w:rPr>
                      <w:rFonts w:hint="eastAsia"/>
                      <w:b/>
                      <w:bCs/>
                      <w:color w:val="auto"/>
                      <w:sz w:val="21"/>
                      <w:szCs w:val="21"/>
                    </w:rPr>
                    <w:t>无组织监控点</w:t>
                  </w:r>
                </w:p>
              </w:tc>
            </w:tr>
            <w:tr w14:paraId="0A082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 w:hRule="atLeast"/>
                <w:jc w:val="center"/>
              </w:trPr>
              <w:tc>
                <w:tcPr>
                  <w:tcW w:w="1555" w:type="pct"/>
                  <w:vMerge w:val="continue"/>
                  <w:vAlign w:val="center"/>
                </w:tcPr>
                <w:p w14:paraId="3A3F94A7">
                  <w:pPr>
                    <w:keepNext w:val="0"/>
                    <w:keepLines w:val="0"/>
                    <w:suppressLineNumbers w:val="0"/>
                    <w:adjustRightInd w:val="0"/>
                    <w:snapToGrid w:val="0"/>
                    <w:spacing w:before="0" w:beforeAutospacing="0" w:after="0" w:afterAutospacing="0" w:line="360" w:lineRule="exact"/>
                    <w:ind w:left="0" w:right="0" w:firstLine="0" w:firstLineChars="0"/>
                    <w:jc w:val="center"/>
                    <w:rPr>
                      <w:rFonts w:hint="default"/>
                      <w:color w:val="auto"/>
                      <w:sz w:val="21"/>
                      <w:szCs w:val="21"/>
                    </w:rPr>
                  </w:pPr>
                </w:p>
              </w:tc>
              <w:tc>
                <w:tcPr>
                  <w:tcW w:w="647" w:type="pct"/>
                  <w:vMerge w:val="continue"/>
                  <w:vAlign w:val="center"/>
                </w:tcPr>
                <w:p w14:paraId="01DD2D36">
                  <w:pPr>
                    <w:keepNext w:val="0"/>
                    <w:keepLines w:val="0"/>
                    <w:suppressLineNumbers w:val="0"/>
                    <w:adjustRightInd w:val="0"/>
                    <w:snapToGrid w:val="0"/>
                    <w:spacing w:before="0" w:beforeAutospacing="0" w:after="0" w:afterAutospacing="0" w:line="360" w:lineRule="exact"/>
                    <w:ind w:left="0" w:right="0" w:firstLine="0" w:firstLineChars="0"/>
                    <w:jc w:val="center"/>
                    <w:rPr>
                      <w:rFonts w:hint="default"/>
                      <w:color w:val="auto"/>
                      <w:sz w:val="21"/>
                      <w:szCs w:val="21"/>
                    </w:rPr>
                  </w:pPr>
                </w:p>
              </w:tc>
              <w:tc>
                <w:tcPr>
                  <w:tcW w:w="666" w:type="pct"/>
                  <w:vAlign w:val="center"/>
                </w:tcPr>
                <w:p w14:paraId="63F3D404">
                  <w:pPr>
                    <w:keepNext w:val="0"/>
                    <w:keepLines w:val="0"/>
                    <w:suppressLineNumbers w:val="0"/>
                    <w:adjustRightInd w:val="0"/>
                    <w:snapToGrid w:val="0"/>
                    <w:spacing w:before="0" w:beforeAutospacing="0" w:after="0" w:afterAutospacing="0" w:line="360" w:lineRule="exact"/>
                    <w:ind w:left="0" w:right="0" w:firstLine="0" w:firstLineChars="0"/>
                    <w:jc w:val="center"/>
                    <w:rPr>
                      <w:rFonts w:hint="default"/>
                      <w:b/>
                      <w:bCs/>
                      <w:color w:val="auto"/>
                      <w:sz w:val="21"/>
                      <w:szCs w:val="21"/>
                    </w:rPr>
                  </w:pPr>
                  <w:r>
                    <w:rPr>
                      <w:rFonts w:hint="eastAsia"/>
                      <w:b/>
                      <w:bCs/>
                      <w:color w:val="auto"/>
                      <w:sz w:val="21"/>
                      <w:szCs w:val="21"/>
                    </w:rPr>
                    <w:t>有组织</w:t>
                  </w:r>
                </w:p>
              </w:tc>
              <w:tc>
                <w:tcPr>
                  <w:tcW w:w="675" w:type="pct"/>
                  <w:vAlign w:val="center"/>
                </w:tcPr>
                <w:p w14:paraId="2A2B5F36">
                  <w:pPr>
                    <w:keepNext w:val="0"/>
                    <w:keepLines w:val="0"/>
                    <w:suppressLineNumbers w:val="0"/>
                    <w:adjustRightInd w:val="0"/>
                    <w:snapToGrid w:val="0"/>
                    <w:spacing w:before="0" w:beforeAutospacing="0" w:after="0" w:afterAutospacing="0" w:line="360" w:lineRule="exact"/>
                    <w:ind w:left="0" w:right="0" w:firstLine="0" w:firstLineChars="0"/>
                    <w:jc w:val="center"/>
                    <w:rPr>
                      <w:rFonts w:hint="default"/>
                      <w:b/>
                      <w:bCs/>
                      <w:color w:val="auto"/>
                      <w:sz w:val="21"/>
                      <w:szCs w:val="21"/>
                    </w:rPr>
                  </w:pPr>
                  <w:r>
                    <w:rPr>
                      <w:rFonts w:hint="eastAsia"/>
                      <w:b/>
                      <w:bCs/>
                      <w:color w:val="auto"/>
                      <w:sz w:val="21"/>
                      <w:szCs w:val="21"/>
                    </w:rPr>
                    <w:t>无组织</w:t>
                  </w:r>
                </w:p>
              </w:tc>
              <w:tc>
                <w:tcPr>
                  <w:tcW w:w="685" w:type="pct"/>
                  <w:vAlign w:val="center"/>
                </w:tcPr>
                <w:p w14:paraId="10F55FD0">
                  <w:pPr>
                    <w:keepNext w:val="0"/>
                    <w:keepLines w:val="0"/>
                    <w:suppressLineNumbers w:val="0"/>
                    <w:adjustRightInd w:val="0"/>
                    <w:snapToGrid w:val="0"/>
                    <w:spacing w:before="0" w:beforeAutospacing="0" w:after="0" w:afterAutospacing="0" w:line="360" w:lineRule="exact"/>
                    <w:ind w:left="0" w:right="0" w:firstLine="0" w:firstLineChars="0"/>
                    <w:jc w:val="center"/>
                    <w:rPr>
                      <w:rFonts w:hint="default"/>
                      <w:b/>
                      <w:bCs/>
                      <w:color w:val="auto"/>
                      <w:sz w:val="21"/>
                      <w:szCs w:val="21"/>
                    </w:rPr>
                  </w:pPr>
                  <w:r>
                    <w:rPr>
                      <w:rFonts w:hint="eastAsia"/>
                      <w:b/>
                      <w:bCs/>
                      <w:color w:val="auto"/>
                      <w:sz w:val="21"/>
                      <w:szCs w:val="21"/>
                    </w:rPr>
                    <w:t>去除效率</w:t>
                  </w:r>
                </w:p>
              </w:tc>
              <w:tc>
                <w:tcPr>
                  <w:tcW w:w="769" w:type="pct"/>
                  <w:vMerge w:val="continue"/>
                  <w:vAlign w:val="center"/>
                </w:tcPr>
                <w:p w14:paraId="621F188B">
                  <w:pPr>
                    <w:keepNext w:val="0"/>
                    <w:keepLines w:val="0"/>
                    <w:suppressLineNumbers w:val="0"/>
                    <w:adjustRightInd w:val="0"/>
                    <w:snapToGrid w:val="0"/>
                    <w:spacing w:before="0" w:beforeAutospacing="0" w:after="0" w:afterAutospacing="0" w:line="360" w:lineRule="exact"/>
                    <w:ind w:left="0" w:right="0" w:firstLine="0" w:firstLineChars="0"/>
                    <w:jc w:val="center"/>
                    <w:rPr>
                      <w:rFonts w:hint="default"/>
                      <w:color w:val="auto"/>
                      <w:sz w:val="21"/>
                      <w:szCs w:val="21"/>
                    </w:rPr>
                  </w:pPr>
                </w:p>
              </w:tc>
            </w:tr>
            <w:tr w14:paraId="43CD6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555" w:type="pct"/>
                  <w:vAlign w:val="center"/>
                </w:tcPr>
                <w:p w14:paraId="2CE22DD5">
                  <w:pPr>
                    <w:keepNext w:val="0"/>
                    <w:keepLines w:val="0"/>
                    <w:suppressLineNumbers w:val="0"/>
                    <w:adjustRightInd w:val="0"/>
                    <w:snapToGrid w:val="0"/>
                    <w:spacing w:before="0" w:beforeAutospacing="0" w:after="0" w:afterAutospacing="0" w:line="360" w:lineRule="exact"/>
                    <w:ind w:left="0" w:right="0" w:firstLine="0" w:firstLineChars="0"/>
                    <w:jc w:val="center"/>
                    <w:rPr>
                      <w:rFonts w:hint="default"/>
                      <w:color w:val="auto"/>
                      <w:sz w:val="21"/>
                      <w:szCs w:val="21"/>
                    </w:rPr>
                  </w:pPr>
                  <w:r>
                    <w:rPr>
                      <w:rFonts w:hint="eastAsia"/>
                      <w:color w:val="auto"/>
                      <w:sz w:val="21"/>
                      <w:szCs w:val="21"/>
                    </w:rPr>
                    <w:t>《挥发性有机物排放控制标准》（DB61/T1061-2017）</w:t>
                  </w:r>
                </w:p>
              </w:tc>
              <w:tc>
                <w:tcPr>
                  <w:tcW w:w="647" w:type="pct"/>
                  <w:vMerge w:val="restart"/>
                  <w:vAlign w:val="center"/>
                </w:tcPr>
                <w:p w14:paraId="19AC6C7C">
                  <w:pPr>
                    <w:keepNext w:val="0"/>
                    <w:keepLines w:val="0"/>
                    <w:suppressLineNumbers w:val="0"/>
                    <w:spacing w:before="0" w:beforeAutospacing="0" w:after="0" w:afterAutospacing="0" w:line="360" w:lineRule="exact"/>
                    <w:ind w:left="0" w:right="0" w:firstLine="0" w:firstLineChars="0"/>
                    <w:jc w:val="center"/>
                    <w:rPr>
                      <w:rFonts w:hint="default"/>
                      <w:color w:val="auto"/>
                      <w:sz w:val="21"/>
                      <w:szCs w:val="21"/>
                    </w:rPr>
                  </w:pPr>
                  <w:r>
                    <w:rPr>
                      <w:rFonts w:hint="eastAsia"/>
                      <w:color w:val="auto"/>
                      <w:sz w:val="21"/>
                      <w:szCs w:val="21"/>
                    </w:rPr>
                    <w:t>非甲烷总烃</w:t>
                  </w:r>
                </w:p>
              </w:tc>
              <w:tc>
                <w:tcPr>
                  <w:tcW w:w="666" w:type="pct"/>
                  <w:vAlign w:val="center"/>
                </w:tcPr>
                <w:p w14:paraId="76A8ACB4">
                  <w:pPr>
                    <w:keepNext w:val="0"/>
                    <w:keepLines w:val="0"/>
                    <w:suppressLineNumbers w:val="0"/>
                    <w:adjustRightInd w:val="0"/>
                    <w:snapToGrid w:val="0"/>
                    <w:spacing w:before="0" w:beforeAutospacing="0" w:after="0" w:afterAutospacing="0" w:line="360" w:lineRule="exact"/>
                    <w:ind w:left="0" w:right="0" w:firstLine="0" w:firstLineChars="0"/>
                    <w:jc w:val="center"/>
                    <w:rPr>
                      <w:rFonts w:hint="default"/>
                      <w:color w:val="auto"/>
                      <w:sz w:val="21"/>
                      <w:szCs w:val="21"/>
                    </w:rPr>
                  </w:pPr>
                  <w:r>
                    <w:rPr>
                      <w:rFonts w:hint="eastAsia"/>
                      <w:color w:val="auto"/>
                      <w:sz w:val="21"/>
                      <w:szCs w:val="21"/>
                    </w:rPr>
                    <w:t>50m</w:t>
                  </w:r>
                  <w:r>
                    <w:rPr>
                      <w:rFonts w:hint="default"/>
                      <w:color w:val="auto"/>
                      <w:sz w:val="21"/>
                      <w:szCs w:val="21"/>
                    </w:rPr>
                    <w:t>g/m</w:t>
                  </w:r>
                  <w:r>
                    <w:rPr>
                      <w:rFonts w:hint="default"/>
                      <w:color w:val="auto"/>
                      <w:sz w:val="21"/>
                      <w:szCs w:val="21"/>
                      <w:vertAlign w:val="superscript"/>
                    </w:rPr>
                    <w:t>3</w:t>
                  </w:r>
                </w:p>
              </w:tc>
              <w:tc>
                <w:tcPr>
                  <w:tcW w:w="675" w:type="pct"/>
                  <w:vAlign w:val="center"/>
                </w:tcPr>
                <w:p w14:paraId="4E1F468A">
                  <w:pPr>
                    <w:keepNext w:val="0"/>
                    <w:keepLines w:val="0"/>
                    <w:suppressLineNumbers w:val="0"/>
                    <w:adjustRightInd w:val="0"/>
                    <w:snapToGrid w:val="0"/>
                    <w:spacing w:before="0" w:beforeAutospacing="0" w:after="0" w:afterAutospacing="0" w:line="360" w:lineRule="exact"/>
                    <w:ind w:left="0" w:right="0" w:firstLine="0" w:firstLineChars="0"/>
                    <w:jc w:val="center"/>
                    <w:rPr>
                      <w:rFonts w:hint="default"/>
                      <w:color w:val="auto"/>
                      <w:sz w:val="21"/>
                      <w:szCs w:val="21"/>
                    </w:rPr>
                  </w:pPr>
                  <w:r>
                    <w:rPr>
                      <w:rFonts w:hint="eastAsia"/>
                      <w:color w:val="auto"/>
                      <w:sz w:val="21"/>
                      <w:szCs w:val="21"/>
                    </w:rPr>
                    <w:t>3m</w:t>
                  </w:r>
                  <w:r>
                    <w:rPr>
                      <w:rFonts w:hint="default"/>
                      <w:color w:val="auto"/>
                      <w:sz w:val="21"/>
                      <w:szCs w:val="21"/>
                    </w:rPr>
                    <w:t>g/m</w:t>
                  </w:r>
                  <w:r>
                    <w:rPr>
                      <w:rFonts w:hint="default"/>
                      <w:color w:val="auto"/>
                      <w:sz w:val="21"/>
                      <w:szCs w:val="21"/>
                      <w:vertAlign w:val="superscript"/>
                    </w:rPr>
                    <w:t>3</w:t>
                  </w:r>
                </w:p>
              </w:tc>
              <w:tc>
                <w:tcPr>
                  <w:tcW w:w="685" w:type="pct"/>
                  <w:vAlign w:val="center"/>
                </w:tcPr>
                <w:p w14:paraId="7C8F5D38">
                  <w:pPr>
                    <w:keepNext w:val="0"/>
                    <w:keepLines w:val="0"/>
                    <w:suppressLineNumbers w:val="0"/>
                    <w:adjustRightInd w:val="0"/>
                    <w:snapToGrid w:val="0"/>
                    <w:spacing w:before="0" w:beforeAutospacing="0" w:after="0" w:afterAutospacing="0" w:line="360" w:lineRule="exact"/>
                    <w:ind w:left="0" w:right="0" w:firstLine="0" w:firstLineChars="0"/>
                    <w:jc w:val="center"/>
                    <w:rPr>
                      <w:rFonts w:hint="default"/>
                      <w:color w:val="auto"/>
                      <w:sz w:val="21"/>
                      <w:szCs w:val="21"/>
                    </w:rPr>
                  </w:pPr>
                  <w:r>
                    <w:rPr>
                      <w:rFonts w:hint="eastAsia"/>
                      <w:color w:val="auto"/>
                      <w:sz w:val="21"/>
                      <w:szCs w:val="21"/>
                    </w:rPr>
                    <w:t>85%</w:t>
                  </w:r>
                </w:p>
              </w:tc>
              <w:tc>
                <w:tcPr>
                  <w:tcW w:w="769" w:type="pct"/>
                  <w:vAlign w:val="center"/>
                </w:tcPr>
                <w:p w14:paraId="5D8C4FFA">
                  <w:pPr>
                    <w:keepNext w:val="0"/>
                    <w:keepLines w:val="0"/>
                    <w:suppressLineNumbers w:val="0"/>
                    <w:adjustRightInd w:val="0"/>
                    <w:snapToGrid w:val="0"/>
                    <w:spacing w:before="0" w:beforeAutospacing="0" w:after="0" w:afterAutospacing="0" w:line="360" w:lineRule="exact"/>
                    <w:ind w:left="0" w:right="0" w:firstLine="0" w:firstLineChars="0"/>
                    <w:jc w:val="center"/>
                    <w:rPr>
                      <w:rFonts w:hint="default"/>
                      <w:color w:val="auto"/>
                      <w:sz w:val="21"/>
                      <w:szCs w:val="21"/>
                    </w:rPr>
                  </w:pPr>
                  <w:r>
                    <w:rPr>
                      <w:rFonts w:hint="eastAsia"/>
                      <w:color w:val="auto"/>
                      <w:sz w:val="21"/>
                      <w:szCs w:val="21"/>
                      <w:lang w:val="en-US" w:eastAsia="zh-CN"/>
                    </w:rPr>
                    <w:t>企业边界</w:t>
                  </w:r>
                </w:p>
              </w:tc>
            </w:tr>
            <w:tr w14:paraId="7A479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555" w:type="pct"/>
                  <w:vMerge w:val="restart"/>
                  <w:shd w:val="clear" w:color="auto" w:fill="auto"/>
                  <w:vAlign w:val="center"/>
                </w:tcPr>
                <w:p w14:paraId="43D8FC8A">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leftChars="0" w:right="0" w:rightChars="0"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《挥发性有机物无组织排放控制标准》(GB37822-2019)</w:t>
                  </w:r>
                </w:p>
              </w:tc>
              <w:tc>
                <w:tcPr>
                  <w:tcW w:w="647" w:type="pct"/>
                  <w:vMerge w:val="continue"/>
                  <w:vAlign w:val="center"/>
                </w:tcPr>
                <w:p w14:paraId="1F68E182">
                  <w:pPr>
                    <w:keepNext w:val="0"/>
                    <w:keepLines w:val="0"/>
                    <w:suppressLineNumbers w:val="0"/>
                    <w:spacing w:before="0" w:beforeAutospacing="0" w:after="0" w:afterAutospacing="0" w:line="360" w:lineRule="exact"/>
                    <w:ind w:left="0" w:right="0" w:firstLine="0" w:firstLineChars="0"/>
                    <w:jc w:val="center"/>
                    <w:rPr>
                      <w:rFonts w:hint="eastAsia"/>
                      <w:color w:val="auto"/>
                      <w:sz w:val="21"/>
                      <w:szCs w:val="21"/>
                    </w:rPr>
                  </w:pPr>
                </w:p>
              </w:tc>
              <w:tc>
                <w:tcPr>
                  <w:tcW w:w="666" w:type="pct"/>
                  <w:vAlign w:val="center"/>
                </w:tcPr>
                <w:p w14:paraId="46155B7E">
                  <w:pPr>
                    <w:keepNext w:val="0"/>
                    <w:keepLines w:val="0"/>
                    <w:suppressLineNumbers w:val="0"/>
                    <w:adjustRightInd w:val="0"/>
                    <w:snapToGrid w:val="0"/>
                    <w:spacing w:before="0" w:beforeAutospacing="0" w:after="0" w:afterAutospacing="0" w:line="360" w:lineRule="exact"/>
                    <w:ind w:left="0" w:right="0" w:firstLine="0" w:firstLineChars="0"/>
                    <w:jc w:val="center"/>
                    <w:rPr>
                      <w:rFonts w:hint="eastAsia" w:eastAsia="宋体"/>
                      <w:color w:val="auto"/>
                      <w:sz w:val="21"/>
                      <w:szCs w:val="21"/>
                      <w:lang w:val="en-US" w:eastAsia="zh-CN"/>
                    </w:rPr>
                  </w:pPr>
                  <w:r>
                    <w:rPr>
                      <w:rFonts w:hint="eastAsia"/>
                      <w:color w:val="auto"/>
                      <w:sz w:val="21"/>
                      <w:szCs w:val="21"/>
                      <w:lang w:val="en-US" w:eastAsia="zh-CN"/>
                    </w:rPr>
                    <w:t>/</w:t>
                  </w:r>
                </w:p>
              </w:tc>
              <w:tc>
                <w:tcPr>
                  <w:tcW w:w="675" w:type="pct"/>
                  <w:vAlign w:val="center"/>
                </w:tcPr>
                <w:p w14:paraId="07B72945">
                  <w:pPr>
                    <w:keepNext w:val="0"/>
                    <w:keepLines w:val="0"/>
                    <w:suppressLineNumbers w:val="0"/>
                    <w:adjustRightInd w:val="0"/>
                    <w:snapToGrid w:val="0"/>
                    <w:spacing w:before="0" w:beforeAutospacing="0" w:after="0" w:afterAutospacing="0" w:line="360" w:lineRule="exact"/>
                    <w:ind w:left="0" w:right="0" w:firstLine="0" w:firstLineChars="0"/>
                    <w:jc w:val="center"/>
                    <w:rPr>
                      <w:rFonts w:hint="eastAsia" w:eastAsia="宋体"/>
                      <w:color w:val="auto"/>
                      <w:sz w:val="21"/>
                      <w:szCs w:val="21"/>
                      <w:lang w:val="en-US" w:eastAsia="zh-CN"/>
                    </w:rPr>
                  </w:pPr>
                  <w:r>
                    <w:rPr>
                      <w:rFonts w:hint="eastAsia"/>
                      <w:color w:val="auto"/>
                      <w:sz w:val="21"/>
                      <w:szCs w:val="21"/>
                      <w:lang w:val="en-US" w:eastAsia="zh-CN"/>
                    </w:rPr>
                    <w:t>6</w:t>
                  </w:r>
                  <w:r>
                    <w:rPr>
                      <w:rFonts w:hint="eastAsia"/>
                      <w:color w:val="auto"/>
                      <w:sz w:val="21"/>
                      <w:szCs w:val="21"/>
                    </w:rPr>
                    <w:t>m</w:t>
                  </w:r>
                  <w:r>
                    <w:rPr>
                      <w:rFonts w:hint="default"/>
                      <w:color w:val="auto"/>
                      <w:sz w:val="21"/>
                      <w:szCs w:val="21"/>
                    </w:rPr>
                    <w:t>g/m</w:t>
                  </w:r>
                  <w:r>
                    <w:rPr>
                      <w:rFonts w:hint="default"/>
                      <w:color w:val="auto"/>
                      <w:sz w:val="21"/>
                      <w:szCs w:val="21"/>
                      <w:vertAlign w:val="superscript"/>
                    </w:rPr>
                    <w:t>3</w:t>
                  </w:r>
                </w:p>
              </w:tc>
              <w:tc>
                <w:tcPr>
                  <w:tcW w:w="685" w:type="pct"/>
                  <w:vAlign w:val="center"/>
                </w:tcPr>
                <w:p w14:paraId="61FF0F27">
                  <w:pPr>
                    <w:keepNext w:val="0"/>
                    <w:keepLines w:val="0"/>
                    <w:suppressLineNumbers w:val="0"/>
                    <w:adjustRightInd w:val="0"/>
                    <w:snapToGrid w:val="0"/>
                    <w:spacing w:before="0" w:beforeAutospacing="0" w:after="0" w:afterAutospacing="0" w:line="360" w:lineRule="exact"/>
                    <w:ind w:left="0" w:right="0" w:firstLine="0" w:firstLineChars="0"/>
                    <w:jc w:val="center"/>
                    <w:rPr>
                      <w:rFonts w:hint="eastAsia" w:eastAsia="宋体"/>
                      <w:color w:val="auto"/>
                      <w:sz w:val="21"/>
                      <w:szCs w:val="21"/>
                      <w:lang w:val="en-US" w:eastAsia="zh-CN"/>
                    </w:rPr>
                  </w:pPr>
                  <w:r>
                    <w:rPr>
                      <w:rFonts w:hint="eastAsia"/>
                      <w:color w:val="auto"/>
                      <w:sz w:val="21"/>
                      <w:szCs w:val="21"/>
                      <w:lang w:val="en-US" w:eastAsia="zh-CN"/>
                    </w:rPr>
                    <w:t>/</w:t>
                  </w:r>
                </w:p>
              </w:tc>
              <w:tc>
                <w:tcPr>
                  <w:tcW w:w="769" w:type="pct"/>
                  <w:vAlign w:val="center"/>
                </w:tcPr>
                <w:p w14:paraId="3C652A74">
                  <w:pPr>
                    <w:keepNext w:val="0"/>
                    <w:keepLines w:val="0"/>
                    <w:suppressLineNumbers w:val="0"/>
                    <w:adjustRightInd w:val="0"/>
                    <w:snapToGrid w:val="0"/>
                    <w:spacing w:before="0" w:beforeAutospacing="0" w:after="0" w:afterAutospacing="0" w:line="360" w:lineRule="exact"/>
                    <w:ind w:left="0" w:leftChars="0" w:right="0" w:rightChars="0" w:firstLine="0" w:firstLineChars="0"/>
                    <w:jc w:val="center"/>
                    <w:rPr>
                      <w:rFonts w:hint="default"/>
                      <w:color w:val="auto"/>
                      <w:sz w:val="21"/>
                      <w:szCs w:val="21"/>
                      <w:lang w:val="en-US" w:eastAsia="zh-CN"/>
                    </w:rPr>
                  </w:pPr>
                  <w:r>
                    <w:rPr>
                      <w:rFonts w:hint="eastAsia"/>
                      <w:color w:val="auto"/>
                      <w:sz w:val="21"/>
                      <w:szCs w:val="21"/>
                      <w:lang w:val="en-US" w:eastAsia="zh-CN"/>
                    </w:rPr>
                    <w:t>厂区内（1h平均）</w:t>
                  </w:r>
                </w:p>
              </w:tc>
            </w:tr>
            <w:tr w14:paraId="6233E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555" w:type="pct"/>
                  <w:vMerge w:val="continue"/>
                  <w:shd w:val="clear" w:color="auto" w:fill="auto"/>
                  <w:vAlign w:val="center"/>
                </w:tcPr>
                <w:p w14:paraId="2C2DC832">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leftChars="0" w:right="0" w:rightChars="0" w:firstLine="0" w:firstLineChars="0"/>
                    <w:jc w:val="center"/>
                    <w:textAlignment w:val="auto"/>
                    <w:rPr>
                      <w:rFonts w:hint="eastAsia" w:cs="Times New Roman"/>
                      <w:color w:val="auto"/>
                      <w:sz w:val="21"/>
                      <w:szCs w:val="21"/>
                      <w:lang w:val="en-US" w:eastAsia="zh-CN"/>
                    </w:rPr>
                  </w:pPr>
                </w:p>
              </w:tc>
              <w:tc>
                <w:tcPr>
                  <w:tcW w:w="647" w:type="pct"/>
                  <w:vMerge w:val="continue"/>
                  <w:vAlign w:val="center"/>
                </w:tcPr>
                <w:p w14:paraId="4E362ECC">
                  <w:pPr>
                    <w:keepNext w:val="0"/>
                    <w:keepLines w:val="0"/>
                    <w:suppressLineNumbers w:val="0"/>
                    <w:spacing w:before="0" w:beforeAutospacing="0" w:after="0" w:afterAutospacing="0" w:line="360" w:lineRule="exact"/>
                    <w:ind w:left="0" w:right="0" w:firstLine="0" w:firstLineChars="0"/>
                    <w:jc w:val="center"/>
                    <w:rPr>
                      <w:rFonts w:hint="eastAsia"/>
                      <w:color w:val="auto"/>
                      <w:sz w:val="21"/>
                      <w:szCs w:val="21"/>
                    </w:rPr>
                  </w:pPr>
                </w:p>
              </w:tc>
              <w:tc>
                <w:tcPr>
                  <w:tcW w:w="666" w:type="pct"/>
                  <w:vAlign w:val="center"/>
                </w:tcPr>
                <w:p w14:paraId="7427A94B">
                  <w:pPr>
                    <w:keepNext w:val="0"/>
                    <w:keepLines w:val="0"/>
                    <w:suppressLineNumbers w:val="0"/>
                    <w:adjustRightInd w:val="0"/>
                    <w:snapToGrid w:val="0"/>
                    <w:spacing w:before="0" w:beforeAutospacing="0" w:after="0" w:afterAutospacing="0" w:line="360" w:lineRule="exact"/>
                    <w:ind w:left="0" w:right="0" w:firstLine="0" w:firstLineChars="0"/>
                    <w:jc w:val="center"/>
                    <w:rPr>
                      <w:rFonts w:hint="eastAsia" w:eastAsia="宋体"/>
                      <w:color w:val="auto"/>
                      <w:sz w:val="21"/>
                      <w:szCs w:val="21"/>
                      <w:lang w:val="en-US" w:eastAsia="zh-CN"/>
                    </w:rPr>
                  </w:pPr>
                  <w:r>
                    <w:rPr>
                      <w:rFonts w:hint="eastAsia"/>
                      <w:color w:val="auto"/>
                      <w:sz w:val="21"/>
                      <w:szCs w:val="21"/>
                      <w:lang w:val="en-US" w:eastAsia="zh-CN"/>
                    </w:rPr>
                    <w:t>/</w:t>
                  </w:r>
                </w:p>
              </w:tc>
              <w:tc>
                <w:tcPr>
                  <w:tcW w:w="675" w:type="pct"/>
                  <w:vAlign w:val="center"/>
                </w:tcPr>
                <w:p w14:paraId="37EB4D77">
                  <w:pPr>
                    <w:keepNext w:val="0"/>
                    <w:keepLines w:val="0"/>
                    <w:suppressLineNumbers w:val="0"/>
                    <w:adjustRightInd w:val="0"/>
                    <w:snapToGrid w:val="0"/>
                    <w:spacing w:before="0" w:beforeAutospacing="0" w:after="0" w:afterAutospacing="0" w:line="360" w:lineRule="exact"/>
                    <w:ind w:left="0" w:right="0" w:firstLine="0" w:firstLineChars="0"/>
                    <w:jc w:val="center"/>
                    <w:rPr>
                      <w:rFonts w:hint="default" w:eastAsia="宋体"/>
                      <w:color w:val="auto"/>
                      <w:sz w:val="21"/>
                      <w:szCs w:val="21"/>
                      <w:lang w:val="en-US" w:eastAsia="zh-CN"/>
                    </w:rPr>
                  </w:pPr>
                  <w:r>
                    <w:rPr>
                      <w:rFonts w:hint="eastAsia"/>
                      <w:color w:val="auto"/>
                      <w:sz w:val="21"/>
                      <w:szCs w:val="21"/>
                      <w:lang w:val="en-US" w:eastAsia="zh-CN"/>
                    </w:rPr>
                    <w:t>20</w:t>
                  </w:r>
                  <w:r>
                    <w:rPr>
                      <w:rFonts w:hint="eastAsia"/>
                      <w:color w:val="auto"/>
                      <w:sz w:val="21"/>
                      <w:szCs w:val="21"/>
                    </w:rPr>
                    <w:t>m</w:t>
                  </w:r>
                  <w:r>
                    <w:rPr>
                      <w:rFonts w:hint="default"/>
                      <w:color w:val="auto"/>
                      <w:sz w:val="21"/>
                      <w:szCs w:val="21"/>
                    </w:rPr>
                    <w:t>g/m</w:t>
                  </w:r>
                  <w:r>
                    <w:rPr>
                      <w:rFonts w:hint="default"/>
                      <w:color w:val="auto"/>
                      <w:sz w:val="21"/>
                      <w:szCs w:val="21"/>
                      <w:vertAlign w:val="superscript"/>
                    </w:rPr>
                    <w:t>3</w:t>
                  </w:r>
                </w:p>
              </w:tc>
              <w:tc>
                <w:tcPr>
                  <w:tcW w:w="685" w:type="pct"/>
                  <w:vAlign w:val="center"/>
                </w:tcPr>
                <w:p w14:paraId="6E02D808">
                  <w:pPr>
                    <w:keepNext w:val="0"/>
                    <w:keepLines w:val="0"/>
                    <w:suppressLineNumbers w:val="0"/>
                    <w:adjustRightInd w:val="0"/>
                    <w:snapToGrid w:val="0"/>
                    <w:spacing w:before="0" w:beforeAutospacing="0" w:after="0" w:afterAutospacing="0" w:line="360" w:lineRule="exact"/>
                    <w:ind w:left="0" w:right="0" w:firstLine="0" w:firstLineChars="0"/>
                    <w:jc w:val="center"/>
                    <w:rPr>
                      <w:rFonts w:hint="eastAsia" w:eastAsia="宋体"/>
                      <w:color w:val="auto"/>
                      <w:sz w:val="21"/>
                      <w:szCs w:val="21"/>
                      <w:lang w:val="en-US" w:eastAsia="zh-CN"/>
                    </w:rPr>
                  </w:pPr>
                  <w:r>
                    <w:rPr>
                      <w:rFonts w:hint="eastAsia"/>
                      <w:color w:val="auto"/>
                      <w:sz w:val="21"/>
                      <w:szCs w:val="21"/>
                      <w:lang w:val="en-US" w:eastAsia="zh-CN"/>
                    </w:rPr>
                    <w:t>/</w:t>
                  </w:r>
                </w:p>
              </w:tc>
              <w:tc>
                <w:tcPr>
                  <w:tcW w:w="769" w:type="pct"/>
                  <w:shd w:val="clear" w:color="auto" w:fill="auto"/>
                  <w:vAlign w:val="center"/>
                </w:tcPr>
                <w:p w14:paraId="0863473B">
                  <w:pPr>
                    <w:keepNext w:val="0"/>
                    <w:keepLines w:val="0"/>
                    <w:suppressLineNumbers w:val="0"/>
                    <w:adjustRightInd w:val="0"/>
                    <w:snapToGrid w:val="0"/>
                    <w:spacing w:before="0" w:beforeAutospacing="0" w:after="0" w:afterAutospacing="0" w:line="360" w:lineRule="exact"/>
                    <w:ind w:left="0" w:leftChars="0" w:right="0" w:rightChars="0" w:firstLine="0" w:firstLineChars="0"/>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厂区内（任意一次）</w:t>
                  </w:r>
                </w:p>
              </w:tc>
            </w:tr>
            <w:tr w14:paraId="50047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555" w:type="pct"/>
                  <w:vAlign w:val="center"/>
                </w:tcPr>
                <w:p w14:paraId="38F52C36">
                  <w:pPr>
                    <w:keepNext w:val="0"/>
                    <w:keepLines w:val="0"/>
                    <w:widowControl/>
                    <w:suppressLineNumbers w:val="0"/>
                    <w:adjustRightInd w:val="0"/>
                    <w:snapToGrid w:val="0"/>
                    <w:spacing w:before="0" w:beforeAutospacing="0" w:after="0" w:afterAutospacing="0" w:line="360" w:lineRule="exact"/>
                    <w:ind w:left="0" w:right="0" w:firstLine="0" w:firstLineChars="0"/>
                    <w:jc w:val="center"/>
                    <w:rPr>
                      <w:rFonts w:hint="default"/>
                      <w:color w:val="auto"/>
                      <w:sz w:val="21"/>
                      <w:szCs w:val="21"/>
                    </w:rPr>
                  </w:pPr>
                  <w:r>
                    <w:rPr>
                      <w:rFonts w:hint="default"/>
                      <w:color w:val="auto"/>
                      <w:sz w:val="21"/>
                      <w:szCs w:val="18"/>
                    </w:rPr>
                    <w:t>《饮食业油烟排放标准》（试行）</w:t>
                  </w:r>
                  <w:r>
                    <w:rPr>
                      <w:rFonts w:hint="eastAsia"/>
                      <w:color w:val="auto"/>
                      <w:sz w:val="21"/>
                      <w:szCs w:val="18"/>
                      <w:lang w:eastAsia="zh-CN"/>
                    </w:rPr>
                    <w:t>（</w:t>
                  </w:r>
                  <w:r>
                    <w:rPr>
                      <w:rFonts w:hint="default"/>
                      <w:color w:val="auto"/>
                      <w:sz w:val="21"/>
                      <w:szCs w:val="18"/>
                    </w:rPr>
                    <w:t>GB18483-2001</w:t>
                  </w:r>
                  <w:r>
                    <w:rPr>
                      <w:rFonts w:hint="eastAsia"/>
                      <w:color w:val="auto"/>
                      <w:sz w:val="21"/>
                      <w:szCs w:val="18"/>
                      <w:lang w:eastAsia="zh-CN"/>
                    </w:rPr>
                    <w:t>）</w:t>
                  </w:r>
                </w:p>
              </w:tc>
              <w:tc>
                <w:tcPr>
                  <w:tcW w:w="647" w:type="pct"/>
                  <w:vAlign w:val="center"/>
                </w:tcPr>
                <w:p w14:paraId="62787255">
                  <w:pPr>
                    <w:keepNext w:val="0"/>
                    <w:keepLines w:val="0"/>
                    <w:suppressLineNumbers w:val="0"/>
                    <w:spacing w:before="0" w:beforeAutospacing="0" w:after="0" w:afterAutospacing="0" w:line="360" w:lineRule="exact"/>
                    <w:ind w:left="0" w:right="0" w:firstLine="0" w:firstLineChars="0"/>
                    <w:jc w:val="center"/>
                    <w:rPr>
                      <w:rFonts w:hint="default"/>
                      <w:color w:val="auto"/>
                      <w:sz w:val="21"/>
                      <w:szCs w:val="21"/>
                    </w:rPr>
                  </w:pPr>
                  <w:r>
                    <w:rPr>
                      <w:rFonts w:hint="eastAsia"/>
                      <w:color w:val="auto"/>
                      <w:sz w:val="21"/>
                      <w:szCs w:val="21"/>
                    </w:rPr>
                    <w:t>油烟（小型）</w:t>
                  </w:r>
                </w:p>
              </w:tc>
              <w:tc>
                <w:tcPr>
                  <w:tcW w:w="666" w:type="pct"/>
                  <w:vAlign w:val="center"/>
                </w:tcPr>
                <w:p w14:paraId="3458B264">
                  <w:pPr>
                    <w:keepNext w:val="0"/>
                    <w:keepLines w:val="0"/>
                    <w:suppressLineNumbers w:val="0"/>
                    <w:adjustRightInd w:val="0"/>
                    <w:snapToGrid w:val="0"/>
                    <w:spacing w:before="0" w:beforeAutospacing="0" w:after="0" w:afterAutospacing="0" w:line="360" w:lineRule="exact"/>
                    <w:ind w:left="0" w:right="0" w:firstLine="0" w:firstLineChars="0"/>
                    <w:jc w:val="center"/>
                    <w:rPr>
                      <w:rFonts w:hint="default"/>
                      <w:color w:val="auto"/>
                      <w:sz w:val="21"/>
                      <w:szCs w:val="21"/>
                    </w:rPr>
                  </w:pPr>
                  <w:r>
                    <w:rPr>
                      <w:rFonts w:hint="eastAsia"/>
                      <w:color w:val="auto"/>
                      <w:sz w:val="21"/>
                      <w:szCs w:val="21"/>
                    </w:rPr>
                    <w:t>/</w:t>
                  </w:r>
                </w:p>
              </w:tc>
              <w:tc>
                <w:tcPr>
                  <w:tcW w:w="675" w:type="pct"/>
                  <w:vAlign w:val="center"/>
                </w:tcPr>
                <w:p w14:paraId="0A8A1F1D">
                  <w:pPr>
                    <w:keepNext w:val="0"/>
                    <w:keepLines w:val="0"/>
                    <w:suppressLineNumbers w:val="0"/>
                    <w:adjustRightInd w:val="0"/>
                    <w:snapToGrid w:val="0"/>
                    <w:spacing w:before="0" w:beforeAutospacing="0" w:after="0" w:afterAutospacing="0" w:line="360" w:lineRule="exact"/>
                    <w:ind w:left="0" w:right="0" w:firstLine="0" w:firstLineChars="0"/>
                    <w:jc w:val="center"/>
                    <w:rPr>
                      <w:rFonts w:hint="default"/>
                      <w:color w:val="auto"/>
                      <w:sz w:val="21"/>
                      <w:szCs w:val="21"/>
                    </w:rPr>
                  </w:pPr>
                  <w:r>
                    <w:rPr>
                      <w:rFonts w:hint="eastAsia"/>
                      <w:color w:val="auto"/>
                      <w:sz w:val="21"/>
                      <w:szCs w:val="21"/>
                    </w:rPr>
                    <w:t>2.0mg</w:t>
                  </w:r>
                  <w:r>
                    <w:rPr>
                      <w:rFonts w:hint="default"/>
                      <w:color w:val="auto"/>
                      <w:sz w:val="21"/>
                      <w:szCs w:val="21"/>
                    </w:rPr>
                    <w:t>/m</w:t>
                  </w:r>
                  <w:r>
                    <w:rPr>
                      <w:rFonts w:hint="default"/>
                      <w:color w:val="auto"/>
                      <w:sz w:val="21"/>
                      <w:szCs w:val="21"/>
                      <w:vertAlign w:val="superscript"/>
                    </w:rPr>
                    <w:t>3</w:t>
                  </w:r>
                </w:p>
              </w:tc>
              <w:tc>
                <w:tcPr>
                  <w:tcW w:w="685" w:type="pct"/>
                  <w:vAlign w:val="center"/>
                </w:tcPr>
                <w:p w14:paraId="50F11D27">
                  <w:pPr>
                    <w:keepNext w:val="0"/>
                    <w:keepLines w:val="0"/>
                    <w:suppressLineNumbers w:val="0"/>
                    <w:adjustRightInd w:val="0"/>
                    <w:snapToGrid w:val="0"/>
                    <w:spacing w:before="0" w:beforeAutospacing="0" w:after="0" w:afterAutospacing="0" w:line="360" w:lineRule="exact"/>
                    <w:ind w:left="0" w:right="0" w:firstLine="0" w:firstLineChars="0"/>
                    <w:jc w:val="center"/>
                    <w:rPr>
                      <w:rFonts w:hint="default"/>
                      <w:color w:val="auto"/>
                      <w:sz w:val="21"/>
                      <w:szCs w:val="21"/>
                    </w:rPr>
                  </w:pPr>
                  <w:r>
                    <w:rPr>
                      <w:rFonts w:hint="eastAsia"/>
                      <w:color w:val="auto"/>
                      <w:sz w:val="21"/>
                      <w:szCs w:val="21"/>
                    </w:rPr>
                    <w:t>60%</w:t>
                  </w:r>
                </w:p>
              </w:tc>
              <w:tc>
                <w:tcPr>
                  <w:tcW w:w="769" w:type="pct"/>
                  <w:vAlign w:val="center"/>
                </w:tcPr>
                <w:p w14:paraId="2FCF4694">
                  <w:pPr>
                    <w:keepNext w:val="0"/>
                    <w:keepLines w:val="0"/>
                    <w:suppressLineNumbers w:val="0"/>
                    <w:adjustRightInd w:val="0"/>
                    <w:snapToGrid w:val="0"/>
                    <w:spacing w:before="0" w:beforeAutospacing="0" w:after="0" w:afterAutospacing="0" w:line="360" w:lineRule="exact"/>
                    <w:ind w:left="0" w:right="0" w:firstLine="0" w:firstLineChars="0"/>
                    <w:jc w:val="center"/>
                    <w:rPr>
                      <w:rFonts w:hint="default"/>
                      <w:color w:val="auto"/>
                      <w:sz w:val="21"/>
                      <w:szCs w:val="21"/>
                    </w:rPr>
                  </w:pPr>
                  <w:r>
                    <w:rPr>
                      <w:rFonts w:hint="eastAsia"/>
                      <w:color w:val="auto"/>
                      <w:sz w:val="21"/>
                      <w:szCs w:val="21"/>
                    </w:rPr>
                    <w:t>/</w:t>
                  </w:r>
                </w:p>
              </w:tc>
            </w:tr>
            <w:tr w14:paraId="30200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000" w:type="pct"/>
                  <w:gridSpan w:val="6"/>
                  <w:vAlign w:val="center"/>
                </w:tcPr>
                <w:p w14:paraId="300C0286">
                  <w:pPr>
                    <w:keepNext w:val="0"/>
                    <w:keepLines w:val="0"/>
                    <w:suppressLineNumbers w:val="0"/>
                    <w:adjustRightInd w:val="0"/>
                    <w:snapToGrid w:val="0"/>
                    <w:spacing w:before="0" w:beforeAutospacing="0" w:after="0" w:afterAutospacing="0" w:line="360" w:lineRule="exact"/>
                    <w:ind w:left="0" w:right="0" w:firstLine="0" w:firstLineChars="0"/>
                    <w:jc w:val="both"/>
                    <w:rPr>
                      <w:rFonts w:hint="default" w:eastAsia="宋体"/>
                      <w:color w:val="auto"/>
                      <w:sz w:val="21"/>
                      <w:szCs w:val="21"/>
                      <w:lang w:val="en-US" w:eastAsia="zh-CN"/>
                    </w:rPr>
                  </w:pPr>
                  <w:r>
                    <w:rPr>
                      <w:rFonts w:hint="eastAsia"/>
                      <w:color w:val="auto"/>
                      <w:sz w:val="21"/>
                      <w:szCs w:val="21"/>
                      <w:lang w:val="en-US" w:eastAsia="zh-CN"/>
                    </w:rPr>
                    <w:t>注：非甲烷总烃排放速率≤1.5kg/h时，等同于满足最低去除效率限值要求。</w:t>
                  </w:r>
                </w:p>
              </w:tc>
            </w:tr>
          </w:tbl>
          <w:p w14:paraId="472D59C7">
            <w:pPr>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auto"/>
              </w:rPr>
            </w:pPr>
            <w:r>
              <w:rPr>
                <w:rFonts w:hint="default" w:ascii="Times New Roman" w:hAnsi="Times New Roman" w:cs="Times New Roman"/>
                <w:color w:val="auto"/>
              </w:rPr>
              <w:t>2、废水排放标准：</w:t>
            </w:r>
          </w:p>
          <w:p w14:paraId="73E74D0E">
            <w:pPr>
              <w:keepNext w:val="0"/>
              <w:keepLines w:val="0"/>
              <w:suppressLineNumbers w:val="0"/>
              <w:spacing w:before="0" w:beforeAutospacing="0" w:after="0" w:afterAutospacing="0" w:line="360" w:lineRule="auto"/>
              <w:ind w:left="0" w:right="0" w:firstLine="480"/>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项目废水不外排。</w:t>
            </w:r>
          </w:p>
          <w:p w14:paraId="41BCD66B">
            <w:pPr>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auto"/>
              </w:rPr>
            </w:pPr>
            <w:r>
              <w:rPr>
                <w:rFonts w:hint="default" w:ascii="Times New Roman" w:hAnsi="Times New Roman" w:cs="Times New Roman"/>
                <w:color w:val="auto"/>
              </w:rPr>
              <w:t>3、噪声排放标准：</w:t>
            </w:r>
          </w:p>
          <w:p w14:paraId="02319C10">
            <w:pPr>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auto"/>
              </w:rPr>
            </w:pPr>
            <w:r>
              <w:rPr>
                <w:rFonts w:hint="default" w:ascii="Times New Roman" w:hAnsi="Times New Roman" w:cs="Times New Roman"/>
                <w:color w:val="auto"/>
              </w:rPr>
              <w:t>运营期</w:t>
            </w:r>
            <w:r>
              <w:rPr>
                <w:rFonts w:hint="eastAsia" w:cs="Times New Roman"/>
                <w:color w:val="auto"/>
                <w:lang w:val="en-US" w:eastAsia="zh-CN"/>
              </w:rPr>
              <w:t>夜间不生产，</w:t>
            </w:r>
            <w:r>
              <w:rPr>
                <w:rFonts w:hint="default" w:ascii="Times New Roman" w:hAnsi="Times New Roman" w:cs="Times New Roman"/>
                <w:color w:val="auto"/>
              </w:rPr>
              <w:t>厂界</w:t>
            </w:r>
            <w:r>
              <w:rPr>
                <w:rFonts w:hint="eastAsia" w:cs="Times New Roman"/>
                <w:color w:val="auto"/>
                <w:lang w:val="en-US" w:eastAsia="zh-CN"/>
              </w:rPr>
              <w:t>昼间</w:t>
            </w:r>
            <w:r>
              <w:rPr>
                <w:rFonts w:hint="default" w:ascii="Times New Roman" w:hAnsi="Times New Roman" w:cs="Times New Roman"/>
                <w:color w:val="auto"/>
              </w:rPr>
              <w:t>噪声执行《工业企业厂界环境噪声排放标准》（GB12348-2008）中</w:t>
            </w:r>
            <w:r>
              <w:rPr>
                <w:rFonts w:hint="eastAsia" w:cs="Times New Roman"/>
                <w:color w:val="auto"/>
                <w:lang w:val="en-US" w:eastAsia="zh-CN"/>
              </w:rPr>
              <w:t>2</w:t>
            </w:r>
            <w:r>
              <w:rPr>
                <w:rFonts w:hint="default" w:ascii="Times New Roman" w:hAnsi="Times New Roman" w:cs="Times New Roman"/>
                <w:color w:val="auto"/>
              </w:rPr>
              <w:t>类标准。</w:t>
            </w:r>
          </w:p>
          <w:p w14:paraId="78DF135B">
            <w:pPr>
              <w:keepNext w:val="0"/>
              <w:keepLines w:val="0"/>
              <w:pageBreakBefore w:val="0"/>
              <w:widowControl w:val="0"/>
              <w:suppressLineNumbers w:val="0"/>
              <w:tabs>
                <w:tab w:val="left" w:pos="8607"/>
              </w:tabs>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表3-</w:t>
            </w:r>
            <w:r>
              <w:rPr>
                <w:rFonts w:hint="eastAsia" w:eastAsia="黑体" w:cs="Times New Roman"/>
                <w:b w:val="0"/>
                <w:bCs w:val="0"/>
                <w:color w:val="auto"/>
                <w:sz w:val="24"/>
                <w:szCs w:val="24"/>
                <w:lang w:val="en-US" w:eastAsia="zh-CN"/>
              </w:rPr>
              <w:t>4</w:t>
            </w:r>
            <w:r>
              <w:rPr>
                <w:rFonts w:hint="default" w:ascii="Times New Roman" w:hAnsi="Times New Roman" w:eastAsia="黑体" w:cs="Times New Roman"/>
                <w:b w:val="0"/>
                <w:bCs w:val="0"/>
                <w:color w:val="auto"/>
                <w:sz w:val="24"/>
                <w:szCs w:val="24"/>
              </w:rPr>
              <w:t xml:space="preserve">  工业企业厂界环境噪声排放标准限值</w:t>
            </w:r>
          </w:p>
          <w:tbl>
            <w:tblPr>
              <w:tblStyle w:val="21"/>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2"/>
              <w:gridCol w:w="1340"/>
              <w:gridCol w:w="2628"/>
            </w:tblGrid>
            <w:tr w14:paraId="1389C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81" w:type="pct"/>
                  <w:vMerge w:val="restart"/>
                  <w:vAlign w:val="center"/>
                </w:tcPr>
                <w:p w14:paraId="4C00F6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标准名称</w:t>
                  </w:r>
                </w:p>
              </w:tc>
              <w:tc>
                <w:tcPr>
                  <w:tcW w:w="850" w:type="pct"/>
                  <w:vMerge w:val="restart"/>
                  <w:vAlign w:val="center"/>
                </w:tcPr>
                <w:p w14:paraId="238A24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类别</w:t>
                  </w:r>
                </w:p>
              </w:tc>
              <w:tc>
                <w:tcPr>
                  <w:tcW w:w="1667" w:type="pct"/>
                  <w:vAlign w:val="center"/>
                </w:tcPr>
                <w:p w14:paraId="74273B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标准限值</w:t>
                  </w:r>
                </w:p>
              </w:tc>
            </w:tr>
            <w:tr w14:paraId="513B8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81" w:type="pct"/>
                  <w:vMerge w:val="continue"/>
                  <w:vAlign w:val="center"/>
                </w:tcPr>
                <w:p w14:paraId="22813A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b/>
                      <w:bCs/>
                      <w:color w:val="auto"/>
                      <w:sz w:val="21"/>
                      <w:szCs w:val="21"/>
                    </w:rPr>
                  </w:pPr>
                </w:p>
              </w:tc>
              <w:tc>
                <w:tcPr>
                  <w:tcW w:w="850" w:type="pct"/>
                  <w:vMerge w:val="continue"/>
                  <w:vAlign w:val="center"/>
                </w:tcPr>
                <w:p w14:paraId="151304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b/>
                      <w:bCs/>
                      <w:color w:val="auto"/>
                      <w:sz w:val="21"/>
                      <w:szCs w:val="21"/>
                    </w:rPr>
                  </w:pPr>
                </w:p>
              </w:tc>
              <w:tc>
                <w:tcPr>
                  <w:tcW w:w="1667" w:type="pct"/>
                  <w:vAlign w:val="center"/>
                </w:tcPr>
                <w:p w14:paraId="2F4469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昼间/dB（A）</w:t>
                  </w:r>
                </w:p>
              </w:tc>
            </w:tr>
            <w:tr w14:paraId="7B988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81" w:type="pct"/>
                  <w:vAlign w:val="center"/>
                </w:tcPr>
                <w:p w14:paraId="588BEB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《工业企业厂界环境噪声排放标准》（GB12348-2008）</w:t>
                  </w:r>
                </w:p>
              </w:tc>
              <w:tc>
                <w:tcPr>
                  <w:tcW w:w="850" w:type="pct"/>
                  <w:vAlign w:val="center"/>
                </w:tcPr>
                <w:p w14:paraId="0F58C5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color w:val="auto"/>
                      <w:sz w:val="21"/>
                      <w:szCs w:val="21"/>
                    </w:rPr>
                  </w:pPr>
                  <w:r>
                    <w:rPr>
                      <w:rFonts w:hint="eastAsia" w:cs="Times New Roman"/>
                      <w:color w:val="auto"/>
                      <w:sz w:val="21"/>
                      <w:szCs w:val="21"/>
                      <w:lang w:val="en-US" w:eastAsia="zh-CN"/>
                    </w:rPr>
                    <w:t>2</w:t>
                  </w:r>
                  <w:r>
                    <w:rPr>
                      <w:rFonts w:hint="default" w:ascii="Times New Roman" w:hAnsi="Times New Roman" w:cs="Times New Roman"/>
                      <w:color w:val="auto"/>
                      <w:sz w:val="21"/>
                      <w:szCs w:val="21"/>
                    </w:rPr>
                    <w:t>类</w:t>
                  </w:r>
                </w:p>
              </w:tc>
              <w:tc>
                <w:tcPr>
                  <w:tcW w:w="1667" w:type="pct"/>
                  <w:vAlign w:val="center"/>
                </w:tcPr>
                <w:p w14:paraId="12CB7E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60</w:t>
                  </w:r>
                </w:p>
              </w:tc>
            </w:tr>
          </w:tbl>
          <w:p w14:paraId="5941C38E">
            <w:pPr>
              <w:keepNext w:val="0"/>
              <w:keepLines w:val="0"/>
              <w:suppressLineNumbers w:val="0"/>
              <w:spacing w:before="0" w:beforeAutospacing="0" w:after="0" w:afterAutospacing="0" w:line="360" w:lineRule="auto"/>
              <w:ind w:left="0" w:right="0" w:firstLine="480"/>
              <w:outlineLvl w:val="0"/>
              <w:rPr>
                <w:rFonts w:hint="default" w:ascii="Times New Roman" w:hAnsi="Times New Roman" w:cs="Times New Roman"/>
                <w:color w:val="auto"/>
              </w:rPr>
            </w:pPr>
            <w:r>
              <w:rPr>
                <w:rFonts w:hint="default" w:ascii="Times New Roman" w:hAnsi="Times New Roman" w:cs="Times New Roman"/>
                <w:color w:val="auto"/>
              </w:rPr>
              <w:t>4、固体废物控制指标：</w:t>
            </w:r>
          </w:p>
          <w:p w14:paraId="29AC35EA">
            <w:pPr>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auto"/>
                <w:sz w:val="24"/>
              </w:rPr>
            </w:pPr>
            <w:r>
              <w:rPr>
                <w:rFonts w:hint="default" w:ascii="Times New Roman" w:hAnsi="Times New Roman" w:cs="Times New Roman"/>
                <w:color w:val="auto"/>
              </w:rPr>
              <w:t>运营期</w:t>
            </w:r>
            <w:r>
              <w:rPr>
                <w:rFonts w:hint="default" w:ascii="Times New Roman" w:hAnsi="Times New Roman" w:cs="Times New Roman"/>
                <w:color w:val="auto"/>
                <w:sz w:val="24"/>
              </w:rPr>
              <w:t>一般固废执行《一般工业固体废物贮存和填埋污染控制标准》（GB18599-2020）中相关规定</w:t>
            </w:r>
            <w:r>
              <w:rPr>
                <w:rFonts w:hint="default" w:ascii="Times New Roman" w:hAnsi="Times New Roman" w:cs="Times New Roman"/>
                <w:color w:val="auto"/>
                <w:lang w:eastAsia="zh-CN"/>
              </w:rPr>
              <w:t>；</w:t>
            </w:r>
            <w:r>
              <w:rPr>
                <w:rFonts w:hint="default" w:ascii="Times New Roman" w:hAnsi="Times New Roman" w:cs="Times New Roman"/>
                <w:color w:val="auto"/>
                <w:sz w:val="24"/>
              </w:rPr>
              <w:t>危险废物执行《危险废物贮存污染控制标准》（GB18597-20</w:t>
            </w:r>
            <w:r>
              <w:rPr>
                <w:rFonts w:hint="default" w:ascii="Times New Roman" w:hAnsi="Times New Roman" w:cs="Times New Roman"/>
                <w:color w:val="auto"/>
                <w:sz w:val="24"/>
                <w:lang w:val="en-US" w:eastAsia="zh-CN"/>
              </w:rPr>
              <w:t>23</w:t>
            </w:r>
            <w:r>
              <w:rPr>
                <w:rFonts w:hint="default" w:ascii="Times New Roman" w:hAnsi="Times New Roman" w:cs="Times New Roman"/>
                <w:color w:val="auto"/>
                <w:sz w:val="24"/>
              </w:rPr>
              <w:t>）中的有关规定。</w:t>
            </w:r>
          </w:p>
        </w:tc>
      </w:tr>
      <w:tr w14:paraId="6AA9AC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08" w:hRule="atLeast"/>
          <w:jc w:val="center"/>
        </w:trPr>
        <w:tc>
          <w:tcPr>
            <w:tcW w:w="526" w:type="pct"/>
            <w:vAlign w:val="center"/>
          </w:tcPr>
          <w:p w14:paraId="67A868EC">
            <w:pPr>
              <w:keepNext w:val="0"/>
              <w:keepLines w:val="0"/>
              <w:suppressLineNumbers w:val="0"/>
              <w:adjustRightInd w:val="0"/>
              <w:snapToGrid w:val="0"/>
              <w:spacing w:before="0" w:beforeAutospacing="0" w:after="0" w:afterAutospacing="0"/>
              <w:ind w:left="0" w:right="0" w:firstLine="0" w:firstLineChars="0"/>
              <w:jc w:val="center"/>
              <w:rPr>
                <w:rFonts w:hint="default" w:ascii="Times New Roman" w:hAnsi="Times New Roman" w:eastAsia="宋体" w:cs="Times New Roman"/>
                <w:color w:val="auto"/>
                <w:kern w:val="0"/>
              </w:rPr>
            </w:pPr>
            <w:r>
              <w:rPr>
                <w:rFonts w:hint="default" w:ascii="Times New Roman" w:hAnsi="Times New Roman" w:eastAsia="宋体" w:cs="Times New Roman"/>
                <w:color w:val="auto"/>
                <w:kern w:val="0"/>
              </w:rPr>
              <w:t>总量</w:t>
            </w:r>
          </w:p>
          <w:p w14:paraId="4BD2520E">
            <w:pPr>
              <w:keepNext w:val="0"/>
              <w:keepLines w:val="0"/>
              <w:suppressLineNumbers w:val="0"/>
              <w:adjustRightInd w:val="0"/>
              <w:snapToGrid w:val="0"/>
              <w:spacing w:before="0" w:beforeAutospacing="0" w:after="0" w:afterAutospacing="0"/>
              <w:ind w:left="0" w:right="0" w:firstLine="0" w:firstLineChars="0"/>
              <w:jc w:val="center"/>
              <w:rPr>
                <w:rFonts w:hint="default" w:ascii="Times New Roman" w:hAnsi="Times New Roman" w:eastAsia="宋体" w:cs="Times New Roman"/>
                <w:color w:val="auto"/>
                <w:kern w:val="0"/>
              </w:rPr>
            </w:pPr>
            <w:r>
              <w:rPr>
                <w:rFonts w:hint="default" w:ascii="Times New Roman" w:hAnsi="Times New Roman" w:eastAsia="宋体" w:cs="Times New Roman"/>
                <w:color w:val="auto"/>
                <w:kern w:val="0"/>
              </w:rPr>
              <w:t>控制</w:t>
            </w:r>
          </w:p>
          <w:p w14:paraId="620C9DCD">
            <w:pPr>
              <w:keepNext w:val="0"/>
              <w:keepLines w:val="0"/>
              <w:suppressLineNumbers w:val="0"/>
              <w:adjustRightInd w:val="0"/>
              <w:snapToGrid w:val="0"/>
              <w:spacing w:before="0" w:beforeAutospacing="0" w:after="0" w:afterAutospacing="0"/>
              <w:ind w:left="0" w:right="0" w:firstLine="0" w:firstLineChars="0"/>
              <w:jc w:val="center"/>
              <w:rPr>
                <w:rFonts w:hint="default" w:ascii="Times New Roman" w:hAnsi="Times New Roman" w:eastAsia="宋体" w:cs="Times New Roman"/>
                <w:color w:val="auto"/>
                <w:kern w:val="0"/>
              </w:rPr>
            </w:pPr>
            <w:r>
              <w:rPr>
                <w:rFonts w:hint="default" w:ascii="Times New Roman" w:hAnsi="Times New Roman" w:eastAsia="宋体" w:cs="Times New Roman"/>
                <w:color w:val="auto"/>
                <w:kern w:val="0"/>
              </w:rPr>
              <w:t>指标</w:t>
            </w:r>
          </w:p>
        </w:tc>
        <w:tc>
          <w:tcPr>
            <w:tcW w:w="4473" w:type="pct"/>
            <w:vAlign w:val="center"/>
          </w:tcPr>
          <w:p w14:paraId="4AA4FE4E">
            <w:pPr>
              <w:keepNext w:val="0"/>
              <w:keepLines w:val="0"/>
              <w:suppressLineNumbers w:val="0"/>
              <w:spacing w:before="0" w:beforeAutospacing="0" w:after="0" w:afterAutospacing="0"/>
              <w:ind w:left="0" w:right="0" w:firstLine="480"/>
              <w:jc w:val="both"/>
              <w:rPr>
                <w:rFonts w:hint="default" w:ascii="Times New Roman" w:hAnsi="Times New Roman" w:cs="Times New Roman"/>
                <w:color w:val="auto"/>
              </w:rPr>
            </w:pPr>
            <w:r>
              <w:rPr>
                <w:rFonts w:hint="eastAsia" w:cs="Times New Roman"/>
                <w:color w:val="auto"/>
                <w:lang w:val="en-US" w:eastAsia="zh-CN"/>
              </w:rPr>
              <w:t>本项目</w:t>
            </w:r>
            <w:r>
              <w:rPr>
                <w:rFonts w:hint="default" w:ascii="Times New Roman" w:hAnsi="Times New Roman" w:cs="Times New Roman"/>
                <w:color w:val="auto"/>
                <w:lang w:val="en-US" w:eastAsia="zh-CN"/>
              </w:rPr>
              <w:t>污染物总量控制</w:t>
            </w:r>
            <w:r>
              <w:rPr>
                <w:rFonts w:hint="eastAsia" w:cs="Times New Roman"/>
                <w:color w:val="auto"/>
                <w:lang w:val="en-US" w:eastAsia="zh-CN"/>
              </w:rPr>
              <w:t>指标</w:t>
            </w:r>
            <w:r>
              <w:rPr>
                <w:rFonts w:hint="default" w:ascii="Times New Roman" w:hAnsi="Times New Roman" w:cs="Times New Roman"/>
                <w:color w:val="auto"/>
                <w:lang w:val="en-US" w:eastAsia="zh-CN"/>
              </w:rPr>
              <w:t>主要为VOCs。</w:t>
            </w:r>
            <w:r>
              <w:rPr>
                <w:rFonts w:hint="default" w:ascii="Times New Roman" w:hAnsi="Times New Roman" w:cs="Times New Roman"/>
                <w:color w:val="auto"/>
              </w:rPr>
              <w:t>本项目总量控制值见表3</w:t>
            </w:r>
            <w:r>
              <w:rPr>
                <w:rFonts w:hint="eastAsia" w:cs="Times New Roman"/>
                <w:color w:val="auto"/>
                <w:lang w:val="en-US" w:eastAsia="zh-CN"/>
              </w:rPr>
              <w:t>-5</w:t>
            </w:r>
            <w:r>
              <w:rPr>
                <w:rFonts w:hint="default" w:ascii="Times New Roman" w:hAnsi="Times New Roman" w:cs="Times New Roman"/>
                <w:color w:val="auto"/>
              </w:rPr>
              <w:t>。</w:t>
            </w:r>
          </w:p>
          <w:p w14:paraId="05C070F1">
            <w:pPr>
              <w:keepNext w:val="0"/>
              <w:keepLines w:val="0"/>
              <w:pageBreakBefore w:val="0"/>
              <w:widowControl w:val="0"/>
              <w:suppressLineNumbers w:val="0"/>
              <w:tabs>
                <w:tab w:val="left" w:pos="8607"/>
              </w:tabs>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表3-</w:t>
            </w:r>
            <w:r>
              <w:rPr>
                <w:rFonts w:hint="eastAsia" w:eastAsia="黑体" w:cs="Times New Roman"/>
                <w:b w:val="0"/>
                <w:bCs w:val="0"/>
                <w:color w:val="auto"/>
                <w:sz w:val="24"/>
                <w:szCs w:val="24"/>
                <w:lang w:val="en-US" w:eastAsia="zh-CN"/>
              </w:rPr>
              <w:t>5</w:t>
            </w:r>
            <w:r>
              <w:rPr>
                <w:rFonts w:hint="default" w:ascii="Times New Roman" w:hAnsi="Times New Roman" w:eastAsia="黑体" w:cs="Times New Roman"/>
                <w:b w:val="0"/>
                <w:bCs w:val="0"/>
                <w:color w:val="auto"/>
                <w:sz w:val="24"/>
                <w:szCs w:val="24"/>
              </w:rPr>
              <w:t xml:space="preserve">   总量建议指标表</w:t>
            </w:r>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0"/>
              <w:gridCol w:w="1368"/>
              <w:gridCol w:w="2343"/>
              <w:gridCol w:w="2808"/>
            </w:tblGrid>
            <w:tr w14:paraId="47925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pct"/>
                  <w:vAlign w:val="center"/>
                </w:tcPr>
                <w:p w14:paraId="2FBA0CE2">
                  <w:pPr>
                    <w:keepNext w:val="0"/>
                    <w:keepLines w:val="0"/>
                    <w:suppressLineNumbers w:val="0"/>
                    <w:adjustRightInd w:val="0"/>
                    <w:snapToGrid w:val="0"/>
                    <w:spacing w:before="0" w:beforeAutospacing="0" w:after="0" w:afterAutospacing="0" w:line="360" w:lineRule="exact"/>
                    <w:ind w:left="0" w:right="0" w:firstLine="0" w:firstLineChars="0"/>
                    <w:jc w:val="center"/>
                    <w:rPr>
                      <w:rFonts w:hint="default" w:ascii="Times New Roman" w:hAnsi="Times New Roman" w:cs="Times New Roman"/>
                      <w:b/>
                      <w:bCs w:val="0"/>
                      <w:color w:val="auto"/>
                      <w:sz w:val="21"/>
                      <w:szCs w:val="21"/>
                    </w:rPr>
                  </w:pPr>
                  <w:r>
                    <w:rPr>
                      <w:rFonts w:hint="default" w:ascii="Times New Roman" w:hAnsi="Times New Roman" w:cs="Times New Roman"/>
                      <w:b/>
                      <w:bCs w:val="0"/>
                      <w:color w:val="auto"/>
                      <w:sz w:val="21"/>
                      <w:szCs w:val="21"/>
                    </w:rPr>
                    <w:t>类别</w:t>
                  </w:r>
                </w:p>
              </w:tc>
              <w:tc>
                <w:tcPr>
                  <w:tcW w:w="868" w:type="pct"/>
                  <w:vAlign w:val="center"/>
                </w:tcPr>
                <w:p w14:paraId="086247A6">
                  <w:pPr>
                    <w:keepNext w:val="0"/>
                    <w:keepLines w:val="0"/>
                    <w:suppressLineNumbers w:val="0"/>
                    <w:adjustRightInd w:val="0"/>
                    <w:snapToGrid w:val="0"/>
                    <w:spacing w:before="0" w:beforeAutospacing="0" w:after="0" w:afterAutospacing="0" w:line="360" w:lineRule="exact"/>
                    <w:ind w:left="0" w:right="0" w:firstLine="0" w:firstLineChars="0"/>
                    <w:jc w:val="center"/>
                    <w:rPr>
                      <w:rFonts w:hint="default" w:ascii="Times New Roman" w:hAnsi="Times New Roman" w:cs="Times New Roman"/>
                      <w:b/>
                      <w:bCs w:val="0"/>
                      <w:color w:val="auto"/>
                      <w:sz w:val="21"/>
                      <w:szCs w:val="21"/>
                    </w:rPr>
                  </w:pPr>
                  <w:r>
                    <w:rPr>
                      <w:rFonts w:hint="default" w:ascii="Times New Roman" w:hAnsi="Times New Roman" w:cs="Times New Roman"/>
                      <w:b/>
                      <w:bCs w:val="0"/>
                      <w:color w:val="auto"/>
                      <w:sz w:val="21"/>
                      <w:szCs w:val="21"/>
                    </w:rPr>
                    <w:t>项目</w:t>
                  </w:r>
                </w:p>
              </w:tc>
              <w:tc>
                <w:tcPr>
                  <w:tcW w:w="1486" w:type="pct"/>
                  <w:vAlign w:val="center"/>
                </w:tcPr>
                <w:p w14:paraId="6FFC5FDB">
                  <w:pPr>
                    <w:keepNext w:val="0"/>
                    <w:keepLines w:val="0"/>
                    <w:suppressLineNumbers w:val="0"/>
                    <w:adjustRightInd w:val="0"/>
                    <w:snapToGrid w:val="0"/>
                    <w:spacing w:before="0" w:beforeAutospacing="0" w:after="0" w:afterAutospacing="0" w:line="360" w:lineRule="exact"/>
                    <w:ind w:left="0" w:right="0" w:firstLine="0" w:firstLineChars="0"/>
                    <w:jc w:val="center"/>
                    <w:rPr>
                      <w:rFonts w:hint="default" w:ascii="Times New Roman" w:hAnsi="Times New Roman" w:eastAsia="宋体" w:cs="Times New Roman"/>
                      <w:b/>
                      <w:bCs w:val="0"/>
                      <w:color w:val="auto"/>
                      <w:sz w:val="21"/>
                      <w:szCs w:val="21"/>
                      <w:lang w:eastAsia="zh-CN"/>
                    </w:rPr>
                  </w:pPr>
                  <w:r>
                    <w:rPr>
                      <w:rFonts w:hint="default" w:ascii="Times New Roman" w:hAnsi="Times New Roman" w:cs="Times New Roman"/>
                      <w:b/>
                      <w:bCs w:val="0"/>
                      <w:color w:val="auto"/>
                      <w:sz w:val="21"/>
                      <w:szCs w:val="21"/>
                      <w:highlight w:val="none"/>
                    </w:rPr>
                    <w:t>排放量</w:t>
                  </w:r>
                  <w:r>
                    <w:rPr>
                      <w:rFonts w:hint="default" w:ascii="Times New Roman" w:hAnsi="Times New Roman" w:cs="Times New Roman"/>
                      <w:b/>
                      <w:bCs w:val="0"/>
                      <w:color w:val="auto"/>
                      <w:sz w:val="21"/>
                      <w:szCs w:val="21"/>
                      <w:highlight w:val="none"/>
                      <w:lang w:eastAsia="zh-CN"/>
                    </w:rPr>
                    <w:t>（</w:t>
                  </w:r>
                  <w:r>
                    <w:rPr>
                      <w:rFonts w:hint="default" w:ascii="Times New Roman" w:hAnsi="Times New Roman" w:cs="Times New Roman"/>
                      <w:b/>
                      <w:bCs w:val="0"/>
                      <w:color w:val="auto"/>
                      <w:sz w:val="21"/>
                      <w:szCs w:val="21"/>
                      <w:highlight w:val="none"/>
                      <w:lang w:val="en-US" w:eastAsia="zh-CN"/>
                    </w:rPr>
                    <w:t>t/a</w:t>
                  </w:r>
                  <w:r>
                    <w:rPr>
                      <w:rFonts w:hint="default" w:ascii="Times New Roman" w:hAnsi="Times New Roman" w:cs="Times New Roman"/>
                      <w:b/>
                      <w:bCs w:val="0"/>
                      <w:color w:val="auto"/>
                      <w:sz w:val="21"/>
                      <w:szCs w:val="21"/>
                      <w:highlight w:val="none"/>
                      <w:lang w:eastAsia="zh-CN"/>
                    </w:rPr>
                    <w:t>）</w:t>
                  </w:r>
                </w:p>
              </w:tc>
              <w:tc>
                <w:tcPr>
                  <w:tcW w:w="1781" w:type="pct"/>
                  <w:vAlign w:val="center"/>
                </w:tcPr>
                <w:p w14:paraId="549403C1">
                  <w:pPr>
                    <w:keepNext w:val="0"/>
                    <w:keepLines w:val="0"/>
                    <w:suppressLineNumbers w:val="0"/>
                    <w:adjustRightInd w:val="0"/>
                    <w:snapToGrid w:val="0"/>
                    <w:spacing w:before="0" w:beforeAutospacing="0" w:after="0" w:afterAutospacing="0" w:line="360" w:lineRule="exact"/>
                    <w:ind w:left="0" w:right="0" w:firstLine="0" w:firstLineChars="0"/>
                    <w:jc w:val="center"/>
                    <w:rPr>
                      <w:rFonts w:hint="default" w:ascii="Times New Roman" w:hAnsi="Times New Roman" w:cs="Times New Roman"/>
                      <w:b/>
                      <w:bCs w:val="0"/>
                      <w:color w:val="auto"/>
                      <w:sz w:val="21"/>
                      <w:szCs w:val="21"/>
                    </w:rPr>
                  </w:pPr>
                  <w:r>
                    <w:rPr>
                      <w:rFonts w:hint="default" w:ascii="Times New Roman" w:hAnsi="Times New Roman" w:cs="Times New Roman"/>
                      <w:b/>
                      <w:bCs w:val="0"/>
                      <w:color w:val="auto"/>
                      <w:sz w:val="21"/>
                      <w:szCs w:val="21"/>
                    </w:rPr>
                    <w:t>建议指标</w:t>
                  </w:r>
                  <w:r>
                    <w:rPr>
                      <w:rFonts w:hint="default" w:ascii="Times New Roman" w:hAnsi="Times New Roman" w:cs="Times New Roman"/>
                      <w:b/>
                      <w:bCs w:val="0"/>
                      <w:color w:val="auto"/>
                      <w:sz w:val="21"/>
                      <w:szCs w:val="21"/>
                      <w:lang w:eastAsia="zh-CN"/>
                    </w:rPr>
                    <w:t>（</w:t>
                  </w:r>
                  <w:r>
                    <w:rPr>
                      <w:rFonts w:hint="default" w:ascii="Times New Roman" w:hAnsi="Times New Roman" w:cs="Times New Roman"/>
                      <w:b/>
                      <w:bCs w:val="0"/>
                      <w:color w:val="auto"/>
                      <w:sz w:val="21"/>
                      <w:szCs w:val="21"/>
                      <w:lang w:val="en-US" w:eastAsia="zh-CN"/>
                    </w:rPr>
                    <w:t>t/a</w:t>
                  </w:r>
                  <w:r>
                    <w:rPr>
                      <w:rFonts w:hint="default" w:ascii="Times New Roman" w:hAnsi="Times New Roman" w:cs="Times New Roman"/>
                      <w:b/>
                      <w:bCs w:val="0"/>
                      <w:color w:val="auto"/>
                      <w:sz w:val="21"/>
                      <w:szCs w:val="21"/>
                      <w:lang w:eastAsia="zh-CN"/>
                    </w:rPr>
                    <w:t>）</w:t>
                  </w:r>
                </w:p>
              </w:tc>
            </w:tr>
            <w:tr w14:paraId="368F1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pct"/>
                  <w:vAlign w:val="center"/>
                </w:tcPr>
                <w:p w14:paraId="59008CD3">
                  <w:pPr>
                    <w:keepNext w:val="0"/>
                    <w:keepLines w:val="0"/>
                    <w:suppressLineNumbers w:val="0"/>
                    <w:adjustRightInd w:val="0"/>
                    <w:snapToGrid w:val="0"/>
                    <w:spacing w:before="0" w:beforeAutospacing="0" w:after="0" w:afterAutospacing="0" w:line="360" w:lineRule="exact"/>
                    <w:ind w:left="0" w:right="0" w:firstLine="0" w:firstLineChars="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大气污染物</w:t>
                  </w:r>
                </w:p>
              </w:tc>
              <w:tc>
                <w:tcPr>
                  <w:tcW w:w="868" w:type="pct"/>
                  <w:vAlign w:val="center"/>
                </w:tcPr>
                <w:p w14:paraId="70817248">
                  <w:pPr>
                    <w:keepNext w:val="0"/>
                    <w:keepLines w:val="0"/>
                    <w:suppressLineNumbers w:val="0"/>
                    <w:adjustRightInd w:val="0"/>
                    <w:snapToGrid w:val="0"/>
                    <w:spacing w:before="0" w:beforeAutospacing="0" w:after="0" w:afterAutospacing="0" w:line="360" w:lineRule="exact"/>
                    <w:ind w:left="0" w:right="0" w:firstLine="0" w:firstLineChars="0"/>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VOCs</w:t>
                  </w:r>
                </w:p>
              </w:tc>
              <w:tc>
                <w:tcPr>
                  <w:tcW w:w="1486" w:type="pct"/>
                  <w:vAlign w:val="center"/>
                </w:tcPr>
                <w:p w14:paraId="289D1E2E">
                  <w:pPr>
                    <w:keepNext w:val="0"/>
                    <w:keepLines w:val="0"/>
                    <w:suppressLineNumbers w:val="0"/>
                    <w:adjustRightInd w:val="0"/>
                    <w:snapToGrid w:val="0"/>
                    <w:spacing w:before="0" w:beforeAutospacing="0" w:after="0" w:afterAutospacing="0" w:line="360" w:lineRule="exact"/>
                    <w:ind w:left="0" w:right="0" w:firstLine="0" w:firstLineChars="0"/>
                    <w:jc w:val="center"/>
                    <w:rPr>
                      <w:rFonts w:hint="default"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0.014</w:t>
                  </w:r>
                </w:p>
              </w:tc>
              <w:tc>
                <w:tcPr>
                  <w:tcW w:w="1781" w:type="pct"/>
                  <w:vAlign w:val="center"/>
                </w:tcPr>
                <w:p w14:paraId="719BEC64">
                  <w:pPr>
                    <w:keepNext w:val="0"/>
                    <w:keepLines w:val="0"/>
                    <w:suppressLineNumbers w:val="0"/>
                    <w:adjustRightInd w:val="0"/>
                    <w:snapToGrid w:val="0"/>
                    <w:spacing w:before="0" w:beforeAutospacing="0" w:after="0" w:afterAutospacing="0" w:line="360" w:lineRule="exact"/>
                    <w:ind w:left="0" w:leftChars="0" w:right="0" w:rightChars="0" w:firstLine="0" w:firstLineChars="0"/>
                    <w:jc w:val="center"/>
                    <w:rPr>
                      <w:rFonts w:hint="default" w:ascii="Times New Roman" w:hAnsi="Times New Roman" w:cs="Times New Roman"/>
                      <w:bCs/>
                      <w:color w:val="auto"/>
                      <w:sz w:val="21"/>
                      <w:szCs w:val="21"/>
                      <w:lang w:val="en-US"/>
                    </w:rPr>
                  </w:pPr>
                  <w:r>
                    <w:rPr>
                      <w:rFonts w:hint="eastAsia" w:cs="Times New Roman"/>
                      <w:bCs/>
                      <w:color w:val="auto"/>
                      <w:sz w:val="21"/>
                      <w:szCs w:val="21"/>
                      <w:highlight w:val="none"/>
                      <w:lang w:val="en-US" w:eastAsia="zh-CN"/>
                    </w:rPr>
                    <w:t>0.014</w:t>
                  </w:r>
                </w:p>
              </w:tc>
            </w:tr>
          </w:tbl>
          <w:p w14:paraId="06E1AFAB">
            <w:pPr>
              <w:pStyle w:val="20"/>
              <w:keepNext w:val="0"/>
              <w:keepLines w:val="0"/>
              <w:suppressLineNumbers w:val="0"/>
              <w:spacing w:before="0" w:beforeAutospacing="0" w:after="0" w:afterAutospacing="0"/>
              <w:ind w:left="0" w:leftChars="0" w:right="0" w:firstLine="0" w:firstLineChars="0"/>
              <w:jc w:val="left"/>
              <w:rPr>
                <w:rFonts w:hint="eastAsia" w:eastAsia="宋体"/>
                <w:color w:val="auto"/>
                <w:lang w:val="en-US" w:eastAsia="zh-CN"/>
              </w:rPr>
            </w:pPr>
          </w:p>
        </w:tc>
      </w:tr>
    </w:tbl>
    <w:p w14:paraId="1BF3D800">
      <w:pPr>
        <w:pStyle w:val="18"/>
        <w:jc w:val="center"/>
        <w:outlineLvl w:val="0"/>
        <w:rPr>
          <w:rFonts w:hint="default" w:ascii="Times New Roman" w:hAnsi="Times New Roman" w:eastAsia="黑体" w:cs="Times New Roman"/>
          <w:snapToGrid w:val="0"/>
          <w:color w:val="auto"/>
          <w:sz w:val="36"/>
          <w:szCs w:val="36"/>
        </w:rPr>
        <w:sectPr>
          <w:pgSz w:w="11907" w:h="16840"/>
          <w:pgMar w:top="1701" w:right="1531" w:bottom="2127" w:left="1531" w:header="851" w:footer="851" w:gutter="0"/>
          <w:pgBorders>
            <w:top w:val="none" w:sz="0" w:space="0"/>
            <w:left w:val="none" w:sz="0" w:space="0"/>
            <w:bottom w:val="none" w:sz="0" w:space="0"/>
            <w:right w:val="none" w:sz="0" w:space="0"/>
          </w:pgBorders>
          <w:cols w:space="720" w:num="1"/>
          <w:docGrid w:linePitch="312" w:charSpace="0"/>
        </w:sectPr>
      </w:pPr>
    </w:p>
    <w:p w14:paraId="13D1EEC2">
      <w:pPr>
        <w:pStyle w:val="18"/>
        <w:ind w:firstLine="600"/>
        <w:jc w:val="center"/>
        <w:outlineLvl w:val="0"/>
        <w:rPr>
          <w:rFonts w:hint="default" w:ascii="Times New Roman" w:hAnsi="Times New Roman" w:eastAsia="黑体" w:cs="Times New Roman"/>
          <w:snapToGrid w:val="0"/>
          <w:color w:val="auto"/>
          <w:sz w:val="30"/>
          <w:szCs w:val="30"/>
        </w:rPr>
      </w:pPr>
      <w:r>
        <w:rPr>
          <w:rFonts w:hint="default" w:ascii="Times New Roman" w:hAnsi="Times New Roman" w:eastAsia="黑体" w:cs="Times New Roman"/>
          <w:snapToGrid w:val="0"/>
          <w:color w:val="auto"/>
          <w:sz w:val="30"/>
          <w:szCs w:val="30"/>
        </w:rPr>
        <w:t>四、主要环境影响和保护措施</w:t>
      </w:r>
    </w:p>
    <w:tbl>
      <w:tblPr>
        <w:tblStyle w:val="21"/>
        <w:tblW w:w="4999"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345"/>
        <w:gridCol w:w="8634"/>
      </w:tblGrid>
      <w:tr w14:paraId="3AA02E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3" w:hRule="atLeast"/>
        </w:trPr>
        <w:tc>
          <w:tcPr>
            <w:tcW w:w="192" w:type="pct"/>
            <w:tcMar>
              <w:left w:w="28" w:type="dxa"/>
              <w:right w:w="28" w:type="dxa"/>
            </w:tcMar>
            <w:vAlign w:val="center"/>
          </w:tcPr>
          <w:p w14:paraId="324AA5A0">
            <w:pPr>
              <w:keepNext w:val="0"/>
              <w:keepLines w:val="0"/>
              <w:suppressLineNumbers w:val="0"/>
              <w:adjustRightInd w:val="0"/>
              <w:snapToGrid w:val="0"/>
              <w:spacing w:before="0" w:beforeAutospacing="0" w:after="0" w:afterAutospacing="0"/>
              <w:ind w:left="0" w:right="0" w:firstLine="0" w:firstLineChars="0"/>
              <w:jc w:val="center"/>
              <w:rPr>
                <w:rFonts w:hint="default" w:ascii="Times New Roman" w:hAnsi="Times New Roman" w:eastAsia="宋体" w:cs="Times New Roman"/>
                <w:color w:val="auto"/>
                <w:kern w:val="0"/>
              </w:rPr>
            </w:pPr>
            <w:r>
              <w:rPr>
                <w:rFonts w:hint="default" w:ascii="Times New Roman" w:hAnsi="Times New Roman" w:eastAsia="宋体" w:cs="Times New Roman"/>
                <w:color w:val="auto"/>
                <w:kern w:val="0"/>
              </w:rPr>
              <w:t>施工</w:t>
            </w:r>
          </w:p>
          <w:p w14:paraId="76DDCC4E">
            <w:pPr>
              <w:keepNext w:val="0"/>
              <w:keepLines w:val="0"/>
              <w:suppressLineNumbers w:val="0"/>
              <w:adjustRightInd w:val="0"/>
              <w:snapToGrid w:val="0"/>
              <w:spacing w:before="0" w:beforeAutospacing="0" w:after="0" w:afterAutospacing="0"/>
              <w:ind w:left="0" w:right="0" w:firstLine="0" w:firstLineChars="0"/>
              <w:jc w:val="center"/>
              <w:rPr>
                <w:rFonts w:hint="default" w:ascii="Times New Roman" w:hAnsi="Times New Roman" w:eastAsia="宋体" w:cs="Times New Roman"/>
                <w:color w:val="auto"/>
                <w:kern w:val="0"/>
              </w:rPr>
            </w:pPr>
            <w:r>
              <w:rPr>
                <w:rFonts w:hint="default" w:ascii="Times New Roman" w:hAnsi="Times New Roman" w:eastAsia="宋体" w:cs="Times New Roman"/>
                <w:color w:val="auto"/>
                <w:kern w:val="0"/>
              </w:rPr>
              <w:t>期环</w:t>
            </w:r>
          </w:p>
          <w:p w14:paraId="231C53A7">
            <w:pPr>
              <w:keepNext w:val="0"/>
              <w:keepLines w:val="0"/>
              <w:suppressLineNumbers w:val="0"/>
              <w:adjustRightInd w:val="0"/>
              <w:snapToGrid w:val="0"/>
              <w:spacing w:before="0" w:beforeAutospacing="0" w:after="0" w:afterAutospacing="0"/>
              <w:ind w:left="0" w:right="0" w:firstLine="0" w:firstLineChars="0"/>
              <w:jc w:val="center"/>
              <w:rPr>
                <w:rFonts w:hint="default" w:ascii="Times New Roman" w:hAnsi="Times New Roman" w:eastAsia="宋体" w:cs="Times New Roman"/>
                <w:color w:val="auto"/>
                <w:kern w:val="0"/>
              </w:rPr>
            </w:pPr>
            <w:r>
              <w:rPr>
                <w:rFonts w:hint="default" w:ascii="Times New Roman" w:hAnsi="Times New Roman" w:eastAsia="宋体" w:cs="Times New Roman"/>
                <w:color w:val="auto"/>
                <w:kern w:val="0"/>
              </w:rPr>
              <w:t>境保</w:t>
            </w:r>
          </w:p>
          <w:p w14:paraId="45B14029">
            <w:pPr>
              <w:keepNext w:val="0"/>
              <w:keepLines w:val="0"/>
              <w:suppressLineNumbers w:val="0"/>
              <w:adjustRightInd w:val="0"/>
              <w:snapToGrid w:val="0"/>
              <w:spacing w:before="0" w:beforeAutospacing="0" w:after="0" w:afterAutospacing="0"/>
              <w:ind w:left="0" w:right="0" w:firstLine="0" w:firstLineChars="0"/>
              <w:jc w:val="center"/>
              <w:rPr>
                <w:rFonts w:hint="default" w:ascii="Times New Roman" w:hAnsi="Times New Roman" w:eastAsia="宋体" w:cs="Times New Roman"/>
                <w:color w:val="auto"/>
                <w:kern w:val="0"/>
              </w:rPr>
            </w:pPr>
            <w:r>
              <w:rPr>
                <w:rFonts w:hint="default" w:ascii="Times New Roman" w:hAnsi="Times New Roman" w:eastAsia="宋体" w:cs="Times New Roman"/>
                <w:color w:val="auto"/>
                <w:kern w:val="0"/>
              </w:rPr>
              <w:t>护措</w:t>
            </w:r>
          </w:p>
          <w:p w14:paraId="15BA4F18">
            <w:pPr>
              <w:keepNext w:val="0"/>
              <w:keepLines w:val="0"/>
              <w:suppressLineNumbers w:val="0"/>
              <w:adjustRightInd w:val="0"/>
              <w:snapToGrid w:val="0"/>
              <w:spacing w:before="0" w:beforeAutospacing="0" w:after="0" w:afterAutospacing="0"/>
              <w:ind w:left="0" w:right="0" w:firstLine="0" w:firstLineChars="0"/>
              <w:jc w:val="center"/>
              <w:rPr>
                <w:rFonts w:hint="default" w:ascii="Times New Roman" w:hAnsi="Times New Roman" w:eastAsia="宋体" w:cs="Times New Roman"/>
                <w:color w:val="auto"/>
                <w:kern w:val="0"/>
              </w:rPr>
            </w:pPr>
            <w:r>
              <w:rPr>
                <w:rFonts w:hint="default" w:ascii="Times New Roman" w:hAnsi="Times New Roman" w:eastAsia="宋体" w:cs="Times New Roman"/>
                <w:color w:val="auto"/>
                <w:kern w:val="0"/>
              </w:rPr>
              <w:t>施</w:t>
            </w:r>
          </w:p>
        </w:tc>
        <w:tc>
          <w:tcPr>
            <w:tcW w:w="4807" w:type="pct"/>
            <w:vAlign w:val="center"/>
          </w:tcPr>
          <w:p w14:paraId="0E79037F">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本项目施工期已结束，后续主要为危废贮存库的整改，污染主要为噪声及废漆桶。</w:t>
            </w:r>
          </w:p>
          <w:p w14:paraId="0EEC9C92">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1、噪声</w:t>
            </w:r>
          </w:p>
          <w:p w14:paraId="2DE06858">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施工期噪声源主要为废气处理设施的整改，通过合理安排施工时间、严禁高噪声设备在休息时间作业等措施综合降噪，对周围环境影响较小。且施工期时间较短，施工噪声产生的影响会随着施工过程的结束而消失。</w:t>
            </w:r>
          </w:p>
          <w:p w14:paraId="29BC6B86">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2、废漆桶</w:t>
            </w:r>
          </w:p>
          <w:p w14:paraId="13106DE4">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固体废物主要为危废贮存库地面整改时产生的废漆桶。废漆桶后续放置在危废贮存库内，与其他危险废物一同处置，对环境影响较小。</w:t>
            </w:r>
          </w:p>
        </w:tc>
      </w:tr>
      <w:tr w14:paraId="0C5C86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2" w:type="pct"/>
            <w:tcMar>
              <w:left w:w="28" w:type="dxa"/>
              <w:right w:w="28" w:type="dxa"/>
            </w:tcMar>
            <w:vAlign w:val="center"/>
          </w:tcPr>
          <w:p w14:paraId="48644A5F">
            <w:pPr>
              <w:keepNext w:val="0"/>
              <w:keepLines w:val="0"/>
              <w:suppressLineNumbers w:val="0"/>
              <w:adjustRightInd w:val="0"/>
              <w:snapToGrid w:val="0"/>
              <w:spacing w:before="0" w:beforeAutospacing="0" w:after="0" w:afterAutospacing="0"/>
              <w:ind w:left="0" w:right="0" w:firstLine="0" w:firstLineChars="0"/>
              <w:jc w:val="center"/>
              <w:rPr>
                <w:rFonts w:hint="default" w:ascii="Times New Roman" w:hAnsi="Times New Roman" w:eastAsia="宋体" w:cs="Times New Roman"/>
                <w:color w:val="auto"/>
                <w:kern w:val="0"/>
              </w:rPr>
            </w:pPr>
            <w:r>
              <w:rPr>
                <w:rFonts w:hint="default" w:ascii="Times New Roman" w:hAnsi="Times New Roman" w:eastAsia="宋体" w:cs="Times New Roman"/>
                <w:color w:val="auto"/>
                <w:kern w:val="0"/>
              </w:rPr>
              <w:t>运营</w:t>
            </w:r>
          </w:p>
          <w:p w14:paraId="68C9F9E2">
            <w:pPr>
              <w:keepNext w:val="0"/>
              <w:keepLines w:val="0"/>
              <w:suppressLineNumbers w:val="0"/>
              <w:adjustRightInd w:val="0"/>
              <w:snapToGrid w:val="0"/>
              <w:spacing w:before="0" w:beforeAutospacing="0" w:after="0" w:afterAutospacing="0"/>
              <w:ind w:left="0" w:right="0" w:firstLine="0" w:firstLineChars="0"/>
              <w:jc w:val="center"/>
              <w:rPr>
                <w:rFonts w:hint="default" w:ascii="Times New Roman" w:hAnsi="Times New Roman" w:eastAsia="宋体" w:cs="Times New Roman"/>
                <w:color w:val="auto"/>
                <w:kern w:val="0"/>
              </w:rPr>
            </w:pPr>
            <w:r>
              <w:rPr>
                <w:rFonts w:hint="default" w:ascii="Times New Roman" w:hAnsi="Times New Roman" w:eastAsia="宋体" w:cs="Times New Roman"/>
                <w:color w:val="auto"/>
                <w:kern w:val="0"/>
              </w:rPr>
              <w:t>期环</w:t>
            </w:r>
          </w:p>
          <w:p w14:paraId="2FEC80EC">
            <w:pPr>
              <w:keepNext w:val="0"/>
              <w:keepLines w:val="0"/>
              <w:suppressLineNumbers w:val="0"/>
              <w:adjustRightInd w:val="0"/>
              <w:snapToGrid w:val="0"/>
              <w:spacing w:before="0" w:beforeAutospacing="0" w:after="0" w:afterAutospacing="0"/>
              <w:ind w:left="0" w:right="0" w:firstLine="0" w:firstLineChars="0"/>
              <w:jc w:val="center"/>
              <w:rPr>
                <w:rFonts w:hint="default" w:ascii="Times New Roman" w:hAnsi="Times New Roman" w:eastAsia="宋体" w:cs="Times New Roman"/>
                <w:color w:val="auto"/>
                <w:kern w:val="0"/>
              </w:rPr>
            </w:pPr>
            <w:r>
              <w:rPr>
                <w:rFonts w:hint="default" w:ascii="Times New Roman" w:hAnsi="Times New Roman" w:eastAsia="宋体" w:cs="Times New Roman"/>
                <w:color w:val="auto"/>
                <w:kern w:val="0"/>
              </w:rPr>
              <w:t>境影</w:t>
            </w:r>
          </w:p>
          <w:p w14:paraId="24236371">
            <w:pPr>
              <w:keepNext w:val="0"/>
              <w:keepLines w:val="0"/>
              <w:suppressLineNumbers w:val="0"/>
              <w:adjustRightInd w:val="0"/>
              <w:snapToGrid w:val="0"/>
              <w:spacing w:before="0" w:beforeAutospacing="0" w:after="0" w:afterAutospacing="0"/>
              <w:ind w:left="0" w:right="0" w:firstLine="0" w:firstLineChars="0"/>
              <w:jc w:val="center"/>
              <w:rPr>
                <w:rFonts w:hint="default" w:ascii="Times New Roman" w:hAnsi="Times New Roman" w:eastAsia="宋体" w:cs="Times New Roman"/>
                <w:color w:val="auto"/>
                <w:kern w:val="0"/>
              </w:rPr>
            </w:pPr>
            <w:r>
              <w:rPr>
                <w:rFonts w:hint="default" w:ascii="Times New Roman" w:hAnsi="Times New Roman" w:eastAsia="宋体" w:cs="Times New Roman"/>
                <w:color w:val="auto"/>
                <w:kern w:val="0"/>
              </w:rPr>
              <w:t>响和</w:t>
            </w:r>
          </w:p>
          <w:p w14:paraId="73D00B96">
            <w:pPr>
              <w:keepNext w:val="0"/>
              <w:keepLines w:val="0"/>
              <w:suppressLineNumbers w:val="0"/>
              <w:adjustRightInd w:val="0"/>
              <w:snapToGrid w:val="0"/>
              <w:spacing w:before="0" w:beforeAutospacing="0" w:after="0" w:afterAutospacing="0"/>
              <w:ind w:left="0" w:right="0" w:firstLine="0" w:firstLineChars="0"/>
              <w:jc w:val="center"/>
              <w:rPr>
                <w:rFonts w:hint="default" w:ascii="Times New Roman" w:hAnsi="Times New Roman" w:eastAsia="宋体" w:cs="Times New Roman"/>
                <w:color w:val="auto"/>
                <w:kern w:val="0"/>
              </w:rPr>
            </w:pPr>
            <w:r>
              <w:rPr>
                <w:rFonts w:hint="default" w:ascii="Times New Roman" w:hAnsi="Times New Roman" w:eastAsia="宋体" w:cs="Times New Roman"/>
                <w:color w:val="auto"/>
                <w:kern w:val="0"/>
              </w:rPr>
              <w:t>保护</w:t>
            </w:r>
          </w:p>
          <w:p w14:paraId="3E9BB943">
            <w:pPr>
              <w:keepNext w:val="0"/>
              <w:keepLines w:val="0"/>
              <w:suppressLineNumbers w:val="0"/>
              <w:adjustRightInd w:val="0"/>
              <w:snapToGrid w:val="0"/>
              <w:spacing w:before="0" w:beforeAutospacing="0" w:after="0" w:afterAutospacing="0"/>
              <w:ind w:left="0" w:right="0" w:firstLine="0" w:firstLineChars="0"/>
              <w:jc w:val="center"/>
              <w:rPr>
                <w:rFonts w:hint="default" w:ascii="Times New Roman" w:hAnsi="Times New Roman" w:eastAsia="宋体" w:cs="Times New Roman"/>
                <w:color w:val="auto"/>
                <w:kern w:val="0"/>
              </w:rPr>
            </w:pPr>
            <w:r>
              <w:rPr>
                <w:rFonts w:hint="default" w:ascii="Times New Roman" w:hAnsi="Times New Roman" w:eastAsia="宋体" w:cs="Times New Roman"/>
                <w:color w:val="auto"/>
                <w:kern w:val="0"/>
              </w:rPr>
              <w:t>措施</w:t>
            </w:r>
          </w:p>
        </w:tc>
        <w:tc>
          <w:tcPr>
            <w:tcW w:w="4807" w:type="pct"/>
            <w:vAlign w:val="top"/>
          </w:tcPr>
          <w:p w14:paraId="65DE7312">
            <w:pPr>
              <w:keepNext w:val="0"/>
              <w:keepLines w:val="0"/>
              <w:suppressLineNumbers w:val="0"/>
              <w:spacing w:before="0" w:beforeAutospacing="0" w:after="0" w:afterAutospacing="0" w:line="360" w:lineRule="auto"/>
              <w:ind w:left="0" w:right="0" w:firstLine="482"/>
              <w:jc w:val="left"/>
              <w:rPr>
                <w:rFonts w:hint="default" w:ascii="Times New Roman" w:hAnsi="Times New Roman" w:cs="Times New Roman"/>
                <w:b/>
                <w:bCs/>
                <w:color w:val="auto"/>
              </w:rPr>
            </w:pPr>
            <w:r>
              <w:rPr>
                <w:rFonts w:hint="default" w:ascii="Times New Roman" w:hAnsi="Times New Roman" w:cs="Times New Roman"/>
                <w:b/>
                <w:bCs/>
                <w:color w:val="auto"/>
              </w:rPr>
              <w:t>一、废气</w:t>
            </w:r>
          </w:p>
          <w:p w14:paraId="1D3B5A25">
            <w:pPr>
              <w:keepNext w:val="0"/>
              <w:keepLines w:val="0"/>
              <w:suppressLineNumbers w:val="0"/>
              <w:spacing w:before="0" w:beforeAutospacing="0" w:after="0" w:afterAutospacing="0" w:line="360" w:lineRule="auto"/>
              <w:ind w:left="0" w:right="0" w:firstLine="482"/>
              <w:jc w:val="left"/>
              <w:rPr>
                <w:rFonts w:hint="default" w:ascii="Times New Roman" w:hAnsi="Times New Roman" w:cs="Times New Roman"/>
                <w:color w:val="auto"/>
              </w:rPr>
            </w:pPr>
            <w:r>
              <w:rPr>
                <w:rFonts w:hint="default" w:ascii="Times New Roman" w:hAnsi="Times New Roman" w:cs="Times New Roman"/>
                <w:b/>
                <w:bCs/>
                <w:color w:val="auto"/>
              </w:rPr>
              <w:t>1、废气</w:t>
            </w:r>
            <w:r>
              <w:rPr>
                <w:rFonts w:hint="default" w:ascii="Times New Roman" w:hAnsi="Times New Roman" w:cs="Times New Roman"/>
                <w:b/>
                <w:bCs/>
                <w:color w:val="auto"/>
                <w:lang w:eastAsia="zh-CN"/>
              </w:rPr>
              <w:t>源强</w:t>
            </w:r>
            <w:r>
              <w:rPr>
                <w:rFonts w:hint="default" w:ascii="Times New Roman" w:hAnsi="Times New Roman" w:cs="Times New Roman"/>
                <w:b/>
                <w:bCs/>
                <w:color w:val="auto"/>
              </w:rPr>
              <w:t>计算</w:t>
            </w:r>
          </w:p>
          <w:p w14:paraId="39262689">
            <w:pPr>
              <w:pStyle w:val="20"/>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auto"/>
              </w:rPr>
            </w:pPr>
            <w:r>
              <w:rPr>
                <w:rFonts w:hint="default" w:ascii="Times New Roman" w:hAnsi="Times New Roman" w:cs="Times New Roman"/>
                <w:color w:val="auto"/>
              </w:rPr>
              <w:t>本项目废气主要是印刷废气、食堂油烟。</w:t>
            </w:r>
            <w:r>
              <w:rPr>
                <w:rFonts w:hint="default" w:ascii="Times New Roman" w:hAnsi="Times New Roman" w:cs="Times New Roman"/>
                <w:color w:val="auto"/>
              </w:rPr>
              <w:t>大气污染物产生及排放情况见表4-1。</w:t>
            </w:r>
          </w:p>
          <w:p w14:paraId="49127F30">
            <w:pPr>
              <w:keepNext w:val="0"/>
              <w:keepLines w:val="0"/>
              <w:pageBreakBefore w:val="0"/>
              <w:widowControl w:val="0"/>
              <w:suppressLineNumbers w:val="0"/>
              <w:tabs>
                <w:tab w:val="left" w:pos="8607"/>
              </w:tabs>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表4-1  大气污染物产生及排放情况一览表</w:t>
            </w:r>
          </w:p>
          <w:tbl>
            <w:tblPr>
              <w:tblStyle w:val="21"/>
              <w:tblW w:w="84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27"/>
              <w:gridCol w:w="427"/>
              <w:gridCol w:w="689"/>
              <w:gridCol w:w="729"/>
              <w:gridCol w:w="519"/>
              <w:gridCol w:w="708"/>
              <w:gridCol w:w="652"/>
              <w:gridCol w:w="637"/>
              <w:gridCol w:w="637"/>
              <w:gridCol w:w="703"/>
              <w:gridCol w:w="856"/>
              <w:gridCol w:w="690"/>
              <w:gridCol w:w="732"/>
            </w:tblGrid>
            <w:tr w14:paraId="69E4F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jc w:val="center"/>
              </w:trPr>
              <w:tc>
                <w:tcPr>
                  <w:tcW w:w="253" w:type="pct"/>
                  <w:vMerge w:val="restart"/>
                  <w:shd w:val="clear" w:color="auto" w:fill="auto"/>
                  <w:vAlign w:val="center"/>
                </w:tcPr>
                <w:p w14:paraId="7E58D6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产污环节</w:t>
                  </w:r>
                </w:p>
              </w:tc>
              <w:tc>
                <w:tcPr>
                  <w:tcW w:w="253" w:type="pct"/>
                  <w:vMerge w:val="restart"/>
                  <w:shd w:val="clear" w:color="auto" w:fill="auto"/>
                  <w:vAlign w:val="center"/>
                </w:tcPr>
                <w:p w14:paraId="0D8578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污染物种类</w:t>
                  </w:r>
                </w:p>
              </w:tc>
              <w:tc>
                <w:tcPr>
                  <w:tcW w:w="844" w:type="pct"/>
                  <w:gridSpan w:val="2"/>
                  <w:shd w:val="clear" w:color="auto" w:fill="auto"/>
                  <w:vAlign w:val="center"/>
                </w:tcPr>
                <w:p w14:paraId="6A2D92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污染物产生情况</w:t>
                  </w:r>
                </w:p>
              </w:tc>
              <w:tc>
                <w:tcPr>
                  <w:tcW w:w="310" w:type="pct"/>
                  <w:vMerge w:val="restart"/>
                  <w:shd w:val="clear" w:color="auto" w:fill="auto"/>
                  <w:vAlign w:val="center"/>
                </w:tcPr>
                <w:p w14:paraId="43AAA5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排放形式</w:t>
                  </w:r>
                </w:p>
              </w:tc>
              <w:tc>
                <w:tcPr>
                  <w:tcW w:w="1980" w:type="pct"/>
                  <w:gridSpan w:val="5"/>
                  <w:shd w:val="clear" w:color="auto" w:fill="auto"/>
                  <w:vAlign w:val="center"/>
                </w:tcPr>
                <w:p w14:paraId="04B18C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治理设施</w:t>
                  </w:r>
                </w:p>
              </w:tc>
              <w:tc>
                <w:tcPr>
                  <w:tcW w:w="1356" w:type="pct"/>
                  <w:gridSpan w:val="3"/>
                  <w:shd w:val="clear" w:color="auto" w:fill="auto"/>
                  <w:vAlign w:val="center"/>
                </w:tcPr>
                <w:p w14:paraId="74C196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污染物排放情况</w:t>
                  </w:r>
                </w:p>
              </w:tc>
            </w:tr>
            <w:tr w14:paraId="5F698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53" w:type="pct"/>
                  <w:vMerge w:val="continue"/>
                  <w:shd w:val="clear" w:color="auto" w:fill="auto"/>
                  <w:vAlign w:val="center"/>
                </w:tcPr>
                <w:p w14:paraId="631C9D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rPr>
                      <w:rFonts w:hint="default" w:ascii="Times New Roman" w:hAnsi="Times New Roman" w:eastAsia="宋体" w:cs="Times New Roman"/>
                      <w:b/>
                      <w:bCs/>
                      <w:i w:val="0"/>
                      <w:iCs w:val="0"/>
                      <w:color w:val="auto"/>
                      <w:sz w:val="21"/>
                      <w:szCs w:val="21"/>
                      <w:u w:val="none"/>
                    </w:rPr>
                  </w:pPr>
                </w:p>
              </w:tc>
              <w:tc>
                <w:tcPr>
                  <w:tcW w:w="253" w:type="pct"/>
                  <w:vMerge w:val="continue"/>
                  <w:shd w:val="clear" w:color="auto" w:fill="auto"/>
                  <w:vAlign w:val="center"/>
                </w:tcPr>
                <w:p w14:paraId="72DB54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rPr>
                      <w:rFonts w:hint="default" w:ascii="Times New Roman" w:hAnsi="Times New Roman" w:eastAsia="宋体" w:cs="Times New Roman"/>
                      <w:b/>
                      <w:bCs/>
                      <w:i w:val="0"/>
                      <w:iCs w:val="0"/>
                      <w:color w:val="auto"/>
                      <w:sz w:val="21"/>
                      <w:szCs w:val="21"/>
                      <w:u w:val="none"/>
                    </w:rPr>
                  </w:pPr>
                </w:p>
              </w:tc>
              <w:tc>
                <w:tcPr>
                  <w:tcW w:w="409" w:type="pct"/>
                  <w:shd w:val="clear" w:color="auto" w:fill="auto"/>
                  <w:vAlign w:val="center"/>
                </w:tcPr>
                <w:p w14:paraId="0A4DA9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产生量t/a</w:t>
                  </w:r>
                </w:p>
              </w:tc>
              <w:tc>
                <w:tcPr>
                  <w:tcW w:w="434" w:type="pct"/>
                  <w:shd w:val="clear" w:color="auto" w:fill="auto"/>
                  <w:vAlign w:val="center"/>
                </w:tcPr>
                <w:p w14:paraId="646258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产生速率/kg/h</w:t>
                  </w:r>
                </w:p>
              </w:tc>
              <w:tc>
                <w:tcPr>
                  <w:tcW w:w="310" w:type="pct"/>
                  <w:vMerge w:val="continue"/>
                  <w:shd w:val="clear" w:color="auto" w:fill="auto"/>
                  <w:vAlign w:val="center"/>
                </w:tcPr>
                <w:p w14:paraId="0DE4C1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rPr>
                      <w:rFonts w:hint="default" w:ascii="Times New Roman" w:hAnsi="Times New Roman" w:eastAsia="宋体" w:cs="Times New Roman"/>
                      <w:b/>
                      <w:bCs/>
                      <w:i w:val="0"/>
                      <w:iCs w:val="0"/>
                      <w:color w:val="auto"/>
                      <w:sz w:val="21"/>
                      <w:szCs w:val="21"/>
                      <w:u w:val="none"/>
                    </w:rPr>
                  </w:pPr>
                </w:p>
              </w:tc>
              <w:tc>
                <w:tcPr>
                  <w:tcW w:w="416" w:type="pct"/>
                  <w:shd w:val="clear" w:color="auto" w:fill="auto"/>
                  <w:vAlign w:val="center"/>
                </w:tcPr>
                <w:p w14:paraId="1F8FF9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治理设施</w:t>
                  </w:r>
                </w:p>
              </w:tc>
              <w:tc>
                <w:tcPr>
                  <w:tcW w:w="389" w:type="pct"/>
                  <w:shd w:val="clear" w:color="auto" w:fill="auto"/>
                  <w:vAlign w:val="center"/>
                </w:tcPr>
                <w:p w14:paraId="19728A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处理能力m</w:t>
                  </w:r>
                  <w:r>
                    <w:rPr>
                      <w:rStyle w:val="58"/>
                      <w:rFonts w:hint="default" w:ascii="Times New Roman" w:hAnsi="Times New Roman" w:eastAsia="宋体" w:cs="Times New Roman"/>
                      <w:color w:val="auto"/>
                      <w:sz w:val="21"/>
                      <w:szCs w:val="21"/>
                      <w:lang w:val="en-US" w:eastAsia="zh-CN" w:bidi="ar"/>
                    </w:rPr>
                    <w:t>3</w:t>
                  </w:r>
                  <w:r>
                    <w:rPr>
                      <w:rFonts w:hint="default" w:ascii="Times New Roman" w:hAnsi="Times New Roman" w:eastAsia="宋体" w:cs="Times New Roman"/>
                      <w:b/>
                      <w:bCs/>
                      <w:i w:val="0"/>
                      <w:iCs w:val="0"/>
                      <w:color w:val="auto"/>
                      <w:kern w:val="0"/>
                      <w:sz w:val="21"/>
                      <w:szCs w:val="21"/>
                      <w:u w:val="none"/>
                      <w:lang w:val="en-US" w:eastAsia="zh-CN" w:bidi="ar"/>
                    </w:rPr>
                    <w:t>/h</w:t>
                  </w:r>
                </w:p>
              </w:tc>
              <w:tc>
                <w:tcPr>
                  <w:tcW w:w="378" w:type="pct"/>
                  <w:shd w:val="clear" w:color="auto" w:fill="auto"/>
                  <w:vAlign w:val="center"/>
                </w:tcPr>
                <w:p w14:paraId="713E51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收集效率%</w:t>
                  </w:r>
                </w:p>
              </w:tc>
              <w:tc>
                <w:tcPr>
                  <w:tcW w:w="378" w:type="pct"/>
                  <w:shd w:val="clear" w:color="auto" w:fill="auto"/>
                  <w:vAlign w:val="center"/>
                </w:tcPr>
                <w:p w14:paraId="07C25E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去除率%</w:t>
                  </w:r>
                </w:p>
              </w:tc>
              <w:tc>
                <w:tcPr>
                  <w:tcW w:w="416" w:type="pct"/>
                  <w:shd w:val="clear" w:color="auto" w:fill="auto"/>
                  <w:vAlign w:val="center"/>
                </w:tcPr>
                <w:p w14:paraId="1101C9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是否为可行技术</w:t>
                  </w:r>
                </w:p>
              </w:tc>
              <w:tc>
                <w:tcPr>
                  <w:tcW w:w="509" w:type="pct"/>
                  <w:shd w:val="clear" w:color="auto" w:fill="auto"/>
                  <w:vAlign w:val="center"/>
                </w:tcPr>
                <w:p w14:paraId="3296E1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排放浓度/mg/m</w:t>
                  </w:r>
                  <w:r>
                    <w:rPr>
                      <w:rStyle w:val="58"/>
                      <w:rFonts w:hint="default" w:ascii="Times New Roman" w:hAnsi="Times New Roman" w:eastAsia="宋体" w:cs="Times New Roman"/>
                      <w:color w:val="auto"/>
                      <w:sz w:val="21"/>
                      <w:szCs w:val="21"/>
                      <w:lang w:val="en-US" w:eastAsia="zh-CN" w:bidi="ar"/>
                    </w:rPr>
                    <w:t>3</w:t>
                  </w:r>
                </w:p>
              </w:tc>
              <w:tc>
                <w:tcPr>
                  <w:tcW w:w="411" w:type="pct"/>
                  <w:shd w:val="clear" w:color="auto" w:fill="auto"/>
                  <w:vAlign w:val="center"/>
                </w:tcPr>
                <w:p w14:paraId="49BEF0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排放速率/kg/h</w:t>
                  </w:r>
                </w:p>
              </w:tc>
              <w:tc>
                <w:tcPr>
                  <w:tcW w:w="435" w:type="pct"/>
                  <w:shd w:val="clear" w:color="auto" w:fill="auto"/>
                  <w:vAlign w:val="center"/>
                </w:tcPr>
                <w:p w14:paraId="67A494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排放量/t/a</w:t>
                  </w:r>
                </w:p>
              </w:tc>
            </w:tr>
            <w:tr w14:paraId="0806F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53" w:type="pct"/>
                  <w:vMerge w:val="restart"/>
                  <w:shd w:val="clear" w:color="auto" w:fill="auto"/>
                  <w:vAlign w:val="center"/>
                </w:tcPr>
                <w:p w14:paraId="08F9AC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印刷</w:t>
                  </w:r>
                </w:p>
              </w:tc>
              <w:tc>
                <w:tcPr>
                  <w:tcW w:w="253" w:type="pct"/>
                  <w:vMerge w:val="restart"/>
                  <w:shd w:val="clear" w:color="auto" w:fill="auto"/>
                  <w:vAlign w:val="center"/>
                </w:tcPr>
                <w:p w14:paraId="1EE76E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非甲烷总烃</w:t>
                  </w:r>
                </w:p>
              </w:tc>
              <w:tc>
                <w:tcPr>
                  <w:tcW w:w="409" w:type="pct"/>
                  <w:shd w:val="clear" w:color="auto" w:fill="auto"/>
                  <w:vAlign w:val="center"/>
                </w:tcPr>
                <w:p w14:paraId="24C2AD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0.011 </w:t>
                  </w:r>
                </w:p>
              </w:tc>
              <w:tc>
                <w:tcPr>
                  <w:tcW w:w="434" w:type="pct"/>
                  <w:shd w:val="clear" w:color="auto" w:fill="auto"/>
                  <w:vAlign w:val="center"/>
                </w:tcPr>
                <w:p w14:paraId="08C217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0.004 </w:t>
                  </w:r>
                </w:p>
              </w:tc>
              <w:tc>
                <w:tcPr>
                  <w:tcW w:w="310" w:type="pct"/>
                  <w:shd w:val="clear" w:color="auto" w:fill="auto"/>
                  <w:vAlign w:val="center"/>
                </w:tcPr>
                <w:p w14:paraId="217C07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有组织</w:t>
                  </w:r>
                </w:p>
              </w:tc>
              <w:tc>
                <w:tcPr>
                  <w:tcW w:w="416" w:type="pct"/>
                  <w:vMerge w:val="restart"/>
                  <w:shd w:val="clear" w:color="auto" w:fill="auto"/>
                  <w:vAlign w:val="center"/>
                </w:tcPr>
                <w:p w14:paraId="49904B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集气罩+</w:t>
                  </w:r>
                  <w:r>
                    <w:rPr>
                      <w:rFonts w:hint="default" w:ascii="Times New Roman" w:hAnsi="Times New Roman" w:eastAsia="宋体" w:cs="Times New Roman"/>
                      <w:i w:val="0"/>
                      <w:iCs w:val="0"/>
                      <w:color w:val="auto"/>
                      <w:kern w:val="0"/>
                      <w:sz w:val="21"/>
                      <w:szCs w:val="21"/>
                      <w:u w:val="none"/>
                      <w:lang w:val="en-US" w:eastAsia="zh-CN" w:bidi="ar"/>
                    </w:rPr>
                    <w:t>活性炭吸附</w:t>
                  </w:r>
                  <w:r>
                    <w:rPr>
                      <w:rFonts w:hint="eastAsia" w:ascii="Times New Roman" w:hAnsi="Times New Roman" w:eastAsia="宋体" w:cs="Times New Roman"/>
                      <w:i w:val="0"/>
                      <w:iCs w:val="0"/>
                      <w:color w:val="auto"/>
                      <w:kern w:val="0"/>
                      <w:sz w:val="21"/>
                      <w:szCs w:val="21"/>
                      <w:u w:val="none"/>
                      <w:lang w:val="en-US" w:eastAsia="zh-CN" w:bidi="ar"/>
                    </w:rPr>
                    <w:t>+15m排气筒</w:t>
                  </w:r>
                </w:p>
              </w:tc>
              <w:tc>
                <w:tcPr>
                  <w:tcW w:w="389" w:type="pct"/>
                  <w:shd w:val="clear" w:color="auto" w:fill="auto"/>
                  <w:vAlign w:val="center"/>
                </w:tcPr>
                <w:p w14:paraId="6843B4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2</w:t>
                  </w:r>
                  <w:r>
                    <w:rPr>
                      <w:rFonts w:hint="default" w:ascii="Times New Roman" w:hAnsi="Times New Roman" w:eastAsia="宋体" w:cs="Times New Roman"/>
                      <w:i w:val="0"/>
                      <w:iCs w:val="0"/>
                      <w:color w:val="auto"/>
                      <w:kern w:val="0"/>
                      <w:sz w:val="21"/>
                      <w:szCs w:val="21"/>
                      <w:u w:val="none"/>
                      <w:lang w:val="en-US" w:eastAsia="zh-CN" w:bidi="ar"/>
                    </w:rPr>
                    <w:t>000</w:t>
                  </w:r>
                </w:p>
              </w:tc>
              <w:tc>
                <w:tcPr>
                  <w:tcW w:w="378" w:type="pct"/>
                  <w:shd w:val="clear" w:color="auto" w:fill="auto"/>
                  <w:vAlign w:val="center"/>
                </w:tcPr>
                <w:p w14:paraId="79C7B9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6</w:t>
                  </w:r>
                  <w:r>
                    <w:rPr>
                      <w:rFonts w:hint="default" w:ascii="Times New Roman" w:hAnsi="Times New Roman" w:eastAsia="宋体" w:cs="Times New Roman"/>
                      <w:i w:val="0"/>
                      <w:iCs w:val="0"/>
                      <w:color w:val="auto"/>
                      <w:kern w:val="0"/>
                      <w:sz w:val="21"/>
                      <w:szCs w:val="21"/>
                      <w:u w:val="none"/>
                      <w:lang w:val="en-US" w:eastAsia="zh-CN" w:bidi="ar"/>
                    </w:rPr>
                    <w:t>0</w:t>
                  </w:r>
                </w:p>
              </w:tc>
              <w:tc>
                <w:tcPr>
                  <w:tcW w:w="378" w:type="pct"/>
                  <w:shd w:val="clear" w:color="auto" w:fill="auto"/>
                  <w:vAlign w:val="center"/>
                </w:tcPr>
                <w:p w14:paraId="4903CD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i w:val="0"/>
                      <w:iCs w:val="0"/>
                      <w:color w:val="auto"/>
                      <w:sz w:val="21"/>
                      <w:szCs w:val="21"/>
                      <w:u w:val="none"/>
                      <w:lang w:val="en-US"/>
                    </w:rPr>
                  </w:pPr>
                  <w:r>
                    <w:rPr>
                      <w:rFonts w:hint="default" w:ascii="Times New Roman" w:hAnsi="Times New Roman" w:cs="Times New Roman"/>
                      <w:i w:val="0"/>
                      <w:iCs w:val="0"/>
                      <w:color w:val="auto"/>
                      <w:kern w:val="0"/>
                      <w:sz w:val="21"/>
                      <w:szCs w:val="21"/>
                      <w:u w:val="none"/>
                      <w:lang w:val="en-US" w:eastAsia="zh-CN" w:bidi="ar"/>
                    </w:rPr>
                    <w:t>37</w:t>
                  </w:r>
                </w:p>
              </w:tc>
              <w:tc>
                <w:tcPr>
                  <w:tcW w:w="416" w:type="pct"/>
                  <w:shd w:val="clear" w:color="auto" w:fill="auto"/>
                  <w:vAlign w:val="center"/>
                </w:tcPr>
                <w:p w14:paraId="449DEC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eastAsia="宋体" w:cs="Times New Roman"/>
                      <w:i w:val="0"/>
                      <w:iCs w:val="0"/>
                      <w:color w:val="auto"/>
                      <w:sz w:val="21"/>
                      <w:szCs w:val="21"/>
                      <w:u w:val="none"/>
                      <w:lang w:val="en-US" w:eastAsia="zh-CN"/>
                    </w:rPr>
                    <w:t>是</w:t>
                  </w:r>
                </w:p>
              </w:tc>
              <w:tc>
                <w:tcPr>
                  <w:tcW w:w="509" w:type="pct"/>
                  <w:shd w:val="clear" w:color="auto" w:fill="auto"/>
                  <w:vAlign w:val="center"/>
                </w:tcPr>
                <w:p w14:paraId="2E15E1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1.275</w:t>
                  </w:r>
                </w:p>
              </w:tc>
              <w:tc>
                <w:tcPr>
                  <w:tcW w:w="411" w:type="pct"/>
                  <w:shd w:val="clear" w:color="auto" w:fill="auto"/>
                  <w:vAlign w:val="center"/>
                </w:tcPr>
                <w:p w14:paraId="150629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0.003 </w:t>
                  </w:r>
                </w:p>
              </w:tc>
              <w:tc>
                <w:tcPr>
                  <w:tcW w:w="435" w:type="pct"/>
                  <w:shd w:val="clear" w:color="auto" w:fill="auto"/>
                  <w:vAlign w:val="center"/>
                </w:tcPr>
                <w:p w14:paraId="23625A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0.007 </w:t>
                  </w:r>
                </w:p>
              </w:tc>
            </w:tr>
            <w:tr w14:paraId="3DB5C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53" w:type="pct"/>
                  <w:vMerge w:val="continue"/>
                  <w:shd w:val="clear" w:color="auto" w:fill="auto"/>
                  <w:vAlign w:val="center"/>
                </w:tcPr>
                <w:p w14:paraId="34C911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rPr>
                      <w:rFonts w:hint="default" w:ascii="Times New Roman" w:hAnsi="Times New Roman" w:eastAsia="宋体" w:cs="Times New Roman"/>
                      <w:i w:val="0"/>
                      <w:iCs w:val="0"/>
                      <w:color w:val="auto"/>
                      <w:sz w:val="21"/>
                      <w:szCs w:val="21"/>
                      <w:u w:val="none"/>
                    </w:rPr>
                  </w:pPr>
                </w:p>
              </w:tc>
              <w:tc>
                <w:tcPr>
                  <w:tcW w:w="253" w:type="pct"/>
                  <w:vMerge w:val="continue"/>
                  <w:shd w:val="clear" w:color="auto" w:fill="auto"/>
                  <w:vAlign w:val="center"/>
                </w:tcPr>
                <w:p w14:paraId="4B5E66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rPr>
                      <w:rFonts w:hint="default" w:ascii="Times New Roman" w:hAnsi="Times New Roman" w:eastAsia="宋体" w:cs="Times New Roman"/>
                      <w:i w:val="0"/>
                      <w:iCs w:val="0"/>
                      <w:color w:val="auto"/>
                      <w:sz w:val="21"/>
                      <w:szCs w:val="21"/>
                      <w:u w:val="none"/>
                    </w:rPr>
                  </w:pPr>
                </w:p>
              </w:tc>
              <w:tc>
                <w:tcPr>
                  <w:tcW w:w="409" w:type="pct"/>
                  <w:shd w:val="clear" w:color="auto" w:fill="auto"/>
                  <w:vAlign w:val="center"/>
                </w:tcPr>
                <w:p w14:paraId="654F7C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0.007 </w:t>
                  </w:r>
                </w:p>
              </w:tc>
              <w:tc>
                <w:tcPr>
                  <w:tcW w:w="434" w:type="pct"/>
                  <w:shd w:val="clear" w:color="auto" w:fill="auto"/>
                  <w:vAlign w:val="center"/>
                </w:tcPr>
                <w:p w14:paraId="22C0DF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0.003 </w:t>
                  </w:r>
                </w:p>
              </w:tc>
              <w:tc>
                <w:tcPr>
                  <w:tcW w:w="310" w:type="pct"/>
                  <w:shd w:val="clear" w:color="auto" w:fill="auto"/>
                  <w:vAlign w:val="center"/>
                </w:tcPr>
                <w:p w14:paraId="4B4A99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无组织</w:t>
                  </w:r>
                </w:p>
              </w:tc>
              <w:tc>
                <w:tcPr>
                  <w:tcW w:w="416" w:type="pct"/>
                  <w:vMerge w:val="continue"/>
                  <w:shd w:val="clear" w:color="auto" w:fill="auto"/>
                  <w:vAlign w:val="center"/>
                </w:tcPr>
                <w:p w14:paraId="1DAB97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c>
                <w:tcPr>
                  <w:tcW w:w="389" w:type="pct"/>
                  <w:shd w:val="clear" w:color="auto" w:fill="auto"/>
                  <w:vAlign w:val="center"/>
                </w:tcPr>
                <w:p w14:paraId="727FCE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w:t>
                  </w:r>
                </w:p>
              </w:tc>
              <w:tc>
                <w:tcPr>
                  <w:tcW w:w="378" w:type="pct"/>
                  <w:shd w:val="clear" w:color="auto" w:fill="auto"/>
                  <w:vAlign w:val="center"/>
                </w:tcPr>
                <w:p w14:paraId="54E2C1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w:t>
                  </w:r>
                </w:p>
              </w:tc>
              <w:tc>
                <w:tcPr>
                  <w:tcW w:w="378" w:type="pct"/>
                  <w:shd w:val="clear" w:color="auto" w:fill="auto"/>
                  <w:vAlign w:val="center"/>
                </w:tcPr>
                <w:p w14:paraId="412513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w:t>
                  </w:r>
                </w:p>
              </w:tc>
              <w:tc>
                <w:tcPr>
                  <w:tcW w:w="416" w:type="pct"/>
                  <w:shd w:val="clear" w:color="auto" w:fill="auto"/>
                  <w:vAlign w:val="center"/>
                </w:tcPr>
                <w:p w14:paraId="59922C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w:t>
                  </w:r>
                </w:p>
              </w:tc>
              <w:tc>
                <w:tcPr>
                  <w:tcW w:w="509" w:type="pct"/>
                  <w:shd w:val="clear" w:color="auto" w:fill="auto"/>
                  <w:vAlign w:val="center"/>
                </w:tcPr>
                <w:p w14:paraId="51E541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w:t>
                  </w:r>
                </w:p>
              </w:tc>
              <w:tc>
                <w:tcPr>
                  <w:tcW w:w="411" w:type="pct"/>
                  <w:shd w:val="clear" w:color="auto" w:fill="auto"/>
                  <w:vAlign w:val="center"/>
                </w:tcPr>
                <w:p w14:paraId="13A40E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0.003 </w:t>
                  </w:r>
                </w:p>
              </w:tc>
              <w:tc>
                <w:tcPr>
                  <w:tcW w:w="435" w:type="pct"/>
                  <w:shd w:val="clear" w:color="auto" w:fill="auto"/>
                  <w:vAlign w:val="center"/>
                </w:tcPr>
                <w:p w14:paraId="3D60EA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0.007 </w:t>
                  </w:r>
                </w:p>
              </w:tc>
            </w:tr>
            <w:tr w14:paraId="26FB8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53" w:type="pct"/>
                  <w:shd w:val="clear" w:color="auto" w:fill="auto"/>
                  <w:vAlign w:val="center"/>
                </w:tcPr>
                <w:p w14:paraId="114A50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食堂</w:t>
                  </w:r>
                </w:p>
              </w:tc>
              <w:tc>
                <w:tcPr>
                  <w:tcW w:w="253" w:type="pct"/>
                  <w:shd w:val="clear" w:color="auto" w:fill="auto"/>
                  <w:vAlign w:val="center"/>
                </w:tcPr>
                <w:p w14:paraId="11C4D7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油烟</w:t>
                  </w:r>
                </w:p>
              </w:tc>
              <w:tc>
                <w:tcPr>
                  <w:tcW w:w="409" w:type="pct"/>
                  <w:shd w:val="clear" w:color="auto" w:fill="auto"/>
                  <w:vAlign w:val="center"/>
                </w:tcPr>
                <w:p w14:paraId="516C4A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0.010</w:t>
                  </w:r>
                </w:p>
              </w:tc>
              <w:tc>
                <w:tcPr>
                  <w:tcW w:w="434" w:type="pct"/>
                  <w:shd w:val="clear" w:color="auto" w:fill="auto"/>
                  <w:vAlign w:val="center"/>
                </w:tcPr>
                <w:p w14:paraId="540A76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0.017</w:t>
                  </w:r>
                </w:p>
              </w:tc>
              <w:tc>
                <w:tcPr>
                  <w:tcW w:w="310" w:type="pct"/>
                  <w:shd w:val="clear" w:color="auto" w:fill="auto"/>
                  <w:vAlign w:val="center"/>
                </w:tcPr>
                <w:p w14:paraId="4916AE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eastAsia="宋体" w:cs="Times New Roman"/>
                      <w:i w:val="0"/>
                      <w:iCs w:val="0"/>
                      <w:color w:val="auto"/>
                      <w:sz w:val="21"/>
                      <w:szCs w:val="21"/>
                      <w:u w:val="none"/>
                      <w:lang w:val="en-US" w:eastAsia="zh-CN"/>
                    </w:rPr>
                    <w:t>/</w:t>
                  </w:r>
                </w:p>
              </w:tc>
              <w:tc>
                <w:tcPr>
                  <w:tcW w:w="416" w:type="pct"/>
                  <w:shd w:val="clear" w:color="auto" w:fill="auto"/>
                  <w:vAlign w:val="center"/>
                </w:tcPr>
                <w:p w14:paraId="0DE74D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油烟净化器</w:t>
                  </w:r>
                </w:p>
              </w:tc>
              <w:tc>
                <w:tcPr>
                  <w:tcW w:w="389" w:type="pct"/>
                  <w:shd w:val="clear" w:color="auto" w:fill="auto"/>
                  <w:vAlign w:val="center"/>
                </w:tcPr>
                <w:p w14:paraId="53CC01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eastAsia="宋体" w:cs="Times New Roman"/>
                      <w:i w:val="0"/>
                      <w:iCs w:val="0"/>
                      <w:color w:val="auto"/>
                      <w:sz w:val="21"/>
                      <w:szCs w:val="21"/>
                      <w:u w:val="none"/>
                      <w:lang w:val="en-US" w:eastAsia="zh-CN"/>
                    </w:rPr>
                    <w:t>4000</w:t>
                  </w:r>
                </w:p>
              </w:tc>
              <w:tc>
                <w:tcPr>
                  <w:tcW w:w="378" w:type="pct"/>
                  <w:shd w:val="clear" w:color="auto" w:fill="auto"/>
                  <w:vAlign w:val="center"/>
                </w:tcPr>
                <w:p w14:paraId="16C559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eastAsia="宋体" w:cs="Times New Roman"/>
                      <w:i w:val="0"/>
                      <w:iCs w:val="0"/>
                      <w:color w:val="auto"/>
                      <w:sz w:val="21"/>
                      <w:szCs w:val="21"/>
                      <w:u w:val="none"/>
                      <w:lang w:val="en-US" w:eastAsia="zh-CN"/>
                    </w:rPr>
                    <w:t>100</w:t>
                  </w:r>
                </w:p>
              </w:tc>
              <w:tc>
                <w:tcPr>
                  <w:tcW w:w="378" w:type="pct"/>
                  <w:shd w:val="clear" w:color="auto" w:fill="auto"/>
                  <w:vAlign w:val="center"/>
                </w:tcPr>
                <w:p w14:paraId="5947CE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eastAsia="宋体" w:cs="Times New Roman"/>
                      <w:i w:val="0"/>
                      <w:iCs w:val="0"/>
                      <w:color w:val="auto"/>
                      <w:sz w:val="21"/>
                      <w:szCs w:val="21"/>
                      <w:u w:val="none"/>
                      <w:lang w:val="en-US" w:eastAsia="zh-CN"/>
                    </w:rPr>
                    <w:t>60</w:t>
                  </w:r>
                </w:p>
              </w:tc>
              <w:tc>
                <w:tcPr>
                  <w:tcW w:w="416" w:type="pct"/>
                  <w:shd w:val="clear" w:color="auto" w:fill="auto"/>
                  <w:vAlign w:val="center"/>
                </w:tcPr>
                <w:p w14:paraId="074593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eastAsia="宋体" w:cs="Times New Roman"/>
                      <w:i w:val="0"/>
                      <w:iCs w:val="0"/>
                      <w:color w:val="auto"/>
                      <w:sz w:val="21"/>
                      <w:szCs w:val="21"/>
                      <w:u w:val="none"/>
                      <w:lang w:val="en-US" w:eastAsia="zh-CN"/>
                    </w:rPr>
                    <w:t>是</w:t>
                  </w:r>
                </w:p>
              </w:tc>
              <w:tc>
                <w:tcPr>
                  <w:tcW w:w="509" w:type="pct"/>
                  <w:shd w:val="clear" w:color="auto" w:fill="auto"/>
                  <w:vAlign w:val="center"/>
                </w:tcPr>
                <w:p w14:paraId="139D96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0.377</w:t>
                  </w:r>
                </w:p>
              </w:tc>
              <w:tc>
                <w:tcPr>
                  <w:tcW w:w="411" w:type="pct"/>
                  <w:shd w:val="clear" w:color="auto" w:fill="auto"/>
                  <w:vAlign w:val="center"/>
                </w:tcPr>
                <w:p w14:paraId="1FDD27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0.002</w:t>
                  </w:r>
                </w:p>
              </w:tc>
              <w:tc>
                <w:tcPr>
                  <w:tcW w:w="435" w:type="pct"/>
                  <w:shd w:val="clear" w:color="auto" w:fill="auto"/>
                  <w:noWrap/>
                  <w:vAlign w:val="center"/>
                </w:tcPr>
                <w:p w14:paraId="26989E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0.004</w:t>
                  </w:r>
                </w:p>
              </w:tc>
            </w:tr>
          </w:tbl>
          <w:p w14:paraId="53FBB358">
            <w:pPr>
              <w:keepNext w:val="0"/>
              <w:keepLines w:val="0"/>
              <w:suppressLineNumbers w:val="0"/>
              <w:spacing w:before="0" w:beforeAutospacing="0" w:after="0" w:afterAutospacing="0" w:line="360" w:lineRule="auto"/>
              <w:ind w:left="0" w:right="0" w:firstLine="482"/>
              <w:rPr>
                <w:rFonts w:hint="default" w:ascii="Times New Roman" w:hAnsi="Times New Roman" w:cs="Times New Roman"/>
                <w:b/>
                <w:bCs/>
                <w:color w:val="auto"/>
              </w:rPr>
            </w:pPr>
            <w:r>
              <w:rPr>
                <w:rFonts w:hint="default" w:ascii="Times New Roman" w:hAnsi="Times New Roman" w:cs="Times New Roman"/>
                <w:b/>
                <w:bCs/>
                <w:color w:val="auto"/>
              </w:rPr>
              <w:t>源强核算过程：</w:t>
            </w:r>
          </w:p>
          <w:p w14:paraId="6F8AE850">
            <w:pPr>
              <w:keepNext w:val="0"/>
              <w:keepLines w:val="0"/>
              <w:suppressLineNumbers w:val="0"/>
              <w:spacing w:before="0" w:beforeAutospacing="0" w:after="0" w:afterAutospacing="0" w:line="360" w:lineRule="auto"/>
              <w:ind w:left="0" w:right="0" w:firstLine="480"/>
              <w:rPr>
                <w:rFonts w:hint="default" w:ascii="Times New Roman" w:hAnsi="Times New Roman" w:eastAsia="宋体" w:cs="Times New Roman"/>
                <w:color w:val="auto"/>
                <w:szCs w:val="24"/>
                <w:lang w:val="en-US" w:eastAsia="zh-CN"/>
              </w:rPr>
            </w:pPr>
            <w:r>
              <w:rPr>
                <w:rFonts w:hint="default" w:ascii="Times New Roman" w:hAnsi="Times New Roman" w:cs="Times New Roman"/>
                <w:color w:val="auto"/>
                <w:szCs w:val="24"/>
                <w:lang w:eastAsia="zh-CN"/>
              </w:rPr>
              <w:t>（</w:t>
            </w:r>
            <w:r>
              <w:rPr>
                <w:rFonts w:hint="default" w:ascii="Times New Roman" w:hAnsi="Times New Roman" w:cs="Times New Roman"/>
                <w:color w:val="auto"/>
                <w:szCs w:val="24"/>
                <w:lang w:val="en-US" w:eastAsia="zh-CN"/>
              </w:rPr>
              <w:t>1</w:t>
            </w:r>
            <w:r>
              <w:rPr>
                <w:rFonts w:hint="default" w:ascii="Times New Roman" w:hAnsi="Times New Roman" w:cs="Times New Roman"/>
                <w:color w:val="auto"/>
                <w:szCs w:val="24"/>
                <w:lang w:eastAsia="zh-CN"/>
              </w:rPr>
              <w:t>）</w:t>
            </w:r>
            <w:r>
              <w:rPr>
                <w:rFonts w:hint="default" w:ascii="Times New Roman" w:hAnsi="Times New Roman" w:cs="Times New Roman"/>
                <w:color w:val="auto"/>
                <w:szCs w:val="24"/>
                <w:lang w:val="en-US" w:eastAsia="zh-CN"/>
              </w:rPr>
              <w:t>非甲烷总烃</w:t>
            </w:r>
          </w:p>
          <w:p w14:paraId="496F2C63">
            <w:pPr>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非甲烷总烃源强采用实测法。根据陕西中环华臻检测技术有限公司2024年7月25日出具的例行监测报告（华臻检（综）202407098号），</w:t>
            </w:r>
            <w:r>
              <w:rPr>
                <w:rFonts w:hint="eastAsia" w:cs="Times New Roman"/>
                <w:color w:val="auto"/>
                <w:lang w:val="en-US" w:eastAsia="zh-CN"/>
              </w:rPr>
              <w:t>监测时工况为满负荷运营，</w:t>
            </w:r>
            <w:r>
              <w:rPr>
                <w:rFonts w:hint="default" w:ascii="Times New Roman" w:hAnsi="Times New Roman" w:cs="Times New Roman"/>
                <w:color w:val="auto"/>
                <w:lang w:val="en-US" w:eastAsia="zh-CN"/>
              </w:rPr>
              <w:t>项目废气污染源产排情况见下表4-2。</w:t>
            </w:r>
          </w:p>
          <w:p w14:paraId="40FD132F">
            <w:pPr>
              <w:keepNext w:val="0"/>
              <w:keepLines w:val="0"/>
              <w:suppressLineNumbers w:val="0"/>
              <w:spacing w:before="0" w:beforeAutospacing="0" w:after="0" w:afterAutospacing="0"/>
              <w:ind w:left="0" w:right="0" w:firstLine="480"/>
              <w:jc w:val="center"/>
              <w:rPr>
                <w:rFonts w:hint="default" w:ascii="Times New Roman" w:hAnsi="Times New Roman" w:eastAsia="黑体" w:cs="Times New Roman"/>
                <w:b w:val="0"/>
                <w:bCs w:val="0"/>
                <w:color w:val="auto"/>
                <w:lang w:val="en-US" w:eastAsia="zh-CN"/>
              </w:rPr>
            </w:pPr>
            <w:r>
              <w:rPr>
                <w:rFonts w:hint="default" w:ascii="Times New Roman" w:hAnsi="Times New Roman" w:eastAsia="黑体" w:cs="Times New Roman"/>
                <w:b w:val="0"/>
                <w:bCs w:val="0"/>
                <w:color w:val="auto"/>
                <w:lang w:val="en-US" w:eastAsia="zh-CN"/>
              </w:rPr>
              <w:t>表4-2  废气处理设施例行监测数据</w:t>
            </w:r>
          </w:p>
          <w:tbl>
            <w:tblPr>
              <w:tblStyle w:val="2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0"/>
              <w:gridCol w:w="2204"/>
              <w:gridCol w:w="1311"/>
              <w:gridCol w:w="1311"/>
              <w:gridCol w:w="1311"/>
              <w:gridCol w:w="1318"/>
            </w:tblGrid>
            <w:tr w14:paraId="4F924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6" w:type="pct"/>
                  <w:gridSpan w:val="2"/>
                  <w:vAlign w:val="center"/>
                </w:tcPr>
                <w:p w14:paraId="094A28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监测日期</w:t>
                  </w:r>
                </w:p>
              </w:tc>
              <w:tc>
                <w:tcPr>
                  <w:tcW w:w="3123" w:type="pct"/>
                  <w:gridSpan w:val="4"/>
                  <w:vAlign w:val="center"/>
                </w:tcPr>
                <w:p w14:paraId="51C2C9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2024年7月16日</w:t>
                  </w:r>
                </w:p>
              </w:tc>
            </w:tr>
            <w:tr w14:paraId="4230C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6" w:type="pct"/>
                  <w:gridSpan w:val="2"/>
                  <w:shd w:val="clear" w:color="auto" w:fill="auto"/>
                  <w:vAlign w:val="center"/>
                </w:tcPr>
                <w:p w14:paraId="726F3C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监测点位</w:t>
                  </w:r>
                </w:p>
              </w:tc>
              <w:tc>
                <w:tcPr>
                  <w:tcW w:w="3123" w:type="pct"/>
                  <w:gridSpan w:val="4"/>
                  <w:vAlign w:val="center"/>
                </w:tcPr>
                <w:p w14:paraId="0FDA95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DA001净化设备进口</w:t>
                  </w:r>
                </w:p>
              </w:tc>
            </w:tr>
            <w:tr w14:paraId="1F0FB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6" w:type="pct"/>
                  <w:gridSpan w:val="2"/>
                  <w:vAlign w:val="center"/>
                </w:tcPr>
                <w:p w14:paraId="4237B7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监测项目</w:t>
                  </w:r>
                </w:p>
              </w:tc>
              <w:tc>
                <w:tcPr>
                  <w:tcW w:w="779" w:type="pct"/>
                  <w:vAlign w:val="center"/>
                </w:tcPr>
                <w:p w14:paraId="05A442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第一次</w:t>
                  </w:r>
                </w:p>
              </w:tc>
              <w:tc>
                <w:tcPr>
                  <w:tcW w:w="780" w:type="pct"/>
                  <w:vAlign w:val="center"/>
                </w:tcPr>
                <w:p w14:paraId="630EB6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第二次</w:t>
                  </w:r>
                </w:p>
              </w:tc>
              <w:tc>
                <w:tcPr>
                  <w:tcW w:w="780" w:type="pct"/>
                  <w:vAlign w:val="center"/>
                </w:tcPr>
                <w:p w14:paraId="195570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第三次</w:t>
                  </w:r>
                </w:p>
              </w:tc>
              <w:tc>
                <w:tcPr>
                  <w:tcW w:w="782" w:type="pct"/>
                  <w:vAlign w:val="center"/>
                </w:tcPr>
                <w:p w14:paraId="4FEFA7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标准限值</w:t>
                  </w:r>
                </w:p>
              </w:tc>
            </w:tr>
            <w:tr w14:paraId="291C1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6" w:type="pct"/>
                  <w:gridSpan w:val="2"/>
                  <w:vAlign w:val="center"/>
                </w:tcPr>
                <w:p w14:paraId="193BF2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标干流量（Nm</w:t>
                  </w:r>
                  <w:r>
                    <w:rPr>
                      <w:rFonts w:hint="default" w:ascii="Times New Roman" w:hAnsi="Times New Roman" w:cs="Times New Roman"/>
                      <w:color w:val="auto"/>
                      <w:sz w:val="21"/>
                      <w:szCs w:val="21"/>
                      <w:vertAlign w:val="superscript"/>
                      <w:lang w:val="en-US" w:eastAsia="zh-CN"/>
                    </w:rPr>
                    <w:t>3</w:t>
                  </w:r>
                  <w:r>
                    <w:rPr>
                      <w:rFonts w:hint="default" w:ascii="Times New Roman" w:hAnsi="Times New Roman" w:cs="Times New Roman"/>
                      <w:color w:val="auto"/>
                      <w:sz w:val="21"/>
                      <w:szCs w:val="21"/>
                      <w:vertAlign w:val="baseline"/>
                      <w:lang w:val="en-US" w:eastAsia="zh-CN"/>
                    </w:rPr>
                    <w:t>/h）</w:t>
                  </w:r>
                </w:p>
              </w:tc>
              <w:tc>
                <w:tcPr>
                  <w:tcW w:w="779" w:type="pct"/>
                  <w:vAlign w:val="center"/>
                </w:tcPr>
                <w:p w14:paraId="75A687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1395</w:t>
                  </w:r>
                </w:p>
              </w:tc>
              <w:tc>
                <w:tcPr>
                  <w:tcW w:w="780" w:type="pct"/>
                  <w:vAlign w:val="center"/>
                </w:tcPr>
                <w:p w14:paraId="0136E1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1388</w:t>
                  </w:r>
                </w:p>
              </w:tc>
              <w:tc>
                <w:tcPr>
                  <w:tcW w:w="780" w:type="pct"/>
                  <w:vAlign w:val="center"/>
                </w:tcPr>
                <w:p w14:paraId="569758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1331</w:t>
                  </w:r>
                </w:p>
              </w:tc>
              <w:tc>
                <w:tcPr>
                  <w:tcW w:w="782" w:type="pct"/>
                  <w:vAlign w:val="center"/>
                </w:tcPr>
                <w:p w14:paraId="7562C9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w:t>
                  </w:r>
                </w:p>
              </w:tc>
            </w:tr>
            <w:tr w14:paraId="10310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pct"/>
                  <w:vMerge w:val="restart"/>
                  <w:vAlign w:val="center"/>
                </w:tcPr>
                <w:p w14:paraId="595F11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非甲烷总烃</w:t>
                  </w:r>
                </w:p>
              </w:tc>
              <w:tc>
                <w:tcPr>
                  <w:tcW w:w="1311" w:type="pct"/>
                  <w:vAlign w:val="center"/>
                </w:tcPr>
                <w:p w14:paraId="1ECDAB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实测浓度（mg/m</w:t>
                  </w:r>
                  <w:r>
                    <w:rPr>
                      <w:rFonts w:hint="default" w:ascii="Times New Roman" w:hAnsi="Times New Roman" w:cs="Times New Roman"/>
                      <w:color w:val="auto"/>
                      <w:sz w:val="21"/>
                      <w:szCs w:val="21"/>
                      <w:vertAlign w:val="superscript"/>
                      <w:lang w:val="en-US" w:eastAsia="zh-CN"/>
                    </w:rPr>
                    <w:t>3</w:t>
                  </w:r>
                  <w:r>
                    <w:rPr>
                      <w:rFonts w:hint="default" w:ascii="Times New Roman" w:hAnsi="Times New Roman" w:cs="Times New Roman"/>
                      <w:color w:val="auto"/>
                      <w:sz w:val="21"/>
                      <w:szCs w:val="21"/>
                      <w:vertAlign w:val="baseline"/>
                      <w:lang w:val="en-US" w:eastAsia="zh-CN"/>
                    </w:rPr>
                    <w:t>）</w:t>
                  </w:r>
                </w:p>
              </w:tc>
              <w:tc>
                <w:tcPr>
                  <w:tcW w:w="779" w:type="pct"/>
                  <w:vAlign w:val="center"/>
                </w:tcPr>
                <w:p w14:paraId="2290EB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2.92</w:t>
                  </w:r>
                </w:p>
              </w:tc>
              <w:tc>
                <w:tcPr>
                  <w:tcW w:w="780" w:type="pct"/>
                  <w:vAlign w:val="center"/>
                </w:tcPr>
                <w:p w14:paraId="47B1AF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2.45</w:t>
                  </w:r>
                </w:p>
              </w:tc>
              <w:tc>
                <w:tcPr>
                  <w:tcW w:w="780" w:type="pct"/>
                  <w:vAlign w:val="center"/>
                </w:tcPr>
                <w:p w14:paraId="28CACF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2.38</w:t>
                  </w:r>
                </w:p>
              </w:tc>
              <w:tc>
                <w:tcPr>
                  <w:tcW w:w="782" w:type="pct"/>
                  <w:vAlign w:val="center"/>
                </w:tcPr>
                <w:p w14:paraId="09A771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w:t>
                  </w:r>
                </w:p>
              </w:tc>
            </w:tr>
            <w:tr w14:paraId="78E2B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pct"/>
                  <w:vMerge w:val="continue"/>
                  <w:vAlign w:val="center"/>
                </w:tcPr>
                <w:p w14:paraId="286DEE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cs="Times New Roman"/>
                      <w:color w:val="auto"/>
                      <w:sz w:val="21"/>
                      <w:szCs w:val="21"/>
                      <w:vertAlign w:val="baseline"/>
                      <w:lang w:val="en-US" w:eastAsia="zh-CN"/>
                    </w:rPr>
                  </w:pPr>
                </w:p>
              </w:tc>
              <w:tc>
                <w:tcPr>
                  <w:tcW w:w="1311" w:type="pct"/>
                  <w:vAlign w:val="center"/>
                </w:tcPr>
                <w:p w14:paraId="6F973C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排放速率（kg/h）</w:t>
                  </w:r>
                </w:p>
              </w:tc>
              <w:tc>
                <w:tcPr>
                  <w:tcW w:w="779" w:type="pct"/>
                  <w:vAlign w:val="center"/>
                </w:tcPr>
                <w:p w14:paraId="32C1FE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cs="Times New Roman"/>
                      <w:color w:val="auto"/>
                      <w:sz w:val="21"/>
                      <w:szCs w:val="21"/>
                      <w:vertAlign w:val="superscript"/>
                      <w:lang w:val="en-US" w:eastAsia="zh-CN"/>
                    </w:rPr>
                  </w:pPr>
                  <w:r>
                    <w:rPr>
                      <w:rFonts w:hint="default" w:ascii="Times New Roman" w:hAnsi="Times New Roman" w:cs="Times New Roman"/>
                      <w:color w:val="auto"/>
                      <w:sz w:val="21"/>
                      <w:szCs w:val="21"/>
                      <w:vertAlign w:val="baseline"/>
                      <w:lang w:val="en-US" w:eastAsia="zh-CN"/>
                    </w:rPr>
                    <w:t>4.07×10</w:t>
                  </w:r>
                  <w:r>
                    <w:rPr>
                      <w:rFonts w:hint="default" w:ascii="Times New Roman" w:hAnsi="Times New Roman" w:cs="Times New Roman"/>
                      <w:color w:val="auto"/>
                      <w:sz w:val="21"/>
                      <w:szCs w:val="21"/>
                      <w:vertAlign w:val="superscript"/>
                      <w:lang w:val="en-US" w:eastAsia="zh-CN"/>
                    </w:rPr>
                    <w:t>-3</w:t>
                  </w:r>
                </w:p>
              </w:tc>
              <w:tc>
                <w:tcPr>
                  <w:tcW w:w="780" w:type="pct"/>
                  <w:vAlign w:val="center"/>
                </w:tcPr>
                <w:p w14:paraId="0CB0DD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rightChars="0" w:firstLine="0" w:firstLineChars="0"/>
                    <w:jc w:val="center"/>
                    <w:textAlignment w:val="auto"/>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3.40×10</w:t>
                  </w:r>
                  <w:r>
                    <w:rPr>
                      <w:rFonts w:hint="default" w:ascii="Times New Roman" w:hAnsi="Times New Roman" w:cs="Times New Roman"/>
                      <w:color w:val="auto"/>
                      <w:sz w:val="21"/>
                      <w:szCs w:val="21"/>
                      <w:vertAlign w:val="superscript"/>
                      <w:lang w:val="en-US" w:eastAsia="zh-CN"/>
                    </w:rPr>
                    <w:t>-3</w:t>
                  </w:r>
                </w:p>
              </w:tc>
              <w:tc>
                <w:tcPr>
                  <w:tcW w:w="780" w:type="pct"/>
                  <w:vAlign w:val="center"/>
                </w:tcPr>
                <w:p w14:paraId="43EA22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rightChars="0" w:firstLine="0" w:firstLineChars="0"/>
                    <w:jc w:val="center"/>
                    <w:textAlignment w:val="auto"/>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3.17×10</w:t>
                  </w:r>
                  <w:r>
                    <w:rPr>
                      <w:rFonts w:hint="default" w:ascii="Times New Roman" w:hAnsi="Times New Roman" w:cs="Times New Roman"/>
                      <w:color w:val="auto"/>
                      <w:sz w:val="21"/>
                      <w:szCs w:val="21"/>
                      <w:vertAlign w:val="superscript"/>
                      <w:lang w:val="en-US" w:eastAsia="zh-CN"/>
                    </w:rPr>
                    <w:t>-3</w:t>
                  </w:r>
                </w:p>
              </w:tc>
              <w:tc>
                <w:tcPr>
                  <w:tcW w:w="782" w:type="pct"/>
                  <w:vAlign w:val="center"/>
                </w:tcPr>
                <w:p w14:paraId="2A9A5E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w:t>
                  </w:r>
                </w:p>
              </w:tc>
            </w:tr>
            <w:tr w14:paraId="14A65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6" w:type="pct"/>
                  <w:gridSpan w:val="2"/>
                  <w:vAlign w:val="center"/>
                </w:tcPr>
                <w:p w14:paraId="40921A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监测点位</w:t>
                  </w:r>
                </w:p>
              </w:tc>
              <w:tc>
                <w:tcPr>
                  <w:tcW w:w="3123" w:type="pct"/>
                  <w:gridSpan w:val="4"/>
                  <w:shd w:val="clear" w:color="auto" w:fill="auto"/>
                  <w:vAlign w:val="center"/>
                </w:tcPr>
                <w:p w14:paraId="2A82BE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rightChars="0" w:firstLine="0" w:firstLineChars="0"/>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cs="Times New Roman"/>
                      <w:color w:val="auto"/>
                      <w:sz w:val="21"/>
                      <w:szCs w:val="21"/>
                      <w:vertAlign w:val="baseline"/>
                      <w:lang w:val="en-US" w:eastAsia="zh-CN"/>
                    </w:rPr>
                    <w:t>DA001净化设备出口</w:t>
                  </w:r>
                </w:p>
              </w:tc>
            </w:tr>
            <w:tr w14:paraId="39479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6" w:type="pct"/>
                  <w:gridSpan w:val="2"/>
                  <w:shd w:val="clear" w:color="auto" w:fill="auto"/>
                  <w:vAlign w:val="center"/>
                </w:tcPr>
                <w:p w14:paraId="0E5EC2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rightChars="0" w:firstLine="0" w:firstLineChars="0"/>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cs="Times New Roman"/>
                      <w:color w:val="auto"/>
                      <w:sz w:val="21"/>
                      <w:szCs w:val="21"/>
                      <w:vertAlign w:val="baseline"/>
                      <w:lang w:val="en-US" w:eastAsia="zh-CN"/>
                    </w:rPr>
                    <w:t>监测项目</w:t>
                  </w:r>
                </w:p>
              </w:tc>
              <w:tc>
                <w:tcPr>
                  <w:tcW w:w="780" w:type="pct"/>
                  <w:shd w:val="clear" w:color="auto" w:fill="auto"/>
                  <w:vAlign w:val="center"/>
                </w:tcPr>
                <w:p w14:paraId="624943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rightChars="0" w:firstLine="0" w:firstLineChars="0"/>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cs="Times New Roman"/>
                      <w:color w:val="auto"/>
                      <w:sz w:val="21"/>
                      <w:szCs w:val="21"/>
                      <w:vertAlign w:val="baseline"/>
                      <w:lang w:val="en-US" w:eastAsia="zh-CN"/>
                    </w:rPr>
                    <w:t>第一次</w:t>
                  </w:r>
                </w:p>
              </w:tc>
              <w:tc>
                <w:tcPr>
                  <w:tcW w:w="780" w:type="pct"/>
                  <w:shd w:val="clear" w:color="auto" w:fill="auto"/>
                  <w:vAlign w:val="center"/>
                </w:tcPr>
                <w:p w14:paraId="315947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rightChars="0" w:firstLine="0" w:firstLineChars="0"/>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cs="Times New Roman"/>
                      <w:color w:val="auto"/>
                      <w:sz w:val="21"/>
                      <w:szCs w:val="21"/>
                      <w:vertAlign w:val="baseline"/>
                      <w:lang w:val="en-US" w:eastAsia="zh-CN"/>
                    </w:rPr>
                    <w:t>第二次</w:t>
                  </w:r>
                </w:p>
              </w:tc>
              <w:tc>
                <w:tcPr>
                  <w:tcW w:w="780" w:type="pct"/>
                  <w:shd w:val="clear" w:color="auto" w:fill="auto"/>
                  <w:vAlign w:val="center"/>
                </w:tcPr>
                <w:p w14:paraId="781B7E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rightChars="0" w:firstLine="0" w:firstLineChars="0"/>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cs="Times New Roman"/>
                      <w:color w:val="auto"/>
                      <w:sz w:val="21"/>
                      <w:szCs w:val="21"/>
                      <w:vertAlign w:val="baseline"/>
                      <w:lang w:val="en-US" w:eastAsia="zh-CN"/>
                    </w:rPr>
                    <w:t>第三次</w:t>
                  </w:r>
                </w:p>
              </w:tc>
              <w:tc>
                <w:tcPr>
                  <w:tcW w:w="781" w:type="pct"/>
                  <w:shd w:val="clear" w:color="auto" w:fill="auto"/>
                  <w:vAlign w:val="center"/>
                </w:tcPr>
                <w:p w14:paraId="4BAC27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rightChars="0" w:firstLine="0" w:firstLineChars="0"/>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cs="Times New Roman"/>
                      <w:color w:val="auto"/>
                      <w:sz w:val="21"/>
                      <w:szCs w:val="21"/>
                      <w:vertAlign w:val="baseline"/>
                      <w:lang w:val="en-US" w:eastAsia="zh-CN"/>
                    </w:rPr>
                    <w:t>标准限值</w:t>
                  </w:r>
                </w:p>
              </w:tc>
            </w:tr>
            <w:tr w14:paraId="66C60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6" w:type="pct"/>
                  <w:gridSpan w:val="2"/>
                  <w:shd w:val="clear" w:color="auto" w:fill="auto"/>
                  <w:vAlign w:val="center"/>
                </w:tcPr>
                <w:p w14:paraId="1D16E3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rightChars="0" w:firstLine="0" w:firstLineChars="0"/>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cs="Times New Roman"/>
                      <w:color w:val="auto"/>
                      <w:sz w:val="21"/>
                      <w:szCs w:val="21"/>
                      <w:vertAlign w:val="baseline"/>
                      <w:lang w:val="en-US" w:eastAsia="zh-CN"/>
                    </w:rPr>
                    <w:t>标干流量（Nm</w:t>
                  </w:r>
                  <w:r>
                    <w:rPr>
                      <w:rFonts w:hint="default" w:ascii="Times New Roman" w:hAnsi="Times New Roman" w:cs="Times New Roman"/>
                      <w:color w:val="auto"/>
                      <w:sz w:val="21"/>
                      <w:szCs w:val="21"/>
                      <w:vertAlign w:val="superscript"/>
                      <w:lang w:val="en-US" w:eastAsia="zh-CN"/>
                    </w:rPr>
                    <w:t>3</w:t>
                  </w:r>
                  <w:r>
                    <w:rPr>
                      <w:rFonts w:hint="default" w:ascii="Times New Roman" w:hAnsi="Times New Roman" w:cs="Times New Roman"/>
                      <w:color w:val="auto"/>
                      <w:sz w:val="21"/>
                      <w:szCs w:val="21"/>
                      <w:vertAlign w:val="baseline"/>
                      <w:lang w:val="en-US" w:eastAsia="zh-CN"/>
                    </w:rPr>
                    <w:t>/h）</w:t>
                  </w:r>
                </w:p>
              </w:tc>
              <w:tc>
                <w:tcPr>
                  <w:tcW w:w="780" w:type="pct"/>
                  <w:shd w:val="clear" w:color="auto" w:fill="auto"/>
                  <w:vAlign w:val="center"/>
                </w:tcPr>
                <w:p w14:paraId="7A1D9C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rightChars="0" w:firstLine="0" w:firstLineChars="0"/>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cs="Times New Roman"/>
                      <w:color w:val="auto"/>
                      <w:kern w:val="2"/>
                      <w:sz w:val="21"/>
                      <w:szCs w:val="21"/>
                      <w:vertAlign w:val="baseline"/>
                      <w:lang w:val="en-US" w:eastAsia="zh-CN" w:bidi="ar-SA"/>
                    </w:rPr>
                    <w:t>1615</w:t>
                  </w:r>
                </w:p>
              </w:tc>
              <w:tc>
                <w:tcPr>
                  <w:tcW w:w="780" w:type="pct"/>
                  <w:shd w:val="clear" w:color="auto" w:fill="auto"/>
                  <w:vAlign w:val="center"/>
                </w:tcPr>
                <w:p w14:paraId="6FF9C1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rightChars="0" w:firstLine="0" w:firstLineChars="0"/>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cs="Times New Roman"/>
                      <w:color w:val="auto"/>
                      <w:kern w:val="2"/>
                      <w:sz w:val="21"/>
                      <w:szCs w:val="21"/>
                      <w:vertAlign w:val="baseline"/>
                      <w:lang w:val="en-US" w:eastAsia="zh-CN" w:bidi="ar-SA"/>
                    </w:rPr>
                    <w:t>1569</w:t>
                  </w:r>
                </w:p>
              </w:tc>
              <w:tc>
                <w:tcPr>
                  <w:tcW w:w="780" w:type="pct"/>
                  <w:shd w:val="clear" w:color="auto" w:fill="auto"/>
                  <w:vAlign w:val="center"/>
                </w:tcPr>
                <w:p w14:paraId="7EC0C6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rightChars="0" w:firstLine="0" w:firstLineChars="0"/>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cs="Times New Roman"/>
                      <w:color w:val="auto"/>
                      <w:kern w:val="2"/>
                      <w:sz w:val="21"/>
                      <w:szCs w:val="21"/>
                      <w:vertAlign w:val="baseline"/>
                      <w:lang w:val="en-US" w:eastAsia="zh-CN" w:bidi="ar-SA"/>
                    </w:rPr>
                    <w:t>1521</w:t>
                  </w:r>
                </w:p>
              </w:tc>
              <w:tc>
                <w:tcPr>
                  <w:tcW w:w="781" w:type="pct"/>
                  <w:shd w:val="clear" w:color="auto" w:fill="auto"/>
                  <w:vAlign w:val="center"/>
                </w:tcPr>
                <w:p w14:paraId="2E96E2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rightChars="0" w:firstLine="0" w:firstLineChars="0"/>
                    <w:jc w:val="center"/>
                    <w:textAlignment w:val="auto"/>
                    <w:rPr>
                      <w:rFonts w:hint="default" w:ascii="Times New Roman" w:hAnsi="Times New Roman" w:cs="Times New Roman"/>
                      <w:color w:val="auto"/>
                      <w:sz w:val="21"/>
                      <w:szCs w:val="21"/>
                      <w:vertAlign w:val="baseline"/>
                      <w:lang w:val="en-US" w:eastAsia="zh-CN"/>
                    </w:rPr>
                  </w:pPr>
                </w:p>
              </w:tc>
            </w:tr>
            <w:tr w14:paraId="6A93B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pct"/>
                  <w:vMerge w:val="restart"/>
                  <w:shd w:val="clear" w:color="auto" w:fill="auto"/>
                  <w:vAlign w:val="center"/>
                </w:tcPr>
                <w:p w14:paraId="0A55A5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rightChars="0" w:firstLine="0" w:firstLineChars="0"/>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cs="Times New Roman"/>
                      <w:color w:val="auto"/>
                      <w:sz w:val="21"/>
                      <w:szCs w:val="21"/>
                      <w:vertAlign w:val="baseline"/>
                      <w:lang w:val="en-US" w:eastAsia="zh-CN"/>
                    </w:rPr>
                    <w:t>非甲烷总烃</w:t>
                  </w:r>
                </w:p>
              </w:tc>
              <w:tc>
                <w:tcPr>
                  <w:tcW w:w="1311" w:type="pct"/>
                  <w:shd w:val="clear" w:color="auto" w:fill="auto"/>
                  <w:vAlign w:val="center"/>
                </w:tcPr>
                <w:p w14:paraId="6F58A7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rightChars="0" w:firstLine="0" w:firstLineChars="0"/>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cs="Times New Roman"/>
                      <w:color w:val="auto"/>
                      <w:sz w:val="21"/>
                      <w:szCs w:val="21"/>
                      <w:vertAlign w:val="baseline"/>
                      <w:lang w:val="en-US" w:eastAsia="zh-CN"/>
                    </w:rPr>
                    <w:t>实测浓度（mg/m</w:t>
                  </w:r>
                  <w:r>
                    <w:rPr>
                      <w:rFonts w:hint="default" w:ascii="Times New Roman" w:hAnsi="Times New Roman" w:cs="Times New Roman"/>
                      <w:color w:val="auto"/>
                      <w:sz w:val="21"/>
                      <w:szCs w:val="21"/>
                      <w:vertAlign w:val="superscript"/>
                      <w:lang w:val="en-US" w:eastAsia="zh-CN"/>
                    </w:rPr>
                    <w:t>3</w:t>
                  </w:r>
                  <w:r>
                    <w:rPr>
                      <w:rFonts w:hint="default" w:ascii="Times New Roman" w:hAnsi="Times New Roman" w:cs="Times New Roman"/>
                      <w:color w:val="auto"/>
                      <w:sz w:val="21"/>
                      <w:szCs w:val="21"/>
                      <w:vertAlign w:val="baseline"/>
                      <w:lang w:val="en-US" w:eastAsia="zh-CN"/>
                    </w:rPr>
                    <w:t>）</w:t>
                  </w:r>
                </w:p>
              </w:tc>
              <w:tc>
                <w:tcPr>
                  <w:tcW w:w="780" w:type="pct"/>
                  <w:vAlign w:val="center"/>
                </w:tcPr>
                <w:p w14:paraId="444C0F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rightChars="0" w:firstLine="0" w:firstLineChars="0"/>
                    <w:jc w:val="center"/>
                    <w:textAlignment w:val="auto"/>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1.58</w:t>
                  </w:r>
                </w:p>
              </w:tc>
              <w:tc>
                <w:tcPr>
                  <w:tcW w:w="780" w:type="pct"/>
                  <w:vAlign w:val="center"/>
                </w:tcPr>
                <w:p w14:paraId="3159BB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rightChars="0" w:firstLine="0" w:firstLineChars="0"/>
                    <w:jc w:val="center"/>
                    <w:textAlignment w:val="auto"/>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1.72</w:t>
                  </w:r>
                </w:p>
              </w:tc>
              <w:tc>
                <w:tcPr>
                  <w:tcW w:w="780" w:type="pct"/>
                  <w:vAlign w:val="center"/>
                </w:tcPr>
                <w:p w14:paraId="2938E1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rightChars="0" w:firstLine="0" w:firstLineChars="0"/>
                    <w:jc w:val="center"/>
                    <w:textAlignment w:val="auto"/>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1.70</w:t>
                  </w:r>
                </w:p>
              </w:tc>
              <w:tc>
                <w:tcPr>
                  <w:tcW w:w="781" w:type="pct"/>
                  <w:vAlign w:val="center"/>
                </w:tcPr>
                <w:p w14:paraId="296055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50</w:t>
                  </w:r>
                </w:p>
              </w:tc>
            </w:tr>
            <w:tr w14:paraId="54278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pct"/>
                  <w:vMerge w:val="continue"/>
                  <w:shd w:val="clear" w:color="auto" w:fill="auto"/>
                  <w:vAlign w:val="center"/>
                </w:tcPr>
                <w:p w14:paraId="404D16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rightChars="0" w:firstLine="0" w:firstLineChars="0"/>
                    <w:jc w:val="center"/>
                    <w:textAlignment w:val="auto"/>
                    <w:rPr>
                      <w:rFonts w:hint="default" w:ascii="Times New Roman" w:hAnsi="Times New Roman" w:eastAsia="宋体" w:cs="Times New Roman"/>
                      <w:color w:val="auto"/>
                      <w:kern w:val="2"/>
                      <w:sz w:val="21"/>
                      <w:szCs w:val="21"/>
                      <w:vertAlign w:val="baseline"/>
                      <w:lang w:val="en-US" w:eastAsia="zh-CN" w:bidi="ar-SA"/>
                    </w:rPr>
                  </w:pPr>
                </w:p>
              </w:tc>
              <w:tc>
                <w:tcPr>
                  <w:tcW w:w="1311" w:type="pct"/>
                  <w:shd w:val="clear" w:color="auto" w:fill="auto"/>
                  <w:vAlign w:val="center"/>
                </w:tcPr>
                <w:p w14:paraId="5F0988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rightChars="0" w:firstLine="0" w:firstLineChars="0"/>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cs="Times New Roman"/>
                      <w:color w:val="auto"/>
                      <w:sz w:val="21"/>
                      <w:szCs w:val="21"/>
                      <w:vertAlign w:val="baseline"/>
                      <w:lang w:val="en-US" w:eastAsia="zh-CN"/>
                    </w:rPr>
                    <w:t>排放速率（kg/h）</w:t>
                  </w:r>
                </w:p>
              </w:tc>
              <w:tc>
                <w:tcPr>
                  <w:tcW w:w="780" w:type="pct"/>
                  <w:vAlign w:val="center"/>
                </w:tcPr>
                <w:p w14:paraId="2BC5D4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rightChars="0" w:firstLine="0" w:firstLineChars="0"/>
                    <w:jc w:val="center"/>
                    <w:textAlignment w:val="auto"/>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2.55×10</w:t>
                  </w:r>
                  <w:r>
                    <w:rPr>
                      <w:rFonts w:hint="default" w:ascii="Times New Roman" w:hAnsi="Times New Roman" w:cs="Times New Roman"/>
                      <w:color w:val="auto"/>
                      <w:sz w:val="21"/>
                      <w:szCs w:val="21"/>
                      <w:vertAlign w:val="superscript"/>
                      <w:lang w:val="en-US" w:eastAsia="zh-CN"/>
                    </w:rPr>
                    <w:t>-3</w:t>
                  </w:r>
                </w:p>
              </w:tc>
              <w:tc>
                <w:tcPr>
                  <w:tcW w:w="780" w:type="pct"/>
                  <w:vAlign w:val="center"/>
                </w:tcPr>
                <w:p w14:paraId="160D78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rightChars="0" w:firstLine="0" w:firstLineChars="0"/>
                    <w:jc w:val="center"/>
                    <w:textAlignment w:val="auto"/>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2.70×10</w:t>
                  </w:r>
                  <w:r>
                    <w:rPr>
                      <w:rFonts w:hint="default" w:ascii="Times New Roman" w:hAnsi="Times New Roman" w:cs="Times New Roman"/>
                      <w:color w:val="auto"/>
                      <w:sz w:val="21"/>
                      <w:szCs w:val="21"/>
                      <w:vertAlign w:val="superscript"/>
                      <w:lang w:val="en-US" w:eastAsia="zh-CN"/>
                    </w:rPr>
                    <w:t>-3</w:t>
                  </w:r>
                </w:p>
              </w:tc>
              <w:tc>
                <w:tcPr>
                  <w:tcW w:w="780" w:type="pct"/>
                  <w:vAlign w:val="center"/>
                </w:tcPr>
                <w:p w14:paraId="717B60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rightChars="0" w:firstLine="0" w:firstLineChars="0"/>
                    <w:jc w:val="center"/>
                    <w:textAlignment w:val="auto"/>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2.59×10</w:t>
                  </w:r>
                  <w:r>
                    <w:rPr>
                      <w:rFonts w:hint="default" w:ascii="Times New Roman" w:hAnsi="Times New Roman" w:cs="Times New Roman"/>
                      <w:color w:val="auto"/>
                      <w:sz w:val="21"/>
                      <w:szCs w:val="21"/>
                      <w:vertAlign w:val="superscript"/>
                      <w:lang w:val="en-US" w:eastAsia="zh-CN"/>
                    </w:rPr>
                    <w:t>-3</w:t>
                  </w:r>
                </w:p>
              </w:tc>
              <w:tc>
                <w:tcPr>
                  <w:tcW w:w="781" w:type="pct"/>
                  <w:vAlign w:val="center"/>
                </w:tcPr>
                <w:p w14:paraId="330A4C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w:t>
                  </w:r>
                </w:p>
              </w:tc>
            </w:tr>
          </w:tbl>
          <w:p w14:paraId="040E3661">
            <w:pPr>
              <w:keepNext w:val="0"/>
              <w:keepLines w:val="0"/>
              <w:suppressLineNumbers w:val="0"/>
              <w:bidi w:val="0"/>
              <w:spacing w:before="0" w:beforeAutospacing="0" w:after="0" w:afterAutospacing="0" w:line="360" w:lineRule="auto"/>
              <w:ind w:left="0" w:right="0"/>
              <w:rPr>
                <w:rFonts w:hint="default" w:ascii="Times New Roman" w:hAnsi="Times New Roman" w:cs="Times New Roman"/>
                <w:color w:val="auto"/>
                <w:sz w:val="24"/>
                <w:szCs w:val="24"/>
                <w:vertAlign w:val="baseline"/>
                <w:lang w:val="en-US" w:eastAsia="zh-CN"/>
              </w:rPr>
            </w:pPr>
            <w:r>
              <w:rPr>
                <w:rFonts w:hint="default" w:ascii="Times New Roman" w:hAnsi="Times New Roman" w:cs="Times New Roman"/>
                <w:color w:val="auto"/>
                <w:sz w:val="24"/>
                <w:szCs w:val="24"/>
                <w:lang w:val="en-US" w:eastAsia="zh-CN"/>
              </w:rPr>
              <w:t>本项目非甲烷总烃产生速率取4.07</w:t>
            </w:r>
            <w:r>
              <w:rPr>
                <w:rFonts w:hint="default" w:ascii="Times New Roman" w:hAnsi="Times New Roman" w:cs="Times New Roman"/>
                <w:color w:val="auto"/>
                <w:sz w:val="24"/>
                <w:szCs w:val="24"/>
                <w:vertAlign w:val="baseline"/>
                <w:lang w:val="en-US" w:eastAsia="zh-CN"/>
              </w:rPr>
              <w:t>×10</w:t>
            </w:r>
            <w:r>
              <w:rPr>
                <w:rFonts w:hint="default" w:ascii="Times New Roman" w:hAnsi="Times New Roman" w:cs="Times New Roman"/>
                <w:color w:val="auto"/>
                <w:sz w:val="24"/>
                <w:szCs w:val="24"/>
                <w:vertAlign w:val="superscript"/>
                <w:lang w:val="en-US" w:eastAsia="zh-CN"/>
              </w:rPr>
              <w:t>-3</w:t>
            </w:r>
            <w:r>
              <w:rPr>
                <w:rFonts w:hint="default" w:ascii="Times New Roman" w:hAnsi="Times New Roman" w:cs="Times New Roman"/>
                <w:color w:val="auto"/>
                <w:sz w:val="24"/>
                <w:szCs w:val="24"/>
                <w:vertAlign w:val="baseline"/>
                <w:lang w:val="en-US" w:eastAsia="zh-CN"/>
              </w:rPr>
              <w:t>kg/h，排放速率2.55×10</w:t>
            </w:r>
            <w:r>
              <w:rPr>
                <w:rFonts w:hint="default" w:ascii="Times New Roman" w:hAnsi="Times New Roman" w:cs="Times New Roman"/>
                <w:color w:val="auto"/>
                <w:sz w:val="24"/>
                <w:szCs w:val="24"/>
                <w:vertAlign w:val="superscript"/>
                <w:lang w:val="en-US" w:eastAsia="zh-CN"/>
              </w:rPr>
              <w:t>-3</w:t>
            </w:r>
            <w:r>
              <w:rPr>
                <w:rFonts w:hint="default" w:ascii="Times New Roman" w:hAnsi="Times New Roman" w:cs="Times New Roman"/>
                <w:color w:val="auto"/>
                <w:sz w:val="24"/>
                <w:szCs w:val="24"/>
                <w:vertAlign w:val="baseline"/>
                <w:lang w:val="en-US" w:eastAsia="zh-CN"/>
              </w:rPr>
              <w:t>kg/h，风机风量取2000m</w:t>
            </w:r>
            <w:r>
              <w:rPr>
                <w:rFonts w:hint="default" w:ascii="Times New Roman" w:hAnsi="Times New Roman" w:cs="Times New Roman"/>
                <w:color w:val="auto"/>
                <w:sz w:val="24"/>
                <w:szCs w:val="24"/>
                <w:vertAlign w:val="superscript"/>
                <w:lang w:val="en-US" w:eastAsia="zh-CN"/>
              </w:rPr>
              <w:t>3</w:t>
            </w:r>
            <w:r>
              <w:rPr>
                <w:rFonts w:hint="default" w:ascii="Times New Roman" w:hAnsi="Times New Roman" w:cs="Times New Roman"/>
                <w:color w:val="auto"/>
                <w:sz w:val="24"/>
                <w:szCs w:val="24"/>
                <w:vertAlign w:val="baseline"/>
                <w:lang w:val="en-US" w:eastAsia="zh-CN"/>
              </w:rPr>
              <w:t>/h。则非甲烷总烃产生量为0.011t/a，排放量为0.007t/a。集气罩</w:t>
            </w:r>
            <w:r>
              <w:rPr>
                <w:rFonts w:hint="eastAsia" w:cs="Times New Roman"/>
                <w:color w:val="auto"/>
                <w:sz w:val="24"/>
                <w:szCs w:val="24"/>
                <w:vertAlign w:val="baseline"/>
                <w:lang w:val="en-US" w:eastAsia="zh-CN"/>
              </w:rPr>
              <w:t>设置在设备上方，</w:t>
            </w:r>
            <w:r>
              <w:rPr>
                <w:rFonts w:hint="default" w:ascii="Times New Roman" w:hAnsi="Times New Roman" w:cs="Times New Roman"/>
                <w:color w:val="auto"/>
                <w:sz w:val="24"/>
                <w:szCs w:val="24"/>
                <w:vertAlign w:val="baseline"/>
                <w:lang w:val="en-US" w:eastAsia="zh-CN"/>
              </w:rPr>
              <w:t>收集效率取60%，工序运行时间9h/d，300d/a。</w:t>
            </w:r>
          </w:p>
          <w:p w14:paraId="7FE95E19">
            <w:pPr>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（2）食堂油烟</w:t>
            </w:r>
          </w:p>
          <w:p w14:paraId="0BB82E82">
            <w:pPr>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auto"/>
                <w:highlight w:val="none"/>
                <w:lang w:val="en-US" w:eastAsia="zh-CN"/>
              </w:rPr>
            </w:pPr>
            <w:r>
              <w:rPr>
                <w:rFonts w:hint="default" w:ascii="Times New Roman" w:hAnsi="Times New Roman" w:cs="Times New Roman"/>
                <w:color w:val="auto"/>
              </w:rPr>
              <w:t>本项目共有</w:t>
            </w:r>
            <w:r>
              <w:rPr>
                <w:rFonts w:hint="default" w:ascii="Times New Roman" w:hAnsi="Times New Roman" w:cs="Times New Roman"/>
                <w:color w:val="auto"/>
                <w:lang w:val="en-US" w:eastAsia="zh-CN"/>
              </w:rPr>
              <w:t>40名</w:t>
            </w:r>
            <w:r>
              <w:rPr>
                <w:rFonts w:hint="default" w:ascii="Times New Roman" w:hAnsi="Times New Roman" w:cs="Times New Roman"/>
                <w:color w:val="auto"/>
              </w:rPr>
              <w:t>员工，厂区内供给</w:t>
            </w:r>
            <w:r>
              <w:rPr>
                <w:rFonts w:hint="default" w:ascii="Times New Roman" w:hAnsi="Times New Roman" w:cs="Times New Roman"/>
                <w:color w:val="auto"/>
                <w:lang w:val="en-US" w:eastAsia="zh-CN"/>
              </w:rPr>
              <w:t>午餐</w:t>
            </w:r>
            <w:r>
              <w:rPr>
                <w:rFonts w:hint="default" w:ascii="Times New Roman" w:hAnsi="Times New Roman" w:cs="Times New Roman"/>
                <w:color w:val="auto"/>
              </w:rPr>
              <w:t>，食堂基准灶头数为1个，使用燃料为电。根据建设单位提供资料，食用油量平均30g/（人·d），</w:t>
            </w:r>
            <w:r>
              <w:rPr>
                <w:rFonts w:hint="default" w:ascii="Times New Roman" w:hAnsi="Times New Roman" w:cs="Times New Roman"/>
                <w:snapToGrid w:val="0"/>
                <w:color w:val="auto"/>
                <w:kern w:val="24"/>
              </w:rPr>
              <w:t>本项目食堂消耗食用油</w:t>
            </w:r>
            <w:r>
              <w:rPr>
                <w:rFonts w:hint="default" w:ascii="Times New Roman" w:hAnsi="Times New Roman" w:cs="Times New Roman"/>
                <w:snapToGrid w:val="0"/>
                <w:color w:val="auto"/>
                <w:kern w:val="24"/>
                <w:lang w:val="en-US" w:eastAsia="zh-CN"/>
              </w:rPr>
              <w:t>360</w:t>
            </w:r>
            <w:r>
              <w:rPr>
                <w:rFonts w:hint="default" w:ascii="Times New Roman" w:hAnsi="Times New Roman" w:cs="Times New Roman"/>
                <w:snapToGrid w:val="0"/>
                <w:color w:val="auto"/>
                <w:kern w:val="24"/>
              </w:rPr>
              <w:t>kg/a，</w:t>
            </w:r>
            <w:r>
              <w:rPr>
                <w:rFonts w:hint="default" w:ascii="Times New Roman" w:hAnsi="Times New Roman" w:cs="Times New Roman"/>
                <w:color w:val="auto"/>
              </w:rPr>
              <w:t>在烹饪过程中挥发量占用油量的2.83%，三餐烹饪时间以</w:t>
            </w:r>
            <w:r>
              <w:rPr>
                <w:rFonts w:hint="default" w:ascii="Times New Roman" w:hAnsi="Times New Roman" w:cs="Times New Roman"/>
                <w:color w:val="auto"/>
                <w:lang w:val="en-US" w:eastAsia="zh-CN"/>
              </w:rPr>
              <w:t>2</w:t>
            </w:r>
            <w:r>
              <w:rPr>
                <w:rFonts w:hint="default" w:ascii="Times New Roman" w:hAnsi="Times New Roman" w:cs="Times New Roman"/>
                <w:color w:val="auto"/>
              </w:rPr>
              <w:t>h计。食堂目前已安装1套净化效率≧60%的油烟净化装置对油烟进行净化，处理后</w:t>
            </w:r>
            <w:r>
              <w:rPr>
                <w:rFonts w:hint="default" w:ascii="Times New Roman" w:hAnsi="Times New Roman" w:cs="Times New Roman"/>
                <w:color w:val="auto"/>
                <w:lang w:eastAsia="zh-CN"/>
              </w:rPr>
              <w:t>油烟</w:t>
            </w:r>
            <w:r>
              <w:rPr>
                <w:rFonts w:hint="default" w:ascii="Times New Roman" w:hAnsi="Times New Roman" w:cs="Times New Roman"/>
                <w:color w:val="auto"/>
              </w:rPr>
              <w:t>废气由</w:t>
            </w:r>
            <w:r>
              <w:rPr>
                <w:rFonts w:hint="default" w:ascii="Times New Roman" w:hAnsi="Times New Roman" w:cs="Times New Roman"/>
                <w:color w:val="auto"/>
                <w:szCs w:val="20"/>
              </w:rPr>
              <w:t>专用烟道排放。</w:t>
            </w:r>
            <w:r>
              <w:rPr>
                <w:rFonts w:hint="default" w:ascii="Times New Roman" w:hAnsi="Times New Roman" w:cs="Times New Roman"/>
                <w:color w:val="auto"/>
              </w:rPr>
              <w:t>油烟净化器风量为4000m</w:t>
            </w:r>
            <w:r>
              <w:rPr>
                <w:rFonts w:hint="default" w:ascii="Times New Roman" w:hAnsi="Times New Roman" w:cs="Times New Roman"/>
                <w:color w:val="auto"/>
                <w:vertAlign w:val="superscript"/>
              </w:rPr>
              <w:t>3</w:t>
            </w:r>
            <w:r>
              <w:rPr>
                <w:rFonts w:hint="default" w:ascii="Times New Roman" w:hAnsi="Times New Roman" w:cs="Times New Roman"/>
                <w:color w:val="auto"/>
              </w:rPr>
              <w:t>/h，则油烟产生量为</w:t>
            </w:r>
            <w:r>
              <w:rPr>
                <w:rFonts w:hint="default" w:ascii="Times New Roman" w:hAnsi="Times New Roman" w:cs="Times New Roman"/>
                <w:color w:val="auto"/>
                <w:lang w:val="en-US" w:eastAsia="zh-CN"/>
              </w:rPr>
              <w:t>10.188</w:t>
            </w:r>
            <w:r>
              <w:rPr>
                <w:rFonts w:hint="default" w:ascii="Times New Roman" w:hAnsi="Times New Roman" w:cs="Times New Roman"/>
                <w:color w:val="auto"/>
              </w:rPr>
              <w:t>kg/a，产生速率为0.</w:t>
            </w:r>
            <w:r>
              <w:rPr>
                <w:rFonts w:hint="default" w:ascii="Times New Roman" w:hAnsi="Times New Roman" w:cs="Times New Roman"/>
                <w:color w:val="auto"/>
                <w:lang w:val="en-US" w:eastAsia="zh-CN"/>
              </w:rPr>
              <w:t>017</w:t>
            </w:r>
            <w:r>
              <w:rPr>
                <w:rFonts w:hint="default" w:ascii="Times New Roman" w:hAnsi="Times New Roman" w:cs="Times New Roman"/>
                <w:color w:val="auto"/>
              </w:rPr>
              <w:t>kg/h。</w:t>
            </w:r>
          </w:p>
          <w:p w14:paraId="0929E4A0">
            <w:pPr>
              <w:keepNext w:val="0"/>
              <w:keepLines w:val="0"/>
              <w:suppressLineNumbers w:val="0"/>
              <w:spacing w:before="0" w:beforeAutospacing="0" w:after="0" w:afterAutospacing="0" w:line="360" w:lineRule="auto"/>
              <w:ind w:left="0" w:right="0" w:firstLine="482"/>
              <w:rPr>
                <w:rFonts w:hint="default" w:ascii="Times New Roman" w:hAnsi="Times New Roman" w:cs="Times New Roman"/>
                <w:b/>
                <w:bCs/>
                <w:color w:val="auto"/>
              </w:rPr>
            </w:pPr>
            <w:r>
              <w:rPr>
                <w:rFonts w:hint="default" w:ascii="Times New Roman" w:hAnsi="Times New Roman" w:cs="Times New Roman"/>
                <w:b/>
                <w:bCs/>
                <w:color w:val="auto"/>
              </w:rPr>
              <w:t>2、排放口基本情况</w:t>
            </w:r>
          </w:p>
          <w:p w14:paraId="27EC1EAB">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本项目排放口设置情况见下表4-</w:t>
            </w:r>
            <w:r>
              <w:rPr>
                <w:rFonts w:hint="default" w:ascii="Times New Roman" w:hAnsi="Times New Roman" w:cs="Times New Roman"/>
                <w:color w:val="auto"/>
                <w:kern w:val="2"/>
                <w:sz w:val="24"/>
                <w:szCs w:val="24"/>
                <w:lang w:val="en-US" w:eastAsia="zh-CN" w:bidi="ar"/>
              </w:rPr>
              <w:t>3</w:t>
            </w:r>
            <w:r>
              <w:rPr>
                <w:rFonts w:hint="default" w:ascii="Times New Roman" w:hAnsi="Times New Roman" w:eastAsia="宋体" w:cs="Times New Roman"/>
                <w:color w:val="auto"/>
                <w:kern w:val="2"/>
                <w:sz w:val="24"/>
                <w:szCs w:val="24"/>
                <w:lang w:val="en-US" w:eastAsia="zh-CN" w:bidi="ar"/>
              </w:rPr>
              <w:t>。</w:t>
            </w:r>
          </w:p>
          <w:p w14:paraId="49E3591C">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黑体" w:cs="Times New Roman"/>
                <w:b w:val="0"/>
                <w:color w:val="auto"/>
                <w:kern w:val="2"/>
                <w:sz w:val="24"/>
                <w:szCs w:val="24"/>
                <w:lang w:val="en-US" w:eastAsia="zh-CN" w:bidi="ar"/>
              </w:rPr>
            </w:pPr>
          </w:p>
          <w:p w14:paraId="009FB56E">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黑体" w:cs="Times New Roman"/>
                <w:b w:val="0"/>
                <w:color w:val="auto"/>
                <w:kern w:val="2"/>
                <w:sz w:val="24"/>
                <w:szCs w:val="24"/>
                <w:lang w:val="en-US" w:eastAsia="zh-CN" w:bidi="ar"/>
              </w:rPr>
            </w:pPr>
          </w:p>
          <w:p w14:paraId="7FEDC9D0">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黑体" w:cs="Times New Roman"/>
                <w:b w:val="0"/>
                <w:color w:val="auto"/>
                <w:kern w:val="2"/>
                <w:sz w:val="24"/>
                <w:szCs w:val="24"/>
                <w:lang w:val="en-US" w:eastAsia="zh-CN" w:bidi="ar"/>
              </w:rPr>
            </w:pPr>
          </w:p>
          <w:p w14:paraId="0966C358">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黑体" w:cs="Times New Roman"/>
                <w:b w:val="0"/>
                <w:color w:val="auto"/>
                <w:kern w:val="2"/>
                <w:sz w:val="24"/>
                <w:szCs w:val="24"/>
              </w:rPr>
            </w:pPr>
            <w:r>
              <w:rPr>
                <w:rFonts w:hint="default" w:ascii="Times New Roman" w:hAnsi="Times New Roman" w:eastAsia="黑体" w:cs="Times New Roman"/>
                <w:b w:val="0"/>
                <w:color w:val="auto"/>
                <w:kern w:val="2"/>
                <w:sz w:val="24"/>
                <w:szCs w:val="24"/>
                <w:lang w:val="en-US" w:eastAsia="zh-CN" w:bidi="ar"/>
              </w:rPr>
              <w:t>表4-3  排放口设置情况一览表</w:t>
            </w:r>
          </w:p>
          <w:tbl>
            <w:tblPr>
              <w:tblStyle w:val="21"/>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57" w:type="dxa"/>
                <w:bottom w:w="0" w:type="dxa"/>
                <w:right w:w="57" w:type="dxa"/>
              </w:tblCellMar>
            </w:tblPr>
            <w:tblGrid>
              <w:gridCol w:w="2006"/>
              <w:gridCol w:w="827"/>
              <w:gridCol w:w="609"/>
              <w:gridCol w:w="639"/>
              <w:gridCol w:w="713"/>
              <w:gridCol w:w="1202"/>
              <w:gridCol w:w="1242"/>
              <w:gridCol w:w="1160"/>
            </w:tblGrid>
            <w:tr w14:paraId="25010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23" w:hRule="atLeast"/>
                <w:jc w:val="center"/>
              </w:trPr>
              <w:tc>
                <w:tcPr>
                  <w:tcW w:w="119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28062B0">
                  <w:pPr>
                    <w:keepNext w:val="0"/>
                    <w:keepLines w:val="0"/>
                    <w:widowControl w:val="0"/>
                    <w:suppressLineNumbers w:val="0"/>
                    <w:spacing w:before="0" w:beforeAutospacing="0" w:after="0" w:afterAutospacing="0" w:line="360" w:lineRule="exact"/>
                    <w:ind w:left="0" w:right="0" w:firstLine="0" w:firstLineChars="0"/>
                    <w:jc w:val="center"/>
                    <w:rPr>
                      <w:rFonts w:hint="default" w:ascii="Times New Roman" w:hAnsi="Times New Roman" w:eastAsia="宋体" w:cs="Times New Roman"/>
                      <w:b/>
                      <w:color w:val="auto"/>
                      <w:kern w:val="2"/>
                      <w:sz w:val="21"/>
                      <w:szCs w:val="21"/>
                    </w:rPr>
                  </w:pPr>
                  <w:r>
                    <w:rPr>
                      <w:rFonts w:hint="default" w:ascii="Times New Roman" w:hAnsi="Times New Roman" w:eastAsia="宋体" w:cs="Times New Roman"/>
                      <w:b/>
                      <w:color w:val="auto"/>
                      <w:kern w:val="2"/>
                      <w:sz w:val="21"/>
                      <w:szCs w:val="21"/>
                      <w:lang w:val="en-US" w:eastAsia="zh-CN" w:bidi="ar"/>
                    </w:rPr>
                    <w:t>名称</w:t>
                  </w:r>
                </w:p>
              </w:tc>
              <w:tc>
                <w:tcPr>
                  <w:tcW w:w="492" w:type="pct"/>
                  <w:vMerge w:val="restart"/>
                  <w:tcBorders>
                    <w:top w:val="single" w:color="auto" w:sz="4" w:space="0"/>
                    <w:left w:val="nil"/>
                    <w:bottom w:val="single" w:color="auto" w:sz="4" w:space="0"/>
                    <w:right w:val="single" w:color="auto" w:sz="4" w:space="0"/>
                  </w:tcBorders>
                  <w:shd w:val="clear" w:color="auto" w:fill="auto"/>
                  <w:vAlign w:val="center"/>
                </w:tcPr>
                <w:p w14:paraId="013DA78F">
                  <w:pPr>
                    <w:keepNext w:val="0"/>
                    <w:keepLines w:val="0"/>
                    <w:widowControl w:val="0"/>
                    <w:suppressLineNumbers w:val="0"/>
                    <w:spacing w:before="0" w:beforeAutospacing="0" w:after="0" w:afterAutospacing="0" w:line="360" w:lineRule="exact"/>
                    <w:ind w:left="0" w:right="0" w:firstLine="0" w:firstLineChars="0"/>
                    <w:jc w:val="center"/>
                    <w:rPr>
                      <w:rFonts w:hint="default" w:ascii="Times New Roman" w:hAnsi="Times New Roman" w:eastAsia="宋体" w:cs="Times New Roman"/>
                      <w:b/>
                      <w:color w:val="auto"/>
                      <w:kern w:val="2"/>
                      <w:sz w:val="21"/>
                      <w:szCs w:val="21"/>
                    </w:rPr>
                  </w:pPr>
                  <w:r>
                    <w:rPr>
                      <w:rFonts w:hint="default" w:ascii="Times New Roman" w:hAnsi="Times New Roman" w:eastAsia="宋体" w:cs="Times New Roman"/>
                      <w:b/>
                      <w:color w:val="auto"/>
                      <w:kern w:val="2"/>
                      <w:sz w:val="21"/>
                      <w:szCs w:val="21"/>
                      <w:lang w:val="en-US" w:eastAsia="zh-CN" w:bidi="ar"/>
                    </w:rPr>
                    <w:t>排放口编号</w:t>
                  </w:r>
                </w:p>
              </w:tc>
              <w:tc>
                <w:tcPr>
                  <w:tcW w:w="362" w:type="pct"/>
                  <w:vMerge w:val="restart"/>
                  <w:tcBorders>
                    <w:top w:val="single" w:color="auto" w:sz="4" w:space="0"/>
                    <w:left w:val="nil"/>
                    <w:bottom w:val="single" w:color="auto" w:sz="4" w:space="0"/>
                    <w:right w:val="single" w:color="auto" w:sz="4" w:space="0"/>
                  </w:tcBorders>
                  <w:shd w:val="clear" w:color="auto" w:fill="auto"/>
                  <w:vAlign w:val="center"/>
                </w:tcPr>
                <w:p w14:paraId="0C641067">
                  <w:pPr>
                    <w:keepNext w:val="0"/>
                    <w:keepLines w:val="0"/>
                    <w:widowControl w:val="0"/>
                    <w:suppressLineNumbers w:val="0"/>
                    <w:spacing w:before="0" w:beforeAutospacing="0" w:after="0" w:afterAutospacing="0" w:line="360" w:lineRule="exact"/>
                    <w:ind w:left="0" w:right="0" w:firstLine="0" w:firstLineChars="0"/>
                    <w:jc w:val="center"/>
                    <w:rPr>
                      <w:rFonts w:hint="default" w:ascii="Times New Roman" w:hAnsi="Times New Roman" w:eastAsia="宋体" w:cs="Times New Roman"/>
                      <w:b/>
                      <w:color w:val="auto"/>
                      <w:kern w:val="2"/>
                      <w:sz w:val="21"/>
                      <w:szCs w:val="21"/>
                    </w:rPr>
                  </w:pPr>
                  <w:r>
                    <w:rPr>
                      <w:rFonts w:hint="default" w:ascii="Times New Roman" w:hAnsi="Times New Roman" w:eastAsia="宋体" w:cs="Times New Roman"/>
                      <w:b/>
                      <w:color w:val="auto"/>
                      <w:kern w:val="2"/>
                      <w:sz w:val="21"/>
                      <w:szCs w:val="21"/>
                      <w:lang w:val="en-US" w:eastAsia="zh-CN" w:bidi="ar"/>
                    </w:rPr>
                    <w:t>高度/m</w:t>
                  </w:r>
                </w:p>
              </w:tc>
              <w:tc>
                <w:tcPr>
                  <w:tcW w:w="380" w:type="pct"/>
                  <w:vMerge w:val="restart"/>
                  <w:tcBorders>
                    <w:top w:val="single" w:color="auto" w:sz="4" w:space="0"/>
                    <w:left w:val="nil"/>
                    <w:bottom w:val="single" w:color="auto" w:sz="4" w:space="0"/>
                    <w:right w:val="single" w:color="auto" w:sz="4" w:space="0"/>
                  </w:tcBorders>
                  <w:shd w:val="clear" w:color="auto" w:fill="auto"/>
                  <w:vAlign w:val="center"/>
                </w:tcPr>
                <w:p w14:paraId="7CBCF911">
                  <w:pPr>
                    <w:keepNext w:val="0"/>
                    <w:keepLines w:val="0"/>
                    <w:widowControl w:val="0"/>
                    <w:suppressLineNumbers w:val="0"/>
                    <w:spacing w:before="0" w:beforeAutospacing="0" w:after="0" w:afterAutospacing="0" w:line="360" w:lineRule="exact"/>
                    <w:ind w:left="0" w:right="0" w:firstLine="0" w:firstLineChars="0"/>
                    <w:jc w:val="center"/>
                    <w:rPr>
                      <w:rFonts w:hint="default" w:ascii="Times New Roman" w:hAnsi="Times New Roman" w:eastAsia="宋体" w:cs="Times New Roman"/>
                      <w:b/>
                      <w:color w:val="auto"/>
                      <w:kern w:val="2"/>
                      <w:sz w:val="21"/>
                      <w:szCs w:val="21"/>
                    </w:rPr>
                  </w:pPr>
                  <w:r>
                    <w:rPr>
                      <w:rFonts w:hint="default" w:ascii="Times New Roman" w:hAnsi="Times New Roman" w:eastAsia="宋体" w:cs="Times New Roman"/>
                      <w:b/>
                      <w:color w:val="auto"/>
                      <w:kern w:val="2"/>
                      <w:sz w:val="21"/>
                      <w:szCs w:val="21"/>
                      <w:lang w:val="en-US" w:eastAsia="zh-CN" w:bidi="ar"/>
                    </w:rPr>
                    <w:t>内径/m</w:t>
                  </w:r>
                </w:p>
              </w:tc>
              <w:tc>
                <w:tcPr>
                  <w:tcW w:w="424" w:type="pct"/>
                  <w:vMerge w:val="restart"/>
                  <w:tcBorders>
                    <w:top w:val="single" w:color="auto" w:sz="4" w:space="0"/>
                    <w:left w:val="nil"/>
                    <w:bottom w:val="single" w:color="auto" w:sz="4" w:space="0"/>
                    <w:right w:val="single" w:color="auto" w:sz="4" w:space="0"/>
                  </w:tcBorders>
                  <w:shd w:val="clear" w:color="auto" w:fill="auto"/>
                  <w:vAlign w:val="center"/>
                </w:tcPr>
                <w:p w14:paraId="32E4744E">
                  <w:pPr>
                    <w:keepNext w:val="0"/>
                    <w:keepLines w:val="0"/>
                    <w:widowControl/>
                    <w:suppressLineNumbers w:val="0"/>
                    <w:spacing w:before="0" w:beforeAutospacing="0" w:after="0" w:afterAutospacing="0" w:line="360" w:lineRule="exact"/>
                    <w:ind w:left="0" w:right="0" w:firstLine="0" w:firstLineChars="0"/>
                    <w:jc w:val="center"/>
                    <w:rPr>
                      <w:rFonts w:hint="default" w:ascii="Times New Roman" w:hAnsi="Times New Roman" w:eastAsia="宋体" w:cs="Times New Roman"/>
                      <w:b/>
                      <w:color w:val="auto"/>
                      <w:kern w:val="2"/>
                      <w:sz w:val="21"/>
                      <w:szCs w:val="21"/>
                    </w:rPr>
                  </w:pPr>
                  <w:r>
                    <w:rPr>
                      <w:rFonts w:hint="default" w:ascii="Times New Roman" w:hAnsi="Times New Roman" w:eastAsia="宋体" w:cs="Times New Roman"/>
                      <w:b/>
                      <w:color w:val="auto"/>
                      <w:kern w:val="2"/>
                      <w:sz w:val="21"/>
                      <w:szCs w:val="21"/>
                      <w:lang w:val="en-US" w:eastAsia="zh-CN" w:bidi="ar"/>
                    </w:rPr>
                    <w:t>温度/ºC</w:t>
                  </w:r>
                </w:p>
              </w:tc>
              <w:tc>
                <w:tcPr>
                  <w:tcW w:w="715" w:type="pct"/>
                  <w:vMerge w:val="restart"/>
                  <w:tcBorders>
                    <w:top w:val="single" w:color="auto" w:sz="4" w:space="0"/>
                    <w:left w:val="nil"/>
                    <w:bottom w:val="single" w:color="auto" w:sz="4" w:space="0"/>
                    <w:right w:val="single" w:color="auto" w:sz="4" w:space="0"/>
                  </w:tcBorders>
                  <w:shd w:val="clear" w:color="auto" w:fill="auto"/>
                  <w:vAlign w:val="center"/>
                </w:tcPr>
                <w:p w14:paraId="26BA07F0">
                  <w:pPr>
                    <w:keepNext w:val="0"/>
                    <w:keepLines w:val="0"/>
                    <w:widowControl w:val="0"/>
                    <w:suppressLineNumbers w:val="0"/>
                    <w:spacing w:before="0" w:beforeAutospacing="0" w:after="0" w:afterAutospacing="0" w:line="360" w:lineRule="exact"/>
                    <w:ind w:left="0" w:right="0" w:firstLine="0" w:firstLineChars="0"/>
                    <w:jc w:val="center"/>
                    <w:rPr>
                      <w:rFonts w:hint="default" w:ascii="Times New Roman" w:hAnsi="Times New Roman" w:eastAsia="宋体" w:cs="Times New Roman"/>
                      <w:b/>
                      <w:color w:val="auto"/>
                      <w:kern w:val="2"/>
                      <w:sz w:val="21"/>
                      <w:szCs w:val="21"/>
                    </w:rPr>
                  </w:pPr>
                  <w:r>
                    <w:rPr>
                      <w:rFonts w:hint="default" w:ascii="Times New Roman" w:hAnsi="Times New Roman" w:eastAsia="宋体" w:cs="Times New Roman"/>
                      <w:b/>
                      <w:color w:val="auto"/>
                      <w:kern w:val="2"/>
                      <w:sz w:val="21"/>
                      <w:szCs w:val="21"/>
                      <w:lang w:val="en-US" w:eastAsia="zh-CN" w:bidi="ar"/>
                    </w:rPr>
                    <w:t>类型</w:t>
                  </w:r>
                </w:p>
              </w:tc>
              <w:tc>
                <w:tcPr>
                  <w:tcW w:w="1429" w:type="pct"/>
                  <w:gridSpan w:val="2"/>
                  <w:tcBorders>
                    <w:top w:val="single" w:color="auto" w:sz="4" w:space="0"/>
                    <w:left w:val="nil"/>
                    <w:bottom w:val="single" w:color="auto" w:sz="4" w:space="0"/>
                    <w:right w:val="single" w:color="auto" w:sz="4" w:space="0"/>
                  </w:tcBorders>
                  <w:shd w:val="clear" w:color="auto" w:fill="auto"/>
                  <w:vAlign w:val="center"/>
                </w:tcPr>
                <w:p w14:paraId="150D18C8">
                  <w:pPr>
                    <w:keepNext w:val="0"/>
                    <w:keepLines w:val="0"/>
                    <w:widowControl w:val="0"/>
                    <w:suppressLineNumbers w:val="0"/>
                    <w:spacing w:before="0" w:beforeAutospacing="0" w:after="0" w:afterAutospacing="0" w:line="360" w:lineRule="exact"/>
                    <w:ind w:left="0" w:right="0" w:firstLine="0" w:firstLineChars="0"/>
                    <w:jc w:val="center"/>
                    <w:rPr>
                      <w:rFonts w:hint="default" w:ascii="Times New Roman" w:hAnsi="Times New Roman" w:eastAsia="宋体" w:cs="Times New Roman"/>
                      <w:b/>
                      <w:color w:val="auto"/>
                      <w:kern w:val="2"/>
                      <w:sz w:val="21"/>
                      <w:szCs w:val="21"/>
                    </w:rPr>
                  </w:pPr>
                  <w:r>
                    <w:rPr>
                      <w:rFonts w:hint="default" w:ascii="Times New Roman" w:hAnsi="Times New Roman" w:eastAsia="宋体" w:cs="Times New Roman"/>
                      <w:b/>
                      <w:color w:val="auto"/>
                      <w:kern w:val="2"/>
                      <w:sz w:val="21"/>
                      <w:szCs w:val="21"/>
                      <w:lang w:val="en-US" w:eastAsia="zh-CN" w:bidi="ar"/>
                    </w:rPr>
                    <w:t>地理坐标</w:t>
                  </w:r>
                </w:p>
              </w:tc>
            </w:tr>
            <w:tr w14:paraId="03681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119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64897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92" w:type="pct"/>
                  <w:vMerge w:val="continue"/>
                  <w:tcBorders>
                    <w:top w:val="single" w:color="auto" w:sz="4" w:space="0"/>
                    <w:left w:val="nil"/>
                    <w:bottom w:val="single" w:color="auto" w:sz="4" w:space="0"/>
                    <w:right w:val="single" w:color="auto" w:sz="4" w:space="0"/>
                  </w:tcBorders>
                  <w:shd w:val="clear" w:color="auto" w:fill="auto"/>
                  <w:vAlign w:val="center"/>
                </w:tcPr>
                <w:p w14:paraId="647DDF6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62" w:type="pct"/>
                  <w:vMerge w:val="continue"/>
                  <w:tcBorders>
                    <w:top w:val="single" w:color="auto" w:sz="4" w:space="0"/>
                    <w:left w:val="nil"/>
                    <w:bottom w:val="single" w:color="auto" w:sz="4" w:space="0"/>
                    <w:right w:val="single" w:color="auto" w:sz="4" w:space="0"/>
                  </w:tcBorders>
                  <w:shd w:val="clear" w:color="auto" w:fill="auto"/>
                  <w:vAlign w:val="center"/>
                </w:tcPr>
                <w:p w14:paraId="711588D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80" w:type="pct"/>
                  <w:vMerge w:val="continue"/>
                  <w:tcBorders>
                    <w:top w:val="single" w:color="auto" w:sz="4" w:space="0"/>
                    <w:left w:val="nil"/>
                    <w:bottom w:val="single" w:color="auto" w:sz="4" w:space="0"/>
                    <w:right w:val="single" w:color="auto" w:sz="4" w:space="0"/>
                  </w:tcBorders>
                  <w:shd w:val="clear" w:color="auto" w:fill="auto"/>
                  <w:vAlign w:val="center"/>
                </w:tcPr>
                <w:p w14:paraId="13622D4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24" w:type="pct"/>
                  <w:vMerge w:val="continue"/>
                  <w:tcBorders>
                    <w:top w:val="single" w:color="auto" w:sz="4" w:space="0"/>
                    <w:left w:val="nil"/>
                    <w:bottom w:val="single" w:color="auto" w:sz="4" w:space="0"/>
                    <w:right w:val="single" w:color="auto" w:sz="4" w:space="0"/>
                  </w:tcBorders>
                  <w:shd w:val="clear" w:color="auto" w:fill="auto"/>
                  <w:vAlign w:val="center"/>
                </w:tcPr>
                <w:p w14:paraId="41A599C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15" w:type="pct"/>
                  <w:vMerge w:val="continue"/>
                  <w:tcBorders>
                    <w:top w:val="single" w:color="auto" w:sz="4" w:space="0"/>
                    <w:left w:val="nil"/>
                    <w:bottom w:val="single" w:color="auto" w:sz="4" w:space="0"/>
                    <w:right w:val="single" w:color="auto" w:sz="4" w:space="0"/>
                  </w:tcBorders>
                  <w:shd w:val="clear" w:color="auto" w:fill="auto"/>
                  <w:vAlign w:val="center"/>
                </w:tcPr>
                <w:p w14:paraId="4EDD794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39" w:type="pct"/>
                  <w:tcBorders>
                    <w:top w:val="single" w:color="auto" w:sz="4" w:space="0"/>
                    <w:left w:val="nil"/>
                    <w:bottom w:val="single" w:color="auto" w:sz="4" w:space="0"/>
                    <w:right w:val="single" w:color="auto" w:sz="4" w:space="0"/>
                  </w:tcBorders>
                  <w:shd w:val="clear" w:color="auto" w:fill="auto"/>
                  <w:vAlign w:val="center"/>
                </w:tcPr>
                <w:p w14:paraId="4DA4C007">
                  <w:pPr>
                    <w:keepNext w:val="0"/>
                    <w:keepLines w:val="0"/>
                    <w:widowControl w:val="0"/>
                    <w:suppressLineNumbers w:val="0"/>
                    <w:spacing w:before="0" w:beforeAutospacing="0" w:after="0" w:afterAutospacing="0" w:line="360" w:lineRule="exact"/>
                    <w:ind w:left="0" w:right="0" w:firstLine="0" w:firstLineChars="0"/>
                    <w:jc w:val="center"/>
                    <w:rPr>
                      <w:rFonts w:hint="default" w:ascii="Times New Roman" w:hAnsi="Times New Roman" w:eastAsia="宋体" w:cs="Times New Roman"/>
                      <w:b/>
                      <w:color w:val="auto"/>
                      <w:kern w:val="2"/>
                      <w:sz w:val="21"/>
                      <w:szCs w:val="21"/>
                    </w:rPr>
                  </w:pPr>
                  <w:r>
                    <w:rPr>
                      <w:rFonts w:hint="default" w:ascii="Times New Roman" w:hAnsi="Times New Roman" w:eastAsia="宋体" w:cs="Times New Roman"/>
                      <w:b/>
                      <w:color w:val="auto"/>
                      <w:kern w:val="2"/>
                      <w:sz w:val="21"/>
                      <w:szCs w:val="21"/>
                      <w:lang w:val="en-US" w:eastAsia="zh-CN" w:bidi="ar"/>
                    </w:rPr>
                    <w:t>X（度）</w:t>
                  </w:r>
                </w:p>
              </w:tc>
              <w:tc>
                <w:tcPr>
                  <w:tcW w:w="690" w:type="pct"/>
                  <w:tcBorders>
                    <w:top w:val="single" w:color="auto" w:sz="4" w:space="0"/>
                    <w:left w:val="nil"/>
                    <w:bottom w:val="single" w:color="auto" w:sz="4" w:space="0"/>
                    <w:right w:val="single" w:color="auto" w:sz="4" w:space="0"/>
                  </w:tcBorders>
                  <w:shd w:val="clear" w:color="auto" w:fill="auto"/>
                  <w:vAlign w:val="center"/>
                </w:tcPr>
                <w:p w14:paraId="61A4E14F">
                  <w:pPr>
                    <w:keepNext w:val="0"/>
                    <w:keepLines w:val="0"/>
                    <w:widowControl w:val="0"/>
                    <w:suppressLineNumbers w:val="0"/>
                    <w:spacing w:before="0" w:beforeAutospacing="0" w:after="0" w:afterAutospacing="0" w:line="360" w:lineRule="exact"/>
                    <w:ind w:left="0" w:right="0" w:firstLine="0" w:firstLineChars="0"/>
                    <w:jc w:val="center"/>
                    <w:rPr>
                      <w:rFonts w:hint="default" w:ascii="Times New Roman" w:hAnsi="Times New Roman" w:eastAsia="宋体" w:cs="Times New Roman"/>
                      <w:b/>
                      <w:color w:val="auto"/>
                      <w:kern w:val="2"/>
                      <w:sz w:val="21"/>
                      <w:szCs w:val="21"/>
                    </w:rPr>
                  </w:pPr>
                  <w:r>
                    <w:rPr>
                      <w:rFonts w:hint="default" w:ascii="Times New Roman" w:hAnsi="Times New Roman" w:eastAsia="宋体" w:cs="Times New Roman"/>
                      <w:b/>
                      <w:color w:val="auto"/>
                      <w:kern w:val="2"/>
                      <w:sz w:val="21"/>
                      <w:szCs w:val="21"/>
                      <w:lang w:val="en-US" w:eastAsia="zh-CN" w:bidi="ar"/>
                    </w:rPr>
                    <w:t>Y（度）</w:t>
                  </w:r>
                </w:p>
              </w:tc>
            </w:tr>
            <w:tr w14:paraId="223B0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23" w:hRule="atLeast"/>
                <w:jc w:val="center"/>
              </w:trPr>
              <w:tc>
                <w:tcPr>
                  <w:tcW w:w="1194" w:type="pct"/>
                  <w:tcBorders>
                    <w:top w:val="single" w:color="auto" w:sz="4" w:space="0"/>
                    <w:left w:val="single" w:color="auto" w:sz="4" w:space="0"/>
                    <w:bottom w:val="single" w:color="auto" w:sz="4" w:space="0"/>
                    <w:right w:val="single" w:color="auto" w:sz="4" w:space="0"/>
                  </w:tcBorders>
                  <w:shd w:val="clear" w:color="auto" w:fill="auto"/>
                  <w:vAlign w:val="center"/>
                </w:tcPr>
                <w:p w14:paraId="57B60362">
                  <w:pPr>
                    <w:keepNext w:val="0"/>
                    <w:keepLines w:val="0"/>
                    <w:widowControl w:val="0"/>
                    <w:suppressLineNumbers w:val="0"/>
                    <w:spacing w:before="0" w:beforeAutospacing="0" w:after="0" w:afterAutospacing="0" w:line="360" w:lineRule="exact"/>
                    <w:ind w:left="0" w:right="0" w:firstLine="0" w:firstLineChars="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印刷废气排放口</w:t>
                  </w:r>
                </w:p>
              </w:tc>
              <w:tc>
                <w:tcPr>
                  <w:tcW w:w="492" w:type="pct"/>
                  <w:tcBorders>
                    <w:top w:val="single" w:color="auto" w:sz="4" w:space="0"/>
                    <w:left w:val="nil"/>
                    <w:bottom w:val="single" w:color="auto" w:sz="4" w:space="0"/>
                    <w:right w:val="single" w:color="auto" w:sz="4" w:space="0"/>
                  </w:tcBorders>
                  <w:shd w:val="clear" w:color="auto" w:fill="auto"/>
                  <w:vAlign w:val="center"/>
                </w:tcPr>
                <w:p w14:paraId="61C96301">
                  <w:pPr>
                    <w:keepNext w:val="0"/>
                    <w:keepLines w:val="0"/>
                    <w:widowControl w:val="0"/>
                    <w:suppressLineNumbers w:val="0"/>
                    <w:spacing w:before="0" w:beforeAutospacing="0" w:after="0" w:afterAutospacing="0" w:line="360" w:lineRule="exact"/>
                    <w:ind w:left="0" w:right="0" w:firstLine="0" w:firstLineChars="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DA001</w:t>
                  </w:r>
                </w:p>
              </w:tc>
              <w:tc>
                <w:tcPr>
                  <w:tcW w:w="362" w:type="pct"/>
                  <w:tcBorders>
                    <w:top w:val="single" w:color="auto" w:sz="4" w:space="0"/>
                    <w:left w:val="nil"/>
                    <w:bottom w:val="single" w:color="auto" w:sz="4" w:space="0"/>
                    <w:right w:val="single" w:color="auto" w:sz="4" w:space="0"/>
                  </w:tcBorders>
                  <w:shd w:val="clear" w:color="auto" w:fill="auto"/>
                  <w:vAlign w:val="center"/>
                </w:tcPr>
                <w:p w14:paraId="120C8C9E">
                  <w:pPr>
                    <w:keepNext w:val="0"/>
                    <w:keepLines w:val="0"/>
                    <w:widowControl w:val="0"/>
                    <w:suppressLineNumbers w:val="0"/>
                    <w:spacing w:before="0" w:beforeAutospacing="0" w:after="0" w:afterAutospacing="0" w:line="360" w:lineRule="exact"/>
                    <w:ind w:left="0" w:right="0" w:firstLine="0" w:firstLineChars="0"/>
                    <w:jc w:val="center"/>
                    <w:rPr>
                      <w:rFonts w:hint="default" w:ascii="Times New Roman" w:hAnsi="Times New Roman" w:eastAsia="宋体" w:cs="Times New Roman"/>
                      <w:color w:val="auto"/>
                      <w:kern w:val="2"/>
                      <w:sz w:val="21"/>
                      <w:szCs w:val="21"/>
                      <w:lang w:val="en-US"/>
                    </w:rPr>
                  </w:pPr>
                  <w:r>
                    <w:rPr>
                      <w:rFonts w:hint="default" w:ascii="Times New Roman" w:hAnsi="Times New Roman" w:eastAsia="宋体" w:cs="Times New Roman"/>
                      <w:color w:val="auto"/>
                      <w:kern w:val="2"/>
                      <w:sz w:val="21"/>
                      <w:szCs w:val="21"/>
                      <w:lang w:val="en-US" w:eastAsia="zh-CN" w:bidi="ar"/>
                    </w:rPr>
                    <w:t>15</w:t>
                  </w:r>
                </w:p>
              </w:tc>
              <w:tc>
                <w:tcPr>
                  <w:tcW w:w="380" w:type="pct"/>
                  <w:tcBorders>
                    <w:top w:val="single" w:color="auto" w:sz="4" w:space="0"/>
                    <w:left w:val="nil"/>
                    <w:bottom w:val="single" w:color="auto" w:sz="4" w:space="0"/>
                    <w:right w:val="single" w:color="auto" w:sz="4" w:space="0"/>
                  </w:tcBorders>
                  <w:shd w:val="clear" w:color="auto" w:fill="auto"/>
                  <w:vAlign w:val="center"/>
                </w:tcPr>
                <w:p w14:paraId="553D337C">
                  <w:pPr>
                    <w:keepNext w:val="0"/>
                    <w:keepLines w:val="0"/>
                    <w:widowControl w:val="0"/>
                    <w:suppressLineNumbers w:val="0"/>
                    <w:spacing w:before="0" w:beforeAutospacing="0" w:after="0" w:afterAutospacing="0" w:line="360" w:lineRule="exact"/>
                    <w:ind w:left="0" w:right="0" w:firstLine="0" w:firstLineChars="0"/>
                    <w:jc w:val="center"/>
                    <w:rPr>
                      <w:rFonts w:hint="default" w:ascii="Times New Roman" w:hAnsi="Times New Roman" w:eastAsia="宋体" w:cs="Times New Roman"/>
                      <w:color w:val="auto"/>
                      <w:kern w:val="2"/>
                      <w:sz w:val="21"/>
                      <w:szCs w:val="21"/>
                      <w:lang w:val="en-US"/>
                    </w:rPr>
                  </w:pPr>
                  <w:r>
                    <w:rPr>
                      <w:rFonts w:hint="default" w:ascii="Times New Roman" w:hAnsi="Times New Roman" w:eastAsia="宋体" w:cs="Times New Roman"/>
                      <w:color w:val="auto"/>
                      <w:kern w:val="2"/>
                      <w:sz w:val="21"/>
                      <w:szCs w:val="21"/>
                      <w:lang w:val="en-US" w:eastAsia="zh-CN" w:bidi="ar"/>
                    </w:rPr>
                    <w:t>0.</w:t>
                  </w:r>
                  <w:r>
                    <w:rPr>
                      <w:rFonts w:hint="eastAsia" w:cs="Times New Roman"/>
                      <w:color w:val="auto"/>
                      <w:kern w:val="2"/>
                      <w:sz w:val="21"/>
                      <w:szCs w:val="21"/>
                      <w:lang w:val="en-US" w:eastAsia="zh-CN" w:bidi="ar"/>
                    </w:rPr>
                    <w:t>3</w:t>
                  </w:r>
                </w:p>
              </w:tc>
              <w:tc>
                <w:tcPr>
                  <w:tcW w:w="424" w:type="pct"/>
                  <w:tcBorders>
                    <w:top w:val="single" w:color="auto" w:sz="4" w:space="0"/>
                    <w:left w:val="nil"/>
                    <w:bottom w:val="single" w:color="auto" w:sz="4" w:space="0"/>
                    <w:right w:val="single" w:color="auto" w:sz="4" w:space="0"/>
                  </w:tcBorders>
                  <w:shd w:val="clear" w:color="auto" w:fill="auto"/>
                  <w:vAlign w:val="center"/>
                </w:tcPr>
                <w:p w14:paraId="7B211876">
                  <w:pPr>
                    <w:keepNext w:val="0"/>
                    <w:keepLines w:val="0"/>
                    <w:widowControl w:val="0"/>
                    <w:suppressLineNumbers w:val="0"/>
                    <w:spacing w:before="0" w:beforeAutospacing="0" w:after="0" w:afterAutospacing="0" w:line="360" w:lineRule="exact"/>
                    <w:ind w:left="0" w:right="0" w:firstLine="0" w:firstLineChars="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20</w:t>
                  </w:r>
                </w:p>
              </w:tc>
              <w:tc>
                <w:tcPr>
                  <w:tcW w:w="715" w:type="pct"/>
                  <w:tcBorders>
                    <w:top w:val="single" w:color="auto" w:sz="4" w:space="0"/>
                    <w:left w:val="nil"/>
                    <w:bottom w:val="single" w:color="auto" w:sz="4" w:space="0"/>
                    <w:right w:val="single" w:color="auto" w:sz="4" w:space="0"/>
                  </w:tcBorders>
                  <w:shd w:val="clear" w:color="auto" w:fill="auto"/>
                  <w:vAlign w:val="center"/>
                </w:tcPr>
                <w:p w14:paraId="0D1CE193">
                  <w:pPr>
                    <w:keepNext w:val="0"/>
                    <w:keepLines w:val="0"/>
                    <w:widowControl w:val="0"/>
                    <w:suppressLineNumbers w:val="0"/>
                    <w:spacing w:before="0" w:beforeAutospacing="0" w:after="0" w:afterAutospacing="0" w:line="360" w:lineRule="exact"/>
                    <w:ind w:left="0" w:right="0" w:firstLine="0" w:firstLineChars="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一般排放口</w:t>
                  </w:r>
                </w:p>
              </w:tc>
              <w:tc>
                <w:tcPr>
                  <w:tcW w:w="739" w:type="pct"/>
                  <w:tcBorders>
                    <w:top w:val="single" w:color="auto" w:sz="4" w:space="0"/>
                    <w:left w:val="nil"/>
                    <w:bottom w:val="single" w:color="auto" w:sz="4" w:space="0"/>
                    <w:right w:val="single" w:color="auto" w:sz="4" w:space="0"/>
                  </w:tcBorders>
                  <w:shd w:val="clear" w:color="auto" w:fill="auto"/>
                  <w:vAlign w:val="center"/>
                </w:tcPr>
                <w:p w14:paraId="12003D76">
                  <w:pPr>
                    <w:keepNext w:val="0"/>
                    <w:keepLines w:val="0"/>
                    <w:widowControl w:val="0"/>
                    <w:suppressLineNumbers w:val="0"/>
                    <w:spacing w:before="0" w:beforeAutospacing="0" w:after="0" w:afterAutospacing="0" w:line="360" w:lineRule="exact"/>
                    <w:ind w:left="0" w:right="0" w:firstLine="0" w:firstLineChars="0"/>
                    <w:jc w:val="center"/>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108.65422</w:t>
                  </w:r>
                </w:p>
              </w:tc>
              <w:tc>
                <w:tcPr>
                  <w:tcW w:w="690" w:type="pct"/>
                  <w:tcBorders>
                    <w:top w:val="single" w:color="auto" w:sz="4" w:space="0"/>
                    <w:left w:val="nil"/>
                    <w:bottom w:val="single" w:color="auto" w:sz="4" w:space="0"/>
                    <w:right w:val="single" w:color="auto" w:sz="4" w:space="0"/>
                  </w:tcBorders>
                  <w:shd w:val="clear" w:color="auto" w:fill="auto"/>
                  <w:vAlign w:val="center"/>
                </w:tcPr>
                <w:p w14:paraId="6B3ABED0">
                  <w:pPr>
                    <w:keepNext w:val="0"/>
                    <w:keepLines w:val="0"/>
                    <w:widowControl w:val="0"/>
                    <w:suppressLineNumbers w:val="0"/>
                    <w:spacing w:before="0" w:beforeAutospacing="0" w:after="0" w:afterAutospacing="0" w:line="360" w:lineRule="exact"/>
                    <w:ind w:left="0" w:right="0" w:firstLine="0" w:firstLineChars="0"/>
                    <w:jc w:val="center"/>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34.21142</w:t>
                  </w:r>
                </w:p>
              </w:tc>
            </w:tr>
          </w:tbl>
          <w:p w14:paraId="17AC764C">
            <w:pPr>
              <w:keepNext w:val="0"/>
              <w:keepLines w:val="0"/>
              <w:suppressLineNumbers w:val="0"/>
              <w:spacing w:before="0" w:beforeAutospacing="0" w:after="0" w:afterAutospacing="0" w:line="360" w:lineRule="auto"/>
              <w:ind w:left="0" w:right="0" w:firstLine="482"/>
              <w:rPr>
                <w:rFonts w:hint="default" w:ascii="Times New Roman" w:hAnsi="Times New Roman" w:cs="Times New Roman"/>
                <w:b/>
                <w:bCs/>
                <w:color w:val="auto"/>
              </w:rPr>
            </w:pPr>
            <w:r>
              <w:rPr>
                <w:rFonts w:hint="default" w:ascii="Times New Roman" w:hAnsi="Times New Roman" w:cs="Times New Roman"/>
                <w:b/>
                <w:bCs/>
                <w:color w:val="auto"/>
              </w:rPr>
              <w:t>3、监测计划</w:t>
            </w:r>
          </w:p>
          <w:p w14:paraId="396D6857">
            <w:pPr>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auto"/>
              </w:rPr>
            </w:pPr>
            <w:r>
              <w:rPr>
                <w:rFonts w:hint="default" w:ascii="Times New Roman" w:hAnsi="Times New Roman" w:cs="Times New Roman"/>
                <w:color w:val="auto"/>
              </w:rPr>
              <w:t xml:space="preserve">监测参照《排污单位自行监测技术指南 </w:t>
            </w:r>
            <w:r>
              <w:rPr>
                <w:rFonts w:hint="default" w:ascii="Times New Roman" w:hAnsi="Times New Roman" w:cs="Times New Roman"/>
                <w:color w:val="auto"/>
                <w:lang w:val="en-US" w:eastAsia="zh-CN"/>
              </w:rPr>
              <w:t>印刷工业</w:t>
            </w:r>
            <w:r>
              <w:rPr>
                <w:rFonts w:hint="default" w:ascii="Times New Roman" w:hAnsi="Times New Roman" w:cs="Times New Roman"/>
                <w:color w:val="auto"/>
              </w:rPr>
              <w:t>》（HJ</w:t>
            </w:r>
            <w:r>
              <w:rPr>
                <w:rFonts w:hint="default" w:ascii="Times New Roman" w:hAnsi="Times New Roman" w:cs="Times New Roman"/>
                <w:color w:val="auto"/>
                <w:lang w:val="en-US" w:eastAsia="zh-CN"/>
              </w:rPr>
              <w:t>1246</w:t>
            </w:r>
            <w:r>
              <w:rPr>
                <w:rFonts w:hint="default" w:ascii="Times New Roman" w:hAnsi="Times New Roman" w:cs="Times New Roman"/>
                <w:color w:val="auto"/>
              </w:rPr>
              <w:t>-20</w:t>
            </w:r>
            <w:r>
              <w:rPr>
                <w:rFonts w:hint="default" w:ascii="Times New Roman" w:hAnsi="Times New Roman" w:cs="Times New Roman"/>
                <w:color w:val="auto"/>
                <w:lang w:val="en-US" w:eastAsia="zh-CN"/>
              </w:rPr>
              <w:t>22</w:t>
            </w:r>
            <w:r>
              <w:rPr>
                <w:rFonts w:hint="default" w:ascii="Times New Roman" w:hAnsi="Times New Roman" w:cs="Times New Roman"/>
                <w:color w:val="auto"/>
              </w:rPr>
              <w:t>）</w:t>
            </w:r>
            <w:r>
              <w:rPr>
                <w:rFonts w:hint="default" w:ascii="Times New Roman" w:hAnsi="Times New Roman" w:cs="Times New Roman"/>
                <w:color w:val="auto"/>
                <w:lang w:val="en-US" w:eastAsia="zh-CN"/>
              </w:rPr>
              <w:t>及</w:t>
            </w:r>
            <w:r>
              <w:rPr>
                <w:rFonts w:hint="default" w:ascii="Times New Roman" w:hAnsi="Times New Roman" w:cs="Times New Roman"/>
                <w:color w:val="auto"/>
              </w:rPr>
              <w:t>《排污许可证申请与核发技术规范</w:t>
            </w:r>
            <w:r>
              <w:rPr>
                <w:rFonts w:hint="default" w:ascii="Times New Roman" w:hAnsi="Times New Roman" w:cs="Times New Roman"/>
                <w:color w:val="auto"/>
                <w:lang w:val="en-US" w:eastAsia="zh-CN"/>
              </w:rPr>
              <w:t xml:space="preserve"> </w:t>
            </w:r>
            <w:r>
              <w:rPr>
                <w:rFonts w:hint="default" w:ascii="Times New Roman" w:hAnsi="Times New Roman" w:cs="Times New Roman"/>
                <w:color w:val="auto"/>
              </w:rPr>
              <w:t>印刷工业》</w:t>
            </w:r>
            <w:r>
              <w:rPr>
                <w:rFonts w:hint="default" w:ascii="Times New Roman" w:hAnsi="Times New Roman" w:cs="Times New Roman"/>
                <w:color w:val="auto"/>
                <w:lang w:eastAsia="zh-CN"/>
              </w:rPr>
              <w:t>（</w:t>
            </w:r>
            <w:r>
              <w:rPr>
                <w:rFonts w:hint="default" w:ascii="Times New Roman" w:hAnsi="Times New Roman" w:cs="Times New Roman"/>
                <w:color w:val="auto"/>
              </w:rPr>
              <w:t>H</w:t>
            </w:r>
            <w:r>
              <w:rPr>
                <w:rFonts w:hint="default" w:ascii="Times New Roman" w:hAnsi="Times New Roman" w:cs="Times New Roman"/>
                <w:color w:val="auto"/>
                <w:lang w:val="en-US" w:eastAsia="zh-CN"/>
              </w:rPr>
              <w:t>J</w:t>
            </w:r>
            <w:r>
              <w:rPr>
                <w:rFonts w:hint="default" w:ascii="Times New Roman" w:hAnsi="Times New Roman" w:cs="Times New Roman"/>
                <w:color w:val="auto"/>
              </w:rPr>
              <w:t>1066-2019</w:t>
            </w:r>
            <w:r>
              <w:rPr>
                <w:rFonts w:hint="default" w:ascii="Times New Roman" w:hAnsi="Times New Roman" w:cs="Times New Roman"/>
                <w:color w:val="auto"/>
                <w:lang w:eastAsia="zh-CN"/>
              </w:rPr>
              <w:t>）</w:t>
            </w:r>
            <w:r>
              <w:rPr>
                <w:rFonts w:hint="default" w:ascii="Times New Roman" w:hAnsi="Times New Roman" w:cs="Times New Roman"/>
                <w:color w:val="auto"/>
              </w:rPr>
              <w:t>执行，污染源监测计划见表4-</w:t>
            </w:r>
            <w:r>
              <w:rPr>
                <w:rFonts w:hint="default" w:ascii="Times New Roman" w:hAnsi="Times New Roman" w:cs="Times New Roman"/>
                <w:color w:val="auto"/>
                <w:lang w:val="en-US" w:eastAsia="zh-CN"/>
              </w:rPr>
              <w:t>4</w:t>
            </w:r>
            <w:r>
              <w:rPr>
                <w:rFonts w:hint="default" w:ascii="Times New Roman" w:hAnsi="Times New Roman" w:cs="Times New Roman"/>
                <w:color w:val="auto"/>
              </w:rPr>
              <w:t>。</w:t>
            </w:r>
          </w:p>
          <w:p w14:paraId="31C180BA">
            <w:pPr>
              <w:keepNext w:val="0"/>
              <w:keepLines w:val="0"/>
              <w:pageBreakBefore w:val="0"/>
              <w:widowControl w:val="0"/>
              <w:suppressLineNumbers w:val="0"/>
              <w:tabs>
                <w:tab w:val="left" w:pos="8607"/>
              </w:tabs>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表4-</w:t>
            </w:r>
            <w:r>
              <w:rPr>
                <w:rFonts w:hint="default" w:ascii="Times New Roman" w:hAnsi="Times New Roman" w:eastAsia="黑体" w:cs="Times New Roman"/>
                <w:b w:val="0"/>
                <w:bCs w:val="0"/>
                <w:color w:val="auto"/>
                <w:sz w:val="24"/>
                <w:szCs w:val="24"/>
                <w:lang w:val="en-US" w:eastAsia="zh-CN"/>
              </w:rPr>
              <w:t>4</w:t>
            </w:r>
            <w:r>
              <w:rPr>
                <w:rFonts w:hint="default" w:ascii="Times New Roman" w:hAnsi="Times New Roman" w:eastAsia="黑体" w:cs="Times New Roman"/>
                <w:b w:val="0"/>
                <w:bCs w:val="0"/>
                <w:color w:val="auto"/>
                <w:sz w:val="24"/>
                <w:szCs w:val="24"/>
              </w:rPr>
              <w:t xml:space="preserve">  废气污染源监测计划表</w:t>
            </w:r>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6"/>
              <w:gridCol w:w="1321"/>
              <w:gridCol w:w="1531"/>
              <w:gridCol w:w="1246"/>
              <w:gridCol w:w="2801"/>
            </w:tblGrid>
            <w:tr w14:paraId="4B9A8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896" w:type="pct"/>
                  <w:vAlign w:val="center"/>
                </w:tcPr>
                <w:p w14:paraId="1EDD5CD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tLeast"/>
                    <w:ind w:left="0" w:right="0" w:firstLine="0" w:firstLineChars="0"/>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监测点位</w:t>
                  </w:r>
                </w:p>
              </w:tc>
              <w:tc>
                <w:tcPr>
                  <w:tcW w:w="786" w:type="pct"/>
                  <w:shd w:val="clear" w:color="auto" w:fill="auto"/>
                  <w:vAlign w:val="center"/>
                </w:tcPr>
                <w:p w14:paraId="330C6DC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cs="Times New Roman"/>
                      <w:b/>
                      <w:bCs/>
                      <w:color w:val="auto"/>
                      <w:sz w:val="21"/>
                      <w:szCs w:val="21"/>
                    </w:rPr>
                    <w:t>监测项目</w:t>
                  </w:r>
                </w:p>
              </w:tc>
              <w:tc>
                <w:tcPr>
                  <w:tcW w:w="911" w:type="pct"/>
                  <w:vAlign w:val="center"/>
                </w:tcPr>
                <w:p w14:paraId="5892867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tLeast"/>
                    <w:ind w:left="0" w:right="0" w:firstLine="0" w:firstLineChars="0"/>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监测点数</w:t>
                  </w:r>
                </w:p>
              </w:tc>
              <w:tc>
                <w:tcPr>
                  <w:tcW w:w="741" w:type="pct"/>
                  <w:vAlign w:val="center"/>
                </w:tcPr>
                <w:p w14:paraId="70F2668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tLeast"/>
                    <w:ind w:left="0" w:right="0" w:firstLine="0" w:firstLineChars="0"/>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监测频率</w:t>
                  </w:r>
                </w:p>
              </w:tc>
              <w:tc>
                <w:tcPr>
                  <w:tcW w:w="1665" w:type="pct"/>
                  <w:vAlign w:val="center"/>
                </w:tcPr>
                <w:p w14:paraId="094AC73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tLeast"/>
                    <w:ind w:left="0" w:right="0" w:firstLine="0" w:firstLineChars="0"/>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执行排放标准</w:t>
                  </w:r>
                </w:p>
              </w:tc>
            </w:tr>
            <w:tr w14:paraId="22041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96" w:type="pct"/>
                  <w:vAlign w:val="center"/>
                </w:tcPr>
                <w:p w14:paraId="6DDB2DD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DA001</w:t>
                  </w:r>
                </w:p>
              </w:tc>
              <w:tc>
                <w:tcPr>
                  <w:tcW w:w="786" w:type="pct"/>
                  <w:shd w:val="clear" w:color="auto" w:fill="auto"/>
                  <w:vAlign w:val="center"/>
                </w:tcPr>
                <w:p w14:paraId="321C611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非甲烷总烃</w:t>
                  </w:r>
                </w:p>
              </w:tc>
              <w:tc>
                <w:tcPr>
                  <w:tcW w:w="911" w:type="pct"/>
                  <w:vAlign w:val="center"/>
                </w:tcPr>
                <w:p w14:paraId="1989766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rPr>
                    <w:t>2个</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lang w:val="en-US" w:eastAsia="zh-CN"/>
                    </w:rPr>
                    <w:t>废气处理设施进、出口</w:t>
                  </w:r>
                  <w:r>
                    <w:rPr>
                      <w:rFonts w:hint="default" w:ascii="Times New Roman" w:hAnsi="Times New Roman" w:cs="Times New Roman"/>
                      <w:color w:val="auto"/>
                      <w:sz w:val="21"/>
                      <w:szCs w:val="21"/>
                      <w:lang w:eastAsia="zh-CN"/>
                    </w:rPr>
                    <w:t>）</w:t>
                  </w:r>
                </w:p>
              </w:tc>
              <w:tc>
                <w:tcPr>
                  <w:tcW w:w="741" w:type="pct"/>
                  <w:vAlign w:val="center"/>
                </w:tcPr>
                <w:p w14:paraId="0E4BFF98">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tLeast"/>
                    <w:ind w:left="0" w:right="0"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1次/年</w:t>
                  </w:r>
                </w:p>
              </w:tc>
              <w:tc>
                <w:tcPr>
                  <w:tcW w:w="1665" w:type="pct"/>
                  <w:vMerge w:val="restart"/>
                  <w:vAlign w:val="center"/>
                </w:tcPr>
                <w:p w14:paraId="5E261B4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tLeast"/>
                    <w:ind w:left="0" w:right="0" w:firstLine="0" w:firstLineChars="0"/>
                    <w:jc w:val="lef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《挥发性有机物排放控制标准》(DB61/T 1061-2017</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rPr>
                    <w:t>中印刷标准限值</w:t>
                  </w:r>
                </w:p>
              </w:tc>
            </w:tr>
            <w:tr w14:paraId="01382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96" w:type="pct"/>
                  <w:vAlign w:val="center"/>
                </w:tcPr>
                <w:p w14:paraId="3F823FF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tLeast"/>
                    <w:ind w:left="0" w:right="0"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厂界</w:t>
                  </w:r>
                  <w:r>
                    <w:rPr>
                      <w:rFonts w:hint="default" w:ascii="Times New Roman" w:hAnsi="Times New Roman" w:cs="Times New Roman"/>
                      <w:color w:val="auto"/>
                      <w:sz w:val="21"/>
                      <w:szCs w:val="21"/>
                    </w:rPr>
                    <w:t>无组织</w:t>
                  </w:r>
                </w:p>
              </w:tc>
              <w:tc>
                <w:tcPr>
                  <w:tcW w:w="786" w:type="pct"/>
                  <w:shd w:val="clear" w:color="auto" w:fill="auto"/>
                  <w:vAlign w:val="center"/>
                </w:tcPr>
                <w:p w14:paraId="1DD95E7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非甲烷总烃</w:t>
                  </w:r>
                </w:p>
              </w:tc>
              <w:tc>
                <w:tcPr>
                  <w:tcW w:w="911" w:type="pct"/>
                  <w:vAlign w:val="center"/>
                </w:tcPr>
                <w:p w14:paraId="6A69DFC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tLeast"/>
                    <w:ind w:left="0" w:right="0"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4个</w:t>
                  </w:r>
                </w:p>
              </w:tc>
              <w:tc>
                <w:tcPr>
                  <w:tcW w:w="741" w:type="pct"/>
                  <w:vMerge w:val="restart"/>
                  <w:shd w:val="clear" w:color="auto" w:fill="auto"/>
                  <w:vAlign w:val="center"/>
                </w:tcPr>
                <w:p w14:paraId="1688F0C8">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tLeast"/>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1次/年</w:t>
                  </w:r>
                </w:p>
              </w:tc>
              <w:tc>
                <w:tcPr>
                  <w:tcW w:w="1665" w:type="pct"/>
                  <w:vMerge w:val="continue"/>
                  <w:vAlign w:val="center"/>
                </w:tcPr>
                <w:p w14:paraId="127A703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tLeast"/>
                    <w:ind w:left="0" w:right="0" w:firstLine="0" w:firstLineChars="0"/>
                    <w:jc w:val="left"/>
                    <w:textAlignment w:val="auto"/>
                    <w:rPr>
                      <w:rFonts w:hint="default" w:ascii="Times New Roman" w:hAnsi="Times New Roman" w:cs="Times New Roman"/>
                      <w:color w:val="auto"/>
                      <w:sz w:val="21"/>
                      <w:szCs w:val="21"/>
                    </w:rPr>
                  </w:pPr>
                </w:p>
              </w:tc>
            </w:tr>
            <w:tr w14:paraId="05811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96" w:type="pct"/>
                  <w:vAlign w:val="center"/>
                </w:tcPr>
                <w:p w14:paraId="67BD7981">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厂区内无组织</w:t>
                  </w:r>
                </w:p>
              </w:tc>
              <w:tc>
                <w:tcPr>
                  <w:tcW w:w="786" w:type="pct"/>
                  <w:shd w:val="clear" w:color="auto" w:fill="auto"/>
                  <w:vAlign w:val="center"/>
                </w:tcPr>
                <w:p w14:paraId="0751808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非甲烷总烃</w:t>
                  </w:r>
                </w:p>
              </w:tc>
              <w:tc>
                <w:tcPr>
                  <w:tcW w:w="911" w:type="pct"/>
                  <w:vAlign w:val="center"/>
                </w:tcPr>
                <w:p w14:paraId="170A4EAE">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1个</w:t>
                  </w:r>
                </w:p>
              </w:tc>
              <w:tc>
                <w:tcPr>
                  <w:tcW w:w="741" w:type="pct"/>
                  <w:vMerge w:val="continue"/>
                  <w:vAlign w:val="center"/>
                </w:tcPr>
                <w:p w14:paraId="7B636954">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tLeast"/>
                    <w:ind w:left="0" w:right="0" w:firstLine="0" w:firstLineChars="0"/>
                    <w:jc w:val="center"/>
                    <w:textAlignment w:val="auto"/>
                    <w:rPr>
                      <w:rFonts w:hint="default" w:ascii="Times New Roman" w:hAnsi="Times New Roman" w:cs="Times New Roman"/>
                      <w:color w:val="auto"/>
                      <w:sz w:val="21"/>
                      <w:szCs w:val="21"/>
                    </w:rPr>
                  </w:pPr>
                </w:p>
              </w:tc>
              <w:tc>
                <w:tcPr>
                  <w:tcW w:w="1665" w:type="pct"/>
                  <w:shd w:val="clear" w:color="auto" w:fill="auto"/>
                  <w:vAlign w:val="center"/>
                </w:tcPr>
                <w:p w14:paraId="5A47E7DA">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tLeast"/>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《挥发性有机物无组织排放控制标准》(GB37822-2019)</w:t>
                  </w:r>
                </w:p>
              </w:tc>
            </w:tr>
            <w:tr w14:paraId="6F3AD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5000" w:type="pct"/>
                  <w:gridSpan w:val="5"/>
                  <w:shd w:val="clear" w:color="auto" w:fill="auto"/>
                  <w:vAlign w:val="center"/>
                </w:tcPr>
                <w:p w14:paraId="6E1D0B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注：排气筒废气监测应同步监测烟气参数。</w:t>
                  </w:r>
                </w:p>
              </w:tc>
            </w:tr>
          </w:tbl>
          <w:p w14:paraId="472EFD65">
            <w:pPr>
              <w:keepNext w:val="0"/>
              <w:keepLines w:val="0"/>
              <w:suppressLineNumbers w:val="0"/>
              <w:spacing w:before="0" w:beforeAutospacing="0" w:after="0" w:afterAutospacing="0" w:line="360" w:lineRule="auto"/>
              <w:ind w:left="0" w:right="0" w:firstLine="482"/>
              <w:rPr>
                <w:rFonts w:hint="default" w:ascii="Times New Roman" w:hAnsi="Times New Roman" w:cs="Times New Roman"/>
                <w:b/>
                <w:bCs/>
                <w:color w:val="auto"/>
              </w:rPr>
            </w:pPr>
            <w:r>
              <w:rPr>
                <w:rFonts w:hint="default" w:ascii="Times New Roman" w:hAnsi="Times New Roman" w:cs="Times New Roman"/>
                <w:b/>
                <w:bCs/>
                <w:color w:val="auto"/>
              </w:rPr>
              <w:t>4、废气达标排放分析</w:t>
            </w:r>
          </w:p>
          <w:p w14:paraId="508DDF17">
            <w:pPr>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rPr>
              <w:t>根据源强核算</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本项目</w:t>
            </w:r>
            <w:r>
              <w:rPr>
                <w:rFonts w:hint="default" w:ascii="Times New Roman" w:hAnsi="Times New Roman" w:cs="Times New Roman"/>
                <w:color w:val="auto"/>
                <w:sz w:val="24"/>
                <w:szCs w:val="24"/>
                <w:lang w:val="en-US" w:eastAsia="zh-CN"/>
              </w:rPr>
              <w:t>非甲烷总烃有组织</w:t>
            </w:r>
            <w:r>
              <w:rPr>
                <w:rFonts w:hint="default" w:ascii="Times New Roman" w:hAnsi="Times New Roman" w:cs="Times New Roman"/>
                <w:color w:val="auto"/>
                <w:sz w:val="24"/>
                <w:szCs w:val="24"/>
                <w:highlight w:val="none"/>
                <w:lang w:val="en-US" w:eastAsia="zh-CN"/>
              </w:rPr>
              <w:t>排放浓度为1.275mg/m</w:t>
            </w:r>
            <w:r>
              <w:rPr>
                <w:rFonts w:hint="default" w:ascii="Times New Roman" w:hAnsi="Times New Roman" w:cs="Times New Roman"/>
                <w:color w:val="auto"/>
                <w:sz w:val="24"/>
                <w:szCs w:val="24"/>
                <w:highlight w:val="none"/>
                <w:vertAlign w:val="superscript"/>
                <w:lang w:val="en-US" w:eastAsia="zh-CN"/>
              </w:rPr>
              <w:t>3</w:t>
            </w:r>
            <w:r>
              <w:rPr>
                <w:rFonts w:hint="default" w:ascii="Times New Roman" w:hAnsi="Times New Roman" w:cs="Times New Roman"/>
                <w:color w:val="auto"/>
                <w:sz w:val="24"/>
                <w:szCs w:val="24"/>
                <w:highlight w:val="none"/>
                <w:lang w:val="en-US" w:eastAsia="zh-CN"/>
              </w:rPr>
              <w:t>，排放速率0.003kg/h，去除效率37%，根据</w:t>
            </w:r>
            <w:r>
              <w:rPr>
                <w:rFonts w:hint="default" w:ascii="Times New Roman" w:hAnsi="Times New Roman" w:cs="Times New Roman"/>
                <w:color w:val="auto"/>
                <w:sz w:val="24"/>
                <w:szCs w:val="24"/>
              </w:rPr>
              <w:t>《挥发性有机物排放控制标准》（DB61/T1061-2017）</w:t>
            </w:r>
            <w:r>
              <w:rPr>
                <w:rFonts w:hint="default" w:ascii="Times New Roman" w:hAnsi="Times New Roman" w:cs="Times New Roman"/>
                <w:color w:val="auto"/>
                <w:sz w:val="24"/>
                <w:szCs w:val="24"/>
                <w:lang w:val="en-US" w:eastAsia="zh-CN"/>
              </w:rPr>
              <w:t>表1及注（非甲烷总烃排放速率≤1.5kg/h时，等同于满足最低去除效率限值要求），项目非甲烷总烃排放浓度、去除效率可满足相关标准。</w:t>
            </w:r>
            <w:r>
              <w:rPr>
                <w:rFonts w:hint="default" w:ascii="Times New Roman" w:hAnsi="Times New Roman" w:cs="Times New Roman"/>
                <w:color w:val="auto"/>
                <w:sz w:val="24"/>
                <w:szCs w:val="24"/>
                <w:lang w:val="en-US" w:eastAsia="zh-CN"/>
              </w:rPr>
              <w:t>通过加强车间通风</w:t>
            </w:r>
            <w:r>
              <w:rPr>
                <w:rFonts w:hint="eastAsia" w:cs="Times New Roman"/>
                <w:color w:val="auto"/>
                <w:sz w:val="24"/>
                <w:szCs w:val="24"/>
                <w:lang w:val="en-US" w:eastAsia="zh-CN"/>
              </w:rPr>
              <w:t>后</w:t>
            </w:r>
            <w:r>
              <w:rPr>
                <w:rFonts w:hint="default" w:ascii="Times New Roman" w:hAnsi="Times New Roman" w:cs="Times New Roman"/>
                <w:color w:val="auto"/>
                <w:sz w:val="24"/>
                <w:szCs w:val="24"/>
                <w:lang w:val="en-US" w:eastAsia="zh-CN"/>
              </w:rPr>
              <w:t>，厂区内</w:t>
            </w:r>
            <w:r>
              <w:rPr>
                <w:rFonts w:hint="eastAsia" w:cs="Times New Roman"/>
                <w:color w:val="auto"/>
                <w:sz w:val="24"/>
                <w:szCs w:val="24"/>
                <w:highlight w:val="none"/>
                <w:lang w:val="en-US" w:eastAsia="zh-CN"/>
              </w:rPr>
              <w:t>监测点</w:t>
            </w:r>
            <w:r>
              <w:rPr>
                <w:rFonts w:hint="default" w:ascii="Times New Roman" w:hAnsi="Times New Roman" w:cs="Times New Roman"/>
                <w:color w:val="auto"/>
                <w:sz w:val="24"/>
                <w:szCs w:val="24"/>
                <w:lang w:val="en-US" w:eastAsia="zh-CN"/>
              </w:rPr>
              <w:t>非甲烷总烃无组织</w:t>
            </w:r>
            <w:r>
              <w:rPr>
                <w:rFonts w:hint="default" w:ascii="Times New Roman" w:hAnsi="Times New Roman" w:cs="Times New Roman"/>
                <w:color w:val="auto"/>
                <w:sz w:val="24"/>
                <w:szCs w:val="24"/>
                <w:highlight w:val="none"/>
                <w:lang w:val="en-US" w:eastAsia="zh-CN"/>
              </w:rPr>
              <w:t>排放浓度</w:t>
            </w:r>
            <w:r>
              <w:rPr>
                <w:rFonts w:hint="eastAsia" w:cs="Times New Roman"/>
                <w:color w:val="auto"/>
                <w:sz w:val="24"/>
                <w:szCs w:val="24"/>
                <w:highlight w:val="none"/>
                <w:lang w:val="en-US" w:eastAsia="zh-CN"/>
              </w:rPr>
              <w:t>也</w:t>
            </w:r>
            <w:r>
              <w:rPr>
                <w:rFonts w:hint="default" w:ascii="Times New Roman" w:hAnsi="Times New Roman" w:cs="Times New Roman"/>
                <w:color w:val="auto"/>
                <w:sz w:val="24"/>
                <w:szCs w:val="24"/>
                <w:highlight w:val="none"/>
                <w:lang w:val="en-US" w:eastAsia="zh-CN"/>
              </w:rPr>
              <w:t>可满足《挥发性有机物无组织排放控制标准》(GB37822-2019）</w:t>
            </w:r>
            <w:r>
              <w:rPr>
                <w:rFonts w:hint="default" w:ascii="Times New Roman" w:hAnsi="Times New Roman" w:cs="Times New Roman"/>
                <w:color w:val="auto"/>
                <w:sz w:val="24"/>
                <w:szCs w:val="24"/>
                <w:lang w:val="en-US" w:eastAsia="zh-CN"/>
              </w:rPr>
              <w:t>相关限值要求，厂界外非甲烷总烃无组织</w:t>
            </w:r>
            <w:r>
              <w:rPr>
                <w:rFonts w:hint="default" w:ascii="Times New Roman" w:hAnsi="Times New Roman" w:cs="Times New Roman"/>
                <w:color w:val="auto"/>
                <w:sz w:val="24"/>
                <w:szCs w:val="24"/>
                <w:highlight w:val="none"/>
                <w:lang w:val="en-US" w:eastAsia="zh-CN"/>
              </w:rPr>
              <w:t>排放浓度可满足《挥发性有机物排放控制标准》（DB61/T 1061-2017）</w:t>
            </w:r>
            <w:r>
              <w:rPr>
                <w:rFonts w:hint="default" w:ascii="Times New Roman" w:hAnsi="Times New Roman" w:cs="Times New Roman"/>
                <w:color w:val="auto"/>
                <w:sz w:val="24"/>
                <w:szCs w:val="24"/>
                <w:lang w:val="en-US" w:eastAsia="zh-CN"/>
              </w:rPr>
              <w:t>相关限值要求，运营期产生的废气均能达标排放。</w:t>
            </w:r>
          </w:p>
          <w:p w14:paraId="6AD2F783">
            <w:pPr>
              <w:keepNext w:val="0"/>
              <w:keepLines w:val="0"/>
              <w:suppressLineNumbers w:val="0"/>
              <w:spacing w:before="0" w:beforeAutospacing="0" w:after="0" w:afterAutospacing="0" w:line="360" w:lineRule="auto"/>
              <w:ind w:left="0" w:right="0" w:firstLine="482"/>
              <w:rPr>
                <w:rFonts w:hint="default" w:ascii="Times New Roman" w:hAnsi="Times New Roman" w:cs="Times New Roman"/>
                <w:b/>
                <w:bCs/>
                <w:color w:val="auto"/>
                <w:kern w:val="0"/>
              </w:rPr>
            </w:pPr>
            <w:r>
              <w:rPr>
                <w:rFonts w:hint="default" w:ascii="Times New Roman" w:hAnsi="Times New Roman" w:cs="Times New Roman"/>
                <w:b/>
                <w:bCs/>
                <w:color w:val="auto"/>
                <w:kern w:val="0"/>
              </w:rPr>
              <w:t>5、非正常工况</w:t>
            </w:r>
          </w:p>
          <w:p w14:paraId="371E9BF2">
            <w:pPr>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auto"/>
              </w:rPr>
            </w:pPr>
            <w:r>
              <w:rPr>
                <w:rFonts w:hint="default" w:ascii="Times New Roman" w:hAnsi="Times New Roman" w:cs="Times New Roman"/>
                <w:color w:val="auto"/>
              </w:rPr>
              <w:t>项目</w:t>
            </w:r>
            <w:r>
              <w:rPr>
                <w:rFonts w:hint="default" w:ascii="Times New Roman" w:hAnsi="Times New Roman" w:cs="Times New Roman"/>
                <w:color w:val="auto"/>
                <w:lang w:val="en-US" w:eastAsia="zh-CN"/>
              </w:rPr>
              <w:t>废气处理设施故障等非正常情况下</w:t>
            </w:r>
            <w:r>
              <w:rPr>
                <w:rFonts w:hint="default" w:ascii="Times New Roman" w:hAnsi="Times New Roman" w:cs="Times New Roman"/>
                <w:color w:val="auto"/>
              </w:rPr>
              <w:t>，大气污染物产生及排放情况见表4-</w:t>
            </w:r>
            <w:r>
              <w:rPr>
                <w:rFonts w:hint="default" w:ascii="Times New Roman" w:hAnsi="Times New Roman" w:cs="Times New Roman"/>
                <w:color w:val="auto"/>
                <w:lang w:val="en-US" w:eastAsia="zh-CN"/>
              </w:rPr>
              <w:t>5</w:t>
            </w:r>
            <w:r>
              <w:rPr>
                <w:rFonts w:hint="default" w:ascii="Times New Roman" w:hAnsi="Times New Roman" w:cs="Times New Roman"/>
                <w:color w:val="auto"/>
              </w:rPr>
              <w:t>。</w:t>
            </w:r>
          </w:p>
          <w:p w14:paraId="06F64673">
            <w:pPr>
              <w:keepNext w:val="0"/>
              <w:keepLines w:val="0"/>
              <w:pageBreakBefore w:val="0"/>
              <w:widowControl w:val="0"/>
              <w:suppressLineNumbers w:val="0"/>
              <w:tabs>
                <w:tab w:val="left" w:pos="8607"/>
              </w:tabs>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黑体" w:cs="Times New Roman"/>
                <w:b w:val="0"/>
                <w:bCs w:val="0"/>
                <w:color w:val="auto"/>
                <w:sz w:val="24"/>
                <w:szCs w:val="24"/>
              </w:rPr>
            </w:pPr>
          </w:p>
          <w:p w14:paraId="4778D3A3">
            <w:pPr>
              <w:keepNext w:val="0"/>
              <w:keepLines w:val="0"/>
              <w:pageBreakBefore w:val="0"/>
              <w:widowControl w:val="0"/>
              <w:suppressLineNumbers w:val="0"/>
              <w:tabs>
                <w:tab w:val="left" w:pos="8607"/>
              </w:tabs>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黑体" w:cs="Times New Roman"/>
                <w:b w:val="0"/>
                <w:bCs w:val="0"/>
                <w:color w:val="auto"/>
                <w:sz w:val="24"/>
                <w:szCs w:val="24"/>
              </w:rPr>
            </w:pPr>
          </w:p>
          <w:p w14:paraId="58B2AA44">
            <w:pPr>
              <w:keepNext w:val="0"/>
              <w:keepLines w:val="0"/>
              <w:pageBreakBefore w:val="0"/>
              <w:widowControl w:val="0"/>
              <w:suppressLineNumbers w:val="0"/>
              <w:tabs>
                <w:tab w:val="left" w:pos="8607"/>
              </w:tabs>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黑体" w:cs="Times New Roman"/>
                <w:b w:val="0"/>
                <w:bCs w:val="0"/>
                <w:color w:val="auto"/>
                <w:sz w:val="24"/>
                <w:szCs w:val="24"/>
              </w:rPr>
            </w:pPr>
          </w:p>
          <w:p w14:paraId="49D1B7B1">
            <w:pPr>
              <w:keepNext w:val="0"/>
              <w:keepLines w:val="0"/>
              <w:pageBreakBefore w:val="0"/>
              <w:widowControl w:val="0"/>
              <w:suppressLineNumbers w:val="0"/>
              <w:tabs>
                <w:tab w:val="left" w:pos="8607"/>
              </w:tabs>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表4-</w:t>
            </w:r>
            <w:r>
              <w:rPr>
                <w:rFonts w:hint="default" w:ascii="Times New Roman" w:hAnsi="Times New Roman" w:eastAsia="黑体" w:cs="Times New Roman"/>
                <w:b w:val="0"/>
                <w:bCs w:val="0"/>
                <w:color w:val="auto"/>
                <w:sz w:val="24"/>
                <w:szCs w:val="24"/>
                <w:lang w:val="en-US" w:eastAsia="zh-CN"/>
              </w:rPr>
              <w:t>5</w:t>
            </w:r>
            <w:r>
              <w:rPr>
                <w:rFonts w:hint="default" w:ascii="Times New Roman" w:hAnsi="Times New Roman" w:eastAsia="黑体" w:cs="Times New Roman"/>
                <w:b w:val="0"/>
                <w:bCs w:val="0"/>
                <w:color w:val="auto"/>
                <w:sz w:val="24"/>
                <w:szCs w:val="24"/>
              </w:rPr>
              <w:t xml:space="preserve">  非正常情况大气污染物产生及排放情况一览表</w:t>
            </w:r>
          </w:p>
          <w:tbl>
            <w:tblPr>
              <w:tblStyle w:val="21"/>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9"/>
              <w:gridCol w:w="1093"/>
              <w:gridCol w:w="1295"/>
              <w:gridCol w:w="1098"/>
              <w:gridCol w:w="1032"/>
              <w:gridCol w:w="925"/>
              <w:gridCol w:w="1023"/>
              <w:gridCol w:w="753"/>
            </w:tblGrid>
            <w:tr w14:paraId="3A3B6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4" w:type="pct"/>
                  <w:shd w:val="clear" w:color="auto" w:fill="auto"/>
                  <w:vAlign w:val="center"/>
                </w:tcPr>
                <w:p w14:paraId="7D2DBA38">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tLeast"/>
                    <w:ind w:left="0" w:right="0" w:firstLine="0" w:firstLineChars="0"/>
                    <w:jc w:val="center"/>
                    <w:textAlignment w:val="auto"/>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非正常排放原因</w:t>
                  </w:r>
                </w:p>
              </w:tc>
              <w:tc>
                <w:tcPr>
                  <w:tcW w:w="653" w:type="pct"/>
                  <w:shd w:val="clear" w:color="auto" w:fill="auto"/>
                  <w:vAlign w:val="center"/>
                </w:tcPr>
                <w:p w14:paraId="6683D7C2">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tLeast"/>
                    <w:ind w:left="0" w:right="0" w:firstLine="0" w:firstLineChars="0"/>
                    <w:jc w:val="center"/>
                    <w:textAlignment w:val="auto"/>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污染物</w:t>
                  </w:r>
                </w:p>
              </w:tc>
              <w:tc>
                <w:tcPr>
                  <w:tcW w:w="773" w:type="pct"/>
                  <w:shd w:val="clear" w:color="auto" w:fill="auto"/>
                  <w:vAlign w:val="center"/>
                </w:tcPr>
                <w:p w14:paraId="643A76A8">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tLeast"/>
                    <w:ind w:left="0" w:right="0" w:firstLine="0" w:firstLineChars="0"/>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lang w:val="en-GB"/>
                    </w:rPr>
                    <w:t>非正常排放浓度</w:t>
                  </w:r>
                  <w:r>
                    <w:rPr>
                      <w:rFonts w:hint="default" w:ascii="Times New Roman" w:hAnsi="Times New Roman" w:cs="Times New Roman"/>
                      <w:b/>
                      <w:bCs/>
                      <w:color w:val="auto"/>
                      <w:sz w:val="21"/>
                      <w:szCs w:val="21"/>
                    </w:rPr>
                    <w:t>/（mg/m</w:t>
                  </w:r>
                  <w:r>
                    <w:rPr>
                      <w:rFonts w:hint="default" w:ascii="Times New Roman" w:hAnsi="Times New Roman" w:cs="Times New Roman"/>
                      <w:b/>
                      <w:bCs/>
                      <w:color w:val="auto"/>
                      <w:sz w:val="21"/>
                      <w:szCs w:val="21"/>
                      <w:vertAlign w:val="superscript"/>
                    </w:rPr>
                    <w:t>3</w:t>
                  </w:r>
                  <w:r>
                    <w:rPr>
                      <w:rFonts w:hint="default" w:ascii="Times New Roman" w:hAnsi="Times New Roman" w:cs="Times New Roman"/>
                      <w:b/>
                      <w:bCs/>
                      <w:color w:val="auto"/>
                      <w:sz w:val="21"/>
                      <w:szCs w:val="21"/>
                    </w:rPr>
                    <w:t>）</w:t>
                  </w:r>
                </w:p>
              </w:tc>
              <w:tc>
                <w:tcPr>
                  <w:tcW w:w="656" w:type="pct"/>
                  <w:shd w:val="clear" w:color="auto" w:fill="auto"/>
                  <w:vAlign w:val="center"/>
                </w:tcPr>
                <w:p w14:paraId="36EA265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tLeast"/>
                    <w:ind w:left="0" w:right="0" w:firstLine="0" w:firstLineChars="0"/>
                    <w:jc w:val="center"/>
                    <w:textAlignment w:val="auto"/>
                    <w:rPr>
                      <w:rFonts w:hint="default" w:ascii="Times New Roman" w:hAnsi="Times New Roman" w:cs="Times New Roman"/>
                      <w:b/>
                      <w:bCs/>
                      <w:color w:val="auto"/>
                      <w:sz w:val="21"/>
                      <w:szCs w:val="21"/>
                      <w:lang w:val="en-GB"/>
                    </w:rPr>
                  </w:pPr>
                  <w:r>
                    <w:rPr>
                      <w:rFonts w:hint="default" w:ascii="Times New Roman" w:hAnsi="Times New Roman" w:cs="Times New Roman"/>
                      <w:b/>
                      <w:bCs/>
                      <w:color w:val="auto"/>
                      <w:sz w:val="21"/>
                      <w:szCs w:val="21"/>
                      <w:lang w:val="en-GB"/>
                    </w:rPr>
                    <w:t>非正常排放速率（</w:t>
                  </w:r>
                  <w:r>
                    <w:rPr>
                      <w:rFonts w:hint="default" w:ascii="Times New Roman" w:hAnsi="Times New Roman" w:cs="Times New Roman"/>
                      <w:b/>
                      <w:bCs/>
                      <w:color w:val="auto"/>
                      <w:sz w:val="21"/>
                      <w:szCs w:val="21"/>
                    </w:rPr>
                    <w:t>kg/h</w:t>
                  </w:r>
                  <w:r>
                    <w:rPr>
                      <w:rFonts w:hint="default" w:ascii="Times New Roman" w:hAnsi="Times New Roman" w:cs="Times New Roman"/>
                      <w:b/>
                      <w:bCs/>
                      <w:color w:val="auto"/>
                      <w:sz w:val="21"/>
                      <w:szCs w:val="21"/>
                      <w:lang w:val="en-GB"/>
                    </w:rPr>
                    <w:t>）</w:t>
                  </w:r>
                </w:p>
              </w:tc>
              <w:tc>
                <w:tcPr>
                  <w:tcW w:w="617" w:type="pct"/>
                  <w:shd w:val="clear" w:color="auto" w:fill="auto"/>
                  <w:vAlign w:val="center"/>
                </w:tcPr>
                <w:p w14:paraId="1B387BB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tLeast"/>
                    <w:ind w:left="0" w:right="0" w:firstLine="0" w:firstLineChars="0"/>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单次持续时间（h）</w:t>
                  </w:r>
                </w:p>
              </w:tc>
              <w:tc>
                <w:tcPr>
                  <w:tcW w:w="553" w:type="pct"/>
                  <w:shd w:val="clear" w:color="auto" w:fill="auto"/>
                  <w:vAlign w:val="center"/>
                </w:tcPr>
                <w:p w14:paraId="1B1F1FF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tLeast"/>
                    <w:ind w:left="0" w:right="0" w:firstLine="0" w:firstLineChars="0"/>
                    <w:jc w:val="center"/>
                    <w:textAlignment w:val="auto"/>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年发生频次/次</w:t>
                  </w:r>
                </w:p>
              </w:tc>
              <w:tc>
                <w:tcPr>
                  <w:tcW w:w="589" w:type="pct"/>
                  <w:shd w:val="clear" w:color="auto" w:fill="auto"/>
                  <w:vAlign w:val="center"/>
                </w:tcPr>
                <w:p w14:paraId="32A5926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tLeast"/>
                    <w:ind w:left="0" w:right="0" w:firstLine="0" w:firstLineChars="0"/>
                    <w:jc w:val="center"/>
                    <w:textAlignment w:val="auto"/>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排放量（kg/a）</w:t>
                  </w:r>
                </w:p>
              </w:tc>
              <w:tc>
                <w:tcPr>
                  <w:tcW w:w="450" w:type="pct"/>
                  <w:shd w:val="clear" w:color="auto" w:fill="auto"/>
                  <w:vAlign w:val="center"/>
                </w:tcPr>
                <w:p w14:paraId="7BF5BB6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tLeast"/>
                    <w:ind w:left="0" w:right="0" w:firstLine="0" w:firstLineChars="0"/>
                    <w:jc w:val="center"/>
                    <w:textAlignment w:val="auto"/>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应对措施</w:t>
                  </w:r>
                </w:p>
              </w:tc>
            </w:tr>
            <w:tr w14:paraId="66E7F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4" w:type="pct"/>
                  <w:shd w:val="clear" w:color="auto" w:fill="auto"/>
                  <w:vAlign w:val="center"/>
                </w:tcPr>
                <w:p w14:paraId="5DBFEA0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b w:val="0"/>
                      <w:bCs w:val="0"/>
                      <w:color w:val="auto"/>
                      <w:kern w:val="0"/>
                      <w:sz w:val="21"/>
                      <w:szCs w:val="21"/>
                      <w:lang w:val="en-US" w:eastAsia="zh-CN"/>
                    </w:rPr>
                  </w:pPr>
                  <w:r>
                    <w:rPr>
                      <w:rFonts w:hint="default" w:ascii="Times New Roman" w:hAnsi="Times New Roman" w:cs="Times New Roman"/>
                      <w:b w:val="0"/>
                      <w:bCs w:val="0"/>
                      <w:color w:val="auto"/>
                      <w:kern w:val="0"/>
                      <w:sz w:val="21"/>
                      <w:szCs w:val="21"/>
                      <w:lang w:val="en-US" w:eastAsia="zh-CN"/>
                    </w:rPr>
                    <w:t>废气处理设施故障</w:t>
                  </w:r>
                </w:p>
              </w:tc>
              <w:tc>
                <w:tcPr>
                  <w:tcW w:w="653" w:type="pct"/>
                  <w:shd w:val="clear" w:color="auto" w:fill="auto"/>
                  <w:vAlign w:val="center"/>
                </w:tcPr>
                <w:p w14:paraId="65FA831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非甲烷总烃</w:t>
                  </w:r>
                </w:p>
              </w:tc>
              <w:tc>
                <w:tcPr>
                  <w:tcW w:w="773" w:type="pct"/>
                  <w:shd w:val="clear" w:color="auto" w:fill="auto"/>
                  <w:vAlign w:val="center"/>
                </w:tcPr>
                <w:p w14:paraId="2A580CC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cs="Times New Roman"/>
                      <w:b w:val="0"/>
                      <w:bCs w:val="0"/>
                      <w:color w:val="auto"/>
                      <w:sz w:val="21"/>
                      <w:szCs w:val="21"/>
                      <w:lang w:val="en-US" w:eastAsia="zh-CN"/>
                    </w:rPr>
                    <w:t>2.035</w:t>
                  </w:r>
                </w:p>
              </w:tc>
              <w:tc>
                <w:tcPr>
                  <w:tcW w:w="656" w:type="pct"/>
                  <w:shd w:val="clear" w:color="auto" w:fill="auto"/>
                  <w:vAlign w:val="center"/>
                </w:tcPr>
                <w:p w14:paraId="392ED09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cs="Times New Roman"/>
                      <w:b w:val="0"/>
                      <w:bCs w:val="0"/>
                      <w:color w:val="auto"/>
                      <w:kern w:val="2"/>
                      <w:sz w:val="21"/>
                      <w:szCs w:val="21"/>
                      <w:lang w:val="en-US" w:eastAsia="zh-CN" w:bidi="ar-SA"/>
                    </w:rPr>
                    <w:t>0.004</w:t>
                  </w:r>
                </w:p>
              </w:tc>
              <w:tc>
                <w:tcPr>
                  <w:tcW w:w="617" w:type="pct"/>
                  <w:shd w:val="clear" w:color="auto" w:fill="auto"/>
                  <w:vAlign w:val="center"/>
                </w:tcPr>
                <w:p w14:paraId="289917C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cs="Times New Roman"/>
                      <w:b w:val="0"/>
                      <w:bCs w:val="0"/>
                      <w:color w:val="auto"/>
                      <w:sz w:val="21"/>
                      <w:szCs w:val="21"/>
                      <w:lang w:val="en-US" w:eastAsia="zh-CN"/>
                    </w:rPr>
                    <w:t>1</w:t>
                  </w:r>
                </w:p>
              </w:tc>
              <w:tc>
                <w:tcPr>
                  <w:tcW w:w="553" w:type="pct"/>
                  <w:shd w:val="clear" w:color="auto" w:fill="auto"/>
                  <w:vAlign w:val="center"/>
                </w:tcPr>
                <w:p w14:paraId="4C5D30FC">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cs="Times New Roman"/>
                      <w:b w:val="0"/>
                      <w:bCs w:val="0"/>
                      <w:color w:val="auto"/>
                      <w:kern w:val="0"/>
                      <w:sz w:val="21"/>
                      <w:szCs w:val="21"/>
                      <w:lang w:val="en-US" w:eastAsia="zh-CN"/>
                    </w:rPr>
                    <w:t>2</w:t>
                  </w:r>
                </w:p>
              </w:tc>
              <w:tc>
                <w:tcPr>
                  <w:tcW w:w="589" w:type="pct"/>
                  <w:shd w:val="clear" w:color="auto" w:fill="auto"/>
                  <w:vAlign w:val="center"/>
                </w:tcPr>
                <w:p w14:paraId="447A0D6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cs="Times New Roman"/>
                      <w:b w:val="0"/>
                      <w:bCs w:val="0"/>
                      <w:color w:val="auto"/>
                      <w:kern w:val="0"/>
                      <w:sz w:val="21"/>
                      <w:szCs w:val="21"/>
                      <w:lang w:val="en-US" w:eastAsia="zh-CN"/>
                    </w:rPr>
                    <w:t>0.008</w:t>
                  </w:r>
                </w:p>
              </w:tc>
              <w:tc>
                <w:tcPr>
                  <w:tcW w:w="450" w:type="pct"/>
                  <w:shd w:val="clear" w:color="auto" w:fill="auto"/>
                  <w:vAlign w:val="center"/>
                </w:tcPr>
                <w:p w14:paraId="57558F0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cs="Times New Roman"/>
                      <w:b w:val="0"/>
                      <w:bCs w:val="0"/>
                      <w:color w:val="auto"/>
                      <w:kern w:val="0"/>
                      <w:sz w:val="21"/>
                      <w:szCs w:val="21"/>
                      <w:lang w:val="en-US" w:eastAsia="zh-CN"/>
                    </w:rPr>
                    <w:t>停产维修</w:t>
                  </w:r>
                </w:p>
              </w:tc>
            </w:tr>
          </w:tbl>
          <w:p w14:paraId="3DF68ADE">
            <w:pPr>
              <w:keepNext w:val="0"/>
              <w:keepLines w:val="0"/>
              <w:suppressLineNumbers w:val="0"/>
              <w:spacing w:before="0" w:beforeAutospacing="0" w:after="0" w:afterAutospacing="0" w:line="360" w:lineRule="auto"/>
              <w:ind w:left="0" w:right="0" w:firstLine="482"/>
              <w:rPr>
                <w:rFonts w:hint="default" w:ascii="Times New Roman" w:hAnsi="Times New Roman" w:cs="Times New Roman"/>
                <w:b/>
                <w:bCs/>
                <w:color w:val="auto"/>
                <w:kern w:val="0"/>
              </w:rPr>
            </w:pPr>
            <w:r>
              <w:rPr>
                <w:rFonts w:hint="default" w:ascii="Times New Roman" w:hAnsi="Times New Roman" w:cs="Times New Roman"/>
                <w:b/>
                <w:bCs/>
                <w:color w:val="auto"/>
                <w:kern w:val="0"/>
              </w:rPr>
              <w:t>6、环境影响分析</w:t>
            </w:r>
          </w:p>
          <w:p w14:paraId="1E718F81">
            <w:pPr>
              <w:keepNext w:val="0"/>
              <w:keepLines w:val="0"/>
              <w:suppressLineNumbers w:val="0"/>
              <w:spacing w:before="0" w:beforeAutospacing="0" w:after="0" w:afterAutospacing="0" w:line="360" w:lineRule="auto"/>
              <w:ind w:left="0" w:right="0" w:firstLine="480"/>
              <w:rPr>
                <w:rFonts w:hint="default" w:ascii="Times New Roman" w:hAnsi="Times New Roman" w:eastAsia="宋体" w:cs="Times New Roman"/>
                <w:color w:val="auto"/>
                <w:kern w:val="0"/>
                <w:lang w:val="en-US" w:eastAsia="zh-CN"/>
              </w:rPr>
            </w:pPr>
            <w:r>
              <w:rPr>
                <w:rFonts w:hint="default" w:ascii="Times New Roman" w:hAnsi="Times New Roman" w:cs="Times New Roman"/>
                <w:color w:val="auto"/>
                <w:kern w:val="0"/>
                <w:lang w:val="en-US" w:eastAsia="zh-CN"/>
              </w:rPr>
              <w:t>本项目排放的废气污染物为非甲烷总烃，项目大气环境保护目标为富村，位于本项目</w:t>
            </w:r>
            <w:r>
              <w:rPr>
                <w:rFonts w:hint="eastAsia" w:cs="Times New Roman"/>
                <w:color w:val="auto"/>
                <w:kern w:val="0"/>
                <w:lang w:val="en-US" w:eastAsia="zh-CN"/>
              </w:rPr>
              <w:t>所在区域</w:t>
            </w:r>
            <w:r>
              <w:rPr>
                <w:rFonts w:hint="default" w:ascii="Times New Roman" w:hAnsi="Times New Roman" w:cs="Times New Roman"/>
                <w:color w:val="auto"/>
                <w:kern w:val="0"/>
                <w:lang w:val="en-US" w:eastAsia="zh-CN"/>
              </w:rPr>
              <w:t>主导风向的侧风向。项目污染物排放量较小，在采取相关环保措施后均可达标排放，对周围大气环境质量及保护目标影响较小。</w:t>
            </w:r>
          </w:p>
          <w:p w14:paraId="18FC7A55">
            <w:pPr>
              <w:keepNext w:val="0"/>
              <w:keepLines w:val="0"/>
              <w:suppressLineNumbers w:val="0"/>
              <w:spacing w:before="0" w:beforeAutospacing="0" w:after="0" w:afterAutospacing="0" w:line="360" w:lineRule="auto"/>
              <w:ind w:left="0" w:right="0" w:firstLine="482"/>
              <w:rPr>
                <w:rFonts w:hint="default" w:ascii="Times New Roman" w:hAnsi="Times New Roman" w:cs="Times New Roman"/>
                <w:b/>
                <w:bCs/>
                <w:color w:val="auto"/>
              </w:rPr>
            </w:pPr>
            <w:r>
              <w:rPr>
                <w:rFonts w:hint="default" w:ascii="Times New Roman" w:hAnsi="Times New Roman" w:cs="Times New Roman"/>
                <w:b/>
                <w:bCs/>
                <w:color w:val="auto"/>
              </w:rPr>
              <w:t>二、废水</w:t>
            </w:r>
          </w:p>
          <w:p w14:paraId="31D57B37">
            <w:pPr>
              <w:keepNext w:val="0"/>
              <w:keepLines w:val="0"/>
              <w:suppressLineNumbers w:val="0"/>
              <w:spacing w:before="0" w:beforeAutospacing="0" w:after="0" w:afterAutospacing="0" w:line="360" w:lineRule="auto"/>
              <w:ind w:left="0" w:right="0"/>
              <w:rPr>
                <w:rFonts w:hint="default" w:ascii="Times New Roman" w:hAnsi="Times New Roman" w:cs="Times New Roman"/>
                <w:color w:val="auto"/>
                <w:kern w:val="0"/>
                <w:lang w:val="en-US" w:eastAsia="zh-CN"/>
              </w:rPr>
            </w:pPr>
            <w:bookmarkStart w:id="2" w:name="_Hlk69216683"/>
            <w:r>
              <w:rPr>
                <w:rFonts w:hint="default" w:ascii="Times New Roman" w:hAnsi="Times New Roman" w:cs="Times New Roman"/>
                <w:color w:val="auto"/>
                <w:kern w:val="0"/>
                <w:lang w:val="en-US" w:eastAsia="zh-CN"/>
              </w:rPr>
              <w:t>本项目废水主要为生活污水（含餐饮废水）、印刷清洗废水。其中餐饮废水经油水分离器处理后与生活污水排入化粪池，由周边村民定期清掏；印刷清洗废水经水墨污水处理一体机处理后回用清洗。废水均不外排。</w:t>
            </w:r>
          </w:p>
          <w:p w14:paraId="3313286C">
            <w:pPr>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auto"/>
              </w:rPr>
            </w:pPr>
            <w:r>
              <w:rPr>
                <w:rFonts w:hint="default" w:ascii="Times New Roman" w:hAnsi="Times New Roman" w:cs="Times New Roman"/>
                <w:color w:val="auto"/>
              </w:rPr>
              <w:t>本项目印刷清洗废水中污染物主要为BOD</w:t>
            </w:r>
            <w:r>
              <w:rPr>
                <w:rFonts w:hint="default" w:ascii="Times New Roman" w:hAnsi="Times New Roman" w:cs="Times New Roman"/>
                <w:color w:val="auto"/>
                <w:vertAlign w:val="subscript"/>
              </w:rPr>
              <w:t>5</w:t>
            </w:r>
            <w:r>
              <w:rPr>
                <w:rFonts w:hint="default" w:ascii="Times New Roman" w:hAnsi="Times New Roman" w:cs="Times New Roman"/>
                <w:color w:val="auto"/>
              </w:rPr>
              <w:t>、COD、氨氮、pH值、色度等，建设单位购置一套</w:t>
            </w:r>
            <w:r>
              <w:rPr>
                <w:rFonts w:hint="default" w:ascii="Times New Roman" w:hAnsi="Times New Roman" w:cs="Times New Roman"/>
                <w:color w:val="auto"/>
                <w:lang w:val="en-US" w:eastAsia="zh-CN"/>
              </w:rPr>
              <w:t>水墨污水处理一体机</w:t>
            </w:r>
            <w:r>
              <w:rPr>
                <w:rFonts w:hint="default" w:ascii="Times New Roman" w:hAnsi="Times New Roman" w:cs="Times New Roman"/>
                <w:color w:val="auto"/>
              </w:rPr>
              <w:t>处理印刷清洗废水。污水处理工艺见下图：</w:t>
            </w:r>
          </w:p>
          <w:p w14:paraId="7664A585">
            <w:pPr>
              <w:keepNext w:val="0"/>
              <w:keepLines w:val="0"/>
              <w:suppressLineNumbers w:val="0"/>
              <w:spacing w:before="0" w:beforeAutospacing="0" w:after="0" w:afterAutospacing="0"/>
              <w:ind w:left="0" w:right="0" w:firstLine="480"/>
              <w:jc w:val="center"/>
              <w:rPr>
                <w:rFonts w:hint="default" w:ascii="Times New Roman" w:hAnsi="Times New Roman" w:eastAsia="黑体" w:cs="Times New Roman"/>
                <w:color w:val="auto"/>
              </w:rPr>
            </w:pPr>
            <w:r>
              <w:rPr>
                <w:rFonts w:hint="default" w:ascii="Times New Roman" w:hAnsi="Times New Roman" w:eastAsia="黑体" w:cs="Times New Roman"/>
                <w:color w:val="auto"/>
              </w:rPr>
              <mc:AlternateContent>
                <mc:Choice Requires="wpc">
                  <w:drawing>
                    <wp:anchor distT="0" distB="0" distL="114300" distR="114300" simplePos="0" relativeHeight="251659264" behindDoc="0" locked="0" layoutInCell="1" allowOverlap="1">
                      <wp:simplePos x="0" y="0"/>
                      <wp:positionH relativeFrom="column">
                        <wp:posOffset>46990</wp:posOffset>
                      </wp:positionH>
                      <wp:positionV relativeFrom="paragraph">
                        <wp:posOffset>104775</wp:posOffset>
                      </wp:positionV>
                      <wp:extent cx="5274310" cy="2354580"/>
                      <wp:effectExtent l="0" t="0" r="0" b="0"/>
                      <wp:wrapSquare wrapText="bothSides"/>
                      <wp:docPr id="42" name="画布 42"/>
                      <wp:cNvGraphicFramePr/>
                      <a:graphic xmlns:a="http://schemas.openxmlformats.org/drawingml/2006/main">
                        <a:graphicData uri="http://schemas.microsoft.com/office/word/2010/wordprocessingCanvas">
                          <wpc:wpc>
                            <wpc:bg/>
                            <wpc:whole/>
                            <wpg:wgp>
                              <wpg:cNvPr id="137" name="组合 137"/>
                              <wpg:cNvGrpSpPr/>
                              <wpg:grpSpPr>
                                <a:xfrm>
                                  <a:off x="32385" y="7620"/>
                                  <a:ext cx="4972050" cy="1571625"/>
                                  <a:chOff x="51" y="12"/>
                                  <a:chExt cx="7830" cy="2475"/>
                                </a:xfrm>
                              </wpg:grpSpPr>
                              <wps:wsp>
                                <wps:cNvPr id="100" name="文本框 55"/>
                                <wps:cNvSpPr txBox="1"/>
                                <wps:spPr>
                                  <a:xfrm>
                                    <a:off x="2961" y="12"/>
                                    <a:ext cx="1350" cy="4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3F3F36">
                                      <w:pPr>
                                        <w:spacing w:line="240" w:lineRule="auto"/>
                                        <w:ind w:firstLine="0" w:firstLineChars="0"/>
                                        <w:rPr>
                                          <w:rFonts w:hint="eastAsia" w:eastAsia="宋体"/>
                                          <w:sz w:val="21"/>
                                          <w:szCs w:val="21"/>
                                          <w:lang w:val="en-US" w:eastAsia="zh-CN"/>
                                        </w:rPr>
                                      </w:pPr>
                                      <w:r>
                                        <w:rPr>
                                          <w:rFonts w:hint="eastAsia"/>
                                          <w:sz w:val="21"/>
                                          <w:szCs w:val="21"/>
                                          <w:lang w:val="en-US" w:eastAsia="zh-CN"/>
                                        </w:rPr>
                                        <w:t>水墨分离剂</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cNvPr id="136" name="组合 136"/>
                                <wpg:cNvGrpSpPr/>
                                <wpg:grpSpPr>
                                  <a:xfrm>
                                    <a:off x="51" y="447"/>
                                    <a:ext cx="7830" cy="2040"/>
                                    <a:chOff x="51" y="447"/>
                                    <a:chExt cx="7830" cy="2040"/>
                                  </a:xfrm>
                                </wpg:grpSpPr>
                                <wps:wsp>
                                  <wps:cNvPr id="94" name="文本框 47"/>
                                  <wps:cNvSpPr txBox="1"/>
                                  <wps:spPr>
                                    <a:xfrm>
                                      <a:off x="51" y="627"/>
                                      <a:ext cx="1170" cy="6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294E31">
                                        <w:pPr>
                                          <w:spacing w:line="240" w:lineRule="auto"/>
                                          <w:ind w:firstLine="0" w:firstLineChars="0"/>
                                          <w:rPr>
                                            <w:sz w:val="21"/>
                                            <w:szCs w:val="22"/>
                                          </w:rPr>
                                        </w:pPr>
                                        <w:r>
                                          <w:rPr>
                                            <w:rFonts w:hint="eastAsia"/>
                                            <w:sz w:val="21"/>
                                            <w:szCs w:val="22"/>
                                          </w:rPr>
                                          <w:t>印刷清洗废水</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cNvPr id="124" name="组合 124"/>
                                  <wpg:cNvGrpSpPr/>
                                  <wpg:grpSpPr>
                                    <a:xfrm>
                                      <a:off x="1221" y="447"/>
                                      <a:ext cx="6660" cy="2040"/>
                                      <a:chOff x="1221" y="447"/>
                                      <a:chExt cx="6660" cy="2040"/>
                                    </a:xfrm>
                                  </wpg:grpSpPr>
                                  <wps:wsp>
                                    <wps:cNvPr id="95" name="直接箭头连接符 48"/>
                                    <wps:cNvCnPr/>
                                    <wps:spPr>
                                      <a:xfrm>
                                        <a:off x="1221" y="1062"/>
                                        <a:ext cx="630" cy="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96" name="文本框 49"/>
                                    <wps:cNvSpPr txBox="1"/>
                                    <wps:spPr>
                                      <a:xfrm>
                                        <a:off x="1836" y="792"/>
                                        <a:ext cx="990" cy="48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D2DA199">
                                          <w:pPr>
                                            <w:spacing w:line="240" w:lineRule="auto"/>
                                            <w:ind w:firstLine="0" w:firstLineChars="0"/>
                                            <w:rPr>
                                              <w:sz w:val="21"/>
                                              <w:szCs w:val="22"/>
                                            </w:rPr>
                                          </w:pPr>
                                          <w:r>
                                            <w:rPr>
                                              <w:rFonts w:hint="eastAsia"/>
                                              <w:sz w:val="21"/>
                                              <w:szCs w:val="22"/>
                                            </w:rPr>
                                            <w:t>储水桶</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7" name="直接箭头连接符 52"/>
                                    <wps:cNvCnPr/>
                                    <wps:spPr>
                                      <a:xfrm>
                                        <a:off x="2826" y="1032"/>
                                        <a:ext cx="480" cy="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98" name="文本框 53"/>
                                    <wps:cNvSpPr txBox="1"/>
                                    <wps:spPr>
                                      <a:xfrm>
                                        <a:off x="3291" y="822"/>
                                        <a:ext cx="990" cy="48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CB023FF">
                                          <w:pPr>
                                            <w:spacing w:line="240" w:lineRule="auto"/>
                                            <w:ind w:firstLine="0" w:firstLineChars="0"/>
                                            <w:jc w:val="center"/>
                                            <w:rPr>
                                              <w:rFonts w:hint="eastAsia" w:eastAsia="宋体"/>
                                              <w:sz w:val="21"/>
                                              <w:szCs w:val="22"/>
                                              <w:lang w:val="en-US" w:eastAsia="zh-CN"/>
                                            </w:rPr>
                                          </w:pPr>
                                          <w:r>
                                            <w:rPr>
                                              <w:rFonts w:hint="eastAsia"/>
                                              <w:sz w:val="21"/>
                                              <w:szCs w:val="22"/>
                                              <w:lang w:val="en-US" w:eastAsia="zh-CN"/>
                                            </w:rPr>
                                            <w:t>分离</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9" name="直接箭头连接符 54"/>
                                    <wps:cNvCnPr/>
                                    <wps:spPr>
                                      <a:xfrm flipH="1">
                                        <a:off x="3786" y="447"/>
                                        <a:ext cx="15" cy="37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101" name="直接箭头连接符 60"/>
                                    <wps:cNvCnPr/>
                                    <wps:spPr>
                                      <a:xfrm>
                                        <a:off x="4281" y="1062"/>
                                        <a:ext cx="525" cy="7"/>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102" name="文本框 61"/>
                                    <wps:cNvSpPr txBox="1"/>
                                    <wps:spPr>
                                      <a:xfrm>
                                        <a:off x="4776" y="837"/>
                                        <a:ext cx="1035" cy="48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88E593D">
                                          <w:pPr>
                                            <w:spacing w:line="240" w:lineRule="auto"/>
                                            <w:ind w:firstLine="0" w:firstLineChars="0"/>
                                            <w:rPr>
                                              <w:sz w:val="21"/>
                                              <w:szCs w:val="22"/>
                                            </w:rPr>
                                          </w:pPr>
                                          <w:r>
                                            <w:rPr>
                                              <w:rFonts w:hint="eastAsia"/>
                                              <w:sz w:val="21"/>
                                              <w:szCs w:val="22"/>
                                            </w:rPr>
                                            <w:t>调节池</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3" name="直接箭头连接符 62"/>
                                    <wps:cNvCnPr/>
                                    <wps:spPr>
                                      <a:xfrm>
                                        <a:off x="5811" y="1077"/>
                                        <a:ext cx="675" cy="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104" name="文本框 63"/>
                                    <wps:cNvSpPr txBox="1"/>
                                    <wps:spPr>
                                      <a:xfrm>
                                        <a:off x="6531" y="837"/>
                                        <a:ext cx="1260" cy="48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8DDEE12">
                                          <w:pPr>
                                            <w:spacing w:line="240" w:lineRule="auto"/>
                                            <w:ind w:firstLine="0" w:firstLineChars="0"/>
                                            <w:jc w:val="center"/>
                                            <w:rPr>
                                              <w:sz w:val="21"/>
                                              <w:szCs w:val="22"/>
                                            </w:rPr>
                                          </w:pPr>
                                          <w:r>
                                            <w:rPr>
                                              <w:rFonts w:hint="eastAsia"/>
                                              <w:sz w:val="21"/>
                                              <w:szCs w:val="22"/>
                                            </w:rPr>
                                            <w:t>增压泵</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5" name="直接箭头连接符 66"/>
                                    <wps:cNvCnPr/>
                                    <wps:spPr>
                                      <a:xfrm>
                                        <a:off x="7161" y="1317"/>
                                        <a:ext cx="0" cy="69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117" name="文本框 67"/>
                                    <wps:cNvSpPr txBox="1"/>
                                    <wps:spPr>
                                      <a:xfrm>
                                        <a:off x="6441" y="2007"/>
                                        <a:ext cx="1440" cy="48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7E02768">
                                          <w:pPr>
                                            <w:spacing w:line="240" w:lineRule="auto"/>
                                            <w:ind w:firstLine="0" w:firstLineChars="0"/>
                                            <w:rPr>
                                              <w:sz w:val="21"/>
                                              <w:szCs w:val="22"/>
                                            </w:rPr>
                                          </w:pPr>
                                          <w:r>
                                            <w:rPr>
                                              <w:rFonts w:hint="eastAsia"/>
                                              <w:sz w:val="21"/>
                                              <w:szCs w:val="22"/>
                                            </w:rPr>
                                            <w:t>袋式过滤器</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8" name="直接箭头连接符 70"/>
                                    <wps:cNvCnPr/>
                                    <wps:spPr>
                                      <a:xfrm flipH="1">
                                        <a:off x="5871" y="2247"/>
                                        <a:ext cx="570" cy="7"/>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119" name="文本框 71"/>
                                    <wps:cNvSpPr txBox="1"/>
                                    <wps:spPr>
                                      <a:xfrm>
                                        <a:off x="4401" y="2007"/>
                                        <a:ext cx="1455" cy="48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46D19BB">
                                          <w:pPr>
                                            <w:spacing w:line="240" w:lineRule="auto"/>
                                            <w:ind w:firstLine="0" w:firstLineChars="0"/>
                                            <w:rPr>
                                              <w:sz w:val="21"/>
                                              <w:szCs w:val="22"/>
                                            </w:rPr>
                                          </w:pPr>
                                          <w:r>
                                            <w:rPr>
                                              <w:rFonts w:hint="eastAsia"/>
                                              <w:sz w:val="21"/>
                                              <w:szCs w:val="22"/>
                                            </w:rPr>
                                            <w:t>超滤膜系统</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20" name="直接箭头连接符 72"/>
                                    <wps:cNvCnPr/>
                                    <wps:spPr>
                                      <a:xfrm flipH="1">
                                        <a:off x="3756" y="2247"/>
                                        <a:ext cx="645" cy="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121" name="文本框 73"/>
                                    <wps:cNvSpPr txBox="1"/>
                                    <wps:spPr>
                                      <a:xfrm>
                                        <a:off x="2151" y="2007"/>
                                        <a:ext cx="1605" cy="48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6768EE7">
                                          <w:pPr>
                                            <w:spacing w:line="240" w:lineRule="auto"/>
                                            <w:ind w:firstLine="0" w:firstLineChars="0"/>
                                            <w:rPr>
                                              <w:sz w:val="21"/>
                                              <w:szCs w:val="22"/>
                                            </w:rPr>
                                          </w:pPr>
                                          <w:r>
                                            <w:rPr>
                                              <w:rFonts w:hint="eastAsia"/>
                                              <w:sz w:val="21"/>
                                              <w:szCs w:val="22"/>
                                            </w:rPr>
                                            <w:t>活性炭过滤器</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22" name="直接箭头连接符 74"/>
                                    <wps:cNvCnPr/>
                                    <wps:spPr>
                                      <a:xfrm flipH="1">
                                        <a:off x="1671" y="2247"/>
                                        <a:ext cx="480" cy="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g:grpSp>
                                <wps:wsp>
                                  <wps:cNvPr id="123" name="文本框 75"/>
                                  <wps:cNvSpPr txBox="1"/>
                                  <wps:spPr>
                                    <a:xfrm>
                                      <a:off x="51" y="2007"/>
                                      <a:ext cx="1590" cy="48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B045EC2">
                                        <w:pPr>
                                          <w:spacing w:line="240" w:lineRule="auto"/>
                                          <w:ind w:firstLine="0" w:firstLineChars="0"/>
                                        </w:pPr>
                                        <w:r>
                                          <w:rPr>
                                            <w:rFonts w:hint="eastAsia"/>
                                            <w:sz w:val="21"/>
                                            <w:szCs w:val="22"/>
                                          </w:rPr>
                                          <w:t>特殊反渗透膜</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wgp>
                            <wps:wsp>
                              <wps:cNvPr id="76" name="直接箭头连接符 76"/>
                              <wps:cNvCnPr>
                                <a:stCxn id="123" idx="2"/>
                              </wps:cNvCnPr>
                              <wps:spPr>
                                <a:xfrm>
                                  <a:off x="537210" y="1579245"/>
                                  <a:ext cx="1905" cy="36258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78" name="文本框 78"/>
                              <wps:cNvSpPr txBox="1"/>
                              <wps:spPr>
                                <a:xfrm>
                                  <a:off x="125730" y="1941195"/>
                                  <a:ext cx="836295" cy="3600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A67433">
                                    <w:pPr>
                                      <w:spacing w:line="240" w:lineRule="auto"/>
                                      <w:ind w:firstLine="0" w:firstLineChars="0"/>
                                      <w:rPr>
                                        <w:sz w:val="21"/>
                                        <w:szCs w:val="22"/>
                                      </w:rPr>
                                    </w:pPr>
                                    <w:r>
                                      <w:rPr>
                                        <w:rFonts w:hint="eastAsia"/>
                                        <w:sz w:val="21"/>
                                        <w:szCs w:val="22"/>
                                      </w:rPr>
                                      <w:t>水塔储存</w:t>
                                    </w:r>
                                  </w:p>
                                </w:txbxContent>
                              </wps:txbx>
                              <wps:bodyPr rot="0" spcFirstLastPara="0" vertOverflow="overflow" horzOverflow="overflow" vert="horz" wrap="square" lIns="91440" tIns="45720" rIns="91440" bIns="45720" numCol="1" spcCol="0" rtlCol="0" fromWordArt="0" anchor="t" anchorCtr="0" forceAA="0" compatLnSpc="1">
                                <a:noAutofit/>
                              </wps:bodyPr>
                            </wps:wsp>
                          </wpc:wpc>
                        </a:graphicData>
                      </a:graphic>
                    </wp:anchor>
                  </w:drawing>
                </mc:Choice>
                <mc:Fallback>
                  <w:pict>
                    <v:group id="_x0000_s1026" o:spid="_x0000_s1026" o:spt="203" style="position:absolute;left:0pt;margin-left:3.7pt;margin-top:8.25pt;height:185.4pt;width:415.3pt;mso-wrap-distance-bottom:0pt;mso-wrap-distance-left:9pt;mso-wrap-distance-right:9pt;mso-wrap-distance-top:0pt;z-index:251659264;mso-width-relative:page;mso-height-relative:page;" coordsize="5274310,2354580" editas="canvas" o:gfxdata="UEsDBAoAAAAAAIdO4kAAAAAAAAAAAAAAAAAEAAAAZHJzL1BLAwQUAAAACACHTuJAa00IRNoAAAAI&#10;AQAADwAAAGRycy9kb3ducmV2LnhtbE2PQU/CQBCF7yT+h82YeDGyxSo0tVsOJERiTIhFOS/dsW3o&#10;zpbu0uK/dzzJcd57efO9bHmxrRiw940jBbNpBAKpdKahSsHnbv2QgPBBk9GtI1Twgx6W+c0k06lx&#10;I33gUIRKcAn5VCuoQ+hSKX1Zo9V+6jok9r5db3Xgs6+k6fXI5baVj1E0l1Y3xB9q3eGqxvJYnK2C&#10;sdwO+937q9ze7zeOTpvTqvh6U+rudha9gAh4Cf9h+MNndMiZ6eDOZLxoFSyeOMjy/BkE20mc8LSD&#10;gjhZxCDzTF4PyH8BUEsDBBQAAAAIAIdO4kA8poFnDgcAAG46AAAOAAAAZHJzL2Uyb0RvYy54bWzt&#10;W01v40QYviPxHyzfaTzjz0Sbrkq7XZAqdqWCOE8dO7GwPWY8bVKuIOCEOCAuICQk4LRw2gPSHvg1&#10;bfkZvPNhO3WStsmq2a5wD6k/xzPvPO/zfsw7jx7PstQ4i1iZ0Hxooh3LNKI8pKMkHw/NTz4+fC8w&#10;jZKTfERSmkdD8zwqzce7777zaFoMIkwnNB1FzIBG8nIwLYbmhPNi0OuV4STKSLlDiyiHmzFlGeFw&#10;ysa9ESNTaD1Le9iyvN6UslHBaBiVJVw9UDdN3SK7S4M0jpMwOqDhaRblXLXKopRwGFI5SYrS3JW9&#10;jeMo5M/iuIy4kQ5NGCmXv/AROD4Rv73dR2QwZqSYJKHuArlLF1pjykiSw0frpg4IJ8YpSxaaypKQ&#10;0ZLGfCekWU8NREoERoGslmyeMnpayLGMB9NxUQsdJqol9Y2bDT86e86MZDQ0HWwaOclgxq9+eHXx&#10;95cGXADpTIvxAB56yorj4jnTF8bqTAx4FrNM/IehGDMp1/NartGMGyFcdLHv2AhEHsI9bLuOG2jJ&#10;hxOYnoX3wsmTW97sVR/uif7V3alP7ldUyPZrWb366uL7bw1xZX1h2dgOXNMAofge1hKpZOb0fWy5&#10;WmbI9ZGHXYXWWmYuku8iOU9k0EjND+xK2I4v31opL9DhsgFW+XrAOp6QIpJ4LQVmNLCQBZ1RyLr8&#10;8ZvLn19c/vq14cpuTQv5oECWwWfvU8AKUnIsByVcXAIw3PeuD7sSGLIraTlKlvWYyaBgJX8a0cwQ&#10;B0OTAS1IbSVnRyWHeYNHq0fEJ3N6mKQpXCeDNDemQ9MTbV+7A2+kObwoRqB6Ko747GQmYVAOTujo&#10;HEbFqKKcsggPE/j4ESn5c8KAY0AowML8GfzEKYWPUH1kGhPKvlh2XTwPMwR3TWMKnDU0y89PCYtM&#10;I/0wh7nrI8eBZrk8cVwAkGmw+Tsn83fy02yfAi2COKF38lA8z9PqMGY0+xTIek98FW6RPIRvD01e&#10;He5zxaRA9mG0tycfAlorCD/Kj4tQNK2EtnfKaZxISQsxKdlo6QH+FMtILb5vxfUqKF5ViuttoLha&#10;8xxHaj0ZVBicUzwLZkIiqK2u9UtL9VW/VmO3zW9b0Ne+U8moUVc10A3UVUvKwy1JIeQDooQ98PpS&#10;UPWIG1XstFUotdbj/6O24hqJlbbCFcmva/kkCGNlMmrVq/TV8zyNQryor4uvNRq7+GKN3zehseBE&#10;aNftp5eX3/1+9defF7+9/PefX8Txiz8MJ6iMKljl/Vy7cZXhqlyp2oerB44sT/sWtcAqx+IWnS05&#10;I8l4wvdpnoOxpUxZgrXsrREKCxeDWw9EkRUjsHb5GExPOoa4JeRM2paSpslIWGthaEo2PtlPmXFG&#10;wKwdyj8xcJiaa48JU39Ayol6Tt5SVJ0lHEKbNMmGZmCJP3WZkyR9ko8Mfl6Ad0wYo1Owv0Mzi0Zg&#10;eSPojThSH1riFChrJ24L/tTmbhs8Xtu6OR7vi35uwOMosKE54an2W5DoA39LIneUU18rwtpEfm2S&#10;7jiXLf/sWhNinms4nKQk/ExP0txT0NslU9b5ccamftw2gN1EX0vpztWBq4wtbqc7HGAFbWTZLWwL&#10;SEtsd3T38OkO8lYLUaa9Id3ZuK9chgC3INHRXRe2btmO9ytgXy2nO+0T30R3RpwmxQdVQK5zdbYf&#10;KOJb8IsROJQiNrNb2aMFk975eU3y5035ecgCqrrJ/YcYp3H6breHDg4U9y26/y7kICUwZDS/2tPr&#10;YPEQYFEn9Bv/H3KnDRSO10i7Or6vuCJQme4m5wVekwZFFwB0iVxtGus07j2tKNi3MN56EYAboIrx&#10;/Fae0gML2EUAb0fCA1l1vnCO8TYNATzX1iHAAuPhKmvYMV7HeFtiPKChG308vYx1UxAgUqTa9Yfl&#10;ZM14Nmox3l2XZTof7wH4eDB5C0kPT07oBjlez3EUKKBMpwUKtbAsQsKO8jrK2w7loTqhtzzvAQvI&#10;TSyzIqxdmvdwA1/jHLcX8N1qVVrivwtwH/L6FkJ1Yqxx92BmG1CsFeA6Io0CBLeM/KBaSQYBHfl1&#10;5Lcd8hOlWzf5e/4dItyl5AcpXZXIwQvk5zldrPu2LO4jUdLSXu7yN411MdJ1WkvIz7M68uvqNLdZ&#10;uAL1RxW2V3h+m654IW+l5ydMe5foe+1EX1P9psqM7r+6HNe54DkvcNPq8tU06HZlTl25elW/N4/y&#10;+eOt+IZiIe5G17CdCpSlkXx/lst9PkgoTDKCrRbShZRFibosVKmsSmstVIW6to/FHh4IkWA7Sh+D&#10;swiR1tw6YL9yFGzYqgL7WuBuF0A/5ADarxMsc8w5Xyq8TvyMsOuL4mABj74DsXkLHlA/iuGaNLG2&#10;Z1kKPqsB0u3RkSHgA9qjI4kOtiFKtdZbJsU+x/lzWeTcbBPd/Q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CQAAW0NvbnRlbnRfVHlwZXNdLnht&#10;bFBLAQIUAAoAAAAAAIdO4kAAAAAAAAAAAAAAAAAGAAAAAAAAAAAAEAAAAGMIAABfcmVscy9QSwEC&#10;FAAUAAAACACHTuJAihRmPNEAAACUAQAACwAAAAAAAAABACAAAACHCAAAX3JlbHMvLnJlbHNQSwEC&#10;FAAKAAAAAACHTuJAAAAAAAAAAAAAAAAABAAAAAAAAAAAABAAAAAAAAAAZHJzL1BLAQIUABQAAAAI&#10;AIdO4kBrTQhE2gAAAAgBAAAPAAAAAAAAAAEAIAAAACIAAABkcnMvZG93bnJldi54bWxQSwECFAAU&#10;AAAACACHTuJAPKaBZw4HAABuOgAADgAAAAAAAAABACAAAAApAQAAZHJzL2Uyb0RvYy54bWxQSwUG&#10;AAAAAAYABgBZAQAAqQoAAAAA&#10;">
                      <o:lock v:ext="edit" aspectratio="f"/>
                      <v:shape id="_x0000_s1026" o:spid="_x0000_s1026" style="position:absolute;left:0;top:0;height:2354580;width:5274310;" filled="f" stroked="f" coordsize="21600,21600" o:gfxdata="UEsDBAoAAAAAAIdO4kAAAAAAAAAAAAAAAAAEAAAAZHJzL1BLAwQUAAAACACHTuJAa00IRNoAAAAI&#10;AQAADwAAAGRycy9kb3ducmV2LnhtbE2PQU/CQBCF7yT+h82YeDGyxSo0tVsOJERiTIhFOS/dsW3o&#10;zpbu0uK/dzzJcd57efO9bHmxrRiw940jBbNpBAKpdKahSsHnbv2QgPBBk9GtI1Twgx6W+c0k06lx&#10;I33gUIRKcAn5VCuoQ+hSKX1Zo9V+6jok9r5db3Xgs6+k6fXI5baVj1E0l1Y3xB9q3eGqxvJYnK2C&#10;sdwO+937q9ze7zeOTpvTqvh6U+rudha9gAh4Cf9h+MNndMiZ6eDOZLxoFSyeOMjy/BkE20mc8LSD&#10;gjhZxCDzTF4PyH8BUEsDBBQAAAAIAIdO4kDZYLmrCQcAAK85AAAOAAAAZHJzL2Uyb0RvYy54bWzt&#10;W02P20QYviPxHyzfaTzj76jZasl2C1JFKy2I88RxEgvbY8azmyxnBJwQJy4gJCTgVDj1xoFf0y0/&#10;g3c+bGedZDdJaXYR7mE78dhjzzvP+7wf887DR4ssNS5iViY0H5jogWUacR7RcZJPB+YnH5++F5hG&#10;yUk+JinN44F5GZfmo6N333k4L/oxpjOajmNmwCB52Z8XA3PGedHv9cpoFmekfECLOIfOCWUZ4fCT&#10;TXtjRuYwepb2sGV5vTll44LRKC5LuHqiOk09IttmQDqZJFF8QqPzLM65GpXFKeEwpXKWFKV5JL92&#10;Mokj/mwyKWNupAMTZsrlX3gJtEfib+/oIelPGSlmSaQ/gWzzCa05ZSTJ4aX1UCeEE+OcJStDZUnE&#10;aEkn/EFEs56aiJQIzAJZLdkMSX5B1GQikHX1gdD6F8cdTUEGMGR/Dksby/a0P58W9RIDLFprvNMk&#10;njB6XsgFmfajjy6eMyMZA+5s3zRykgHAXv/55avvvjHEFf12uO0JK86K50xfmKpfQsCLCcvE/yA6&#10;YzEwbWwHrmlcDkzfw3o54wU3IuhzQh9bLqx0BN3I9ZGHXbXg0QxQIR53kXwW4er6Y/2sH9j6Qez4&#10;8qle9e7evJgCZOT3CcmBGpSNtMo3k9bZjBSxlFa5LC0LPkZJ6+r7r69+fHH181eGKz9LvB/kJYRl&#10;8MX7FCaFlBzLfgkX18gMh971aVcCQ3YlLUfJsp4z6Res5E9imhmiMTAZaJYEPLl4WnJYJri1ukW8&#10;MqenSZrCddJPc2M+MD0x9rUeeCLN4UExA/WlosUXo4Vc9bI/ouNLmBWjSmvLIjpN4OVPScmfEwZq&#10;CkIBIuPP4M8kpfASqlumMaPsi3XXxf2wQtBrGnNQ+4FZfn5OWGwa6Yc5rF2IHAeG5fKH4wKATIMt&#10;94yWe/LzbEiBWUCc8HWyKe7nadWcMJp9Cnx3LN4KXSSP4N0Dk1fNIVdkBHwZxcfH8iZghoLwp/mZ&#10;0HOkhXZ8zukkkZIWYlKy0dID/AkgalS+bcX1KijWiuspwEn93lZxteY5jtR60q8wuKR4FqyERFBb&#10;XeuHotkafdWP1di9A30NnUpGjbqqie6hrlpSHm5JCiEfECW4zQuloOoZN6rYaatQaq3H/0dtxTUS&#10;K22FK5Jfd9JWhLEyGbXqVfrqeZ5GIV7V19XHGo1dfbDG711oLDgR2h354eXVt7++/uP3V7+8/Puv&#10;n0T7xW+GE1RGFYztMNeeSWW4KtegdkvqiSPL075FLbDKsbhFZ0vOSDKd8SHNczC2lClLsJO9NSJh&#10;4SbgGQNRZMUYrF0+BdOTTsH1jziTtqWkaTIW1lpY55JNR8OUGRcEzNqp/CcmDktz7TZh6k9IOVP3&#10;yS5F1VnCITpIk2xgBpb4py5zkqSP87HBLwvw+AhjdA72d2Bm8RgsbwxfI1rqRWucAmXtRLfgT23u&#10;DuB3hbWtW+LxUHznHjyOAhuGE55q2IJECPwtidwJbgHFbW7XtUXaci1b/tm1IcQ613AYpST6TC/S&#10;0l2AjTVL1vlxxr5+3CGA3URfa+nOlQjVIL+d7nCAFbSRZbewLSAtsX0Lsju6a2KgO6M7SP2sRJn2&#10;nnRn41C5DAFuQaKjuy5sPbAdDytgv15Pd9onlqmUDXRnTNKk+KAKyKv0kx8o4lvxixE4lCI2s1vZ&#10;o5XYrCO+uyc+ZAFV3eT+Q4zTOH0bACLcZw0LBweK+1bdfxdykBIYMpqvQ54OFvfQ/UcWrmDR+P+Q&#10;O22gcLZD2tXxfcUVgcp0Nzkv8Jo0KLoAoEvkatNYp3Hf0o6CXUF7vUlUaYutIwA3QBXj+a08pQcW&#10;sIsA/hsJD2TV+cIlxts3BPBcW4cAK4yHq6xhx3gd4x2I8YCGbvTx9DbWTUHAko8H28ma8WzUYrxt&#10;t2U61/8euP6weCtJD08uqDZ+u/h4nuMoUEClSwsUamNZhIQd5XWUdxjKQ3VCb72TBxvITSyzIaxd&#10;m/dwA1/jHMpjxBhNMONWu9Lyehfg3uf9LYTqxFjj7sHKNqDYhfygcmYz+UG1kgwCOvLryO8w5CdK&#10;t27y9/wt9rjWkh+kdFUiB6+Qn+d0se5/ZXMfiZKW9naXv2+si5Gu01rj+XlWR35dneYhC1eg/qjC&#10;9gbPb98dL+Rt9PyEae8SfW+c6Guq3w5VXY7rXPCSF7hvdflmGnS7MqeuXL2q31tGuWzDkZMD4V1s&#10;w93oGLYTgbIwkg8XuTq6ItQlGcNBC+lAypJEXRSqJqCSWis1oa7tYwQMCRkgOIwSYnAVrwXOKKzc&#10;BBsOqsCpFujtwuf7HD77dXpliTeXC4V3iZ4Rdn1RGizgEToQmbfgAdWjGK5JA2t7lqXgsxkgt5WK&#10;did05GGbA57QAaaIxDE+qdb6zKE4KLj8W5Y4N+csj/4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fAkAAFtDb250ZW50X1R5cGVzXS54bWxQSwEC&#10;FAAKAAAAAACHTuJAAAAAAAAAAAAAAAAABgAAAAAAAAAAABAAAABeCAAAX3JlbHMvUEsBAhQAFAAA&#10;AAgAh07iQIoUZjzRAAAAlAEAAAsAAAAAAAAAAQAgAAAAgggAAF9yZWxzLy5yZWxzUEsBAhQACgAA&#10;AAAAh07iQAAAAAAAAAAAAAAAAAQAAAAAAAAAAAAQAAAAAAAAAGRycy9QSwECFAAUAAAACACHTuJA&#10;a00IRNoAAAAIAQAADwAAAAAAAAABACAAAAAiAAAAZHJzL2Rvd25yZXYueG1sUEsBAhQAFAAAAAgA&#10;h07iQNlguasJBwAArzkAAA4AAAAAAAAAAQAgAAAAKQEAAGRycy9lMm9Eb2MueG1sUEsFBgAAAAAG&#10;AAYAWQEAAKQKAAAAAA==&#10;">
                        <v:fill on="f" focussize="0,0"/>
                        <v:stroke on="f"/>
                        <v:imagedata o:title=""/>
                        <o:lock v:ext="edit" aspectratio="f"/>
                      </v:shape>
                      <v:group id="_x0000_s1026" o:spid="_x0000_s1026" o:spt="203" style="position:absolute;left:32385;top:7620;height:1571625;width:4972050;" coordorigin="51,12" coordsize="7830,2475" o:gfxdata="UEsDBAoAAAAAAIdO4kAAAAAAAAAAAAAAAAAEAAAAZHJzL1BLAwQUAAAACACHTuJA+Vm5FNgAAAAI&#10;AQAADwAAAGRycy9kb3ducmV2LnhtbE2PQUvDQBCF74L/YRnBm93E2DbEbIoU9VQEW0G8TZNpEpqd&#10;Ddlt0v57x5M9znuPN9/LV2fbqZEG3zo2EM8iUMSlq1quDXzt3h5SUD4gV9g5JgMX8rAqbm9yzCo3&#10;8SeN21ArKWGfoYEmhD7T2pcNWfQz1xOLd3CDxSDnUOtqwEnKbacfo2ihLbYsHxrsad1QedyerIH3&#10;CaeXJH4dN8fD+vKzm398b2Iy5v4ujp5BBTqH/zD84Qs6FMK0dyeuvOoMLJ8kKPJiDkrsNEll2t5A&#10;ki4T0EWurwcUv1BLAwQUAAAACACHTuJAEJ8hD2cGAABaNAAADgAAAGRycy9lMm9Eb2MueG1s7VtN&#10;b+NEGL4j8R8s39l4HH8lWndV2u2CVLErFcR56tiJhe0xM9Mm5YyAE+LEBYSEBJwWTnvjwK/ZLj+D&#10;d77s1En6kdWmu8I9pBPPh2feed7n/ZjJw0eLsrDOU8pyUsU2euDYVlolZJJX09j+7NOjDyLbYhxX&#10;E1yQKo3ti5TZj/bef+/hvB6nLpmRYpJSCwap2Hhex/aM83o8GLBklpaYPSB1WkFlRmiJOXyl08GE&#10;4jmMXhYD13GCwZzQSU1JkjIGTw9Vpa1HpLcZkGRZnqSHJDkr04qrUWlaYA5LYrO8ZvaenG2WpQl/&#10;mmUs5VYR27BSLj/hJVA+FZ+DvYd4PKW4nuWJngK+zRQ6aypxXsFLm6EOMcfWGc1XhirzhBJGMv4g&#10;IeVALURKBFaBnI5snlByVsu1TMfzad0IHTaqI/Wth00+OX9GrXwCSBiGtlXhErb81d9fv/zhO0s8&#10;AfnM6+kYmj2h9Un9jOoHU/VNLHmR0VL8h8VYi9geusPIt62L2A4DVws4XXArgTpvFLqOD7JPoBr5&#10;IQpcX21BMoN9Et19JPsi1zx/rPuG0VB3dL1Q9hqYdw/EFJsZzWsAJmulxV5PWiczXKdyE5gQg5GW&#10;A5NR0rr88dvLn59f/vqN5ctpifdDQyEsiy8+JLAopOTIxgwerpGZOwquLtsIDA2NtDwly2bNeFxT&#10;xp+kpLREIbYpYF1CEJ8fMw7bBE1NE/HKihzlRSHxXlTWPLYDMfaVGuhRVNBRrEDNVJT44nQhd52N&#10;T8nkAlZFidIjVidHObz8GDP+DFNQHBAKUAt/Ch9ZQeAlRJdsa0boV+uei/awQ1BrW3NQxNhmX55h&#10;mtpW8XEFezdCngfDcvnF8wFAtkWXa06Xa6qz8oCAroM4YXayKNrzwhQzSsrPgYH2xVuhClcJvDu2&#10;uSkecEUPwGBJur8vG4Gu1pgfVyd1IoZWQts/4yTLpaSFmJRstPQAf0pxJCrftOIGBoqN4gYKcHdS&#10;XK15nie1Ho8NBpcUz4GdkAjqqmvTKZmt0VfdrcHuPejryDMyatVVLXQLddWSCtyOpBAKAVGC24KR&#10;FFSz4lYVe20VSq31+P+orW6DRKOt8ETy6520FbmuMhmN6hl9DYJAo9Bd1dfVbq3GrnZs8HsfGgtO&#10;hHZHfnpx+f3vr/768+VvL/795xdRfv6H5UXGqIKxPai0Z2IMl3ENGrekWThyAu1bNAIzjsUNOss4&#10;xfl0xg9IVYGxJVRZgjvZWysRFi4DXxWIoqwnYO2qKZieYgrOeMKptC2MFPlEWGthaBidnh4U1DrH&#10;YNaO5J9YOGzNlWbC1B9iNlPtZJWi6jLn4K8XeRnbkSP+1GOO8+JxNbH4RQ0eH6aUzMH+xnaZTsDy&#10;pjAbUVIvWuMUKGsnqgV/anO3A79r1Ni6JR4fiXluweMoGsJwwlMddSAxAv6WRO5FN4DiJrfryibd&#10;ci87/tmVIcQ+N3A4LXDyhd6kpVaAjTVb1vtx1rZ+3C6A3UZfa+nOlwjVIL+Z7tzIVdBGzrCDbQFp&#10;ie0bkN3TXRsD3RvdQTJmJcocbkl3Q3ekXIbI7UCip7s+bN2xHR8ZYL9aT3faJ5aplA10Z2VFXn9k&#10;AnKTfgojRXwrfjECh1LEZsNO9mglNuuJ7/6JDzlAVde5/xDjtE7fBoAI91nDwnMjxX2r7r8POUgJ&#10;DBnNNyFPD4u30P1Hjmtg0fr/kDttoXByh7SrF4aKKyKV6W5zXuA1aVD0AUCfyNWmsUnjvqEThaGB&#10;9nqTqNIWt44A/AgZxgs7ecoALGAfAbwbCQ/kNPnCJcbbNgQI/KEOAVYYzzVZw57xesbbEeMBDV3r&#10;4+ljrOuCgCUfD46TNeMNUYfxbnss07v+b4HrD5u3kvQI5IZq43cXHy/wPAUKuHvSAYU6WBYhYU95&#10;PeXthvJQk9Bb7+TBAXIby2wIa9fmPfwo1DiH6zFijDaY8c2ptHzeB7hv8/kWQk1irHX3YGdbUNyF&#10;/ODmzGbyg9tKMgjoya8nv92Qn7i6dZ2/F97ijGst+UFKVyVy3BXyC7w+1n1XDveRuNLSPe4Kt411&#10;XaTvaa3x/AKnJ7/+nuYuL67A/SOD7Q2e37YnXijY6PkJ094n+l470dfeflPXjN787XK3yQUveYHb&#10;3i7fTIN+f82pv65u7u8to1yW4Scn8p6h/nmM+E3L8nd596/9SdDe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gIAABbQ29udGVudF9UeXBlc10u&#10;eG1sUEsBAhQACgAAAAAAh07iQAAAAAAAAAAAAAAAAAYAAAAAAAAAAAAQAAAAugcAAF9yZWxzL1BL&#10;AQIUABQAAAAIAIdO4kCKFGY80QAAAJQBAAALAAAAAAAAAAEAIAAAAN4HAABfcmVscy8ucmVsc1BL&#10;AQIUAAoAAAAAAIdO4kAAAAAAAAAAAAAAAAAEAAAAAAAAAAAAEAAAAAAAAABkcnMvUEsBAhQAFAAA&#10;AAgAh07iQPlZuRTYAAAACAEAAA8AAAAAAAAAAQAgAAAAIgAAAGRycy9kb3ducmV2LnhtbFBLAQIU&#10;ABQAAAAIAIdO4kAQnyEPZwYAAFo0AAAOAAAAAAAAAAEAIAAAACcBAABkcnMvZTJvRG9jLnhtbFBL&#10;BQYAAAAABgAGAFkBAAAACgAAAAA=&#10;">
                        <o:lock v:ext="edit" aspectratio="f"/>
                        <v:shape id="文本框 55" o:spid="_x0000_s1026" o:spt="202" type="#_x0000_t202" style="position:absolute;left:2961;top:12;height:420;width:1350;" filled="f" stroked="f" coordsize="21600,21600" o:gfxdata="UEsDBAoAAAAAAIdO4kAAAAAAAAAAAAAAAAAEAAAAZHJzL1BLAwQUAAAACACHTuJAr8oNjsAAAADc&#10;AAAADwAAAGRycy9kb3ducmV2LnhtbEWPT2vCQBDF7wW/wzKF3uquQotEN6EERCn14J+Lt2l2TEKz&#10;szG7Veun7xwKvc3w3rz3m0Vx85260BDbwBYmYwOKuAqu5drCYb98noGKCdlhF5gs/FCEIh89LDBz&#10;4cpbuuxSrSSEY4YWmpT6TOtYNeQxjkNPLNopDB6TrEOt3YBXCfednhrzqj22LA0N9lQ2VH3tvr2F&#10;93K5we3n1M/uXbn6OL3158Pxxdqnx4mZg0p0S//mv+u1E3wj+PKMTKDzX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vyg2O&#10;wAAAANwAAAAPAAAAAAAAAAEAIAAAACIAAABkcnMvZG93bnJldi54bWxQSwECFAAUAAAACACHTuJA&#10;My8FnjsAAAA5AAAAEAAAAAAAAAABACAAAAAPAQAAZHJzL3NoYXBleG1sLnhtbFBLBQYAAAAABgAG&#10;AFsBAAC5AwAAAAA=&#10;">
                          <v:fill on="f" focussize="0,0"/>
                          <v:stroke on="f" weight="0.5pt"/>
                          <v:imagedata o:title=""/>
                          <o:lock v:ext="edit" aspectratio="f"/>
                          <v:textbox>
                            <w:txbxContent>
                              <w:p w14:paraId="703F3F36">
                                <w:pPr>
                                  <w:spacing w:line="240" w:lineRule="auto"/>
                                  <w:ind w:firstLine="0" w:firstLineChars="0"/>
                                  <w:rPr>
                                    <w:rFonts w:hint="eastAsia" w:eastAsia="宋体"/>
                                    <w:sz w:val="21"/>
                                    <w:szCs w:val="21"/>
                                    <w:lang w:val="en-US" w:eastAsia="zh-CN"/>
                                  </w:rPr>
                                </w:pPr>
                                <w:r>
                                  <w:rPr>
                                    <w:rFonts w:hint="eastAsia"/>
                                    <w:sz w:val="21"/>
                                    <w:szCs w:val="21"/>
                                    <w:lang w:val="en-US" w:eastAsia="zh-CN"/>
                                  </w:rPr>
                                  <w:t>水墨分离剂</w:t>
                                </w:r>
                              </w:p>
                            </w:txbxContent>
                          </v:textbox>
                        </v:shape>
                        <v:group id="_x0000_s1026" o:spid="_x0000_s1026" o:spt="203" style="position:absolute;left:51;top:447;height:2040;width:7830;" coordorigin="51,447" coordsize="7830,2040" o:gfxdata="UEsDBAoAAAAAAIdO4kAAAAAAAAAAAAAAAAAEAAAAZHJzL1BLAwQUAAAACACHTuJAo1Nqg70AAADc&#10;AAAADwAAAGRycy9kb3ducmV2LnhtbEVPTWvCQBC9C/6HZYTezCZKRWLWIGJLD1KoCuJtyI5JSHY2&#10;ZLeJ/vtuodDbPN7nZPnDtGKg3tWWFSRRDIK4sLrmUsHl/DZfg3AeWWNrmRQ8yUG+nU4yTLUd+YuG&#10;ky9FCGGXooLK+y6V0hUVGXSR7YgDd7e9QR9gX0rd4xjCTSsXcbySBmsODRV2tK+oaE7fRsH7iONu&#10;mRyGY3PfP2/n18/rMSGlXmZJvAHh6eH/xX/uDx3mL1fw+0y4QG5/AF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o1Nqg70AAADcAAAADwAAAAAAAAABACAAAAAiAAAAZHJzL2Rvd25yZXYueG1s&#10;UEsBAhQAFAAAAAgAh07iQDMvBZ47AAAAOQAAABUAAAAAAAAAAQAgAAAADAEAAGRycy9ncm91cHNo&#10;YXBleG1sLnhtbFBLBQYAAAAABgAGAGABAADJAwAAAAA=&#10;">
                          <o:lock v:ext="edit" aspectratio="f"/>
                          <v:shape id="文本框 47" o:spid="_x0000_s1026" o:spt="202" type="#_x0000_t202" style="position:absolute;left:51;top:627;height:690;width:1170;" filled="f" stroked="f" coordsize="21600,21600" o:gfxdata="UEsDBAoAAAAAAIdO4kAAAAAAAAAAAAAAAAAEAAAAZHJzL1BLAwQUAAAACACHTuJA2cxM2b4AAADb&#10;AAAADwAAAGRycy9kb3ducmV2LnhtbEWPS4vCQBCE7wv+h6EFb+tEcUWjo0hAFNGDj4u3NtMmwUxP&#10;zIyP9dfvLAgei6r6ihpPn6YUd6pdYVlBpx2BIE6tLjhTcNjPvwcgnEfWWFomBb/kYDppfI0x1vbB&#10;W7rvfCYChF2MCnLvq1hKl+Zk0LVtRRy8s60N+iDrTOoaHwFuStmNor40WHBYyLGiJKf0srsZBatk&#10;vsHtqWsGrzJZrM+z6no4/ijVanaiEQhPT/8Jv9tLrWDYg/8v4QfIy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cxM2b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14:paraId="51294E31">
                                  <w:pPr>
                                    <w:spacing w:line="240" w:lineRule="auto"/>
                                    <w:ind w:firstLine="0" w:firstLineChars="0"/>
                                    <w:rPr>
                                      <w:sz w:val="21"/>
                                      <w:szCs w:val="22"/>
                                    </w:rPr>
                                  </w:pPr>
                                  <w:r>
                                    <w:rPr>
                                      <w:rFonts w:hint="eastAsia"/>
                                      <w:sz w:val="21"/>
                                      <w:szCs w:val="22"/>
                                    </w:rPr>
                                    <w:t>印刷清洗废水</w:t>
                                  </w:r>
                                </w:p>
                              </w:txbxContent>
                            </v:textbox>
                          </v:shape>
                          <v:group id="_x0000_s1026" o:spid="_x0000_s1026" o:spt="203" style="position:absolute;left:1221;top:447;height:2040;width:6660;" coordorigin="1221,447" coordsize="6660,2040" o:gfxdata="UEsDBAoAAAAAAIdO4kAAAAAAAAAAAAAAAAAEAAAAZHJzL1BLAwQUAAAACACHTuJAuRTHsrsAAADc&#10;AAAADwAAAGRycy9kb3ducmV2LnhtbEVPTYvCMBC9L/gfwgje1rTqLlKNIqLiQYRVQbwNzdgWm0lp&#10;Yqv/3gjC3ubxPmc6f5hSNFS7wrKCuB+BIE6tLjhTcDquv8cgnEfWWFomBU9yMJ91vqaYaNvyHzUH&#10;n4kQwi5BBbn3VSKlS3My6Pq2Ig7c1dYGfYB1JnWNbQg3pRxE0a80WHBoyLGiZU7p7XA3CjYttoth&#10;vGp2t+vyeTn+7M+7mJTqdeNoAsLTw/+LP+6tDvMHI3g/Ey6Qsx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LkUx7K7AAAA3AAAAA8AAAAAAAAAAQAgAAAAIgAAAGRycy9kb3ducmV2LnhtbFBL&#10;AQIUABQAAAAIAIdO4kAzLwWeOwAAADkAAAAVAAAAAAAAAAEAIAAAAAoBAABkcnMvZ3JvdXBzaGFw&#10;ZXhtbC54bWxQSwUGAAAAAAYABgBgAQAAxwMAAAAA&#10;">
                            <o:lock v:ext="edit" aspectratio="f"/>
                            <v:shape id="直接箭头连接符 48" o:spid="_x0000_s1026" o:spt="32" type="#_x0000_t32" style="position:absolute;left:1221;top:1062;height:0;width:630;" filled="f" stroked="t" coordsize="21600,21600" o:gfxdata="UEsDBAoAAAAAAIdO4kAAAAAAAAAAAAAAAAAEAAAAZHJzL1BLAwQUAAAACACHTuJAbShNML4AAADb&#10;AAAADwAAAGRycy9kb3ducmV2LnhtbEWP3WrCQBSE7wu+w3IK3pS6ibRS06zBVorau6oPcMie/Jjs&#10;2ZBdE317t1Do5TAz3zBpdjWtGKh3tWUF8SwCQZxbXXOp4HT8en4D4TyyxtYyKbiRg2w1eUgx0Xbk&#10;HxoOvhQBwi5BBZX3XSKlyysy6Ga2Iw5eYXuDPsi+lLrHMcBNK+dRtJAGaw4LFXb0WVHeHC5GQXHe&#10;Lz5e8vP31t3M0265buymbZSaPsbROwhPV/8f/mvvtILlK/x+CT9Aru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ShNML4A&#10;AADbAAAADwAAAAAAAAABACAAAAAiAAAAZHJzL2Rvd25yZXYueG1sUEsBAhQAFAAAAAgAh07iQDMv&#10;BZ47AAAAOQAAABAAAAAAAAAAAQAgAAAADQEAAGRycy9zaGFwZXhtbC54bWxQSwUGAAAAAAYABgBb&#10;AQAAtwMAAAAA&#10;">
                              <v:fill on="f" focussize="0,0"/>
                              <v:stroke weight="0.5pt" color="#000000 [3200]" miterlimit="8" joinstyle="miter" endarrow="open"/>
                              <v:imagedata o:title=""/>
                              <o:lock v:ext="edit" aspectratio="f"/>
                            </v:shape>
                            <v:shape id="文本框 49" o:spid="_x0000_s1026" o:spt="202" type="#_x0000_t202" style="position:absolute;left:1836;top:792;height:480;width:990;" fillcolor="#FFFFFF [3201]" filled="t" stroked="t" coordsize="21600,21600" o:gfxdata="UEsDBAoAAAAAAIdO4kAAAAAAAAAAAAAAAAAEAAAAZHJzL1BLAwQUAAAACACHTuJAcYK8k7cAAADb&#10;AAAADwAAAGRycy9kb3ducmV2LnhtbEWPwQrCMBBE74L/EFbwpqkKRatRUBDEm9qLt6VZ22KzKUm0&#10;+vdGEDwOM/OGWW1ephFPcr62rGAyTkAQF1bXXCrIL/vRHIQPyBoby6TgTR42635vhZm2HZ/oeQ6l&#10;iBD2GSqoQmgzKX1RkUE/ti1x9G7WGQxRulJqh12Em0ZOkySVBmuOCxW2tKuouJ8fRsEh3YYr5fqo&#10;Z9OZ7XJZuFvjlRoOJskSRKBX+Id/7YNWsEjh+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xgryT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14:paraId="3D2DA199">
                                    <w:pPr>
                                      <w:spacing w:line="240" w:lineRule="auto"/>
                                      <w:ind w:firstLine="0" w:firstLineChars="0"/>
                                      <w:rPr>
                                        <w:sz w:val="21"/>
                                        <w:szCs w:val="22"/>
                                      </w:rPr>
                                    </w:pPr>
                                    <w:r>
                                      <w:rPr>
                                        <w:rFonts w:hint="eastAsia"/>
                                        <w:sz w:val="21"/>
                                        <w:szCs w:val="22"/>
                                      </w:rPr>
                                      <w:t>储水桶</w:t>
                                    </w:r>
                                  </w:p>
                                </w:txbxContent>
                              </v:textbox>
                            </v:shape>
                            <v:shape id="直接箭头连接符 52" o:spid="_x0000_s1026" o:spt="32" type="#_x0000_t32" style="position:absolute;left:2826;top:1032;height:0;width:480;" filled="f" stroked="t" coordsize="21600,21600" o:gfxdata="UEsDBAoAAAAAAIdO4kAAAAAAAAAAAAAAAAAEAAAAZHJzL1BLAwQUAAAACACHTuJA8rZ23L4AAADb&#10;AAAADwAAAGRycy9kb3ducmV2LnhtbEWPzWrDMBCE74G+g9hCLyWWU0rSuJZN0hCa5FanD7BYG/9q&#10;ZSw1P29fFQo5DjPzDZPmV9OLM42usaxgFsUgiEurG64UfB+30zcQziNr7C2Tghs5yLOHSYqJthf+&#10;onPhKxEg7BJUUHs/JFK6siaDLrIDcfBOdjTogxwrqUe8BLjp5Uscz6XBhsNCjQN91FR2xY9RcGr3&#10;8/Vr2R4+3c0875arzm76Tqmnx1n8DsLT1d/D/+2dVrBcwN+X8ANk9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rZ23L4A&#10;AADbAAAADwAAAAAAAAABACAAAAAiAAAAZHJzL2Rvd25yZXYueG1sUEsBAhQAFAAAAAgAh07iQDMv&#10;BZ47AAAAOQAAABAAAAAAAAAAAQAgAAAADQEAAGRycy9zaGFwZXhtbC54bWxQSwUGAAAAAAYABgBb&#10;AQAAtwMAAAAA&#10;">
                              <v:fill on="f" focussize="0,0"/>
                              <v:stroke weight="0.5pt" color="#000000 [3200]" miterlimit="8" joinstyle="miter" endarrow="open"/>
                              <v:imagedata o:title=""/>
                              <o:lock v:ext="edit" aspectratio="f"/>
                            </v:shape>
                            <v:shape id="文本框 53" o:spid="_x0000_s1026" o:spt="202" type="#_x0000_t202" style="position:absolute;left:3291;top:822;height:480;width:990;" fillcolor="#FFFFFF [3201]" filled="t" stroked="t" coordsize="21600,21600" o:gfxdata="UEsDBAoAAAAAAIdO4kAAAAAAAAAAAAAAAAAEAAAAZHJzL1BLAwQUAAAACACHTuJAb1GNerQAAADb&#10;AAAADwAAAGRycy9kb3ducmV2LnhtbEVPvQrCMBDeBd8hnOCmqQqi1bSgIIib2sXtaM622FxKEq2+&#10;vRkEx4/vf5u/TSte5HxjWcFsmoAgLq1uuFJQXA+TFQgfkDW2lknBhzzk2XCwxVTbns/0uoRKxBD2&#10;KSqoQ+hSKX1Zk0E/tR1x5O7WGQwRukpqh30MN62cJ8lSGmw4NtTY0b6m8nF5GgXH5S7cqNAnvZgv&#10;bF/I0t1br9R4NEs2IAK9w1/8cx+1gnUcG7/EHyCzL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BvUY16tAAAANsAAAAPAAAA&#10;AAAAAAEAIAAAACIAAABkcnMvZG93bnJldi54bWxQSwECFAAUAAAACACHTuJAMy8FnjsAAAA5AAAA&#10;EAAAAAAAAAABACAAAAADAQAAZHJzL3NoYXBleG1sLnhtbFBLBQYAAAAABgAGAFsBAACtAwAAAAA=&#10;">
                              <v:fill on="t" focussize="0,0"/>
                              <v:stroke weight="0.5pt" color="#000000 [3204]" joinstyle="round"/>
                              <v:imagedata o:title=""/>
                              <o:lock v:ext="edit" aspectratio="f"/>
                              <v:textbox>
                                <w:txbxContent>
                                  <w:p w14:paraId="1CB023FF">
                                    <w:pPr>
                                      <w:spacing w:line="240" w:lineRule="auto"/>
                                      <w:ind w:firstLine="0" w:firstLineChars="0"/>
                                      <w:jc w:val="center"/>
                                      <w:rPr>
                                        <w:rFonts w:hint="eastAsia" w:eastAsia="宋体"/>
                                        <w:sz w:val="21"/>
                                        <w:szCs w:val="22"/>
                                        <w:lang w:val="en-US" w:eastAsia="zh-CN"/>
                                      </w:rPr>
                                    </w:pPr>
                                    <w:r>
                                      <w:rPr>
                                        <w:rFonts w:hint="eastAsia"/>
                                        <w:sz w:val="21"/>
                                        <w:szCs w:val="22"/>
                                        <w:lang w:val="en-US" w:eastAsia="zh-CN"/>
                                      </w:rPr>
                                      <w:t>分离</w:t>
                                    </w:r>
                                  </w:p>
                                </w:txbxContent>
                              </v:textbox>
                            </v:shape>
                            <v:shape id="直接箭头连接符 54" o:spid="_x0000_s1026" o:spt="32" type="#_x0000_t32" style="position:absolute;left:3786;top:447;flip:x;height:375;width:15;" filled="f" stroked="t" coordsize="21600,21600" o:gfxdata="UEsDBAoAAAAAAIdO4kAAAAAAAAAAAAAAAAAEAAAAZHJzL1BLAwQUAAAACACHTuJA7fo2170AAADb&#10;AAAADwAAAGRycy9kb3ducmV2LnhtbEWPzYvCMBTE74L/Q3iCN031INo1Cn4UBD2sdQ97fNu8bcs2&#10;LyWJn3+9WRA8DjPzG2a+vJlGXMj52rKC0TABQVxYXXOp4OuUDaYgfEDW2FgmBXfysFx0O3NMtb3y&#10;kS55KEWEsE9RQRVCm0rpi4oM+qFtiaP3a53BEKUrpXZ4jXDTyHGSTKTBmuNChS2tKyr+8rNR0H4f&#10;to/9KsOQPZrN9pPcaZP/KNXvjZIPEIFu4R1+tXdawWwG/1/iD5CLJ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t+jbXvQAA&#10;ANsAAAAPAAAAAAAAAAEAIAAAACIAAABkcnMvZG93bnJldi54bWxQSwECFAAUAAAACACHTuJAMy8F&#10;njsAAAA5AAAAEAAAAAAAAAABACAAAAAMAQAAZHJzL3NoYXBleG1sLnhtbFBLBQYAAAAABgAGAFsB&#10;AAC2AwAAAAA=&#10;">
                              <v:fill on="f" focussize="0,0"/>
                              <v:stroke weight="0.5pt" color="#000000 [3200]" miterlimit="8" joinstyle="miter" endarrow="open"/>
                              <v:imagedata o:title=""/>
                              <o:lock v:ext="edit" aspectratio="f"/>
                            </v:shape>
                            <v:shape id="直接箭头连接符 60" o:spid="_x0000_s1026" o:spt="32" type="#_x0000_t32" style="position:absolute;left:4281;top:1062;height:7;width:525;" filled="f" stroked="t" coordsize="21600,21600" o:gfxdata="UEsDBAoAAAAAAIdO4kAAAAAAAAAAAAAAAAAEAAAAZHJzL1BLAwQUAAAACACHTuJANCnbBLsAAADc&#10;AAAADwAAAGRycy9kb3ducmV2LnhtbEVP22oCMRB9L/gPYQp9KZpsKaJbs2IrpdY3Lx8wbMa9ZrJs&#10;orv+fVMo9G0O5zqr9WhbcaPeV441JDMFgjh3puJCw/n0OV2A8AHZYOuYNNzJwzqbPKwwNW7gA92O&#10;oRAxhH2KGsoQulRKn5dk0c9cRxy5i+sthgj7QpoehxhuW/mi1FxarDg2lNjRR0l5c7xaDZf6e/7+&#10;mtf7L3+3z7vlpnHbttH66TFRbyACjeFf/OfemThfJfD7TLxAZj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CnbBLsAAADc&#10;AAAADwAAAAAAAAABACAAAAAiAAAAZHJzL2Rvd25yZXYueG1sUEsBAhQAFAAAAAgAh07iQDMvBZ47&#10;AAAAOQAAABAAAAAAAAAAAQAgAAAACgEAAGRycy9zaGFwZXhtbC54bWxQSwUGAAAAAAYABgBbAQAA&#10;tAMAAAAA&#10;">
                              <v:fill on="f" focussize="0,0"/>
                              <v:stroke weight="0.5pt" color="#000000 [3200]" miterlimit="8" joinstyle="miter" endarrow="open"/>
                              <v:imagedata o:title=""/>
                              <o:lock v:ext="edit" aspectratio="f"/>
                            </v:shape>
                            <v:shape id="文本框 61" o:spid="_x0000_s1026" o:spt="202" type="#_x0000_t202" style="position:absolute;left:4776;top:837;height:480;width:1035;" fillcolor="#FFFFFF [3201]" filled="t" stroked="t" coordsize="21600,21600" o:gfxdata="UEsDBAoAAAAAAIdO4kAAAAAAAAAAAAAAAAAEAAAAZHJzL1BLAwQUAAAACACHTuJA7zot2rgAAADc&#10;AAAADwAAAGRycy9kb3ducmV2LnhtbEVPTYvCMBC9C/sfwix4s4kVRKppwQVB9qb24m1oxrbYTEqS&#10;tfrvNwsL3ubxPmdXPe0gHuRD71jDMlMgiBtnem411JfDYgMiRGSDg2PS8KIAVfkx22Fh3MQnepxj&#10;K1IIhwI1dDGOhZSh6chiyNxInLib8xZjgr6VxuOUwu0gc6XW0mLPqaHDkb46au7nH6vhuN7HK9Xm&#10;26zylZtq2fjbELSefy7VFkSkZ3yL/91Hk+arHP6eSRfI8h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7zot2rgAAADcAAAA&#10;DwAAAAAAAAABACAAAAAiAAAAZHJzL2Rvd25yZXYueG1sUEsBAhQAFAAAAAgAh07iQDMvBZ47AAAA&#10;OQAAABAAAAAAAAAAAQAgAAAABwEAAGRycy9zaGFwZXhtbC54bWxQSwUGAAAAAAYABgBbAQAAsQMA&#10;AAAA&#10;">
                              <v:fill on="t" focussize="0,0"/>
                              <v:stroke weight="0.5pt" color="#000000 [3204]" joinstyle="round"/>
                              <v:imagedata o:title=""/>
                              <o:lock v:ext="edit" aspectratio="f"/>
                              <v:textbox>
                                <w:txbxContent>
                                  <w:p w14:paraId="288E593D">
                                    <w:pPr>
                                      <w:spacing w:line="240" w:lineRule="auto"/>
                                      <w:ind w:firstLine="0" w:firstLineChars="0"/>
                                      <w:rPr>
                                        <w:sz w:val="21"/>
                                        <w:szCs w:val="22"/>
                                      </w:rPr>
                                    </w:pPr>
                                    <w:r>
                                      <w:rPr>
                                        <w:rFonts w:hint="eastAsia"/>
                                        <w:sz w:val="21"/>
                                        <w:szCs w:val="22"/>
                                      </w:rPr>
                                      <w:t>调节池</w:t>
                                    </w:r>
                                  </w:p>
                                </w:txbxContent>
                              </v:textbox>
                            </v:shape>
                            <v:shape id="直接箭头连接符 62" o:spid="_x0000_s1026" o:spt="32" type="#_x0000_t32" style="position:absolute;left:5811;top:1077;height:0;width:675;" filled="f" stroked="t" coordsize="21600,21600" o:gfxdata="UEsDBAoAAAAAAIdO4kAAAAAAAAAAAAAAAAAEAAAAZHJzL1BLAwQUAAAACACHTuJAq7fg6L0AAADc&#10;AAAADwAAAGRycy9kb3ducmV2LnhtbEVPzWrCQBC+C77DMoKXUne1RWx0E2xL0fam7QMM2TGJyc6G&#10;7NbEt3cLBW/z8f3OJhtsIy7U+cqxhvlMgSDOnam40PDz/fG4AuEDssHGMWm4kocsHY82mBjX84Eu&#10;x1CIGMI+QQ1lCG0ipc9LsuhnriWO3Ml1FkOEXSFNh30Mt41cKLWUFiuODSW29FZSXh9/rYbT+XP5&#10;+pyfv3b+ah/2L9vavTe11tPJXK1BBBrCXfzv3ps4Xz3B3zPxApne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t+DovQAA&#10;ANwAAAAPAAAAAAAAAAEAIAAAACIAAABkcnMvZG93bnJldi54bWxQSwECFAAUAAAACACHTuJAMy8F&#10;njsAAAA5AAAAEAAAAAAAAAABACAAAAAMAQAAZHJzL3NoYXBleG1sLnhtbFBLBQYAAAAABgAGAFsB&#10;AAC2AwAAAAA=&#10;">
                              <v:fill on="f" focussize="0,0"/>
                              <v:stroke weight="0.5pt" color="#000000 [3200]" miterlimit="8" joinstyle="miter" endarrow="open"/>
                              <v:imagedata o:title=""/>
                              <o:lock v:ext="edit" aspectratio="f"/>
                            </v:shape>
                            <v:shape id="文本框 63" o:spid="_x0000_s1026" o:spt="202" type="#_x0000_t202" style="position:absolute;left:6531;top:837;height:480;width:1260;" fillcolor="#FFFFFF [3201]" filled="t" stroked="t" coordsize="21600,21600" o:gfxdata="UEsDBAoAAAAAAIdO4kAAAAAAAAAAAAAAAAAEAAAAZHJzL1BLAwQUAAAACACHTuJAD58QNbcAAADc&#10;AAAADwAAAGRycy9kb3ducmV2LnhtbEVPTYvCMBC9L/gfwgjetom6iFSjoCCIN91evA3N2BabSUmi&#10;1X9vBMHbPN7nLNcP24o7+dA41jDOFAji0pmGKw3F/+53DiJEZIOtY9LwpADr1eBniblxPR/pfoqV&#10;SCEcctRQx9jlUoayJoshcx1x4i7OW4wJ+koaj30Kt62cKDWTFhtODTV2tK2pvJ5uVsN+tolnKszB&#10;TCdT1xey9Jc2aD0ajtUCRKRH/Io/7r1J89UfvJ9JF8jVC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PnxA1twAAANw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14:paraId="48DDEE12">
                                    <w:pPr>
                                      <w:spacing w:line="240" w:lineRule="auto"/>
                                      <w:ind w:firstLine="0" w:firstLineChars="0"/>
                                      <w:jc w:val="center"/>
                                      <w:rPr>
                                        <w:sz w:val="21"/>
                                        <w:szCs w:val="22"/>
                                      </w:rPr>
                                    </w:pPr>
                                    <w:r>
                                      <w:rPr>
                                        <w:rFonts w:hint="eastAsia"/>
                                        <w:sz w:val="21"/>
                                        <w:szCs w:val="22"/>
                                      </w:rPr>
                                      <w:t>增压泵</w:t>
                                    </w:r>
                                  </w:p>
                                </w:txbxContent>
                              </v:textbox>
                            </v:shape>
                            <v:shape id="直接箭头连接符 66" o:spid="_x0000_s1026" o:spt="32" type="#_x0000_t32" style="position:absolute;left:7161;top:1317;height:690;width:0;" filled="f" stroked="t" coordsize="21600,21600" o:gfxdata="UEsDBAoAAAAAAIdO4kAAAAAAAAAAAAAAAAAEAAAAZHJzL1BLAwQUAAAACACHTuJASxLdB70AAADc&#10;AAAADwAAAGRycy9kb3ducmV2LnhtbEVPzWrCQBC+C77DMoKXUneVVmx0E2xL0fam7QMM2TGJyc6G&#10;7NbEt3cLBW/z8f3OJhtsIy7U+cqxhvlMgSDOnam40PDz/fG4AuEDssHGMWm4kocsHY82mBjX84Eu&#10;x1CIGMI+QQ1lCG0ipc9LsuhnriWO3Ml1FkOEXSFNh30Mt41cKLWUFiuODSW29FZSXh9/rYbT+XP5&#10;+pSfv3b+ah/2L9vavTe11tPJXK1BBBrCXfzv3ps4Xz3D3zPxApne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Et0HvQAA&#10;ANwAAAAPAAAAAAAAAAEAIAAAACIAAABkcnMvZG93bnJldi54bWxQSwECFAAUAAAACACHTuJAMy8F&#10;njsAAAA5AAAAEAAAAAAAAAABACAAAAAMAQAAZHJzL3NoYXBleG1sLnhtbFBLBQYAAAAABgAGAFsB&#10;AAC2AwAAAAA=&#10;">
                              <v:fill on="f" focussize="0,0"/>
                              <v:stroke weight="0.5pt" color="#000000 [3200]" miterlimit="8" joinstyle="miter" endarrow="open"/>
                              <v:imagedata o:title=""/>
                              <o:lock v:ext="edit" aspectratio="f"/>
                            </v:shape>
                            <v:shape id="文本框 67" o:spid="_x0000_s1026" o:spt="202" type="#_x0000_t202" style="position:absolute;left:6441;top:2007;height:480;width:1440;" fillcolor="#FFFFFF [3201]" filled="t" stroked="t" coordsize="21600,21600" o:gfxdata="UEsDBAoAAAAAAIdO4kAAAAAAAAAAAAAAAAAEAAAAZHJzL1BLAwQUAAAACACHTuJAepQYn7UAAADc&#10;AAAADwAAAGRycy9kb3ducmV2LnhtbEVPvQrCMBDeBd8hnOCmaRVUqlFQEMRN7eJ2NGdbbC4liVbf&#10;3giC2318v7favEwjnuR8bVlBOk5AEBdW11wqyC/70QKED8gaG8uk4E0eNut+b4WZth2f6HkOpYgh&#10;7DNUUIXQZlL6oiKDfmxb4sjdrDMYInSl1A67GG4aOUmSmTRYc2yosKVdRcX9/DAKDrNtuFKuj3o6&#10;mdoul4W7NV6p4SBNliACvcJf/HMfdJyfzuH7TLxArj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epQYn7UAAADcAAAADwAA&#10;AAAAAAABACAAAAAiAAAAZHJzL2Rvd25yZXYueG1sUEsBAhQAFAAAAAgAh07iQDMvBZ47AAAAOQAA&#10;ABAAAAAAAAAAAQAgAAAABAEAAGRycy9zaGFwZXhtbC54bWxQSwUGAAAAAAYABgBbAQAArgMAAAAA&#10;">
                              <v:fill on="t" focussize="0,0"/>
                              <v:stroke weight="0.5pt" color="#000000 [3204]" joinstyle="round"/>
                              <v:imagedata o:title=""/>
                              <o:lock v:ext="edit" aspectratio="f"/>
                              <v:textbox>
                                <w:txbxContent>
                                  <w:p w14:paraId="17E02768">
                                    <w:pPr>
                                      <w:spacing w:line="240" w:lineRule="auto"/>
                                      <w:ind w:firstLine="0" w:firstLineChars="0"/>
                                      <w:rPr>
                                        <w:sz w:val="21"/>
                                        <w:szCs w:val="22"/>
                                      </w:rPr>
                                    </w:pPr>
                                    <w:r>
                                      <w:rPr>
                                        <w:rFonts w:hint="eastAsia"/>
                                        <w:sz w:val="21"/>
                                        <w:szCs w:val="22"/>
                                      </w:rPr>
                                      <w:t>袋式过滤器</w:t>
                                    </w:r>
                                  </w:p>
                                </w:txbxContent>
                              </v:textbox>
                            </v:shape>
                            <v:shape id="直接箭头连接符 70" o:spid="_x0000_s1026" o:spt="32" type="#_x0000_t32" style="position:absolute;left:5871;top:2247;flip:x;height:7;width:570;" filled="f" stroked="t" coordsize="21600,21600" o:gfxdata="UEsDBAoAAAAAAIdO4kAAAAAAAAAAAAAAAAAEAAAAZHJzL1BLAwQUAAAACACHTuJAKYsBM78AAADc&#10;AAAADwAAAGRycy9kb3ducmV2LnhtbEWPT2/CMAzF75P4DpGRuI20HBDqCEgDKk0ah63ssKPXeG1F&#10;41RJ+Pvp5wPSbrbe83s/L9dX16szhdh5NpBPM1DEtbcdNwa+DuXzAlRMyBZ7z2TgRhHWq9HTEgvr&#10;L/xJ5yo1SkI4FmigTWkotI51Sw7j1A/Eov364DDJGhptA14k3PV6lmVz7bBjaWhxoE1L9bE6OQPD&#10;9353f38tMZX3frv7oHDYVj/GTMZ59gIq0TX9mx/Xb1bwc6GVZ2QCvfo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mLATO/&#10;AAAA3AAAAA8AAAAAAAAAAQAgAAAAIgAAAGRycy9kb3ducmV2LnhtbFBLAQIUABQAAAAIAIdO4kAz&#10;LwWeOwAAADkAAAAQAAAAAAAAAAEAIAAAAA4BAABkcnMvc2hhcGV4bWwueG1sUEsFBgAAAAAGAAYA&#10;WwEAALgDAAAAAA==&#10;">
                              <v:fill on="f" focussize="0,0"/>
                              <v:stroke weight="0.5pt" color="#000000 [3200]" miterlimit="8" joinstyle="miter" endarrow="open"/>
                              <v:imagedata o:title=""/>
                              <o:lock v:ext="edit" aspectratio="f"/>
                            </v:shape>
                            <v:shape id="文本框 71" o:spid="_x0000_s1026" o:spt="202" type="#_x0000_t202" style="position:absolute;left:4401;top:2007;height:480;width:1455;" fillcolor="#FFFFFF [3201]" filled="t" stroked="t" coordsize="21600,21600" o:gfxdata="UEsDBAoAAAAAAIdO4kAAAAAAAAAAAAAAAAAEAAAAZHJzL1BLAwQUAAAACACHTuJAZEcpdrUAAADc&#10;AAAADwAAAGRycy9kb3ducmV2LnhtbEVPvQrCMBDeBd8hnOCmaRVEq1FQEMRN7eJ2NGdbbC4liVbf&#10;3giC2318v7favEwjnuR8bVlBOk5AEBdW11wqyC/70RyED8gaG8uk4E0eNut+b4WZth2f6HkOpYgh&#10;7DNUUIXQZlL6oiKDfmxb4sjdrDMYInSl1A67GG4aOUmSmTRYc2yosKVdRcX9/DAKDrNtuFKuj3o6&#10;mdoul4W7NV6p4SBNliACvcJf/HMfdJyfLuD7TLxArj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ZEcpdrUAAADcAAAADwAA&#10;AAAAAAABACAAAAAiAAAAZHJzL2Rvd25yZXYueG1sUEsBAhQAFAAAAAgAh07iQDMvBZ47AAAAOQAA&#10;ABAAAAAAAAAAAQAgAAAABAEAAGRycy9zaGFwZXhtbC54bWxQSwUGAAAAAAYABgBbAQAArgMAAAAA&#10;">
                              <v:fill on="t" focussize="0,0"/>
                              <v:stroke weight="0.5pt" color="#000000 [3204]" joinstyle="round"/>
                              <v:imagedata o:title=""/>
                              <o:lock v:ext="edit" aspectratio="f"/>
                              <v:textbox>
                                <w:txbxContent>
                                  <w:p w14:paraId="346D19BB">
                                    <w:pPr>
                                      <w:spacing w:line="240" w:lineRule="auto"/>
                                      <w:ind w:firstLine="0" w:firstLineChars="0"/>
                                      <w:rPr>
                                        <w:sz w:val="21"/>
                                        <w:szCs w:val="22"/>
                                      </w:rPr>
                                    </w:pPr>
                                    <w:r>
                                      <w:rPr>
                                        <w:rFonts w:hint="eastAsia"/>
                                        <w:sz w:val="21"/>
                                        <w:szCs w:val="22"/>
                                      </w:rPr>
                                      <w:t>超滤膜系统</w:t>
                                    </w:r>
                                  </w:p>
                                </w:txbxContent>
                              </v:textbox>
                            </v:shape>
                            <v:shape id="直接箭头连接符 72" o:spid="_x0000_s1026" o:spt="32" type="#_x0000_t32" style="position:absolute;left:3756;top:2247;flip:x;height:0;width:645;" filled="f" stroked="t" coordsize="21600,21600" o:gfxdata="UEsDBAoAAAAAAIdO4kAAAAAAAAAAAAAAAAAEAAAAZHJzL1BLAwQUAAAACACHTuJAGZHHiMAAAADc&#10;AAAADwAAAGRycy9kb3ducmV2LnhtbEWPT2vDMAzF74N9B6NCb6uTHsrI6gb6JzDYDlvaw45qrCah&#10;sRxsr+366afDYDeJ9/TeT8vy5gZ1oRB7zwbyWQaKuPG259bAYV89PYOKCdni4JkM/FCEcvX4sMTC&#10;+it/0qVOrZIQjgUa6FIaC61j05HDOPMjsWgnHxwmWUOrbcCrhLtBz7NsoR32LA0djrTpqDnX387A&#10;+PW+u7+tK0zVfdjuPijst/XRmOkkz15AJbqlf/Pf9asV/LngyzMygV79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ZkceI&#10;wAAAANwAAAAPAAAAAAAAAAEAIAAAACIAAABkcnMvZG93bnJldi54bWxQSwECFAAUAAAACACHTuJA&#10;My8FnjsAAAA5AAAAEAAAAAAAAAABACAAAAAPAQAAZHJzL3NoYXBleG1sLnhtbFBLBQYAAAAABgAG&#10;AFsBAAC5AwAAAAA=&#10;">
                              <v:fill on="f" focussize="0,0"/>
                              <v:stroke weight="0.5pt" color="#000000 [3200]" miterlimit="8" joinstyle="miter" endarrow="open"/>
                              <v:imagedata o:title=""/>
                              <o:lock v:ext="edit" aspectratio="f"/>
                            </v:shape>
                            <v:shape id="文本框 73" o:spid="_x0000_s1026" o:spt="202" type="#_x0000_t202" style="position:absolute;left:2151;top:2007;height:480;width:1605;" fillcolor="#FFFFFF [3201]" filled="t" stroked="t" coordsize="21600,21600" o:gfxdata="UEsDBAoAAAAAAIdO4kAAAAAAAAAAAAAAAAAEAAAAZHJzL1BLAwQUAAAACACHTuJAVF3vzbUAAADc&#10;AAAADwAAAGRycy9kb3ducmV2LnhtbEVPvQrCMBDeBd8hnOCmaSuIVKOgIIib2sXtaM622FxKEq2+&#10;vREEt/v4fm+1eZlWPMn5xrKCdJqAIC6tbrhSUFz2kwUIH5A1tpZJwZs8bNbDwQpzbXs+0fMcKhFD&#10;2OeooA6hy6X0ZU0G/dR2xJG7WWcwROgqqR32Mdy0MkuSuTTYcGyosaNdTeX9/DAKDvNtuFKhj3qW&#10;zWxfyNLdWq/UeJQmSxCBXuEv/rkPOs7PUvg+Ey+Q6w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VF3vzbUAAADcAAAADwAA&#10;AAAAAAABACAAAAAiAAAAZHJzL2Rvd25yZXYueG1sUEsBAhQAFAAAAAgAh07iQDMvBZ47AAAAOQAA&#10;ABAAAAAAAAAAAQAgAAAABAEAAGRycy9zaGFwZXhtbC54bWxQSwUGAAAAAAYABgBbAQAArgMAAAAA&#10;">
                              <v:fill on="t" focussize="0,0"/>
                              <v:stroke weight="0.5pt" color="#000000 [3204]" joinstyle="round"/>
                              <v:imagedata o:title=""/>
                              <o:lock v:ext="edit" aspectratio="f"/>
                              <v:textbox>
                                <w:txbxContent>
                                  <w:p w14:paraId="26768EE7">
                                    <w:pPr>
                                      <w:spacing w:line="240" w:lineRule="auto"/>
                                      <w:ind w:firstLine="0" w:firstLineChars="0"/>
                                      <w:rPr>
                                        <w:sz w:val="21"/>
                                        <w:szCs w:val="22"/>
                                      </w:rPr>
                                    </w:pPr>
                                    <w:r>
                                      <w:rPr>
                                        <w:rFonts w:hint="eastAsia"/>
                                        <w:sz w:val="21"/>
                                        <w:szCs w:val="22"/>
                                      </w:rPr>
                                      <w:t>活性炭过滤器</w:t>
                                    </w:r>
                                  </w:p>
                                </w:txbxContent>
                              </v:textbox>
                            </v:shape>
                            <v:shape id="直接箭头连接符 74" o:spid="_x0000_s1026" o:spt="32" type="#_x0000_t32" style="position:absolute;left:1671;top:2247;flip:x;height:0;width:480;" filled="f" stroked="t" coordsize="21600,21600" o:gfxdata="UEsDBAoAAAAAAIdO4kAAAAAAAAAAAAAAAAAEAAAAZHJzL1BLAwQUAAAACACHTuJAhg/8ZL0AAADc&#10;AAAADwAAAGRycy9kb3ducmV2LnhtbEVPO2vDMBDeC/0P4grdGjkeSnGtBPIwBJqhsTt0vFoX28Q6&#10;GUlJXP/6KFDodh/f8/LlaHpxIec7ywrmswQEcW11x42Cr6p4eQPhA7LG3jIp+CUPy8XjQ46Ztlc+&#10;0KUMjYgh7DNU0IYwZFL6uiWDfmYH4sgdrTMYInSN1A6vMdz0Mk2SV2mw49jQ4kDrlupTeTYKhu/9&#10;dvpYFRiKqd9sP8lVm/JHqeenefIOItAY/sV/7p2O89MU7s/EC+Ti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GD/xkvQAA&#10;ANwAAAAPAAAAAAAAAAEAIAAAACIAAABkcnMvZG93bnJldi54bWxQSwECFAAUAAAACACHTuJAMy8F&#10;njsAAAA5AAAAEAAAAAAAAAABACAAAAAMAQAAZHJzL3NoYXBleG1sLnhtbFBLBQYAAAAABgAGAFsB&#10;AAC2AwAAAAA=&#10;">
                              <v:fill on="f" focussize="0,0"/>
                              <v:stroke weight="0.5pt" color="#000000 [3200]" miterlimit="8" joinstyle="miter" endarrow="open"/>
                              <v:imagedata o:title=""/>
                              <o:lock v:ext="edit" aspectratio="f"/>
                            </v:shape>
                          </v:group>
                          <v:shape id="文本框 75" o:spid="_x0000_s1026" o:spt="202" type="#_x0000_t202" style="position:absolute;left:51;top:2007;height:480;width:1590;" fillcolor="#FFFFFF [3201]" filled="t" stroked="t" coordsize="21600,21600" o:gfxdata="UEsDBAoAAAAAAIdO4kAAAAAAAAAAAAAAAAAEAAAAZHJzL1BLAwQUAAAACACHTuJAy8PUIbUAAADc&#10;AAAADwAAAGRycy9kb3ducmV2LnhtbEVPvQrCMBDeBd8hnOCmqS2IVKOgIIib2sXtaM622FxKEq2+&#10;vREEt/v4fm+1eZlWPMn5xrKC2TQBQVxa3XCloLjsJwsQPiBrbC2Tgjd52KyHgxXm2vZ8ouc5VCKG&#10;sM9RQR1Cl0vpy5oM+qntiCN3s85giNBVUjvsY7hpZZokc2mw4dhQY0e7msr7+WEUHObbcKVCH3WW&#10;ZrYvZOlurVdqPJolSxCBXuEv/rkPOs5PM/g+Ey+Q6w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y8PUIbUAAADcAAAADwAA&#10;AAAAAAABACAAAAAiAAAAZHJzL2Rvd25yZXYueG1sUEsBAhQAFAAAAAgAh07iQDMvBZ47AAAAOQAA&#10;ABAAAAAAAAAAAQAgAAAABAEAAGRycy9zaGFwZXhtbC54bWxQSwUGAAAAAAYABgBbAQAArgMAAAAA&#10;">
                            <v:fill on="t" focussize="0,0"/>
                            <v:stroke weight="0.5pt" color="#000000 [3204]" joinstyle="round"/>
                            <v:imagedata o:title=""/>
                            <o:lock v:ext="edit" aspectratio="f"/>
                            <v:textbox>
                              <w:txbxContent>
                                <w:p w14:paraId="0B045EC2">
                                  <w:pPr>
                                    <w:spacing w:line="240" w:lineRule="auto"/>
                                    <w:ind w:firstLine="0" w:firstLineChars="0"/>
                                  </w:pPr>
                                  <w:r>
                                    <w:rPr>
                                      <w:rFonts w:hint="eastAsia"/>
                                      <w:sz w:val="21"/>
                                      <w:szCs w:val="22"/>
                                    </w:rPr>
                                    <w:t>特殊反渗透膜</w:t>
                                  </w:r>
                                </w:p>
                              </w:txbxContent>
                            </v:textbox>
                          </v:shape>
                        </v:group>
                      </v:group>
                      <v:shape id="_x0000_s1026" o:spid="_x0000_s1026" o:spt="32" type="#_x0000_t32" style="position:absolute;left:537210;top:1579245;height:362585;width:1905;" filled="f" stroked="t" coordsize="21600,21600" o:gfxdata="UEsDBAoAAAAAAIdO4kAAAAAAAAAAAAAAAAAEAAAAZHJzL1BLAwQUAAAACACHTuJAhnTsw9gAAAAI&#10;AQAADwAAAGRycy9kb3ducmV2LnhtbE2PS0/DMBCE70j8B2uRuCDqlJQ0hDgVDyEet7b8ADfeJmns&#10;dRS7r3/PcoLjzoxmvykXJ2fFAcfQeVIwnSQgkGpvOmoUfK/fbnMQIWoy2npCBWcMsKguL0pdGH+k&#10;JR5WsRFcQqHQCtoYh0LKULfodJj4AYm9rR+djnyOjTSjPnK5s/IuSTLpdEf8odUDvrRY96u9U7Dd&#10;fWbPs3r39R7O7ubj4an3r7ZX6vpqmjyCiHiKf2H4xWd0qJhp4/dkgrAK5jMOspzdg2A7T3OetlGQ&#10;5vMUZFXK/wOqH1BLAwQUAAAACACHTuJALgDL9TECAAAnBAAADgAAAGRycy9lMm9Eb2MueG1srVNL&#10;jhMxEN0jcQfLe9JJh3ymlc4sEoYNgkjAASpud7cl/2R70skluAASK2AFrGbPaWA4BmV3EoZhMwuy&#10;aJVT9Z7rvSovLvdKkh13Xhhd0tFgSAnXzFRCNyV9++bqyZwSH0BXII3mJT1wTy+Xjx8tOlvw3LRG&#10;VtwRJNG+6GxJ2xBskWWetVyBHxjLNSZr4xQEPLomqxx0yK5klg+H06wzrrLOMO49/rvuk/TI6B5C&#10;aOpaML427FpxHXpWxyUElORbYT1dpm7rmrPwqq49D0SWFJWG9MVLMN7Gb7ZcQNE4sK1gxxbgIS3c&#10;06RAaLz0TLWGAOTaiX+olGDOeFOHATMq64UkR1DFaHjPm9ctWJ60oNXenk33/4+WvdxtHBFVSWdT&#10;SjQonPjt+5uf7z7dfvv64+PNr+8fYvzlM8E8mtVZXyBmpTcuyvVhtdcJPsrHFIN9SfNYl/1VGA/e&#10;9pB97VSEonaC1ZPxLB/hNA64i5PZRf500s+E7wNhmB9dDCeUMEyPp/lknrIZFCcW63x4zo0iMSip&#10;Dw5E04aV0Rpnb9woTQV2L3yIXUFxAsQWtLkSUqYVkJp0JZ2OJ9gKA1zrGtcJQ2XRGq8bSkA2+F5Y&#10;cInRGymqiE4uuGa7ko7sIG5Z+iUP0J+7ZfHqNfi2r0upXqsSAZ+UFKqk8zMaigBCPtMVCQeLUwHn&#10;TEdjl4pXlEiO3cSolyX10fPe5mj41lSHjTvNAvcn6T/uelzQu+eE/vO+l7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hnTsw9gAAAAIAQAADwAAAAAAAAABACAAAAAiAAAAZHJzL2Rvd25yZXYueG1s&#10;UEsBAhQAFAAAAAgAh07iQC4Ay/UxAgAAJwQAAA4AAAAAAAAAAQAgAAAAJwEAAGRycy9lMm9Eb2Mu&#10;eG1sUEsFBgAAAAAGAAYAWQEAAMoFAAAAAA==&#10;">
                        <v:fill on="f" focussize="0,0"/>
                        <v:stroke weight="0.5pt" color="#000000 [3200]" miterlimit="8" joinstyle="miter" endarrow="open"/>
                        <v:imagedata o:title=""/>
                        <o:lock v:ext="edit" aspectratio="f"/>
                      </v:shape>
                      <v:shape id="_x0000_s1026" o:spid="_x0000_s1026" o:spt="202" type="#_x0000_t202" style="position:absolute;left:125730;top:1941195;height:360045;width:836295;" filled="f" stroked="f" coordsize="21600,21600" o:gfxdata="UEsDBAoAAAAAAIdO4kAAAAAAAAAAAAAAAAAEAAAAZHJzL1BLAwQUAAAACACHTuJAGDca0tkAAAAI&#10;AQAADwAAAGRycy9kb3ducmV2LnhtbE2PzU7DMBCE70i8g7VI3KjThrZWiFOhSBUSgkNLL9yceJtE&#10;xOsQu79Pz3KC486MZr/JV2fXiyOOofOkYTpJQCDV3nbUaNh9rB8UiBANWdN7Qg0XDLAqbm9yk1l/&#10;og0et7ERXEIhMxraGIdMylC36EyY+AGJvb0fnYl8jo20ozlxuevlLEkW0pmO+ENrBixbrL+2B6fh&#10;tVy/m001c+raly9v++fhe/c51/r+bpo8gYh4jn9h+MVndCiYqfIHskH0GpaPHGR5MQfBtkoVT6s0&#10;pGqZgixy+X9A8QNQSwMEFAAAAAgAh07iQAyB0sxGAgAAcgQAAA4AAABkcnMvZTJvRG9jLnhtbK1U&#10;S27bMBDdF+gdCO4byf/YiBy4CVIUMJoAbtE1TVGRAP5K0pHSA7Q36Kqb7nuunKOPlO0EaRdZdEMN&#10;Z4Yz897M6Oy8U5LcCecbows6OMkpEZqbstG3Bf308erNKSU+MF0yabQo6L3w9Hz5+tVZaxdiaGoj&#10;S+EIgmi/aG1B6xDsIss8r4Vi/sRYoWGsjFMs4Opus9KxFtGVzIZ5Ps1a40rrDBfeQ3vZG+k+ontJ&#10;QFNVDReXhu+U0KGP6oRkAZB83VhPl6naqhI8XFeVF4HIggJpSCeSQN7GM1uescWtY7Zu+L4E9pIS&#10;nmFSrNFIegx1yQIjO9f8FUo13BlvqnDCjcp6IIkRoBjkz7jZ1MyKhAVUe3sk3f+/sPzD3Y0jTVnQ&#10;GfqumULHH358f/j5++HXNwIdCGqtX8BvY+EZuremw9gc9B7KiLurnIpfICLRPpzMRuD4HuJ8PBjM&#10;Jz3ToguEw346mg6hIxwOo2mej5M9e4xjnQ/vhFEkCgV1aGTil92tfUBNcD24xLTaXDVSpmZKTdqC&#10;TkeTPD04WvBCajyMaPqqoxS6bbeHuDXlPRA60w+Jt/yqQfI18+GGOUwF8GBvwjWOShokMXuJktq4&#10;r//SR380C1ZKWkxZQf2XHXOCEvleo43zwXgcxzJdxpPZEBf31LJ9atE7dWEwyANsqOVJjP5BHsTK&#10;GfUZ67WKWWFimiN3QcNBvAj97GM9uVitkhMG0bKw1hvLY+ieztUumKpJTEeaem727GEUUwP2axNn&#10;/ek9eT3+Kp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Bg3GtLZAAAACAEAAA8AAAAAAAAAAQAg&#10;AAAAIgAAAGRycy9kb3ducmV2LnhtbFBLAQIUABQAAAAIAIdO4kAMgdLMRgIAAHIEAAAOAAAAAAAA&#10;AAEAIAAAACgBAABkcnMvZTJvRG9jLnhtbFBLBQYAAAAABgAGAFkBAADgBQAAAAA=&#10;">
                        <v:fill on="f" focussize="0,0"/>
                        <v:stroke on="f" weight="0.5pt"/>
                        <v:imagedata o:title=""/>
                        <o:lock v:ext="edit" aspectratio="f"/>
                        <v:textbox>
                          <w:txbxContent>
                            <w:p w14:paraId="2EA67433">
                              <w:pPr>
                                <w:spacing w:line="240" w:lineRule="auto"/>
                                <w:ind w:firstLine="0" w:firstLineChars="0"/>
                                <w:rPr>
                                  <w:sz w:val="21"/>
                                  <w:szCs w:val="22"/>
                                </w:rPr>
                              </w:pPr>
                              <w:r>
                                <w:rPr>
                                  <w:rFonts w:hint="eastAsia"/>
                                  <w:sz w:val="21"/>
                                  <w:szCs w:val="22"/>
                                </w:rPr>
                                <w:t>水塔储存</w:t>
                              </w:r>
                            </w:p>
                          </w:txbxContent>
                        </v:textbox>
                      </v:shape>
                      <w10:wrap type="square"/>
                    </v:group>
                  </w:pict>
                </mc:Fallback>
              </mc:AlternateContent>
            </w:r>
            <w:r>
              <w:rPr>
                <w:rFonts w:hint="default" w:ascii="Times New Roman" w:hAnsi="Times New Roman" w:eastAsia="黑体" w:cs="Times New Roman"/>
                <w:color w:val="auto"/>
              </w:rPr>
              <w:t>图4  印刷清洗废水处理流程图</w:t>
            </w:r>
          </w:p>
          <w:p w14:paraId="7AC0431E">
            <w:pPr>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auto"/>
              </w:rPr>
            </w:pPr>
            <w:r>
              <w:rPr>
                <w:rFonts w:hint="default" w:ascii="Times New Roman" w:hAnsi="Times New Roman" w:cs="Times New Roman"/>
                <w:color w:val="auto"/>
              </w:rPr>
              <w:t>工艺流程说明：</w:t>
            </w:r>
          </w:p>
          <w:p w14:paraId="3CB88DF9">
            <w:pPr>
              <w:pStyle w:val="20"/>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auto"/>
              </w:rPr>
            </w:pPr>
            <w:r>
              <w:rPr>
                <w:rFonts w:hint="default" w:ascii="Times New Roman" w:hAnsi="Times New Roman" w:cs="Times New Roman"/>
                <w:color w:val="auto"/>
              </w:rPr>
              <w:t>①建设单位将废水引至储水桶，本系统带抽水泵，将污水抽至设备前</w:t>
            </w:r>
            <w:r>
              <w:rPr>
                <w:rFonts w:hint="default" w:ascii="Times New Roman" w:hAnsi="Times New Roman" w:cs="Times New Roman"/>
                <w:color w:val="auto"/>
                <w:lang w:eastAsia="zh-CN"/>
              </w:rPr>
              <w:t>端</w:t>
            </w:r>
            <w:r>
              <w:rPr>
                <w:rFonts w:hint="default" w:ascii="Times New Roman" w:hAnsi="Times New Roman" w:cs="Times New Roman"/>
                <w:color w:val="auto"/>
              </w:rPr>
              <w:t>定量桶内</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容积：2t</w:t>
            </w:r>
            <w:r>
              <w:rPr>
                <w:rFonts w:hint="default" w:ascii="Times New Roman" w:hAnsi="Times New Roman" w:cs="Times New Roman"/>
                <w:color w:val="auto"/>
                <w:lang w:eastAsia="zh-CN"/>
              </w:rPr>
              <w:t>）</w:t>
            </w:r>
            <w:r>
              <w:rPr>
                <w:rFonts w:hint="default" w:ascii="Times New Roman" w:hAnsi="Times New Roman" w:cs="Times New Roman"/>
                <w:color w:val="auto"/>
              </w:rPr>
              <w:t>，定量桶内配备液位传感器和搅拌装置，水量到达一半时自动报警并停止，然后通过自动加药装置加入稀释后的</w:t>
            </w:r>
            <w:r>
              <w:rPr>
                <w:rFonts w:hint="default" w:ascii="Times New Roman" w:hAnsi="Times New Roman" w:cs="Times New Roman"/>
                <w:color w:val="auto"/>
                <w:lang w:val="en-US" w:eastAsia="zh-CN"/>
              </w:rPr>
              <w:t>水墨分离</w:t>
            </w:r>
            <w:r>
              <w:rPr>
                <w:rFonts w:hint="default" w:ascii="Times New Roman" w:hAnsi="Times New Roman" w:cs="Times New Roman"/>
                <w:color w:val="auto"/>
              </w:rPr>
              <w:t>剂，打开搅拌机使污水搅拌并</w:t>
            </w:r>
            <w:r>
              <w:rPr>
                <w:rFonts w:hint="default" w:ascii="Times New Roman" w:hAnsi="Times New Roman" w:cs="Times New Roman"/>
                <w:color w:val="auto"/>
                <w:lang w:val="en-US" w:eastAsia="zh-CN"/>
              </w:rPr>
              <w:t>分离</w:t>
            </w:r>
            <w:r>
              <w:rPr>
                <w:rFonts w:hint="default" w:ascii="Times New Roman" w:hAnsi="Times New Roman" w:cs="Times New Roman"/>
                <w:color w:val="auto"/>
              </w:rPr>
              <w:t>。</w:t>
            </w:r>
          </w:p>
          <w:p w14:paraId="1824AFEB">
            <w:pPr>
              <w:pStyle w:val="20"/>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auto"/>
              </w:rPr>
            </w:pPr>
            <w:r>
              <w:rPr>
                <w:rFonts w:hint="default" w:ascii="Times New Roman" w:hAnsi="Times New Roman" w:cs="Times New Roman"/>
                <w:color w:val="auto"/>
              </w:rPr>
              <w:t>②设备自备一套美国英格索兰气动隔膜泵，用于抽取定量桶中</w:t>
            </w:r>
            <w:r>
              <w:rPr>
                <w:rFonts w:hint="default" w:ascii="Times New Roman" w:hAnsi="Times New Roman" w:cs="Times New Roman"/>
                <w:color w:val="auto"/>
                <w:lang w:val="en-US" w:eastAsia="zh-CN"/>
              </w:rPr>
              <w:t>分离</w:t>
            </w:r>
            <w:r>
              <w:rPr>
                <w:rFonts w:hint="default" w:ascii="Times New Roman" w:hAnsi="Times New Roman" w:cs="Times New Roman"/>
                <w:color w:val="auto"/>
              </w:rPr>
              <w:t>好的污水，打至污泥提取压滤装置，使其杂质成为固体垃圾。</w:t>
            </w:r>
          </w:p>
          <w:p w14:paraId="0769339F">
            <w:pPr>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auto"/>
              </w:rPr>
            </w:pPr>
            <w:r>
              <w:rPr>
                <w:rFonts w:hint="default" w:ascii="Times New Roman" w:hAnsi="Times New Roman" w:cs="Times New Roman"/>
                <w:color w:val="auto"/>
              </w:rPr>
              <w:t>③调节池：压滤后的污水进入调节池，通过测试调节池中污水的pH值，通过计算泵加入适量的pH稳定剂，使其进入下一级精密过滤器中的水质稳定。</w:t>
            </w:r>
          </w:p>
          <w:p w14:paraId="58072451">
            <w:pPr>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auto"/>
              </w:rPr>
            </w:pPr>
            <w:r>
              <w:rPr>
                <w:rFonts w:hint="default" w:ascii="Times New Roman" w:hAnsi="Times New Roman" w:cs="Times New Roman"/>
                <w:color w:val="auto"/>
              </w:rPr>
              <w:t>④增压泵：根据污水流量计算，配备一台特种水泵。</w:t>
            </w:r>
          </w:p>
          <w:p w14:paraId="4CB8B7B8">
            <w:pPr>
              <w:pStyle w:val="20"/>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auto"/>
              </w:rPr>
            </w:pPr>
            <w:r>
              <w:rPr>
                <w:rFonts w:hint="default" w:ascii="Times New Roman" w:hAnsi="Times New Roman" w:cs="Times New Roman"/>
                <w:color w:val="auto"/>
              </w:rPr>
              <w:t>⑤袋式过滤器：通过增压泵使调节池中的污水进入袋式过滤器，5μm精滤器为磨砂面的304不锈钢材质，内置5μm熔喷式PP滤芯，有效截流水中粒径大于5μm的微小颗粒，对超滤设备起保护作用，延长超滤膜件使用寿命。</w:t>
            </w:r>
          </w:p>
          <w:p w14:paraId="26C03867">
            <w:pPr>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auto"/>
              </w:rPr>
            </w:pPr>
            <w:r>
              <w:rPr>
                <w:rFonts w:hint="default" w:ascii="Times New Roman" w:hAnsi="Times New Roman" w:cs="Times New Roman"/>
                <w:color w:val="auto"/>
              </w:rPr>
              <w:t>⑥超滤膜系统：超滤膜采用欧洲进口中空纳米纤维膜，能有效去除水中绝大部分</w:t>
            </w:r>
            <w:r>
              <w:rPr>
                <w:rFonts w:hint="default" w:ascii="Times New Roman" w:hAnsi="Times New Roman" w:cs="Times New Roman"/>
                <w:color w:val="auto"/>
                <w:lang w:val="en-US" w:eastAsia="zh-CN"/>
              </w:rPr>
              <w:t>杂质</w:t>
            </w:r>
            <w:r>
              <w:rPr>
                <w:rFonts w:hint="default" w:ascii="Times New Roman" w:hAnsi="Times New Roman" w:cs="Times New Roman"/>
                <w:color w:val="auto"/>
              </w:rPr>
              <w:t>，使水达到回用</w:t>
            </w:r>
            <w:r>
              <w:rPr>
                <w:rFonts w:hint="default" w:ascii="Times New Roman" w:hAnsi="Times New Roman" w:cs="Times New Roman"/>
                <w:color w:val="auto"/>
                <w:lang w:val="en-US" w:eastAsia="zh-CN"/>
              </w:rPr>
              <w:t>要求</w:t>
            </w:r>
            <w:r>
              <w:rPr>
                <w:rFonts w:hint="default" w:ascii="Times New Roman" w:hAnsi="Times New Roman" w:cs="Times New Roman"/>
                <w:color w:val="auto"/>
              </w:rPr>
              <w:t>。配不锈钢增压冲洗水泵，PLC控制，设备运行30分钟自动反洗30秒，进口电气控制。</w:t>
            </w:r>
          </w:p>
          <w:p w14:paraId="168C84ED">
            <w:pPr>
              <w:pStyle w:val="20"/>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auto"/>
              </w:rPr>
            </w:pPr>
            <w:r>
              <w:rPr>
                <w:rFonts w:hint="default" w:ascii="Times New Roman" w:hAnsi="Times New Roman" w:cs="Times New Roman"/>
                <w:color w:val="auto"/>
              </w:rPr>
              <w:t>⑦活性炭过滤器：活性炭过滤器吸附水中的异味，微粒杂质及有机物等有害物质，有效地降低水的色度，改善废水特性，使其进入反渗透装置更顺畅。</w:t>
            </w:r>
          </w:p>
          <w:p w14:paraId="07271529">
            <w:pPr>
              <w:keepNext w:val="0"/>
              <w:keepLines w:val="0"/>
              <w:suppressLineNumbers w:val="0"/>
              <w:spacing w:before="0" w:beforeAutospacing="0" w:after="0" w:afterAutospacing="0" w:line="360" w:lineRule="auto"/>
              <w:ind w:left="0" w:right="0" w:firstLine="480"/>
              <w:rPr>
                <w:rFonts w:hint="default"/>
                <w:color w:val="auto"/>
              </w:rPr>
            </w:pPr>
            <w:r>
              <w:rPr>
                <w:rFonts w:hint="default" w:ascii="Times New Roman" w:hAnsi="Times New Roman" w:cs="Times New Roman"/>
                <w:color w:val="auto"/>
              </w:rPr>
              <w:t>⑧特殊反渗透膜：特殊反渗透膜为本设备核心处理部分，反渗透技术，是当今最先进和最节能有效的膜分离技术。其原理是在高于溶液渗透压的作用下，依据其他物质不能透过半透膜而将这些物质和水分离开来。由于反渗透膜的膜孔径非常小（仅为0.0001nm左右），因此能够有效地去除水中的溶解盐类、胶体、微生物、有机物等（去除率高达97%-98%）。反渗透是目前高纯水设备中应用最广泛的一种脱盐技术，它的分离对象是溶液中的</w:t>
            </w:r>
            <w:r>
              <w:rPr>
                <w:rFonts w:hint="default" w:ascii="Times New Roman" w:hAnsi="Times New Roman" w:cs="Times New Roman"/>
                <w:color w:val="auto"/>
                <w:lang w:eastAsia="zh-CN"/>
              </w:rPr>
              <w:t>离</w:t>
            </w:r>
            <w:r>
              <w:rPr>
                <w:rFonts w:hint="default" w:ascii="Times New Roman" w:hAnsi="Times New Roman" w:cs="Times New Roman"/>
                <w:color w:val="auto"/>
              </w:rPr>
              <w:t>子范围和分子量几百的有机物，使最终出水达到纯净水的效果。</w:t>
            </w:r>
          </w:p>
          <w:p w14:paraId="2778FED9">
            <w:pPr>
              <w:keepNext w:val="0"/>
              <w:keepLines w:val="0"/>
              <w:suppressLineNumbers w:val="0"/>
              <w:spacing w:before="0" w:beforeAutospacing="0" w:after="0" w:afterAutospacing="0" w:line="360" w:lineRule="auto"/>
              <w:ind w:left="0" w:right="0" w:firstLine="480"/>
              <w:rPr>
                <w:rFonts w:hint="default"/>
                <w:color w:val="auto"/>
              </w:rPr>
            </w:pPr>
            <w:r>
              <w:rPr>
                <w:rFonts w:hint="eastAsia"/>
                <w:color w:val="auto"/>
                <w:lang w:val="en-US" w:eastAsia="zh-CN"/>
              </w:rPr>
              <w:t>根据生产厂家提供的工业废水监测报告数据得知，印刷清洗出水中水中</w:t>
            </w:r>
            <w:r>
              <w:rPr>
                <w:rFonts w:hint="eastAsia"/>
                <w:color w:val="auto"/>
              </w:rPr>
              <w:t>印刷清洗</w:t>
            </w:r>
            <w:r>
              <w:rPr>
                <w:rFonts w:hint="eastAsia"/>
                <w:color w:val="auto"/>
                <w:lang w:val="en-US" w:eastAsia="zh-CN"/>
              </w:rPr>
              <w:t>出水</w:t>
            </w:r>
            <w:r>
              <w:rPr>
                <w:rFonts w:hint="eastAsia"/>
                <w:color w:val="auto"/>
              </w:rPr>
              <w:t>废水中主要污染物浓度见下</w:t>
            </w:r>
            <w:r>
              <w:rPr>
                <w:rFonts w:hint="eastAsia"/>
                <w:color w:val="auto"/>
                <w:szCs w:val="24"/>
              </w:rPr>
              <w:t>表</w:t>
            </w:r>
            <w:r>
              <w:rPr>
                <w:rFonts w:hint="eastAsia"/>
                <w:color w:val="auto"/>
                <w:szCs w:val="24"/>
                <w:lang w:val="en-US" w:eastAsia="zh-CN"/>
              </w:rPr>
              <w:t>4-6</w:t>
            </w:r>
            <w:r>
              <w:rPr>
                <w:rFonts w:hint="eastAsia"/>
                <w:color w:val="auto"/>
              </w:rPr>
              <w:t>：</w:t>
            </w:r>
          </w:p>
          <w:p w14:paraId="43FAE8EC">
            <w:pPr>
              <w:keepNext w:val="0"/>
              <w:keepLines w:val="0"/>
              <w:suppressLineNumbers w:val="0"/>
              <w:spacing w:before="0" w:beforeAutospacing="0" w:after="0" w:afterAutospacing="0" w:line="240" w:lineRule="auto"/>
              <w:ind w:left="0" w:right="0" w:firstLine="480"/>
              <w:jc w:val="center"/>
              <w:rPr>
                <w:rFonts w:hint="default"/>
                <w:b/>
                <w:bCs/>
                <w:color w:val="auto"/>
              </w:rPr>
            </w:pPr>
            <w:r>
              <w:rPr>
                <w:rFonts w:hint="eastAsia" w:ascii="黑体" w:hAnsi="黑体" w:eastAsia="黑体" w:cs="黑体"/>
                <w:color w:val="auto"/>
              </w:rPr>
              <w:t>表</w:t>
            </w:r>
            <w:r>
              <w:rPr>
                <w:rFonts w:hint="eastAsia" w:ascii="黑体" w:hAnsi="黑体" w:eastAsia="黑体" w:cs="黑体"/>
                <w:color w:val="auto"/>
                <w:lang w:val="en-US" w:eastAsia="zh-CN"/>
              </w:rPr>
              <w:t>4-6</w:t>
            </w:r>
            <w:r>
              <w:rPr>
                <w:rFonts w:hint="eastAsia" w:ascii="黑体" w:hAnsi="黑体" w:eastAsia="黑体" w:cs="黑体"/>
                <w:color w:val="auto"/>
              </w:rPr>
              <w:t xml:space="preserve">  工业废水监测结果</w:t>
            </w:r>
          </w:p>
          <w:tbl>
            <w:tblPr>
              <w:tblStyle w:val="2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6"/>
              <w:gridCol w:w="3528"/>
              <w:gridCol w:w="1396"/>
              <w:gridCol w:w="1315"/>
            </w:tblGrid>
            <w:tr w14:paraId="5C0AA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9" w:type="pct"/>
                  <w:vAlign w:val="center"/>
                </w:tcPr>
                <w:p w14:paraId="13D028A1">
                  <w:pPr>
                    <w:keepNext w:val="0"/>
                    <w:keepLines w:val="0"/>
                    <w:suppressLineNumbers w:val="0"/>
                    <w:spacing w:before="0" w:beforeAutospacing="0" w:after="0" w:afterAutospacing="0" w:line="360" w:lineRule="exact"/>
                    <w:ind w:left="0" w:right="0" w:firstLine="0" w:firstLineChars="0"/>
                    <w:jc w:val="center"/>
                    <w:rPr>
                      <w:rFonts w:hint="default"/>
                      <w:b/>
                      <w:bCs/>
                      <w:color w:val="auto"/>
                      <w:sz w:val="21"/>
                      <w:szCs w:val="21"/>
                    </w:rPr>
                  </w:pPr>
                  <w:r>
                    <w:rPr>
                      <w:rFonts w:hint="eastAsia"/>
                      <w:b/>
                      <w:bCs/>
                      <w:color w:val="auto"/>
                      <w:sz w:val="21"/>
                      <w:szCs w:val="21"/>
                    </w:rPr>
                    <w:t>样品名称和编号</w:t>
                  </w:r>
                </w:p>
              </w:tc>
              <w:tc>
                <w:tcPr>
                  <w:tcW w:w="2098" w:type="pct"/>
                  <w:vAlign w:val="center"/>
                </w:tcPr>
                <w:p w14:paraId="65DD0871">
                  <w:pPr>
                    <w:keepNext w:val="0"/>
                    <w:keepLines w:val="0"/>
                    <w:suppressLineNumbers w:val="0"/>
                    <w:spacing w:before="0" w:beforeAutospacing="0" w:after="0" w:afterAutospacing="0" w:line="360" w:lineRule="exact"/>
                    <w:ind w:left="0" w:right="0" w:firstLine="0" w:firstLineChars="0"/>
                    <w:jc w:val="center"/>
                    <w:rPr>
                      <w:rFonts w:hint="default"/>
                      <w:b/>
                      <w:bCs/>
                      <w:color w:val="auto"/>
                      <w:sz w:val="21"/>
                      <w:szCs w:val="21"/>
                    </w:rPr>
                  </w:pPr>
                  <w:r>
                    <w:rPr>
                      <w:rFonts w:hint="eastAsia"/>
                      <w:b/>
                      <w:bCs/>
                      <w:color w:val="auto"/>
                      <w:sz w:val="21"/>
                      <w:szCs w:val="21"/>
                    </w:rPr>
                    <w:t>检测项目</w:t>
                  </w:r>
                </w:p>
              </w:tc>
              <w:tc>
                <w:tcPr>
                  <w:tcW w:w="830" w:type="pct"/>
                  <w:vAlign w:val="center"/>
                </w:tcPr>
                <w:p w14:paraId="6F883525">
                  <w:pPr>
                    <w:keepNext w:val="0"/>
                    <w:keepLines w:val="0"/>
                    <w:suppressLineNumbers w:val="0"/>
                    <w:spacing w:before="0" w:beforeAutospacing="0" w:after="0" w:afterAutospacing="0" w:line="360" w:lineRule="exact"/>
                    <w:ind w:left="0" w:right="0" w:firstLine="0" w:firstLineChars="0"/>
                    <w:jc w:val="center"/>
                    <w:rPr>
                      <w:rFonts w:hint="default"/>
                      <w:b/>
                      <w:bCs/>
                      <w:color w:val="auto"/>
                      <w:sz w:val="21"/>
                      <w:szCs w:val="21"/>
                    </w:rPr>
                  </w:pPr>
                  <w:r>
                    <w:rPr>
                      <w:rFonts w:hint="eastAsia"/>
                      <w:b/>
                      <w:bCs/>
                      <w:color w:val="auto"/>
                      <w:sz w:val="21"/>
                      <w:szCs w:val="21"/>
                    </w:rPr>
                    <w:t>检测结果</w:t>
                  </w:r>
                </w:p>
              </w:tc>
              <w:tc>
                <w:tcPr>
                  <w:tcW w:w="781" w:type="pct"/>
                  <w:vAlign w:val="center"/>
                </w:tcPr>
                <w:p w14:paraId="71D12907">
                  <w:pPr>
                    <w:keepNext w:val="0"/>
                    <w:keepLines w:val="0"/>
                    <w:suppressLineNumbers w:val="0"/>
                    <w:spacing w:before="0" w:beforeAutospacing="0" w:after="0" w:afterAutospacing="0" w:line="360" w:lineRule="exact"/>
                    <w:ind w:left="0" w:right="0" w:firstLine="0" w:firstLineChars="0"/>
                    <w:jc w:val="center"/>
                    <w:rPr>
                      <w:rFonts w:hint="default"/>
                      <w:b/>
                      <w:bCs/>
                      <w:color w:val="auto"/>
                      <w:sz w:val="21"/>
                      <w:szCs w:val="21"/>
                    </w:rPr>
                  </w:pPr>
                  <w:r>
                    <w:rPr>
                      <w:rFonts w:hint="eastAsia"/>
                      <w:b/>
                      <w:bCs/>
                      <w:color w:val="auto"/>
                      <w:sz w:val="21"/>
                      <w:szCs w:val="21"/>
                    </w:rPr>
                    <w:t>方法检出限</w:t>
                  </w:r>
                </w:p>
              </w:tc>
            </w:tr>
            <w:tr w14:paraId="0C540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9" w:type="pct"/>
                  <w:vMerge w:val="restart"/>
                  <w:vAlign w:val="center"/>
                </w:tcPr>
                <w:p w14:paraId="5EFD17DC">
                  <w:pPr>
                    <w:keepNext w:val="0"/>
                    <w:keepLines w:val="0"/>
                    <w:suppressLineNumbers w:val="0"/>
                    <w:spacing w:before="0" w:beforeAutospacing="0" w:after="0" w:afterAutospacing="0" w:line="360" w:lineRule="exact"/>
                    <w:ind w:left="0" w:right="0" w:firstLine="0" w:firstLineChars="0"/>
                    <w:jc w:val="center"/>
                    <w:rPr>
                      <w:rFonts w:hint="default"/>
                      <w:color w:val="auto"/>
                      <w:sz w:val="21"/>
                      <w:szCs w:val="21"/>
                    </w:rPr>
                  </w:pPr>
                  <w:r>
                    <w:rPr>
                      <w:rFonts w:hint="eastAsia"/>
                      <w:color w:val="auto"/>
                      <w:sz w:val="21"/>
                      <w:szCs w:val="21"/>
                    </w:rPr>
                    <w:t>工业废水</w:t>
                  </w:r>
                </w:p>
              </w:tc>
              <w:tc>
                <w:tcPr>
                  <w:tcW w:w="2098" w:type="pct"/>
                  <w:vAlign w:val="center"/>
                </w:tcPr>
                <w:p w14:paraId="2A8D0434">
                  <w:pPr>
                    <w:keepNext w:val="0"/>
                    <w:keepLines w:val="0"/>
                    <w:suppressLineNumbers w:val="0"/>
                    <w:spacing w:before="0" w:beforeAutospacing="0" w:after="0" w:afterAutospacing="0" w:line="360" w:lineRule="exact"/>
                    <w:ind w:left="0" w:right="0" w:firstLine="0" w:firstLineChars="0"/>
                    <w:jc w:val="center"/>
                    <w:rPr>
                      <w:rFonts w:hint="default"/>
                      <w:color w:val="auto"/>
                      <w:sz w:val="21"/>
                      <w:szCs w:val="21"/>
                    </w:rPr>
                  </w:pPr>
                  <w:r>
                    <w:rPr>
                      <w:rFonts w:hint="eastAsia"/>
                      <w:color w:val="auto"/>
                      <w:sz w:val="21"/>
                      <w:szCs w:val="21"/>
                    </w:rPr>
                    <w:t>五日生化需氧量（BOD</w:t>
                  </w:r>
                  <w:r>
                    <w:rPr>
                      <w:rFonts w:hint="eastAsia"/>
                      <w:color w:val="auto"/>
                      <w:sz w:val="21"/>
                      <w:szCs w:val="21"/>
                      <w:vertAlign w:val="subscript"/>
                    </w:rPr>
                    <w:t>5</w:t>
                  </w:r>
                  <w:r>
                    <w:rPr>
                      <w:rFonts w:hint="eastAsia"/>
                      <w:color w:val="auto"/>
                      <w:sz w:val="21"/>
                      <w:szCs w:val="21"/>
                    </w:rPr>
                    <w:t>），mg/L</w:t>
                  </w:r>
                </w:p>
              </w:tc>
              <w:tc>
                <w:tcPr>
                  <w:tcW w:w="830" w:type="pct"/>
                  <w:vAlign w:val="center"/>
                </w:tcPr>
                <w:p w14:paraId="1BA95130">
                  <w:pPr>
                    <w:keepNext w:val="0"/>
                    <w:keepLines w:val="0"/>
                    <w:suppressLineNumbers w:val="0"/>
                    <w:spacing w:before="0" w:beforeAutospacing="0" w:after="0" w:afterAutospacing="0" w:line="360" w:lineRule="exact"/>
                    <w:ind w:left="0" w:right="0" w:firstLine="0" w:firstLineChars="0"/>
                    <w:jc w:val="center"/>
                    <w:rPr>
                      <w:rFonts w:hint="default"/>
                      <w:color w:val="auto"/>
                      <w:sz w:val="21"/>
                      <w:szCs w:val="21"/>
                    </w:rPr>
                  </w:pPr>
                  <w:r>
                    <w:rPr>
                      <w:rFonts w:hint="eastAsia"/>
                      <w:color w:val="auto"/>
                      <w:sz w:val="21"/>
                      <w:szCs w:val="21"/>
                    </w:rPr>
                    <w:t>3.9</w:t>
                  </w:r>
                </w:p>
              </w:tc>
              <w:tc>
                <w:tcPr>
                  <w:tcW w:w="781" w:type="pct"/>
                  <w:vAlign w:val="center"/>
                </w:tcPr>
                <w:p w14:paraId="28B55A29">
                  <w:pPr>
                    <w:keepNext w:val="0"/>
                    <w:keepLines w:val="0"/>
                    <w:suppressLineNumbers w:val="0"/>
                    <w:spacing w:before="0" w:beforeAutospacing="0" w:after="0" w:afterAutospacing="0" w:line="360" w:lineRule="exact"/>
                    <w:ind w:left="0" w:right="0" w:firstLine="0" w:firstLineChars="0"/>
                    <w:jc w:val="center"/>
                    <w:rPr>
                      <w:rFonts w:hint="default"/>
                      <w:color w:val="auto"/>
                      <w:sz w:val="21"/>
                      <w:szCs w:val="21"/>
                    </w:rPr>
                  </w:pPr>
                  <w:r>
                    <w:rPr>
                      <w:rFonts w:hint="eastAsia"/>
                      <w:color w:val="auto"/>
                      <w:sz w:val="21"/>
                      <w:szCs w:val="21"/>
                    </w:rPr>
                    <w:t>0.5</w:t>
                  </w:r>
                </w:p>
              </w:tc>
            </w:tr>
            <w:tr w14:paraId="4D6B9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9" w:type="pct"/>
                  <w:vMerge w:val="continue"/>
                  <w:vAlign w:val="center"/>
                </w:tcPr>
                <w:p w14:paraId="1780CB2A">
                  <w:pPr>
                    <w:keepNext w:val="0"/>
                    <w:keepLines w:val="0"/>
                    <w:suppressLineNumbers w:val="0"/>
                    <w:spacing w:before="0" w:beforeAutospacing="0" w:after="0" w:afterAutospacing="0" w:line="360" w:lineRule="exact"/>
                    <w:ind w:left="0" w:right="0" w:firstLine="0" w:firstLineChars="0"/>
                    <w:jc w:val="center"/>
                    <w:rPr>
                      <w:rFonts w:hint="default"/>
                      <w:color w:val="auto"/>
                      <w:sz w:val="21"/>
                      <w:szCs w:val="21"/>
                    </w:rPr>
                  </w:pPr>
                </w:p>
              </w:tc>
              <w:tc>
                <w:tcPr>
                  <w:tcW w:w="2098" w:type="pct"/>
                  <w:vAlign w:val="center"/>
                </w:tcPr>
                <w:p w14:paraId="5CE1C3BD">
                  <w:pPr>
                    <w:keepNext w:val="0"/>
                    <w:keepLines w:val="0"/>
                    <w:suppressLineNumbers w:val="0"/>
                    <w:spacing w:before="0" w:beforeAutospacing="0" w:after="0" w:afterAutospacing="0" w:line="360" w:lineRule="exact"/>
                    <w:ind w:left="0" w:right="0" w:firstLine="0" w:firstLineChars="0"/>
                    <w:jc w:val="center"/>
                    <w:rPr>
                      <w:rFonts w:hint="default"/>
                      <w:color w:val="auto"/>
                      <w:sz w:val="21"/>
                      <w:szCs w:val="21"/>
                    </w:rPr>
                  </w:pPr>
                  <w:r>
                    <w:rPr>
                      <w:rFonts w:hint="eastAsia"/>
                      <w:color w:val="auto"/>
                      <w:sz w:val="21"/>
                      <w:szCs w:val="21"/>
                    </w:rPr>
                    <w:t>化学需氧量（COD），mg/L</w:t>
                  </w:r>
                </w:p>
              </w:tc>
              <w:tc>
                <w:tcPr>
                  <w:tcW w:w="830" w:type="pct"/>
                  <w:vAlign w:val="center"/>
                </w:tcPr>
                <w:p w14:paraId="1A4F3FDC">
                  <w:pPr>
                    <w:keepNext w:val="0"/>
                    <w:keepLines w:val="0"/>
                    <w:suppressLineNumbers w:val="0"/>
                    <w:spacing w:before="0" w:beforeAutospacing="0" w:after="0" w:afterAutospacing="0" w:line="360" w:lineRule="exact"/>
                    <w:ind w:left="0" w:right="0" w:firstLine="0" w:firstLineChars="0"/>
                    <w:jc w:val="center"/>
                    <w:rPr>
                      <w:rFonts w:hint="default"/>
                      <w:color w:val="auto"/>
                      <w:sz w:val="21"/>
                      <w:szCs w:val="21"/>
                    </w:rPr>
                  </w:pPr>
                  <w:r>
                    <w:rPr>
                      <w:rFonts w:hint="eastAsia"/>
                      <w:color w:val="auto"/>
                      <w:sz w:val="21"/>
                      <w:szCs w:val="21"/>
                    </w:rPr>
                    <w:t>18</w:t>
                  </w:r>
                </w:p>
              </w:tc>
              <w:tc>
                <w:tcPr>
                  <w:tcW w:w="781" w:type="pct"/>
                  <w:vAlign w:val="center"/>
                </w:tcPr>
                <w:p w14:paraId="5200230B">
                  <w:pPr>
                    <w:keepNext w:val="0"/>
                    <w:keepLines w:val="0"/>
                    <w:suppressLineNumbers w:val="0"/>
                    <w:spacing w:before="0" w:beforeAutospacing="0" w:after="0" w:afterAutospacing="0" w:line="360" w:lineRule="exact"/>
                    <w:ind w:left="0" w:right="0" w:firstLine="0" w:firstLineChars="0"/>
                    <w:jc w:val="center"/>
                    <w:rPr>
                      <w:rFonts w:hint="default"/>
                      <w:color w:val="auto"/>
                      <w:sz w:val="21"/>
                      <w:szCs w:val="21"/>
                    </w:rPr>
                  </w:pPr>
                  <w:r>
                    <w:rPr>
                      <w:rFonts w:hint="eastAsia"/>
                      <w:color w:val="auto"/>
                      <w:sz w:val="21"/>
                      <w:szCs w:val="21"/>
                    </w:rPr>
                    <w:t>4</w:t>
                  </w:r>
                </w:p>
              </w:tc>
            </w:tr>
            <w:tr w14:paraId="38C9F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9" w:type="pct"/>
                  <w:vMerge w:val="continue"/>
                  <w:vAlign w:val="center"/>
                </w:tcPr>
                <w:p w14:paraId="489837C1">
                  <w:pPr>
                    <w:keepNext w:val="0"/>
                    <w:keepLines w:val="0"/>
                    <w:suppressLineNumbers w:val="0"/>
                    <w:spacing w:before="0" w:beforeAutospacing="0" w:after="0" w:afterAutospacing="0" w:line="360" w:lineRule="exact"/>
                    <w:ind w:left="0" w:right="0" w:firstLine="0" w:firstLineChars="0"/>
                    <w:jc w:val="center"/>
                    <w:rPr>
                      <w:rFonts w:hint="default"/>
                      <w:color w:val="auto"/>
                      <w:sz w:val="21"/>
                      <w:szCs w:val="21"/>
                    </w:rPr>
                  </w:pPr>
                </w:p>
              </w:tc>
              <w:tc>
                <w:tcPr>
                  <w:tcW w:w="2098" w:type="pct"/>
                  <w:vAlign w:val="center"/>
                </w:tcPr>
                <w:p w14:paraId="7460325E">
                  <w:pPr>
                    <w:keepNext w:val="0"/>
                    <w:keepLines w:val="0"/>
                    <w:suppressLineNumbers w:val="0"/>
                    <w:spacing w:before="0" w:beforeAutospacing="0" w:after="0" w:afterAutospacing="0" w:line="360" w:lineRule="exact"/>
                    <w:ind w:left="0" w:right="0" w:firstLine="0" w:firstLineChars="0"/>
                    <w:jc w:val="center"/>
                    <w:rPr>
                      <w:rFonts w:hint="default"/>
                      <w:color w:val="auto"/>
                      <w:sz w:val="21"/>
                      <w:szCs w:val="21"/>
                    </w:rPr>
                  </w:pPr>
                  <w:r>
                    <w:rPr>
                      <w:rFonts w:hint="eastAsia"/>
                      <w:color w:val="auto"/>
                      <w:sz w:val="21"/>
                      <w:szCs w:val="21"/>
                    </w:rPr>
                    <w:t>氨氮，（以N计），mg/L</w:t>
                  </w:r>
                </w:p>
              </w:tc>
              <w:tc>
                <w:tcPr>
                  <w:tcW w:w="830" w:type="pct"/>
                  <w:vAlign w:val="center"/>
                </w:tcPr>
                <w:p w14:paraId="0D0E4579">
                  <w:pPr>
                    <w:keepNext w:val="0"/>
                    <w:keepLines w:val="0"/>
                    <w:suppressLineNumbers w:val="0"/>
                    <w:spacing w:before="0" w:beforeAutospacing="0" w:after="0" w:afterAutospacing="0" w:line="360" w:lineRule="exact"/>
                    <w:ind w:left="0" w:right="0" w:firstLine="0" w:firstLineChars="0"/>
                    <w:jc w:val="center"/>
                    <w:rPr>
                      <w:rFonts w:hint="default"/>
                      <w:color w:val="auto"/>
                      <w:sz w:val="21"/>
                      <w:szCs w:val="21"/>
                    </w:rPr>
                  </w:pPr>
                  <w:r>
                    <w:rPr>
                      <w:rFonts w:hint="eastAsia"/>
                      <w:color w:val="auto"/>
                      <w:sz w:val="21"/>
                      <w:szCs w:val="21"/>
                    </w:rPr>
                    <w:t>1.68</w:t>
                  </w:r>
                </w:p>
              </w:tc>
              <w:tc>
                <w:tcPr>
                  <w:tcW w:w="781" w:type="pct"/>
                  <w:vAlign w:val="center"/>
                </w:tcPr>
                <w:p w14:paraId="7A34E00E">
                  <w:pPr>
                    <w:keepNext w:val="0"/>
                    <w:keepLines w:val="0"/>
                    <w:suppressLineNumbers w:val="0"/>
                    <w:spacing w:before="0" w:beforeAutospacing="0" w:after="0" w:afterAutospacing="0" w:line="360" w:lineRule="exact"/>
                    <w:ind w:left="0" w:right="0" w:firstLine="0" w:firstLineChars="0"/>
                    <w:jc w:val="center"/>
                    <w:rPr>
                      <w:rFonts w:hint="default"/>
                      <w:color w:val="auto"/>
                      <w:sz w:val="21"/>
                      <w:szCs w:val="21"/>
                    </w:rPr>
                  </w:pPr>
                  <w:r>
                    <w:rPr>
                      <w:rFonts w:hint="eastAsia"/>
                      <w:color w:val="auto"/>
                      <w:sz w:val="21"/>
                      <w:szCs w:val="21"/>
                    </w:rPr>
                    <w:t>0.025</w:t>
                  </w:r>
                </w:p>
              </w:tc>
            </w:tr>
            <w:tr w14:paraId="0E235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9" w:type="pct"/>
                  <w:vMerge w:val="continue"/>
                  <w:vAlign w:val="center"/>
                </w:tcPr>
                <w:p w14:paraId="58F680D9">
                  <w:pPr>
                    <w:keepNext w:val="0"/>
                    <w:keepLines w:val="0"/>
                    <w:suppressLineNumbers w:val="0"/>
                    <w:spacing w:before="0" w:beforeAutospacing="0" w:after="0" w:afterAutospacing="0" w:line="360" w:lineRule="exact"/>
                    <w:ind w:left="0" w:right="0" w:firstLine="0" w:firstLineChars="0"/>
                    <w:jc w:val="center"/>
                    <w:rPr>
                      <w:rFonts w:hint="default"/>
                      <w:color w:val="auto"/>
                      <w:sz w:val="21"/>
                      <w:szCs w:val="21"/>
                    </w:rPr>
                  </w:pPr>
                </w:p>
              </w:tc>
              <w:tc>
                <w:tcPr>
                  <w:tcW w:w="2098" w:type="pct"/>
                  <w:vAlign w:val="center"/>
                </w:tcPr>
                <w:p w14:paraId="4DC2AD8F">
                  <w:pPr>
                    <w:keepNext w:val="0"/>
                    <w:keepLines w:val="0"/>
                    <w:suppressLineNumbers w:val="0"/>
                    <w:spacing w:before="0" w:beforeAutospacing="0" w:after="0" w:afterAutospacing="0" w:line="360" w:lineRule="exact"/>
                    <w:ind w:left="0" w:right="0" w:firstLine="0" w:firstLineChars="0"/>
                    <w:jc w:val="center"/>
                    <w:rPr>
                      <w:rFonts w:hint="default"/>
                      <w:color w:val="auto"/>
                      <w:sz w:val="21"/>
                      <w:szCs w:val="21"/>
                    </w:rPr>
                  </w:pPr>
                  <w:r>
                    <w:rPr>
                      <w:rFonts w:hint="eastAsia"/>
                      <w:color w:val="auto"/>
                      <w:sz w:val="21"/>
                      <w:szCs w:val="21"/>
                    </w:rPr>
                    <w:t>pH值（25℃），无量纲</w:t>
                  </w:r>
                </w:p>
              </w:tc>
              <w:tc>
                <w:tcPr>
                  <w:tcW w:w="830" w:type="pct"/>
                  <w:vAlign w:val="center"/>
                </w:tcPr>
                <w:p w14:paraId="5B73FFB4">
                  <w:pPr>
                    <w:keepNext w:val="0"/>
                    <w:keepLines w:val="0"/>
                    <w:suppressLineNumbers w:val="0"/>
                    <w:spacing w:before="0" w:beforeAutospacing="0" w:after="0" w:afterAutospacing="0" w:line="360" w:lineRule="exact"/>
                    <w:ind w:left="0" w:right="0" w:firstLine="0" w:firstLineChars="0"/>
                    <w:jc w:val="center"/>
                    <w:rPr>
                      <w:rFonts w:hint="default"/>
                      <w:color w:val="auto"/>
                      <w:sz w:val="21"/>
                      <w:szCs w:val="21"/>
                    </w:rPr>
                  </w:pPr>
                  <w:r>
                    <w:rPr>
                      <w:rFonts w:hint="eastAsia"/>
                      <w:color w:val="auto"/>
                      <w:sz w:val="21"/>
                      <w:szCs w:val="21"/>
                    </w:rPr>
                    <w:t>7.08</w:t>
                  </w:r>
                </w:p>
              </w:tc>
              <w:tc>
                <w:tcPr>
                  <w:tcW w:w="781" w:type="pct"/>
                  <w:vAlign w:val="center"/>
                </w:tcPr>
                <w:p w14:paraId="766DD96A">
                  <w:pPr>
                    <w:keepNext w:val="0"/>
                    <w:keepLines w:val="0"/>
                    <w:suppressLineNumbers w:val="0"/>
                    <w:spacing w:before="0" w:beforeAutospacing="0" w:after="0" w:afterAutospacing="0" w:line="360" w:lineRule="exact"/>
                    <w:ind w:left="0" w:right="0" w:firstLine="0" w:firstLineChars="0"/>
                    <w:jc w:val="center"/>
                    <w:rPr>
                      <w:rFonts w:hint="default"/>
                      <w:color w:val="auto"/>
                      <w:sz w:val="21"/>
                      <w:szCs w:val="21"/>
                    </w:rPr>
                  </w:pPr>
                  <w:r>
                    <w:rPr>
                      <w:rFonts w:hint="eastAsia"/>
                      <w:color w:val="auto"/>
                      <w:sz w:val="21"/>
                      <w:szCs w:val="21"/>
                    </w:rPr>
                    <w:t>-</w:t>
                  </w:r>
                </w:p>
              </w:tc>
            </w:tr>
            <w:tr w14:paraId="28FC2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9" w:type="pct"/>
                  <w:vMerge w:val="continue"/>
                  <w:vAlign w:val="center"/>
                </w:tcPr>
                <w:p w14:paraId="3A79C8F9">
                  <w:pPr>
                    <w:keepNext w:val="0"/>
                    <w:keepLines w:val="0"/>
                    <w:suppressLineNumbers w:val="0"/>
                    <w:spacing w:before="0" w:beforeAutospacing="0" w:after="0" w:afterAutospacing="0" w:line="360" w:lineRule="exact"/>
                    <w:ind w:left="0" w:right="0" w:firstLine="0" w:firstLineChars="0"/>
                    <w:jc w:val="center"/>
                    <w:rPr>
                      <w:rFonts w:hint="default"/>
                      <w:color w:val="auto"/>
                      <w:sz w:val="21"/>
                      <w:szCs w:val="21"/>
                    </w:rPr>
                  </w:pPr>
                </w:p>
              </w:tc>
              <w:tc>
                <w:tcPr>
                  <w:tcW w:w="2098" w:type="pct"/>
                  <w:vAlign w:val="center"/>
                </w:tcPr>
                <w:p w14:paraId="797D77D2">
                  <w:pPr>
                    <w:keepNext w:val="0"/>
                    <w:keepLines w:val="0"/>
                    <w:suppressLineNumbers w:val="0"/>
                    <w:spacing w:before="0" w:beforeAutospacing="0" w:after="0" w:afterAutospacing="0" w:line="360" w:lineRule="exact"/>
                    <w:ind w:left="0" w:right="0" w:firstLine="0" w:firstLineChars="0"/>
                    <w:jc w:val="center"/>
                    <w:rPr>
                      <w:rFonts w:hint="default"/>
                      <w:color w:val="auto"/>
                      <w:sz w:val="21"/>
                      <w:szCs w:val="21"/>
                    </w:rPr>
                  </w:pPr>
                  <w:r>
                    <w:rPr>
                      <w:rFonts w:hint="eastAsia"/>
                      <w:color w:val="auto"/>
                      <w:sz w:val="21"/>
                      <w:szCs w:val="21"/>
                    </w:rPr>
                    <w:t>色度，度</w:t>
                  </w:r>
                </w:p>
              </w:tc>
              <w:tc>
                <w:tcPr>
                  <w:tcW w:w="830" w:type="pct"/>
                  <w:vAlign w:val="center"/>
                </w:tcPr>
                <w:p w14:paraId="301CFBAF">
                  <w:pPr>
                    <w:keepNext w:val="0"/>
                    <w:keepLines w:val="0"/>
                    <w:suppressLineNumbers w:val="0"/>
                    <w:spacing w:before="0" w:beforeAutospacing="0" w:after="0" w:afterAutospacing="0" w:line="360" w:lineRule="exact"/>
                    <w:ind w:left="0" w:right="0" w:firstLine="0" w:firstLineChars="0"/>
                    <w:jc w:val="center"/>
                    <w:rPr>
                      <w:rFonts w:hint="default"/>
                      <w:color w:val="auto"/>
                      <w:sz w:val="21"/>
                      <w:szCs w:val="21"/>
                    </w:rPr>
                  </w:pPr>
                  <w:r>
                    <w:rPr>
                      <w:rFonts w:hint="eastAsia"/>
                      <w:color w:val="auto"/>
                      <w:sz w:val="21"/>
                      <w:szCs w:val="21"/>
                    </w:rPr>
                    <w:t>ND</w:t>
                  </w:r>
                </w:p>
              </w:tc>
              <w:tc>
                <w:tcPr>
                  <w:tcW w:w="781" w:type="pct"/>
                  <w:vAlign w:val="center"/>
                </w:tcPr>
                <w:p w14:paraId="2C5EBFCB">
                  <w:pPr>
                    <w:keepNext w:val="0"/>
                    <w:keepLines w:val="0"/>
                    <w:suppressLineNumbers w:val="0"/>
                    <w:spacing w:before="0" w:beforeAutospacing="0" w:after="0" w:afterAutospacing="0" w:line="360" w:lineRule="exact"/>
                    <w:ind w:left="0" w:right="0" w:firstLine="0" w:firstLineChars="0"/>
                    <w:jc w:val="center"/>
                    <w:rPr>
                      <w:rFonts w:hint="default"/>
                      <w:color w:val="auto"/>
                      <w:sz w:val="21"/>
                      <w:szCs w:val="21"/>
                    </w:rPr>
                  </w:pPr>
                  <w:r>
                    <w:rPr>
                      <w:rFonts w:hint="eastAsia"/>
                      <w:color w:val="auto"/>
                      <w:sz w:val="21"/>
                      <w:szCs w:val="21"/>
                    </w:rPr>
                    <w:t>5</w:t>
                  </w:r>
                </w:p>
              </w:tc>
            </w:tr>
            <w:tr w14:paraId="73303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9" w:type="pct"/>
                  <w:vAlign w:val="center"/>
                </w:tcPr>
                <w:p w14:paraId="29B9212F">
                  <w:pPr>
                    <w:keepNext w:val="0"/>
                    <w:keepLines w:val="0"/>
                    <w:suppressLineNumbers w:val="0"/>
                    <w:spacing w:before="0" w:beforeAutospacing="0" w:after="0" w:afterAutospacing="0" w:line="360" w:lineRule="exact"/>
                    <w:ind w:left="0" w:right="0" w:firstLine="0" w:firstLineChars="0"/>
                    <w:jc w:val="center"/>
                    <w:rPr>
                      <w:rFonts w:hint="default"/>
                      <w:color w:val="auto"/>
                      <w:sz w:val="21"/>
                      <w:szCs w:val="21"/>
                    </w:rPr>
                  </w:pPr>
                  <w:r>
                    <w:rPr>
                      <w:rFonts w:hint="eastAsia"/>
                      <w:color w:val="auto"/>
                      <w:sz w:val="21"/>
                      <w:szCs w:val="21"/>
                    </w:rPr>
                    <w:t>备注</w:t>
                  </w:r>
                </w:p>
              </w:tc>
              <w:tc>
                <w:tcPr>
                  <w:tcW w:w="3710" w:type="pct"/>
                  <w:gridSpan w:val="3"/>
                  <w:vAlign w:val="center"/>
                </w:tcPr>
                <w:p w14:paraId="0F222BE5">
                  <w:pPr>
                    <w:keepNext w:val="0"/>
                    <w:keepLines w:val="0"/>
                    <w:suppressLineNumbers w:val="0"/>
                    <w:spacing w:before="0" w:beforeAutospacing="0" w:after="0" w:afterAutospacing="0" w:line="360" w:lineRule="exact"/>
                    <w:ind w:left="0" w:right="0" w:firstLine="0" w:firstLineChars="0"/>
                    <w:jc w:val="center"/>
                    <w:rPr>
                      <w:rFonts w:hint="default"/>
                      <w:color w:val="auto"/>
                      <w:sz w:val="21"/>
                      <w:szCs w:val="21"/>
                    </w:rPr>
                  </w:pPr>
                  <w:r>
                    <w:rPr>
                      <w:rFonts w:hint="eastAsia"/>
                      <w:color w:val="auto"/>
                      <w:sz w:val="21"/>
                      <w:szCs w:val="21"/>
                    </w:rPr>
                    <w:t>ND 表示未检出</w:t>
                  </w:r>
                </w:p>
              </w:tc>
            </w:tr>
            <w:bookmarkEnd w:id="2"/>
          </w:tbl>
          <w:p w14:paraId="23B0AD0E">
            <w:pPr>
              <w:keepNext w:val="0"/>
              <w:keepLines w:val="0"/>
              <w:suppressLineNumbers w:val="0"/>
              <w:spacing w:before="0" w:beforeAutospacing="0" w:after="0" w:afterAutospacing="0" w:line="360" w:lineRule="auto"/>
              <w:ind w:left="0" w:right="0" w:firstLine="482"/>
              <w:rPr>
                <w:rFonts w:hint="default" w:ascii="Times New Roman" w:hAnsi="Times New Roman" w:eastAsia="宋体" w:cs="Times New Roman"/>
                <w:b/>
                <w:bCs/>
                <w:color w:val="auto"/>
                <w:lang w:val="en-US" w:eastAsia="zh-CN"/>
              </w:rPr>
            </w:pPr>
            <w:r>
              <w:rPr>
                <w:rFonts w:hint="eastAsia" w:ascii="Times New Roman" w:hAnsi="Times New Roman" w:cs="Times New Roman"/>
                <w:color w:val="auto"/>
                <w:lang w:val="en-US" w:eastAsia="zh-CN"/>
              </w:rPr>
              <w:t>该</w:t>
            </w:r>
            <w:r>
              <w:rPr>
                <w:rFonts w:hint="default" w:ascii="Times New Roman" w:hAnsi="Times New Roman" w:cs="Times New Roman"/>
                <w:color w:val="auto"/>
              </w:rPr>
              <w:t>设备日处理规模为0.5t</w:t>
            </w:r>
            <w:r>
              <w:rPr>
                <w:rFonts w:hint="eastAsia" w:ascii="Times New Roman" w:hAnsi="Times New Roman" w:cs="Times New Roman"/>
                <w:color w:val="auto"/>
                <w:lang w:eastAsia="zh-CN"/>
              </w:rPr>
              <w:t>，</w:t>
            </w:r>
            <w:r>
              <w:rPr>
                <w:rFonts w:hint="eastAsia" w:ascii="Times New Roman" w:hAnsi="Times New Roman" w:cs="Times New Roman"/>
                <w:color w:val="auto"/>
                <w:lang w:val="en-US" w:eastAsia="zh-CN"/>
              </w:rPr>
              <w:t>本项目清洗废水产生量约为0.01t/d，处理能力可满足本项目使用。清洗后出水回用不外排，对周边地表水环境无影响。</w:t>
            </w:r>
          </w:p>
          <w:p w14:paraId="67997DCF">
            <w:pPr>
              <w:keepNext w:val="0"/>
              <w:keepLines w:val="0"/>
              <w:suppressLineNumbers w:val="0"/>
              <w:spacing w:before="0" w:beforeAutospacing="0" w:after="0" w:afterAutospacing="0" w:line="360" w:lineRule="auto"/>
              <w:ind w:left="0" w:right="0" w:firstLine="482"/>
              <w:rPr>
                <w:rFonts w:hint="default" w:ascii="Times New Roman" w:hAnsi="Times New Roman" w:cs="Times New Roman"/>
                <w:b/>
                <w:bCs/>
                <w:color w:val="auto"/>
              </w:rPr>
            </w:pPr>
            <w:r>
              <w:rPr>
                <w:rFonts w:hint="default" w:ascii="Times New Roman" w:hAnsi="Times New Roman" w:cs="Times New Roman"/>
                <w:b/>
                <w:bCs/>
                <w:color w:val="auto"/>
              </w:rPr>
              <w:t>三、噪声</w:t>
            </w:r>
          </w:p>
          <w:p w14:paraId="071C51A1">
            <w:pPr>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1、噪声源强</w:t>
            </w:r>
          </w:p>
          <w:p w14:paraId="68807F4C">
            <w:pPr>
              <w:keepNext w:val="0"/>
              <w:keepLines w:val="0"/>
              <w:suppressLineNumbers w:val="0"/>
              <w:spacing w:before="0" w:beforeAutospacing="0" w:after="0" w:afterAutospacing="0" w:line="360" w:lineRule="auto"/>
              <w:ind w:left="0" w:right="0" w:firstLine="480"/>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项目已投产并运营，根据</w:t>
            </w:r>
            <w:r>
              <w:rPr>
                <w:rFonts w:hint="default" w:ascii="Times New Roman" w:hAnsi="Times New Roman" w:cs="Times New Roman"/>
                <w:color w:val="auto"/>
                <w:lang w:val="en-US" w:eastAsia="zh-CN"/>
              </w:rPr>
              <w:t>陕西中环华臻检测技术有限公司2024年7月25日出具的例行监测报告（华臻检（综）202407098号），在设备全部运营、正常生产（项目仅昼间生产）的情况下，厂界噪声可满足</w:t>
            </w:r>
            <w:r>
              <w:rPr>
                <w:rFonts w:hint="default" w:ascii="Times New Roman" w:hAnsi="Times New Roman" w:cs="Times New Roman"/>
                <w:color w:val="auto"/>
              </w:rPr>
              <w:t>《工业企业厂界环境噪声排放标准》（GB12348-2008）中的</w:t>
            </w:r>
            <w:r>
              <w:rPr>
                <w:rFonts w:hint="default" w:ascii="Times New Roman" w:hAnsi="Times New Roman" w:cs="Times New Roman"/>
                <w:color w:val="auto"/>
                <w:lang w:val="en-US" w:eastAsia="zh-CN"/>
              </w:rPr>
              <w:t>2</w:t>
            </w:r>
            <w:r>
              <w:rPr>
                <w:rFonts w:hint="default" w:ascii="Times New Roman" w:hAnsi="Times New Roman" w:cs="Times New Roman"/>
                <w:color w:val="auto"/>
              </w:rPr>
              <w:t>类标准要求</w:t>
            </w:r>
            <w:r>
              <w:rPr>
                <w:rFonts w:hint="default" w:ascii="Times New Roman" w:hAnsi="Times New Roman" w:cs="Times New Roman"/>
                <w:color w:val="auto"/>
                <w:lang w:eastAsia="zh-CN"/>
              </w:rPr>
              <w:t>。</w:t>
            </w:r>
          </w:p>
          <w:p w14:paraId="57BC50CA">
            <w:pPr>
              <w:keepNext w:val="0"/>
              <w:keepLines w:val="0"/>
              <w:pageBreakBefore w:val="0"/>
              <w:widowControl w:val="0"/>
              <w:suppressLineNumbers w:val="0"/>
              <w:tabs>
                <w:tab w:val="left" w:pos="8607"/>
              </w:tabs>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黑体" w:cs="Times New Roman"/>
                <w:b w:val="0"/>
                <w:bCs w:val="0"/>
                <w:color w:val="auto"/>
                <w:sz w:val="24"/>
                <w:szCs w:val="24"/>
                <w:lang w:val="zh-CN" w:eastAsia="zh-CN"/>
              </w:rPr>
            </w:pPr>
            <w:r>
              <w:rPr>
                <w:rFonts w:hint="default" w:ascii="Times New Roman" w:hAnsi="Times New Roman" w:eastAsia="黑体" w:cs="Times New Roman"/>
                <w:b w:val="0"/>
                <w:bCs w:val="0"/>
                <w:color w:val="auto"/>
                <w:sz w:val="24"/>
                <w:szCs w:val="24"/>
                <w:lang w:val="zh-CN" w:eastAsia="zh-CN"/>
              </w:rPr>
              <w:t>表4-</w:t>
            </w:r>
            <w:r>
              <w:rPr>
                <w:rFonts w:hint="default" w:ascii="Times New Roman" w:hAnsi="Times New Roman" w:eastAsia="黑体" w:cs="Times New Roman"/>
                <w:b w:val="0"/>
                <w:bCs w:val="0"/>
                <w:color w:val="auto"/>
                <w:sz w:val="24"/>
                <w:szCs w:val="24"/>
                <w:lang w:val="en-US" w:eastAsia="zh-CN"/>
              </w:rPr>
              <w:t>6</w:t>
            </w:r>
            <w:r>
              <w:rPr>
                <w:rFonts w:hint="default" w:ascii="Times New Roman" w:hAnsi="Times New Roman" w:eastAsia="黑体" w:cs="Times New Roman"/>
                <w:b w:val="0"/>
                <w:bCs w:val="0"/>
                <w:color w:val="auto"/>
                <w:sz w:val="24"/>
                <w:szCs w:val="24"/>
                <w:lang w:val="zh-CN" w:eastAsia="zh-CN"/>
              </w:rPr>
              <w:t xml:space="preserve">  </w:t>
            </w:r>
            <w:r>
              <w:rPr>
                <w:rFonts w:hint="default" w:ascii="Times New Roman" w:hAnsi="Times New Roman" w:eastAsia="黑体" w:cs="Times New Roman"/>
                <w:b w:val="0"/>
                <w:bCs w:val="0"/>
                <w:color w:val="auto"/>
                <w:sz w:val="24"/>
                <w:szCs w:val="24"/>
                <w:lang w:val="en-US" w:eastAsia="zh-CN"/>
              </w:rPr>
              <w:t>厂界</w:t>
            </w:r>
            <w:r>
              <w:rPr>
                <w:rFonts w:hint="default" w:ascii="Times New Roman" w:hAnsi="Times New Roman" w:eastAsia="黑体" w:cs="Times New Roman"/>
                <w:b w:val="0"/>
                <w:bCs w:val="0"/>
                <w:color w:val="auto"/>
                <w:sz w:val="24"/>
                <w:szCs w:val="24"/>
                <w:lang w:val="zh-CN" w:eastAsia="zh-CN"/>
              </w:rPr>
              <w:t>噪声</w:t>
            </w:r>
            <w:r>
              <w:rPr>
                <w:rFonts w:hint="default" w:ascii="Times New Roman" w:hAnsi="Times New Roman" w:eastAsia="黑体" w:cs="Times New Roman"/>
                <w:b w:val="0"/>
                <w:bCs w:val="0"/>
                <w:color w:val="auto"/>
                <w:sz w:val="24"/>
                <w:szCs w:val="24"/>
                <w:lang w:val="en-US" w:eastAsia="zh-CN"/>
              </w:rPr>
              <w:t>实测</w:t>
            </w:r>
            <w:r>
              <w:rPr>
                <w:rFonts w:hint="default" w:ascii="Times New Roman" w:hAnsi="Times New Roman" w:eastAsia="黑体" w:cs="Times New Roman"/>
                <w:b w:val="0"/>
                <w:bCs w:val="0"/>
                <w:color w:val="auto"/>
                <w:sz w:val="24"/>
                <w:szCs w:val="24"/>
                <w:lang w:val="zh-CN" w:eastAsia="zh-CN"/>
              </w:rPr>
              <w:t>结果   单位：dB（A）</w:t>
            </w:r>
          </w:p>
          <w:tbl>
            <w:tblPr>
              <w:tblStyle w:val="21"/>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46"/>
              <w:gridCol w:w="2347"/>
              <w:gridCol w:w="2351"/>
              <w:gridCol w:w="1661"/>
            </w:tblGrid>
            <w:tr w14:paraId="7AD050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blHeader/>
                <w:jc w:val="center"/>
              </w:trPr>
              <w:tc>
                <w:tcPr>
                  <w:tcW w:w="1217" w:type="pct"/>
                  <w:vMerge w:val="restart"/>
                  <w:tcBorders>
                    <w:tl2br w:val="nil"/>
                    <w:tr2bl w:val="nil"/>
                  </w:tcBorders>
                  <w:noWrap w:val="0"/>
                  <w:vAlign w:val="center"/>
                </w:tcPr>
                <w:p w14:paraId="34515F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cs="Times New Roman"/>
                      <w:b/>
                      <w:bCs/>
                      <w:color w:val="auto"/>
                      <w:sz w:val="21"/>
                      <w:szCs w:val="21"/>
                      <w:highlight w:val="none"/>
                      <w:lang w:val="en-US" w:eastAsia="zh-CN"/>
                    </w:rPr>
                    <w:t>监测点位</w:t>
                  </w:r>
                </w:p>
              </w:tc>
              <w:tc>
                <w:tcPr>
                  <w:tcW w:w="1396" w:type="pct"/>
                  <w:tcBorders>
                    <w:tl2br w:val="nil"/>
                    <w:tr2bl w:val="nil"/>
                  </w:tcBorders>
                  <w:noWrap w:val="0"/>
                  <w:vAlign w:val="center"/>
                </w:tcPr>
                <w:p w14:paraId="4F20FE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cs="Times New Roman"/>
                      <w:b/>
                      <w:bCs/>
                      <w:color w:val="auto"/>
                      <w:kern w:val="0"/>
                      <w:sz w:val="21"/>
                      <w:szCs w:val="21"/>
                      <w:highlight w:val="none"/>
                      <w:lang w:val="en-US" w:eastAsia="zh-CN"/>
                    </w:rPr>
                  </w:pPr>
                  <w:r>
                    <w:rPr>
                      <w:rFonts w:hint="default" w:ascii="Times New Roman" w:hAnsi="Times New Roman" w:cs="Times New Roman"/>
                      <w:b/>
                      <w:bCs/>
                      <w:color w:val="auto"/>
                      <w:kern w:val="0"/>
                      <w:sz w:val="21"/>
                      <w:szCs w:val="21"/>
                      <w:highlight w:val="none"/>
                      <w:lang w:val="en-US" w:eastAsia="zh-CN"/>
                    </w:rPr>
                    <w:t>监测值</w:t>
                  </w:r>
                </w:p>
              </w:tc>
              <w:tc>
                <w:tcPr>
                  <w:tcW w:w="1398" w:type="pct"/>
                  <w:tcBorders>
                    <w:tl2br w:val="nil"/>
                    <w:tr2bl w:val="nil"/>
                  </w:tcBorders>
                  <w:noWrap w:val="0"/>
                  <w:vAlign w:val="center"/>
                </w:tcPr>
                <w:p w14:paraId="4876AA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cs="Times New Roman"/>
                      <w:b/>
                      <w:bCs/>
                      <w:color w:val="auto"/>
                      <w:kern w:val="2"/>
                      <w:sz w:val="21"/>
                      <w:szCs w:val="21"/>
                      <w:highlight w:val="none"/>
                      <w:lang w:val="en-US" w:eastAsia="zh-CN" w:bidi="ar-SA"/>
                    </w:rPr>
                  </w:pPr>
                  <w:r>
                    <w:rPr>
                      <w:rFonts w:hint="default" w:ascii="Times New Roman" w:hAnsi="Times New Roman" w:cs="Times New Roman"/>
                      <w:b/>
                      <w:bCs/>
                      <w:color w:val="auto"/>
                      <w:kern w:val="2"/>
                      <w:sz w:val="21"/>
                      <w:szCs w:val="21"/>
                      <w:highlight w:val="none"/>
                      <w:lang w:val="en-US" w:eastAsia="zh-CN" w:bidi="ar-SA"/>
                    </w:rPr>
                    <w:t>标准值</w:t>
                  </w:r>
                </w:p>
              </w:tc>
              <w:tc>
                <w:tcPr>
                  <w:tcW w:w="988" w:type="pct"/>
                  <w:vMerge w:val="restart"/>
                  <w:tcBorders>
                    <w:tl2br w:val="nil"/>
                    <w:tr2bl w:val="nil"/>
                  </w:tcBorders>
                  <w:noWrap w:val="0"/>
                  <w:vAlign w:val="center"/>
                </w:tcPr>
                <w:p w14:paraId="278226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cs="Times New Roman"/>
                      <w:b/>
                      <w:bCs/>
                      <w:color w:val="auto"/>
                      <w:kern w:val="2"/>
                      <w:sz w:val="21"/>
                      <w:szCs w:val="21"/>
                      <w:highlight w:val="none"/>
                      <w:lang w:val="en-US" w:eastAsia="zh-CN" w:bidi="ar-SA"/>
                    </w:rPr>
                  </w:pPr>
                  <w:r>
                    <w:rPr>
                      <w:rFonts w:hint="default" w:ascii="Times New Roman" w:hAnsi="Times New Roman" w:cs="Times New Roman"/>
                      <w:b/>
                      <w:bCs/>
                      <w:color w:val="auto"/>
                      <w:kern w:val="2"/>
                      <w:sz w:val="21"/>
                      <w:szCs w:val="21"/>
                      <w:highlight w:val="none"/>
                      <w:lang w:val="en-US" w:eastAsia="zh-CN" w:bidi="ar-SA"/>
                    </w:rPr>
                    <w:t>达标情况</w:t>
                  </w:r>
                </w:p>
              </w:tc>
            </w:tr>
            <w:tr w14:paraId="7EF8D0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blHeader/>
                <w:jc w:val="center"/>
              </w:trPr>
              <w:tc>
                <w:tcPr>
                  <w:tcW w:w="1217" w:type="pct"/>
                  <w:vMerge w:val="continue"/>
                  <w:tcBorders>
                    <w:tl2br w:val="nil"/>
                    <w:tr2bl w:val="nil"/>
                  </w:tcBorders>
                  <w:noWrap w:val="0"/>
                  <w:vAlign w:val="center"/>
                </w:tcPr>
                <w:p w14:paraId="07820F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cs="Times New Roman"/>
                      <w:b/>
                      <w:bCs/>
                      <w:color w:val="auto"/>
                      <w:sz w:val="21"/>
                      <w:szCs w:val="21"/>
                      <w:highlight w:val="none"/>
                    </w:rPr>
                  </w:pPr>
                </w:p>
              </w:tc>
              <w:tc>
                <w:tcPr>
                  <w:tcW w:w="1396" w:type="pct"/>
                  <w:tcBorders>
                    <w:tl2br w:val="nil"/>
                    <w:tr2bl w:val="nil"/>
                  </w:tcBorders>
                  <w:noWrap w:val="0"/>
                  <w:vAlign w:val="center"/>
                </w:tcPr>
                <w:p w14:paraId="0186F4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昼间dB（A）</w:t>
                  </w:r>
                </w:p>
              </w:tc>
              <w:tc>
                <w:tcPr>
                  <w:tcW w:w="1398" w:type="pct"/>
                  <w:tcBorders>
                    <w:tl2br w:val="nil"/>
                    <w:tr2bl w:val="nil"/>
                  </w:tcBorders>
                  <w:noWrap w:val="0"/>
                  <w:vAlign w:val="center"/>
                </w:tcPr>
                <w:p w14:paraId="378F91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昼间dB（A）</w:t>
                  </w:r>
                </w:p>
              </w:tc>
              <w:tc>
                <w:tcPr>
                  <w:tcW w:w="988" w:type="pct"/>
                  <w:vMerge w:val="continue"/>
                  <w:tcBorders>
                    <w:tl2br w:val="nil"/>
                    <w:tr2bl w:val="nil"/>
                  </w:tcBorders>
                  <w:noWrap w:val="0"/>
                  <w:vAlign w:val="center"/>
                </w:tcPr>
                <w:p w14:paraId="2A811F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r>
            <w:tr w14:paraId="71976A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blHeader/>
                <w:jc w:val="center"/>
              </w:trPr>
              <w:tc>
                <w:tcPr>
                  <w:tcW w:w="1217" w:type="pct"/>
                  <w:tcBorders>
                    <w:tl2br w:val="nil"/>
                    <w:tr2bl w:val="nil"/>
                  </w:tcBorders>
                  <w:noWrap w:val="0"/>
                  <w:vAlign w:val="center"/>
                </w:tcPr>
                <w:p w14:paraId="6DC979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东厂界</w:t>
                  </w:r>
                </w:p>
              </w:tc>
              <w:tc>
                <w:tcPr>
                  <w:tcW w:w="1396" w:type="pct"/>
                  <w:tcBorders>
                    <w:tl2br w:val="nil"/>
                    <w:tr2bl w:val="nil"/>
                  </w:tcBorders>
                  <w:noWrap w:val="0"/>
                  <w:vAlign w:val="center"/>
                </w:tcPr>
                <w:p w14:paraId="38A008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59</w:t>
                  </w:r>
                </w:p>
              </w:tc>
              <w:tc>
                <w:tcPr>
                  <w:tcW w:w="1398" w:type="pct"/>
                  <w:tcBorders>
                    <w:tl2br w:val="nil"/>
                    <w:tr2bl w:val="nil"/>
                  </w:tcBorders>
                  <w:noWrap w:val="0"/>
                  <w:vAlign w:val="center"/>
                </w:tcPr>
                <w:p w14:paraId="59CE3E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60</w:t>
                  </w:r>
                </w:p>
              </w:tc>
              <w:tc>
                <w:tcPr>
                  <w:tcW w:w="988" w:type="pct"/>
                  <w:tcBorders>
                    <w:tl2br w:val="nil"/>
                    <w:tr2bl w:val="nil"/>
                  </w:tcBorders>
                  <w:noWrap w:val="0"/>
                  <w:vAlign w:val="center"/>
                </w:tcPr>
                <w:p w14:paraId="583DD5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textAlignment w:val="auto"/>
                    <w:rPr>
                      <w:rFonts w:hint="default" w:ascii="Times New Roman" w:hAnsi="Times New Roman" w:cs="Times New Roman"/>
                      <w:bCs/>
                      <w:color w:val="auto"/>
                      <w:kern w:val="2"/>
                      <w:sz w:val="21"/>
                      <w:szCs w:val="21"/>
                      <w:highlight w:val="none"/>
                      <w:lang w:val="en-US" w:eastAsia="zh-CN" w:bidi="ar-SA"/>
                    </w:rPr>
                  </w:pPr>
                  <w:r>
                    <w:rPr>
                      <w:rFonts w:hint="default" w:ascii="Times New Roman" w:hAnsi="Times New Roman" w:cs="Times New Roman"/>
                      <w:bCs/>
                      <w:color w:val="auto"/>
                      <w:kern w:val="2"/>
                      <w:sz w:val="21"/>
                      <w:szCs w:val="21"/>
                      <w:highlight w:val="none"/>
                      <w:lang w:val="en-US" w:eastAsia="zh-CN" w:bidi="ar-SA"/>
                    </w:rPr>
                    <w:t>达标</w:t>
                  </w:r>
                </w:p>
              </w:tc>
            </w:tr>
            <w:tr w14:paraId="34AFC8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blHeader/>
                <w:jc w:val="center"/>
              </w:trPr>
              <w:tc>
                <w:tcPr>
                  <w:tcW w:w="1217" w:type="pct"/>
                  <w:tcBorders>
                    <w:tl2br w:val="nil"/>
                    <w:tr2bl w:val="nil"/>
                  </w:tcBorders>
                  <w:noWrap w:val="0"/>
                  <w:vAlign w:val="center"/>
                </w:tcPr>
                <w:p w14:paraId="34D396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南厂界</w:t>
                  </w:r>
                </w:p>
              </w:tc>
              <w:tc>
                <w:tcPr>
                  <w:tcW w:w="1396" w:type="pct"/>
                  <w:tcBorders>
                    <w:tl2br w:val="nil"/>
                    <w:tr2bl w:val="nil"/>
                  </w:tcBorders>
                  <w:noWrap w:val="0"/>
                  <w:vAlign w:val="center"/>
                </w:tcPr>
                <w:p w14:paraId="19EC80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56</w:t>
                  </w:r>
                </w:p>
              </w:tc>
              <w:tc>
                <w:tcPr>
                  <w:tcW w:w="1398" w:type="pct"/>
                  <w:tcBorders>
                    <w:tl2br w:val="nil"/>
                    <w:tr2bl w:val="nil"/>
                  </w:tcBorders>
                  <w:noWrap w:val="0"/>
                  <w:vAlign w:val="center"/>
                </w:tcPr>
                <w:p w14:paraId="0FB8CF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60</w:t>
                  </w:r>
                </w:p>
              </w:tc>
              <w:tc>
                <w:tcPr>
                  <w:tcW w:w="988" w:type="pct"/>
                  <w:tcBorders>
                    <w:tl2br w:val="nil"/>
                    <w:tr2bl w:val="nil"/>
                  </w:tcBorders>
                  <w:noWrap w:val="0"/>
                  <w:vAlign w:val="center"/>
                </w:tcPr>
                <w:p w14:paraId="0D8FD7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textAlignment w:val="auto"/>
                    <w:rPr>
                      <w:rFonts w:hint="default" w:ascii="Times New Roman" w:hAnsi="Times New Roman" w:cs="Times New Roman"/>
                      <w:bCs/>
                      <w:color w:val="auto"/>
                      <w:kern w:val="2"/>
                      <w:sz w:val="21"/>
                      <w:szCs w:val="21"/>
                      <w:highlight w:val="none"/>
                      <w:lang w:val="en-US" w:eastAsia="zh-CN" w:bidi="ar-SA"/>
                    </w:rPr>
                  </w:pPr>
                  <w:r>
                    <w:rPr>
                      <w:rFonts w:hint="default" w:ascii="Times New Roman" w:hAnsi="Times New Roman" w:cs="Times New Roman"/>
                      <w:bCs/>
                      <w:color w:val="auto"/>
                      <w:kern w:val="2"/>
                      <w:sz w:val="21"/>
                      <w:szCs w:val="21"/>
                      <w:highlight w:val="none"/>
                      <w:lang w:val="en-US" w:eastAsia="zh-CN" w:bidi="ar-SA"/>
                    </w:rPr>
                    <w:t>达标</w:t>
                  </w:r>
                </w:p>
              </w:tc>
            </w:tr>
            <w:tr w14:paraId="5AD9C0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blHeader/>
                <w:jc w:val="center"/>
              </w:trPr>
              <w:tc>
                <w:tcPr>
                  <w:tcW w:w="1217" w:type="pct"/>
                  <w:tcBorders>
                    <w:tl2br w:val="nil"/>
                    <w:tr2bl w:val="nil"/>
                  </w:tcBorders>
                  <w:noWrap w:val="0"/>
                  <w:vAlign w:val="center"/>
                </w:tcPr>
                <w:p w14:paraId="564961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西厂界</w:t>
                  </w:r>
                </w:p>
              </w:tc>
              <w:tc>
                <w:tcPr>
                  <w:tcW w:w="1396" w:type="pct"/>
                  <w:tcBorders>
                    <w:tl2br w:val="nil"/>
                    <w:tr2bl w:val="nil"/>
                  </w:tcBorders>
                  <w:noWrap w:val="0"/>
                  <w:vAlign w:val="center"/>
                </w:tcPr>
                <w:p w14:paraId="57E175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58</w:t>
                  </w:r>
                </w:p>
              </w:tc>
              <w:tc>
                <w:tcPr>
                  <w:tcW w:w="1398" w:type="pct"/>
                  <w:tcBorders>
                    <w:tl2br w:val="nil"/>
                    <w:tr2bl w:val="nil"/>
                  </w:tcBorders>
                  <w:noWrap w:val="0"/>
                  <w:vAlign w:val="center"/>
                </w:tcPr>
                <w:p w14:paraId="163230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60</w:t>
                  </w:r>
                </w:p>
              </w:tc>
              <w:tc>
                <w:tcPr>
                  <w:tcW w:w="988" w:type="pct"/>
                  <w:tcBorders>
                    <w:tl2br w:val="nil"/>
                    <w:tr2bl w:val="nil"/>
                  </w:tcBorders>
                  <w:noWrap w:val="0"/>
                  <w:vAlign w:val="center"/>
                </w:tcPr>
                <w:p w14:paraId="27EC0D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textAlignment w:val="auto"/>
                    <w:rPr>
                      <w:rFonts w:hint="default" w:ascii="Times New Roman" w:hAnsi="Times New Roman" w:cs="Times New Roman"/>
                      <w:bCs/>
                      <w:color w:val="auto"/>
                      <w:kern w:val="2"/>
                      <w:sz w:val="21"/>
                      <w:szCs w:val="21"/>
                      <w:highlight w:val="none"/>
                      <w:lang w:val="en-US" w:eastAsia="zh-CN" w:bidi="ar-SA"/>
                    </w:rPr>
                  </w:pPr>
                  <w:r>
                    <w:rPr>
                      <w:rFonts w:hint="default" w:ascii="Times New Roman" w:hAnsi="Times New Roman" w:cs="Times New Roman"/>
                      <w:bCs/>
                      <w:color w:val="auto"/>
                      <w:kern w:val="2"/>
                      <w:sz w:val="21"/>
                      <w:szCs w:val="21"/>
                      <w:highlight w:val="none"/>
                      <w:lang w:val="en-US" w:eastAsia="zh-CN" w:bidi="ar-SA"/>
                    </w:rPr>
                    <w:t>达标</w:t>
                  </w:r>
                </w:p>
              </w:tc>
            </w:tr>
            <w:tr w14:paraId="11B57D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blHeader/>
                <w:jc w:val="center"/>
              </w:trPr>
              <w:tc>
                <w:tcPr>
                  <w:tcW w:w="1217" w:type="pct"/>
                  <w:tcBorders>
                    <w:tl2br w:val="nil"/>
                    <w:tr2bl w:val="nil"/>
                  </w:tcBorders>
                  <w:noWrap w:val="0"/>
                  <w:vAlign w:val="center"/>
                </w:tcPr>
                <w:p w14:paraId="377710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北厂界</w:t>
                  </w:r>
                </w:p>
              </w:tc>
              <w:tc>
                <w:tcPr>
                  <w:tcW w:w="1396" w:type="pct"/>
                  <w:tcBorders>
                    <w:tl2br w:val="nil"/>
                    <w:tr2bl w:val="nil"/>
                  </w:tcBorders>
                  <w:noWrap w:val="0"/>
                  <w:vAlign w:val="center"/>
                </w:tcPr>
                <w:p w14:paraId="070E17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55</w:t>
                  </w:r>
                </w:p>
              </w:tc>
              <w:tc>
                <w:tcPr>
                  <w:tcW w:w="1398" w:type="pct"/>
                  <w:tcBorders>
                    <w:tl2br w:val="nil"/>
                    <w:tr2bl w:val="nil"/>
                  </w:tcBorders>
                  <w:noWrap w:val="0"/>
                  <w:vAlign w:val="center"/>
                </w:tcPr>
                <w:p w14:paraId="64B517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60</w:t>
                  </w:r>
                </w:p>
              </w:tc>
              <w:tc>
                <w:tcPr>
                  <w:tcW w:w="988" w:type="pct"/>
                  <w:tcBorders>
                    <w:tl2br w:val="nil"/>
                    <w:tr2bl w:val="nil"/>
                  </w:tcBorders>
                  <w:noWrap w:val="0"/>
                  <w:vAlign w:val="center"/>
                </w:tcPr>
                <w:p w14:paraId="2ED572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textAlignment w:val="auto"/>
                    <w:rPr>
                      <w:rFonts w:hint="default" w:ascii="Times New Roman" w:hAnsi="Times New Roman" w:cs="Times New Roman"/>
                      <w:bCs/>
                      <w:color w:val="auto"/>
                      <w:kern w:val="2"/>
                      <w:sz w:val="21"/>
                      <w:szCs w:val="21"/>
                      <w:highlight w:val="none"/>
                      <w:lang w:val="en-US" w:eastAsia="zh-CN" w:bidi="ar-SA"/>
                    </w:rPr>
                  </w:pPr>
                  <w:r>
                    <w:rPr>
                      <w:rFonts w:hint="default" w:ascii="Times New Roman" w:hAnsi="Times New Roman" w:cs="Times New Roman"/>
                      <w:bCs/>
                      <w:color w:val="auto"/>
                      <w:kern w:val="2"/>
                      <w:sz w:val="21"/>
                      <w:szCs w:val="21"/>
                      <w:highlight w:val="none"/>
                      <w:lang w:val="en-US" w:eastAsia="zh-CN" w:bidi="ar-SA"/>
                    </w:rPr>
                    <w:t>达标</w:t>
                  </w:r>
                </w:p>
              </w:tc>
            </w:tr>
          </w:tbl>
          <w:p w14:paraId="5C262CD8">
            <w:pPr>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auto"/>
              </w:rPr>
            </w:pPr>
            <w:r>
              <w:rPr>
                <w:rFonts w:hint="default" w:ascii="Times New Roman" w:hAnsi="Times New Roman" w:cs="Times New Roman"/>
                <w:color w:val="auto"/>
              </w:rPr>
              <w:t>由上表可知，本项目</w:t>
            </w:r>
            <w:r>
              <w:rPr>
                <w:rFonts w:hint="default" w:ascii="Times New Roman" w:hAnsi="Times New Roman" w:cs="Times New Roman"/>
                <w:color w:val="auto"/>
                <w:lang w:val="en-US" w:eastAsia="zh-CN"/>
              </w:rPr>
              <w:t>选用低噪声设备，通过减振、墙体隔声、距离衰减等措施降噪</w:t>
            </w:r>
            <w:r>
              <w:rPr>
                <w:rFonts w:hint="default" w:ascii="Times New Roman" w:hAnsi="Times New Roman" w:cs="Times New Roman"/>
                <w:color w:val="auto"/>
              </w:rPr>
              <w:t>后，项目厂界昼间噪声值</w:t>
            </w:r>
            <w:r>
              <w:rPr>
                <w:rFonts w:hint="default" w:ascii="Times New Roman" w:hAnsi="Times New Roman" w:cs="Times New Roman"/>
                <w:color w:val="auto"/>
                <w:lang w:val="en-US" w:eastAsia="zh-CN"/>
              </w:rPr>
              <w:t>可</w:t>
            </w:r>
            <w:r>
              <w:rPr>
                <w:rFonts w:hint="default" w:ascii="Times New Roman" w:hAnsi="Times New Roman" w:cs="Times New Roman"/>
                <w:color w:val="auto"/>
              </w:rPr>
              <w:t>满足《工业企业厂界环境噪声排放标准》（GB12348-2008）中的</w:t>
            </w:r>
            <w:r>
              <w:rPr>
                <w:rFonts w:hint="default" w:ascii="Times New Roman" w:hAnsi="Times New Roman" w:cs="Times New Roman"/>
                <w:color w:val="auto"/>
                <w:lang w:val="en-US" w:eastAsia="zh-CN"/>
              </w:rPr>
              <w:t>2</w:t>
            </w:r>
            <w:r>
              <w:rPr>
                <w:rFonts w:hint="default" w:ascii="Times New Roman" w:hAnsi="Times New Roman" w:cs="Times New Roman"/>
                <w:color w:val="auto"/>
              </w:rPr>
              <w:t>类标准要求</w:t>
            </w:r>
            <w:r>
              <w:rPr>
                <w:rFonts w:hint="default" w:ascii="Times New Roman" w:hAnsi="Times New Roman" w:cs="Times New Roman"/>
                <w:color w:val="auto"/>
                <w:lang w:val="en-US" w:eastAsia="zh-CN"/>
              </w:rPr>
              <w:t>；因此</w:t>
            </w:r>
            <w:r>
              <w:rPr>
                <w:rFonts w:hint="default" w:ascii="Times New Roman" w:hAnsi="Times New Roman" w:cs="Times New Roman"/>
                <w:color w:val="auto"/>
              </w:rPr>
              <w:t>本项目噪声</w:t>
            </w:r>
            <w:r>
              <w:rPr>
                <w:rFonts w:hint="default" w:ascii="Times New Roman" w:hAnsi="Times New Roman" w:cs="Times New Roman"/>
                <w:color w:val="auto"/>
                <w:lang w:val="en-US" w:eastAsia="zh-CN"/>
              </w:rPr>
              <w:t>对周围声环境</w:t>
            </w:r>
            <w:r>
              <w:rPr>
                <w:rFonts w:hint="default" w:ascii="Times New Roman" w:hAnsi="Times New Roman" w:cs="Times New Roman"/>
                <w:color w:val="auto"/>
              </w:rPr>
              <w:t>影响较小。</w:t>
            </w:r>
          </w:p>
          <w:p w14:paraId="05DC3558">
            <w:pPr>
              <w:keepNext w:val="0"/>
              <w:keepLines w:val="0"/>
              <w:suppressLineNumbers w:val="0"/>
              <w:spacing w:before="0" w:beforeAutospacing="0" w:after="0" w:afterAutospacing="0" w:line="360" w:lineRule="auto"/>
              <w:ind w:left="0" w:right="0" w:firstLine="482"/>
              <w:rPr>
                <w:rFonts w:hint="default" w:ascii="Times New Roman" w:hAnsi="Times New Roman" w:cs="Times New Roman"/>
                <w:b/>
                <w:bCs/>
                <w:color w:val="auto"/>
              </w:rPr>
            </w:pPr>
            <w:r>
              <w:rPr>
                <w:rFonts w:hint="default" w:ascii="Times New Roman" w:hAnsi="Times New Roman" w:cs="Times New Roman"/>
                <w:b/>
                <w:bCs/>
                <w:color w:val="auto"/>
                <w:lang w:val="en-US" w:eastAsia="zh-CN"/>
              </w:rPr>
              <w:t>2</w:t>
            </w:r>
            <w:r>
              <w:rPr>
                <w:rFonts w:hint="default" w:ascii="Times New Roman" w:hAnsi="Times New Roman" w:cs="Times New Roman"/>
                <w:b/>
                <w:bCs/>
                <w:color w:val="auto"/>
              </w:rPr>
              <w:t>、监测要求</w:t>
            </w:r>
          </w:p>
          <w:p w14:paraId="75611D47">
            <w:pPr>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auto"/>
              </w:rPr>
            </w:pPr>
            <w:r>
              <w:rPr>
                <w:rFonts w:hint="default" w:ascii="Times New Roman" w:hAnsi="Times New Roman" w:cs="Times New Roman"/>
                <w:color w:val="auto"/>
              </w:rPr>
              <w:t>监测参照</w:t>
            </w:r>
            <w:r>
              <w:rPr>
                <w:rFonts w:hint="default" w:ascii="Times New Roman" w:hAnsi="Times New Roman" w:eastAsia="宋体" w:cs="Times New Roman"/>
                <w:color w:val="auto"/>
                <w:sz w:val="24"/>
              </w:rPr>
              <w:t>《排污单位自行监测技术指南 印刷工业》（HJ1246-2022）</w:t>
            </w:r>
            <w:r>
              <w:rPr>
                <w:rFonts w:hint="default" w:ascii="Times New Roman" w:hAnsi="Times New Roman" w:cs="Times New Roman"/>
                <w:color w:val="auto"/>
              </w:rPr>
              <w:t>执行，污染源监测计划见表</w:t>
            </w:r>
            <w:r>
              <w:rPr>
                <w:rFonts w:hint="default" w:ascii="Times New Roman" w:hAnsi="Times New Roman" w:cs="Times New Roman"/>
                <w:color w:val="auto"/>
                <w:lang w:val="en-US" w:eastAsia="zh-CN"/>
              </w:rPr>
              <w:t>4-7。</w:t>
            </w:r>
          </w:p>
          <w:p w14:paraId="3BE2E879">
            <w:pPr>
              <w:keepNext w:val="0"/>
              <w:keepLines w:val="0"/>
              <w:pageBreakBefore w:val="0"/>
              <w:widowControl w:val="0"/>
              <w:suppressLineNumbers w:val="0"/>
              <w:tabs>
                <w:tab w:val="left" w:pos="8607"/>
              </w:tabs>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表4-</w:t>
            </w:r>
            <w:r>
              <w:rPr>
                <w:rFonts w:hint="default" w:ascii="Times New Roman" w:hAnsi="Times New Roman" w:eastAsia="黑体" w:cs="Times New Roman"/>
                <w:b w:val="0"/>
                <w:bCs w:val="0"/>
                <w:color w:val="auto"/>
                <w:sz w:val="24"/>
                <w:szCs w:val="24"/>
                <w:lang w:val="en-US" w:eastAsia="zh-CN"/>
              </w:rPr>
              <w:t>7</w:t>
            </w:r>
            <w:r>
              <w:rPr>
                <w:rFonts w:hint="default" w:ascii="Times New Roman" w:hAnsi="Times New Roman" w:eastAsia="黑体" w:cs="Times New Roman"/>
                <w:b w:val="0"/>
                <w:bCs w:val="0"/>
                <w:color w:val="auto"/>
                <w:sz w:val="24"/>
                <w:szCs w:val="24"/>
              </w:rPr>
              <w:t xml:space="preserve">  污染源监测计划表</w:t>
            </w:r>
          </w:p>
          <w:tbl>
            <w:tblPr>
              <w:tblStyle w:val="21"/>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1" w:type="dxa"/>
                <w:bottom w:w="0" w:type="dxa"/>
                <w:right w:w="51" w:type="dxa"/>
              </w:tblCellMar>
            </w:tblPr>
            <w:tblGrid>
              <w:gridCol w:w="795"/>
              <w:gridCol w:w="936"/>
              <w:gridCol w:w="1151"/>
              <w:gridCol w:w="982"/>
              <w:gridCol w:w="1180"/>
              <w:gridCol w:w="3356"/>
            </w:tblGrid>
            <w:tr w14:paraId="5ACF2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07" w:hRule="atLeast"/>
                <w:jc w:val="center"/>
              </w:trPr>
              <w:tc>
                <w:tcPr>
                  <w:tcW w:w="473" w:type="pct"/>
                  <w:vAlign w:val="center"/>
                </w:tcPr>
                <w:p w14:paraId="0720BCC8">
                  <w:pPr>
                    <w:keepNext w:val="0"/>
                    <w:keepLines w:val="0"/>
                    <w:suppressLineNumbers w:val="0"/>
                    <w:spacing w:before="0" w:beforeAutospacing="0" w:after="0" w:afterAutospacing="0" w:line="360" w:lineRule="atLeast"/>
                    <w:ind w:left="0" w:right="0" w:firstLine="0" w:firstLineChars="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污染源名称</w:t>
                  </w:r>
                </w:p>
              </w:tc>
              <w:tc>
                <w:tcPr>
                  <w:tcW w:w="557" w:type="pct"/>
                  <w:vAlign w:val="center"/>
                </w:tcPr>
                <w:p w14:paraId="7DFF8339">
                  <w:pPr>
                    <w:keepNext w:val="0"/>
                    <w:keepLines w:val="0"/>
                    <w:suppressLineNumbers w:val="0"/>
                    <w:spacing w:before="0" w:beforeAutospacing="0" w:after="0" w:afterAutospacing="0" w:line="360" w:lineRule="atLeast"/>
                    <w:ind w:left="0" w:right="0" w:firstLine="0" w:firstLineChars="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监测指标</w:t>
                  </w:r>
                </w:p>
              </w:tc>
              <w:tc>
                <w:tcPr>
                  <w:tcW w:w="685" w:type="pct"/>
                  <w:vAlign w:val="center"/>
                </w:tcPr>
                <w:p w14:paraId="3DFDD41F">
                  <w:pPr>
                    <w:keepNext w:val="0"/>
                    <w:keepLines w:val="0"/>
                    <w:suppressLineNumbers w:val="0"/>
                    <w:spacing w:before="0" w:beforeAutospacing="0" w:after="0" w:afterAutospacing="0" w:line="360" w:lineRule="atLeast"/>
                    <w:ind w:left="0" w:right="0" w:firstLine="0" w:firstLineChars="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监测点位</w:t>
                  </w:r>
                </w:p>
              </w:tc>
              <w:tc>
                <w:tcPr>
                  <w:tcW w:w="584" w:type="pct"/>
                  <w:vAlign w:val="center"/>
                </w:tcPr>
                <w:p w14:paraId="1EFAB759">
                  <w:pPr>
                    <w:keepNext w:val="0"/>
                    <w:keepLines w:val="0"/>
                    <w:suppressLineNumbers w:val="0"/>
                    <w:spacing w:before="0" w:beforeAutospacing="0" w:after="0" w:afterAutospacing="0" w:line="360" w:lineRule="atLeast"/>
                    <w:ind w:left="0" w:right="0" w:firstLine="0" w:firstLineChars="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监测点数</w:t>
                  </w:r>
                </w:p>
              </w:tc>
              <w:tc>
                <w:tcPr>
                  <w:tcW w:w="702" w:type="pct"/>
                  <w:vAlign w:val="center"/>
                </w:tcPr>
                <w:p w14:paraId="791BFABC">
                  <w:pPr>
                    <w:keepNext w:val="0"/>
                    <w:keepLines w:val="0"/>
                    <w:suppressLineNumbers w:val="0"/>
                    <w:spacing w:before="0" w:beforeAutospacing="0" w:after="0" w:afterAutospacing="0" w:line="360" w:lineRule="atLeast"/>
                    <w:ind w:left="0" w:right="0" w:firstLine="0" w:firstLineChars="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监测频次</w:t>
                  </w:r>
                </w:p>
              </w:tc>
              <w:tc>
                <w:tcPr>
                  <w:tcW w:w="1996" w:type="pct"/>
                  <w:vAlign w:val="center"/>
                </w:tcPr>
                <w:p w14:paraId="77CAB01C">
                  <w:pPr>
                    <w:keepNext w:val="0"/>
                    <w:keepLines w:val="0"/>
                    <w:suppressLineNumbers w:val="0"/>
                    <w:spacing w:before="0" w:beforeAutospacing="0" w:after="0" w:afterAutospacing="0" w:line="360" w:lineRule="atLeast"/>
                    <w:ind w:left="0" w:right="0" w:firstLine="0" w:firstLineChars="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执行排放标准</w:t>
                  </w:r>
                </w:p>
              </w:tc>
            </w:tr>
            <w:tr w14:paraId="49B90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14" w:hRule="atLeast"/>
                <w:jc w:val="center"/>
              </w:trPr>
              <w:tc>
                <w:tcPr>
                  <w:tcW w:w="473" w:type="pct"/>
                  <w:vAlign w:val="center"/>
                </w:tcPr>
                <w:p w14:paraId="390EF01E">
                  <w:pPr>
                    <w:keepNext w:val="0"/>
                    <w:keepLines w:val="0"/>
                    <w:suppressLineNumbers w:val="0"/>
                    <w:spacing w:before="0" w:beforeAutospacing="0" w:after="0" w:afterAutospacing="0" w:line="360" w:lineRule="atLeast"/>
                    <w:ind w:left="0" w:right="0"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噪声</w:t>
                  </w:r>
                </w:p>
              </w:tc>
              <w:tc>
                <w:tcPr>
                  <w:tcW w:w="557" w:type="pct"/>
                  <w:vAlign w:val="center"/>
                </w:tcPr>
                <w:p w14:paraId="5BBDFAAE">
                  <w:pPr>
                    <w:keepNext w:val="0"/>
                    <w:keepLines w:val="0"/>
                    <w:suppressLineNumbers w:val="0"/>
                    <w:spacing w:before="0" w:beforeAutospacing="0" w:after="0" w:afterAutospacing="0" w:line="360" w:lineRule="atLeast"/>
                    <w:ind w:left="0" w:right="0"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Leq（A）</w:t>
                  </w:r>
                </w:p>
              </w:tc>
              <w:tc>
                <w:tcPr>
                  <w:tcW w:w="685" w:type="pct"/>
                  <w:vAlign w:val="center"/>
                </w:tcPr>
                <w:p w14:paraId="1F4BFB97">
                  <w:pPr>
                    <w:keepNext w:val="0"/>
                    <w:keepLines w:val="0"/>
                    <w:suppressLineNumbers w:val="0"/>
                    <w:spacing w:before="0" w:beforeAutospacing="0" w:after="0" w:afterAutospacing="0" w:line="360" w:lineRule="atLeast"/>
                    <w:ind w:left="0" w:right="0"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厂界外1m</w:t>
                  </w:r>
                </w:p>
              </w:tc>
              <w:tc>
                <w:tcPr>
                  <w:tcW w:w="584" w:type="pct"/>
                  <w:vAlign w:val="center"/>
                </w:tcPr>
                <w:p w14:paraId="745EF992">
                  <w:pPr>
                    <w:keepNext w:val="0"/>
                    <w:keepLines w:val="0"/>
                    <w:suppressLineNumbers w:val="0"/>
                    <w:spacing w:before="0" w:beforeAutospacing="0" w:after="0" w:afterAutospacing="0" w:line="360" w:lineRule="atLeast"/>
                    <w:ind w:left="0" w:right="0"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4个</w:t>
                  </w:r>
                </w:p>
              </w:tc>
              <w:tc>
                <w:tcPr>
                  <w:tcW w:w="702" w:type="pct"/>
                  <w:vAlign w:val="center"/>
                </w:tcPr>
                <w:p w14:paraId="4448DDA7">
                  <w:pPr>
                    <w:keepNext w:val="0"/>
                    <w:keepLines w:val="0"/>
                    <w:suppressLineNumbers w:val="0"/>
                    <w:spacing w:before="0" w:beforeAutospacing="0" w:after="0" w:afterAutospacing="0" w:line="360" w:lineRule="atLeast"/>
                    <w:ind w:left="0" w:right="0"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1次/季度</w:t>
                  </w:r>
                </w:p>
              </w:tc>
              <w:tc>
                <w:tcPr>
                  <w:tcW w:w="1996" w:type="pct"/>
                  <w:vAlign w:val="center"/>
                </w:tcPr>
                <w:p w14:paraId="0E099987">
                  <w:pPr>
                    <w:keepNext w:val="0"/>
                    <w:keepLines w:val="0"/>
                    <w:suppressLineNumbers w:val="0"/>
                    <w:spacing w:before="0" w:beforeAutospacing="0" w:after="0" w:afterAutospacing="0" w:line="360" w:lineRule="atLeast"/>
                    <w:ind w:left="0" w:right="0"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《工业企业厂界环境噪声排放标准》（GB12348-2008）中的</w:t>
                  </w:r>
                  <w:r>
                    <w:rPr>
                      <w:rFonts w:hint="default" w:ascii="Times New Roman" w:hAnsi="Times New Roman" w:cs="Times New Roman"/>
                      <w:color w:val="auto"/>
                      <w:sz w:val="21"/>
                      <w:szCs w:val="21"/>
                      <w:lang w:eastAsia="zh-CN"/>
                    </w:rPr>
                    <w:t>2类</w:t>
                  </w:r>
                  <w:r>
                    <w:rPr>
                      <w:rFonts w:hint="default" w:ascii="Times New Roman" w:hAnsi="Times New Roman" w:cs="Times New Roman"/>
                      <w:color w:val="auto"/>
                      <w:sz w:val="21"/>
                      <w:szCs w:val="21"/>
                    </w:rPr>
                    <w:t>标准</w:t>
                  </w:r>
                </w:p>
              </w:tc>
            </w:tr>
          </w:tbl>
          <w:p w14:paraId="33A2FEB5">
            <w:pPr>
              <w:keepNext w:val="0"/>
              <w:keepLines w:val="0"/>
              <w:suppressLineNumbers w:val="0"/>
              <w:spacing w:before="0" w:beforeAutospacing="0" w:after="0" w:afterAutospacing="0" w:line="360" w:lineRule="auto"/>
              <w:ind w:left="0" w:right="0" w:firstLine="482"/>
              <w:rPr>
                <w:rFonts w:hint="default" w:ascii="Times New Roman" w:hAnsi="Times New Roman" w:cs="Times New Roman"/>
                <w:b/>
                <w:bCs/>
                <w:color w:val="auto"/>
              </w:rPr>
            </w:pPr>
            <w:r>
              <w:rPr>
                <w:rFonts w:hint="default" w:ascii="Times New Roman" w:hAnsi="Times New Roman" w:cs="Times New Roman"/>
                <w:b/>
                <w:bCs/>
                <w:color w:val="auto"/>
              </w:rPr>
              <w:t>四、固体废物</w:t>
            </w:r>
          </w:p>
          <w:p w14:paraId="7D7CB1E0">
            <w:pPr>
              <w:pStyle w:val="20"/>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auto"/>
              </w:rPr>
            </w:pPr>
            <w:r>
              <w:rPr>
                <w:rFonts w:hint="default" w:ascii="Times New Roman" w:hAnsi="Times New Roman" w:cs="Times New Roman"/>
                <w:color w:val="auto"/>
              </w:rPr>
              <w:t>本项目运营过程中产生的固体废物主要有废边角料、不合格产品、废活性炭、废油墨桶、污泥、</w:t>
            </w:r>
            <w:r>
              <w:rPr>
                <w:rFonts w:hint="default" w:ascii="Times New Roman" w:hAnsi="Times New Roman" w:cs="Times New Roman"/>
                <w:color w:val="auto"/>
                <w:lang w:val="en-US" w:eastAsia="zh-CN"/>
              </w:rPr>
              <w:t>废滤膜、</w:t>
            </w:r>
            <w:r>
              <w:rPr>
                <w:rFonts w:hint="eastAsia" w:cs="Times New Roman"/>
                <w:color w:val="auto"/>
                <w:lang w:val="en-US" w:eastAsia="zh-CN"/>
              </w:rPr>
              <w:t>废机油、废含油抹布、废油桶、</w:t>
            </w:r>
            <w:r>
              <w:rPr>
                <w:rFonts w:hint="default" w:ascii="Times New Roman" w:hAnsi="Times New Roman" w:cs="Times New Roman"/>
                <w:color w:val="auto"/>
              </w:rPr>
              <w:t>职工生活垃圾、餐厨垃圾及废油脂。</w:t>
            </w:r>
          </w:p>
          <w:p w14:paraId="241B1BA9">
            <w:pPr>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auto"/>
              </w:rPr>
            </w:pPr>
            <w:r>
              <w:rPr>
                <w:rFonts w:hint="default" w:ascii="Times New Roman" w:hAnsi="Times New Roman" w:cs="Times New Roman"/>
                <w:color w:val="auto"/>
              </w:rPr>
              <w:t>本次项目固废具体产生情况见表</w:t>
            </w:r>
            <w:r>
              <w:rPr>
                <w:rFonts w:hint="default" w:ascii="Times New Roman" w:hAnsi="Times New Roman" w:cs="Times New Roman"/>
                <w:color w:val="auto"/>
                <w:lang w:val="en-US" w:eastAsia="zh-CN"/>
              </w:rPr>
              <w:t>4-8</w:t>
            </w:r>
            <w:r>
              <w:rPr>
                <w:rFonts w:hint="default" w:ascii="Times New Roman" w:hAnsi="Times New Roman" w:cs="Times New Roman"/>
                <w:color w:val="auto"/>
              </w:rPr>
              <w:t>。</w:t>
            </w:r>
          </w:p>
          <w:p w14:paraId="45111FC9">
            <w:pPr>
              <w:keepNext w:val="0"/>
              <w:keepLines w:val="0"/>
              <w:pageBreakBefore w:val="0"/>
              <w:widowControl w:val="0"/>
              <w:suppressLineNumbers w:val="0"/>
              <w:tabs>
                <w:tab w:val="left" w:pos="8607"/>
              </w:tabs>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表4-</w:t>
            </w:r>
            <w:r>
              <w:rPr>
                <w:rFonts w:hint="default" w:ascii="Times New Roman" w:hAnsi="Times New Roman" w:eastAsia="黑体" w:cs="Times New Roman"/>
                <w:b w:val="0"/>
                <w:bCs w:val="0"/>
                <w:color w:val="auto"/>
                <w:sz w:val="24"/>
                <w:szCs w:val="24"/>
                <w:lang w:val="en-US" w:eastAsia="zh-CN"/>
              </w:rPr>
              <w:t>8</w:t>
            </w:r>
            <w:r>
              <w:rPr>
                <w:rFonts w:hint="default" w:ascii="Times New Roman" w:hAnsi="Times New Roman" w:eastAsia="黑体" w:cs="Times New Roman"/>
                <w:b w:val="0"/>
                <w:bCs w:val="0"/>
                <w:color w:val="auto"/>
                <w:sz w:val="24"/>
                <w:szCs w:val="24"/>
              </w:rPr>
              <w:t xml:space="preserve">  项目主要固体废物一览表</w:t>
            </w:r>
          </w:p>
          <w:tbl>
            <w:tblPr>
              <w:tblStyle w:val="2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6"/>
              <w:gridCol w:w="473"/>
              <w:gridCol w:w="1060"/>
              <w:gridCol w:w="688"/>
              <w:gridCol w:w="1404"/>
              <w:gridCol w:w="732"/>
              <w:gridCol w:w="776"/>
              <w:gridCol w:w="880"/>
              <w:gridCol w:w="821"/>
              <w:gridCol w:w="1128"/>
            </w:tblGrid>
            <w:tr w14:paraId="3103E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trPr>
              <w:tc>
                <w:tcPr>
                  <w:tcW w:w="265" w:type="pct"/>
                  <w:vAlign w:val="center"/>
                </w:tcPr>
                <w:p w14:paraId="00FDC10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序号</w:t>
                  </w:r>
                </w:p>
              </w:tc>
              <w:tc>
                <w:tcPr>
                  <w:tcW w:w="281" w:type="pct"/>
                  <w:vAlign w:val="center"/>
                </w:tcPr>
                <w:p w14:paraId="727DF4A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产生环节</w:t>
                  </w:r>
                </w:p>
              </w:tc>
              <w:tc>
                <w:tcPr>
                  <w:tcW w:w="630" w:type="pct"/>
                  <w:vAlign w:val="center"/>
                </w:tcPr>
                <w:p w14:paraId="40D706E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名称</w:t>
                  </w:r>
                </w:p>
              </w:tc>
              <w:tc>
                <w:tcPr>
                  <w:tcW w:w="409" w:type="pct"/>
                  <w:vAlign w:val="center"/>
                </w:tcPr>
                <w:p w14:paraId="69A56C0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属性</w:t>
                  </w:r>
                </w:p>
              </w:tc>
              <w:tc>
                <w:tcPr>
                  <w:tcW w:w="834" w:type="pct"/>
                  <w:vAlign w:val="center"/>
                </w:tcPr>
                <w:p w14:paraId="7176669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编码</w:t>
                  </w:r>
                </w:p>
              </w:tc>
              <w:tc>
                <w:tcPr>
                  <w:tcW w:w="435" w:type="pct"/>
                  <w:vAlign w:val="center"/>
                </w:tcPr>
                <w:p w14:paraId="29164F6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物理性状</w:t>
                  </w:r>
                </w:p>
              </w:tc>
              <w:tc>
                <w:tcPr>
                  <w:tcW w:w="461" w:type="pct"/>
                  <w:vAlign w:val="center"/>
                </w:tcPr>
                <w:p w14:paraId="38A38A4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环境危险性</w:t>
                  </w:r>
                </w:p>
              </w:tc>
              <w:tc>
                <w:tcPr>
                  <w:tcW w:w="523" w:type="pct"/>
                  <w:vAlign w:val="center"/>
                </w:tcPr>
                <w:p w14:paraId="455C85C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cs="Times New Roman"/>
                      <w:b/>
                      <w:bCs/>
                      <w:color w:val="auto"/>
                      <w:sz w:val="21"/>
                      <w:szCs w:val="21"/>
                    </w:rPr>
                    <w:t>产生量</w:t>
                  </w:r>
                  <w:r>
                    <w:rPr>
                      <w:rFonts w:hint="default" w:ascii="Times New Roman" w:hAnsi="Times New Roman" w:cs="Times New Roman"/>
                      <w:b/>
                      <w:bCs/>
                      <w:color w:val="auto"/>
                      <w:sz w:val="21"/>
                      <w:szCs w:val="21"/>
                      <w:lang w:eastAsia="zh-CN"/>
                    </w:rPr>
                    <w:t>（</w:t>
                  </w:r>
                  <w:r>
                    <w:rPr>
                      <w:rFonts w:hint="default" w:ascii="Times New Roman" w:hAnsi="Times New Roman" w:cs="Times New Roman"/>
                      <w:b/>
                      <w:bCs/>
                      <w:color w:val="auto"/>
                      <w:sz w:val="21"/>
                      <w:szCs w:val="21"/>
                      <w:lang w:val="en-US" w:eastAsia="zh-CN"/>
                    </w:rPr>
                    <w:t>t/a）</w:t>
                  </w:r>
                </w:p>
              </w:tc>
              <w:tc>
                <w:tcPr>
                  <w:tcW w:w="488" w:type="pct"/>
                  <w:vAlign w:val="center"/>
                </w:tcPr>
                <w:p w14:paraId="1E00490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贮存方式</w:t>
                  </w:r>
                </w:p>
              </w:tc>
              <w:tc>
                <w:tcPr>
                  <w:tcW w:w="670" w:type="pct"/>
                  <w:vAlign w:val="center"/>
                </w:tcPr>
                <w:p w14:paraId="01F82B2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处置方式</w:t>
                  </w:r>
                </w:p>
              </w:tc>
            </w:tr>
            <w:tr w14:paraId="3843B0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trPr>
              <w:tc>
                <w:tcPr>
                  <w:tcW w:w="265" w:type="pct"/>
                  <w:vAlign w:val="center"/>
                </w:tcPr>
                <w:p w14:paraId="2322B20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281" w:type="pct"/>
                  <w:vMerge w:val="restart"/>
                  <w:vAlign w:val="center"/>
                </w:tcPr>
                <w:p w14:paraId="7BB98E2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生产环节</w:t>
                  </w:r>
                </w:p>
              </w:tc>
              <w:tc>
                <w:tcPr>
                  <w:tcW w:w="630" w:type="pct"/>
                  <w:vAlign w:val="center"/>
                </w:tcPr>
                <w:p w14:paraId="7BBBE33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废边角料</w:t>
                  </w:r>
                </w:p>
              </w:tc>
              <w:tc>
                <w:tcPr>
                  <w:tcW w:w="409" w:type="pct"/>
                  <w:vMerge w:val="restart"/>
                  <w:vAlign w:val="center"/>
                </w:tcPr>
                <w:p w14:paraId="675AFA0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一般固废</w:t>
                  </w:r>
                </w:p>
              </w:tc>
              <w:tc>
                <w:tcPr>
                  <w:tcW w:w="834" w:type="pct"/>
                  <w:shd w:val="clear" w:color="auto" w:fill="auto"/>
                  <w:vAlign w:val="center"/>
                </w:tcPr>
                <w:p w14:paraId="132A49D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900-099-S15</w:t>
                  </w:r>
                </w:p>
              </w:tc>
              <w:tc>
                <w:tcPr>
                  <w:tcW w:w="435" w:type="pct"/>
                  <w:vAlign w:val="center"/>
                </w:tcPr>
                <w:p w14:paraId="25A4F2C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固态</w:t>
                  </w:r>
                </w:p>
              </w:tc>
              <w:tc>
                <w:tcPr>
                  <w:tcW w:w="461" w:type="pct"/>
                  <w:vAlign w:val="center"/>
                </w:tcPr>
                <w:p w14:paraId="000D4EA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523" w:type="pct"/>
                  <w:vAlign w:val="center"/>
                </w:tcPr>
                <w:p w14:paraId="275363E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2</w:t>
                  </w:r>
                </w:p>
              </w:tc>
              <w:tc>
                <w:tcPr>
                  <w:tcW w:w="488" w:type="pct"/>
                  <w:vMerge w:val="restart"/>
                  <w:vAlign w:val="center"/>
                </w:tcPr>
                <w:p w14:paraId="1993955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一般固废区</w:t>
                  </w:r>
                </w:p>
              </w:tc>
              <w:tc>
                <w:tcPr>
                  <w:tcW w:w="670" w:type="pct"/>
                  <w:vMerge w:val="restart"/>
                  <w:vAlign w:val="center"/>
                </w:tcPr>
                <w:p w14:paraId="6E4FABC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外售综合利用</w:t>
                  </w:r>
                </w:p>
              </w:tc>
            </w:tr>
            <w:tr w14:paraId="298686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trPr>
              <w:tc>
                <w:tcPr>
                  <w:tcW w:w="265" w:type="pct"/>
                  <w:vAlign w:val="center"/>
                </w:tcPr>
                <w:p w14:paraId="0F62FB3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2</w:t>
                  </w:r>
                </w:p>
              </w:tc>
              <w:tc>
                <w:tcPr>
                  <w:tcW w:w="281" w:type="pct"/>
                  <w:vMerge w:val="continue"/>
                  <w:vAlign w:val="center"/>
                </w:tcPr>
                <w:p w14:paraId="49D29DA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sz w:val="21"/>
                      <w:szCs w:val="21"/>
                      <w:lang w:val="en-US" w:eastAsia="zh-CN"/>
                    </w:rPr>
                  </w:pPr>
                </w:p>
              </w:tc>
              <w:tc>
                <w:tcPr>
                  <w:tcW w:w="630" w:type="pct"/>
                  <w:vAlign w:val="center"/>
                </w:tcPr>
                <w:p w14:paraId="5D63D15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不合格品</w:t>
                  </w:r>
                </w:p>
              </w:tc>
              <w:tc>
                <w:tcPr>
                  <w:tcW w:w="409" w:type="pct"/>
                  <w:vMerge w:val="continue"/>
                  <w:vAlign w:val="center"/>
                </w:tcPr>
                <w:p w14:paraId="4BF9E79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cs="Times New Roman"/>
                      <w:color w:val="auto"/>
                      <w:sz w:val="21"/>
                      <w:szCs w:val="21"/>
                    </w:rPr>
                  </w:pPr>
                </w:p>
              </w:tc>
              <w:tc>
                <w:tcPr>
                  <w:tcW w:w="834" w:type="pct"/>
                  <w:vAlign w:val="center"/>
                </w:tcPr>
                <w:p w14:paraId="55D7E82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900-099-S15</w:t>
                  </w:r>
                </w:p>
              </w:tc>
              <w:tc>
                <w:tcPr>
                  <w:tcW w:w="435" w:type="pct"/>
                  <w:vAlign w:val="center"/>
                </w:tcPr>
                <w:p w14:paraId="45883C0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固态</w:t>
                  </w:r>
                </w:p>
              </w:tc>
              <w:tc>
                <w:tcPr>
                  <w:tcW w:w="461" w:type="pct"/>
                  <w:vAlign w:val="center"/>
                </w:tcPr>
                <w:p w14:paraId="2F83017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523" w:type="pct"/>
                  <w:vAlign w:val="center"/>
                </w:tcPr>
                <w:p w14:paraId="2A6CF35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0.4</w:t>
                  </w:r>
                </w:p>
              </w:tc>
              <w:tc>
                <w:tcPr>
                  <w:tcW w:w="488" w:type="pct"/>
                  <w:vMerge w:val="continue"/>
                  <w:vAlign w:val="center"/>
                </w:tcPr>
                <w:p w14:paraId="16EDD7A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sz w:val="21"/>
                      <w:szCs w:val="21"/>
                      <w:lang w:val="en-US" w:eastAsia="zh-CN"/>
                    </w:rPr>
                  </w:pPr>
                </w:p>
              </w:tc>
              <w:tc>
                <w:tcPr>
                  <w:tcW w:w="670" w:type="pct"/>
                  <w:vMerge w:val="continue"/>
                  <w:vAlign w:val="center"/>
                </w:tcPr>
                <w:p w14:paraId="4792BCB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cs="Times New Roman"/>
                      <w:color w:val="auto"/>
                      <w:sz w:val="21"/>
                      <w:szCs w:val="21"/>
                      <w:lang w:val="en-US" w:eastAsia="zh-CN"/>
                    </w:rPr>
                  </w:pPr>
                </w:p>
              </w:tc>
            </w:tr>
            <w:tr w14:paraId="2ACC16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trPr>
              <w:tc>
                <w:tcPr>
                  <w:tcW w:w="265" w:type="pct"/>
                  <w:shd w:val="clear" w:color="auto" w:fill="auto"/>
                  <w:vAlign w:val="center"/>
                </w:tcPr>
                <w:p w14:paraId="05DA741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3</w:t>
                  </w:r>
                </w:p>
              </w:tc>
              <w:tc>
                <w:tcPr>
                  <w:tcW w:w="281" w:type="pct"/>
                  <w:vMerge w:val="restart"/>
                  <w:vAlign w:val="center"/>
                </w:tcPr>
                <w:p w14:paraId="1EC31DA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废水处理</w:t>
                  </w:r>
                </w:p>
              </w:tc>
              <w:tc>
                <w:tcPr>
                  <w:tcW w:w="630" w:type="pct"/>
                  <w:shd w:val="clear" w:color="auto" w:fill="auto"/>
                  <w:vAlign w:val="center"/>
                </w:tcPr>
                <w:p w14:paraId="0443B5C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废滤材</w:t>
                  </w:r>
                </w:p>
              </w:tc>
              <w:tc>
                <w:tcPr>
                  <w:tcW w:w="409" w:type="pct"/>
                  <w:vMerge w:val="continue"/>
                  <w:vAlign w:val="center"/>
                </w:tcPr>
                <w:p w14:paraId="28F0350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cs="Times New Roman"/>
                      <w:color w:val="auto"/>
                      <w:sz w:val="21"/>
                      <w:szCs w:val="21"/>
                    </w:rPr>
                  </w:pPr>
                </w:p>
              </w:tc>
              <w:tc>
                <w:tcPr>
                  <w:tcW w:w="834" w:type="pct"/>
                  <w:vAlign w:val="center"/>
                </w:tcPr>
                <w:p w14:paraId="662522C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900-009-S59</w:t>
                  </w:r>
                </w:p>
              </w:tc>
              <w:tc>
                <w:tcPr>
                  <w:tcW w:w="435" w:type="pct"/>
                  <w:vAlign w:val="center"/>
                </w:tcPr>
                <w:p w14:paraId="308460B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固态</w:t>
                  </w:r>
                </w:p>
              </w:tc>
              <w:tc>
                <w:tcPr>
                  <w:tcW w:w="461" w:type="pct"/>
                  <w:vAlign w:val="center"/>
                </w:tcPr>
                <w:p w14:paraId="7277459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c>
                <w:tcPr>
                  <w:tcW w:w="523" w:type="pct"/>
                  <w:vAlign w:val="center"/>
                </w:tcPr>
                <w:p w14:paraId="220C514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0.85</w:t>
                  </w:r>
                </w:p>
              </w:tc>
              <w:tc>
                <w:tcPr>
                  <w:tcW w:w="488" w:type="pct"/>
                  <w:vAlign w:val="center"/>
                </w:tcPr>
                <w:p w14:paraId="49D8F24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670" w:type="pct"/>
                  <w:vAlign w:val="center"/>
                </w:tcPr>
                <w:p w14:paraId="54A5843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厂家定期更换回收</w:t>
                  </w:r>
                </w:p>
              </w:tc>
            </w:tr>
            <w:tr w14:paraId="06A3C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trPr>
              <w:tc>
                <w:tcPr>
                  <w:tcW w:w="265" w:type="pct"/>
                  <w:shd w:val="clear" w:color="auto" w:fill="auto"/>
                  <w:vAlign w:val="center"/>
                </w:tcPr>
                <w:p w14:paraId="29CCAE8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4</w:t>
                  </w:r>
                </w:p>
              </w:tc>
              <w:tc>
                <w:tcPr>
                  <w:tcW w:w="281" w:type="pct"/>
                  <w:vMerge w:val="continue"/>
                  <w:vAlign w:val="center"/>
                </w:tcPr>
                <w:p w14:paraId="48E1E80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cs="Times New Roman"/>
                      <w:color w:val="auto"/>
                      <w:sz w:val="21"/>
                      <w:szCs w:val="21"/>
                      <w:lang w:val="en-US" w:eastAsia="zh-CN"/>
                    </w:rPr>
                  </w:pPr>
                </w:p>
              </w:tc>
              <w:tc>
                <w:tcPr>
                  <w:tcW w:w="630" w:type="pct"/>
                  <w:shd w:val="clear" w:color="auto" w:fill="auto"/>
                  <w:vAlign w:val="center"/>
                </w:tcPr>
                <w:p w14:paraId="03D71BD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污泥</w:t>
                  </w:r>
                </w:p>
              </w:tc>
              <w:tc>
                <w:tcPr>
                  <w:tcW w:w="409" w:type="pct"/>
                  <w:vMerge w:val="restart"/>
                  <w:vAlign w:val="center"/>
                </w:tcPr>
                <w:p w14:paraId="2401F53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危险废物</w:t>
                  </w:r>
                </w:p>
              </w:tc>
              <w:tc>
                <w:tcPr>
                  <w:tcW w:w="834" w:type="pct"/>
                  <w:shd w:val="clear" w:color="auto" w:fill="auto"/>
                  <w:vAlign w:val="center"/>
                </w:tcPr>
                <w:p w14:paraId="0BEFA18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危险废物HW12  264-0</w:t>
                  </w:r>
                  <w:r>
                    <w:rPr>
                      <w:rFonts w:hint="default" w:ascii="Times New Roman" w:hAnsi="Times New Roman" w:cs="Times New Roman"/>
                      <w:color w:val="auto"/>
                      <w:sz w:val="21"/>
                      <w:szCs w:val="21"/>
                      <w:lang w:val="en-US" w:eastAsia="zh-CN"/>
                    </w:rPr>
                    <w:t>12-</w:t>
                  </w:r>
                  <w:r>
                    <w:rPr>
                      <w:rFonts w:hint="default" w:ascii="Times New Roman" w:hAnsi="Times New Roman" w:cs="Times New Roman"/>
                      <w:color w:val="auto"/>
                      <w:sz w:val="21"/>
                      <w:szCs w:val="21"/>
                    </w:rPr>
                    <w:t>12</w:t>
                  </w:r>
                </w:p>
              </w:tc>
              <w:tc>
                <w:tcPr>
                  <w:tcW w:w="435" w:type="pct"/>
                  <w:vAlign w:val="center"/>
                </w:tcPr>
                <w:p w14:paraId="1E843FB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半固态</w:t>
                  </w:r>
                </w:p>
              </w:tc>
              <w:tc>
                <w:tcPr>
                  <w:tcW w:w="461" w:type="pct"/>
                  <w:shd w:val="clear" w:color="auto" w:fill="auto"/>
                  <w:vAlign w:val="center"/>
                </w:tcPr>
                <w:p w14:paraId="027FD7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rPr>
                    <w:t>T，I</w:t>
                  </w:r>
                </w:p>
              </w:tc>
              <w:tc>
                <w:tcPr>
                  <w:tcW w:w="523" w:type="pct"/>
                  <w:vAlign w:val="center"/>
                </w:tcPr>
                <w:p w14:paraId="33BD377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1.5</w:t>
                  </w:r>
                </w:p>
              </w:tc>
              <w:tc>
                <w:tcPr>
                  <w:tcW w:w="488" w:type="pct"/>
                  <w:vMerge w:val="restart"/>
                  <w:vAlign w:val="center"/>
                </w:tcPr>
                <w:p w14:paraId="244AC5D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危废贮存</w:t>
                  </w:r>
                  <w:r>
                    <w:rPr>
                      <w:rFonts w:hint="default" w:ascii="Times New Roman" w:hAnsi="Times New Roman" w:cs="Times New Roman"/>
                      <w:color w:val="auto"/>
                      <w:sz w:val="21"/>
                      <w:szCs w:val="21"/>
                      <w:lang w:val="en-US" w:eastAsia="zh-CN"/>
                    </w:rPr>
                    <w:t>库</w:t>
                  </w:r>
                </w:p>
              </w:tc>
              <w:tc>
                <w:tcPr>
                  <w:tcW w:w="670" w:type="pct"/>
                  <w:vMerge w:val="restart"/>
                  <w:vAlign w:val="center"/>
                </w:tcPr>
                <w:p w14:paraId="6036C741">
                  <w:pPr>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有资质单位处置</w:t>
                  </w:r>
                </w:p>
              </w:tc>
            </w:tr>
            <w:tr w14:paraId="461279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trPr>
              <w:tc>
                <w:tcPr>
                  <w:tcW w:w="265" w:type="pct"/>
                  <w:shd w:val="clear" w:color="auto" w:fill="auto"/>
                  <w:vAlign w:val="center"/>
                </w:tcPr>
                <w:p w14:paraId="727C698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5</w:t>
                  </w:r>
                </w:p>
              </w:tc>
              <w:tc>
                <w:tcPr>
                  <w:tcW w:w="281" w:type="pct"/>
                  <w:vAlign w:val="center"/>
                </w:tcPr>
                <w:p w14:paraId="77DD8AF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废气处理</w:t>
                  </w:r>
                </w:p>
              </w:tc>
              <w:tc>
                <w:tcPr>
                  <w:tcW w:w="630" w:type="pct"/>
                  <w:shd w:val="clear" w:color="auto" w:fill="auto"/>
                  <w:vAlign w:val="center"/>
                </w:tcPr>
                <w:p w14:paraId="2C3A312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废活性炭</w:t>
                  </w:r>
                </w:p>
              </w:tc>
              <w:tc>
                <w:tcPr>
                  <w:tcW w:w="409" w:type="pct"/>
                  <w:vMerge w:val="continue"/>
                  <w:vAlign w:val="center"/>
                </w:tcPr>
                <w:p w14:paraId="54E000B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cs="Times New Roman"/>
                      <w:color w:val="auto"/>
                      <w:sz w:val="21"/>
                      <w:szCs w:val="21"/>
                      <w:lang w:val="en-US" w:eastAsia="zh-CN"/>
                    </w:rPr>
                  </w:pPr>
                </w:p>
              </w:tc>
              <w:tc>
                <w:tcPr>
                  <w:tcW w:w="834" w:type="pct"/>
                  <w:shd w:val="clear" w:color="auto" w:fill="auto"/>
                  <w:vAlign w:val="center"/>
                </w:tcPr>
                <w:p w14:paraId="3AD5949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危险废物  HW49  900-0</w:t>
                  </w:r>
                  <w:r>
                    <w:rPr>
                      <w:rFonts w:hint="default" w:ascii="Times New Roman" w:hAnsi="Times New Roman" w:cs="Times New Roman"/>
                      <w:color w:val="auto"/>
                      <w:sz w:val="21"/>
                      <w:szCs w:val="21"/>
                      <w:lang w:val="en-US" w:eastAsia="zh-CN"/>
                    </w:rPr>
                    <w:t>39</w:t>
                  </w:r>
                  <w:r>
                    <w:rPr>
                      <w:rFonts w:hint="default" w:ascii="Times New Roman" w:hAnsi="Times New Roman" w:cs="Times New Roman"/>
                      <w:color w:val="auto"/>
                      <w:sz w:val="21"/>
                      <w:szCs w:val="21"/>
                    </w:rPr>
                    <w:t>-49</w:t>
                  </w:r>
                </w:p>
              </w:tc>
              <w:tc>
                <w:tcPr>
                  <w:tcW w:w="435" w:type="pct"/>
                  <w:vAlign w:val="center"/>
                </w:tcPr>
                <w:p w14:paraId="2F66CC6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固态</w:t>
                  </w:r>
                </w:p>
              </w:tc>
              <w:tc>
                <w:tcPr>
                  <w:tcW w:w="461" w:type="pct"/>
                  <w:vAlign w:val="center"/>
                </w:tcPr>
                <w:p w14:paraId="43ADE8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kern w:val="0"/>
                      <w:sz w:val="21"/>
                      <w:szCs w:val="21"/>
                    </w:rPr>
                    <w:t>T/In</w:t>
                  </w:r>
                </w:p>
              </w:tc>
              <w:tc>
                <w:tcPr>
                  <w:tcW w:w="523" w:type="pct"/>
                  <w:vAlign w:val="center"/>
                </w:tcPr>
                <w:p w14:paraId="3F4B0E4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0.1</w:t>
                  </w:r>
                </w:p>
              </w:tc>
              <w:tc>
                <w:tcPr>
                  <w:tcW w:w="488" w:type="pct"/>
                  <w:vMerge w:val="continue"/>
                  <w:vAlign w:val="center"/>
                </w:tcPr>
                <w:p w14:paraId="2C665B2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cs="Times New Roman"/>
                      <w:color w:val="auto"/>
                      <w:sz w:val="21"/>
                      <w:szCs w:val="21"/>
                      <w:lang w:val="en-US" w:eastAsia="zh-CN"/>
                    </w:rPr>
                  </w:pPr>
                </w:p>
              </w:tc>
              <w:tc>
                <w:tcPr>
                  <w:tcW w:w="670" w:type="pct"/>
                  <w:vMerge w:val="continue"/>
                  <w:vAlign w:val="center"/>
                </w:tcPr>
                <w:p w14:paraId="7551C99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cs="Times New Roman"/>
                      <w:color w:val="auto"/>
                      <w:sz w:val="21"/>
                      <w:szCs w:val="21"/>
                      <w:lang w:val="en-US" w:eastAsia="zh-CN"/>
                    </w:rPr>
                  </w:pPr>
                </w:p>
              </w:tc>
            </w:tr>
            <w:tr w14:paraId="3ADF56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trPr>
              <w:tc>
                <w:tcPr>
                  <w:tcW w:w="265" w:type="pct"/>
                  <w:shd w:val="clear" w:color="auto" w:fill="auto"/>
                  <w:vAlign w:val="center"/>
                </w:tcPr>
                <w:p w14:paraId="3E6A7A5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6</w:t>
                  </w:r>
                </w:p>
              </w:tc>
              <w:tc>
                <w:tcPr>
                  <w:tcW w:w="281" w:type="pct"/>
                  <w:vMerge w:val="restart"/>
                  <w:vAlign w:val="center"/>
                </w:tcPr>
                <w:p w14:paraId="7A3C820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设备维修</w:t>
                  </w:r>
                </w:p>
              </w:tc>
              <w:tc>
                <w:tcPr>
                  <w:tcW w:w="630" w:type="pct"/>
                  <w:shd w:val="clear" w:color="auto" w:fill="auto"/>
                  <w:vAlign w:val="center"/>
                </w:tcPr>
                <w:p w14:paraId="75BEBE9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textAlignment w:val="auto"/>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废机油</w:t>
                  </w:r>
                </w:p>
              </w:tc>
              <w:tc>
                <w:tcPr>
                  <w:tcW w:w="409" w:type="pct"/>
                  <w:vMerge w:val="continue"/>
                  <w:vAlign w:val="center"/>
                </w:tcPr>
                <w:p w14:paraId="3257922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cs="Times New Roman"/>
                      <w:color w:val="auto"/>
                      <w:sz w:val="21"/>
                      <w:szCs w:val="21"/>
                      <w:lang w:val="en-US" w:eastAsia="zh-CN"/>
                    </w:rPr>
                  </w:pPr>
                </w:p>
              </w:tc>
              <w:tc>
                <w:tcPr>
                  <w:tcW w:w="834" w:type="pct"/>
                  <w:shd w:val="clear" w:color="auto" w:fill="auto"/>
                  <w:vAlign w:val="center"/>
                </w:tcPr>
                <w:p w14:paraId="0B75E4AF">
                  <w:pPr>
                    <w:keepNext w:val="0"/>
                    <w:keepLines w:val="0"/>
                    <w:suppressLineNumbers w:val="0"/>
                    <w:spacing w:before="0" w:beforeAutospacing="0" w:after="0" w:afterAutospacing="0" w:line="360" w:lineRule="atLeast"/>
                    <w:ind w:left="0" w:right="0" w:firstLine="0" w:firstLineChars="0"/>
                    <w:jc w:val="center"/>
                    <w:rPr>
                      <w:rFonts w:hint="default" w:cs="Times New Roman"/>
                      <w:color w:val="auto"/>
                      <w:sz w:val="21"/>
                      <w:szCs w:val="21"/>
                      <w:lang w:val="en-US" w:eastAsia="zh-CN"/>
                    </w:rPr>
                  </w:pPr>
                  <w:r>
                    <w:rPr>
                      <w:rFonts w:hint="default" w:ascii="Times New Roman" w:hAnsi="Times New Roman" w:cs="Times New Roman"/>
                      <w:color w:val="auto"/>
                      <w:sz w:val="21"/>
                      <w:szCs w:val="21"/>
                    </w:rPr>
                    <w:t xml:space="preserve">危险废物  </w:t>
                  </w:r>
                  <w:r>
                    <w:rPr>
                      <w:rFonts w:hint="eastAsia" w:cs="Times New Roman"/>
                      <w:color w:val="auto"/>
                      <w:sz w:val="21"/>
                      <w:szCs w:val="21"/>
                      <w:lang w:val="en-US" w:eastAsia="zh-CN"/>
                    </w:rPr>
                    <w:t>HW08</w:t>
                  </w:r>
                </w:p>
                <w:p w14:paraId="3A18F4B2">
                  <w:pPr>
                    <w:keepNext w:val="0"/>
                    <w:keepLines w:val="0"/>
                    <w:suppressLineNumbers w:val="0"/>
                    <w:spacing w:before="0" w:beforeAutospacing="0" w:after="0" w:afterAutospacing="0" w:line="360" w:lineRule="atLeast"/>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cs="Times New Roman"/>
                      <w:color w:val="auto"/>
                      <w:sz w:val="21"/>
                      <w:szCs w:val="21"/>
                      <w:lang w:val="en-US" w:eastAsia="zh-CN"/>
                    </w:rPr>
                    <w:t>900-2</w:t>
                  </w:r>
                  <w:r>
                    <w:rPr>
                      <w:rFonts w:hint="eastAsia" w:cs="Times New Roman"/>
                      <w:color w:val="auto"/>
                      <w:sz w:val="21"/>
                      <w:szCs w:val="21"/>
                      <w:lang w:val="en-US" w:eastAsia="zh-CN"/>
                    </w:rPr>
                    <w:t>49</w:t>
                  </w:r>
                  <w:r>
                    <w:rPr>
                      <w:rFonts w:hint="default" w:cs="Times New Roman"/>
                      <w:color w:val="auto"/>
                      <w:sz w:val="21"/>
                      <w:szCs w:val="21"/>
                      <w:lang w:val="en-US" w:eastAsia="zh-CN"/>
                    </w:rPr>
                    <w:t>-08</w:t>
                  </w:r>
                </w:p>
              </w:tc>
              <w:tc>
                <w:tcPr>
                  <w:tcW w:w="435" w:type="pct"/>
                  <w:vAlign w:val="center"/>
                </w:tcPr>
                <w:p w14:paraId="71F8BBD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textAlignment w:val="auto"/>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液态</w:t>
                  </w:r>
                </w:p>
              </w:tc>
              <w:tc>
                <w:tcPr>
                  <w:tcW w:w="461" w:type="pct"/>
                  <w:shd w:val="clear" w:color="auto" w:fill="auto"/>
                  <w:vAlign w:val="center"/>
                </w:tcPr>
                <w:p w14:paraId="21F538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rPr>
                    <w:t>T，I</w:t>
                  </w:r>
                </w:p>
              </w:tc>
              <w:tc>
                <w:tcPr>
                  <w:tcW w:w="523" w:type="pct"/>
                  <w:vAlign w:val="center"/>
                </w:tcPr>
                <w:p w14:paraId="49ECF12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0.05</w:t>
                  </w:r>
                </w:p>
              </w:tc>
              <w:tc>
                <w:tcPr>
                  <w:tcW w:w="488" w:type="pct"/>
                  <w:vMerge w:val="continue"/>
                  <w:vAlign w:val="center"/>
                </w:tcPr>
                <w:p w14:paraId="2984DD8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cs="Times New Roman"/>
                      <w:color w:val="auto"/>
                      <w:sz w:val="21"/>
                      <w:szCs w:val="21"/>
                      <w:lang w:val="en-US" w:eastAsia="zh-CN"/>
                    </w:rPr>
                  </w:pPr>
                </w:p>
              </w:tc>
              <w:tc>
                <w:tcPr>
                  <w:tcW w:w="670" w:type="pct"/>
                  <w:vMerge w:val="continue"/>
                  <w:vAlign w:val="center"/>
                </w:tcPr>
                <w:p w14:paraId="5146277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cs="Times New Roman"/>
                      <w:color w:val="auto"/>
                      <w:sz w:val="21"/>
                      <w:szCs w:val="21"/>
                      <w:lang w:val="en-US" w:eastAsia="zh-CN"/>
                    </w:rPr>
                  </w:pPr>
                </w:p>
              </w:tc>
            </w:tr>
            <w:tr w14:paraId="0F903D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trPr>
              <w:tc>
                <w:tcPr>
                  <w:tcW w:w="265" w:type="pct"/>
                  <w:shd w:val="clear" w:color="auto" w:fill="auto"/>
                  <w:vAlign w:val="center"/>
                </w:tcPr>
                <w:p w14:paraId="6FE617C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7</w:t>
                  </w:r>
                </w:p>
              </w:tc>
              <w:tc>
                <w:tcPr>
                  <w:tcW w:w="281" w:type="pct"/>
                  <w:vMerge w:val="continue"/>
                  <w:vAlign w:val="center"/>
                </w:tcPr>
                <w:p w14:paraId="2387774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cs="Times New Roman"/>
                      <w:color w:val="auto"/>
                      <w:sz w:val="21"/>
                      <w:szCs w:val="21"/>
                      <w:lang w:val="en-US" w:eastAsia="zh-CN"/>
                    </w:rPr>
                  </w:pPr>
                </w:p>
              </w:tc>
              <w:tc>
                <w:tcPr>
                  <w:tcW w:w="630" w:type="pct"/>
                  <w:shd w:val="clear" w:color="auto" w:fill="auto"/>
                  <w:vAlign w:val="center"/>
                </w:tcPr>
                <w:p w14:paraId="6A02395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textAlignment w:val="auto"/>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废含油抹布</w:t>
                  </w:r>
                </w:p>
              </w:tc>
              <w:tc>
                <w:tcPr>
                  <w:tcW w:w="409" w:type="pct"/>
                  <w:vMerge w:val="continue"/>
                  <w:vAlign w:val="center"/>
                </w:tcPr>
                <w:p w14:paraId="3330E78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cs="Times New Roman"/>
                      <w:color w:val="auto"/>
                      <w:sz w:val="21"/>
                      <w:szCs w:val="21"/>
                      <w:lang w:val="en-US" w:eastAsia="zh-CN"/>
                    </w:rPr>
                  </w:pPr>
                </w:p>
              </w:tc>
              <w:tc>
                <w:tcPr>
                  <w:tcW w:w="834" w:type="pct"/>
                  <w:shd w:val="clear" w:color="auto" w:fill="auto"/>
                  <w:vAlign w:val="center"/>
                </w:tcPr>
                <w:p w14:paraId="46CF39ED">
                  <w:pPr>
                    <w:keepNext w:val="0"/>
                    <w:keepLines w:val="0"/>
                    <w:suppressLineNumbers w:val="0"/>
                    <w:spacing w:before="0" w:beforeAutospacing="0" w:after="0" w:afterAutospacing="0" w:line="360" w:lineRule="atLeast"/>
                    <w:ind w:left="0" w:right="0" w:firstLine="0" w:firstLineChars="0"/>
                    <w:jc w:val="center"/>
                    <w:rPr>
                      <w:rFonts w:hint="eastAsia" w:cs="Times New Roman"/>
                      <w:color w:val="auto"/>
                      <w:sz w:val="21"/>
                      <w:szCs w:val="21"/>
                      <w:lang w:val="en-US" w:eastAsia="zh-CN"/>
                    </w:rPr>
                  </w:pPr>
                  <w:r>
                    <w:rPr>
                      <w:rFonts w:hint="default" w:ascii="Times New Roman" w:hAnsi="Times New Roman" w:cs="Times New Roman"/>
                      <w:color w:val="auto"/>
                      <w:sz w:val="21"/>
                      <w:szCs w:val="21"/>
                    </w:rPr>
                    <w:t xml:space="preserve">危险废物  </w:t>
                  </w:r>
                  <w:r>
                    <w:rPr>
                      <w:rFonts w:hint="eastAsia" w:cs="Times New Roman"/>
                      <w:color w:val="auto"/>
                      <w:sz w:val="21"/>
                      <w:szCs w:val="21"/>
                      <w:lang w:val="en-US" w:eastAsia="zh-CN"/>
                    </w:rPr>
                    <w:t>HW49</w:t>
                  </w:r>
                </w:p>
                <w:p w14:paraId="4951FCB1">
                  <w:pPr>
                    <w:keepNext w:val="0"/>
                    <w:keepLines w:val="0"/>
                    <w:suppressLineNumbers w:val="0"/>
                    <w:spacing w:before="0" w:beforeAutospacing="0" w:after="0" w:afterAutospacing="0" w:line="360" w:lineRule="atLeast"/>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900-041-49</w:t>
                  </w:r>
                </w:p>
              </w:tc>
              <w:tc>
                <w:tcPr>
                  <w:tcW w:w="435" w:type="pct"/>
                  <w:vAlign w:val="center"/>
                </w:tcPr>
                <w:p w14:paraId="265BBB9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textAlignment w:val="auto"/>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固态</w:t>
                  </w:r>
                </w:p>
              </w:tc>
              <w:tc>
                <w:tcPr>
                  <w:tcW w:w="461" w:type="pct"/>
                  <w:shd w:val="clear" w:color="auto" w:fill="auto"/>
                  <w:vAlign w:val="center"/>
                </w:tcPr>
                <w:p w14:paraId="0C17AD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0"/>
                      <w:sz w:val="21"/>
                      <w:szCs w:val="21"/>
                    </w:rPr>
                    <w:t>T/In</w:t>
                  </w:r>
                </w:p>
              </w:tc>
              <w:tc>
                <w:tcPr>
                  <w:tcW w:w="523" w:type="pct"/>
                  <w:shd w:val="clear" w:color="auto" w:fill="auto"/>
                  <w:vAlign w:val="center"/>
                </w:tcPr>
                <w:p w14:paraId="7EA52A4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0.0</w:t>
                  </w:r>
                  <w:r>
                    <w:rPr>
                      <w:rFonts w:hint="eastAsia" w:ascii="Times New Roman" w:hAnsi="Times New Roman" w:cs="Times New Roman"/>
                      <w:color w:val="auto"/>
                      <w:sz w:val="21"/>
                      <w:szCs w:val="21"/>
                      <w:lang w:val="en-US" w:eastAsia="zh-CN"/>
                    </w:rPr>
                    <w:t>05</w:t>
                  </w:r>
                </w:p>
              </w:tc>
              <w:tc>
                <w:tcPr>
                  <w:tcW w:w="488" w:type="pct"/>
                  <w:vMerge w:val="continue"/>
                  <w:vAlign w:val="center"/>
                </w:tcPr>
                <w:p w14:paraId="3A30215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cs="Times New Roman"/>
                      <w:color w:val="auto"/>
                      <w:sz w:val="21"/>
                      <w:szCs w:val="21"/>
                      <w:lang w:val="en-US" w:eastAsia="zh-CN"/>
                    </w:rPr>
                  </w:pPr>
                </w:p>
              </w:tc>
              <w:tc>
                <w:tcPr>
                  <w:tcW w:w="670" w:type="pct"/>
                  <w:vMerge w:val="continue"/>
                  <w:vAlign w:val="center"/>
                </w:tcPr>
                <w:p w14:paraId="756819F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cs="Times New Roman"/>
                      <w:color w:val="auto"/>
                      <w:sz w:val="21"/>
                      <w:szCs w:val="21"/>
                      <w:lang w:val="en-US" w:eastAsia="zh-CN"/>
                    </w:rPr>
                  </w:pPr>
                </w:p>
              </w:tc>
            </w:tr>
            <w:tr w14:paraId="47680B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trPr>
              <w:tc>
                <w:tcPr>
                  <w:tcW w:w="265" w:type="pct"/>
                  <w:shd w:val="clear" w:color="auto" w:fill="auto"/>
                  <w:vAlign w:val="center"/>
                </w:tcPr>
                <w:p w14:paraId="790B4DB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8</w:t>
                  </w:r>
                </w:p>
              </w:tc>
              <w:tc>
                <w:tcPr>
                  <w:tcW w:w="281" w:type="pct"/>
                  <w:vMerge w:val="continue"/>
                  <w:vAlign w:val="center"/>
                </w:tcPr>
                <w:p w14:paraId="0BD68F6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cs="Times New Roman"/>
                      <w:color w:val="auto"/>
                      <w:sz w:val="21"/>
                      <w:szCs w:val="21"/>
                      <w:lang w:val="en-US" w:eastAsia="zh-CN"/>
                    </w:rPr>
                  </w:pPr>
                </w:p>
              </w:tc>
              <w:tc>
                <w:tcPr>
                  <w:tcW w:w="630" w:type="pct"/>
                  <w:shd w:val="clear" w:color="auto" w:fill="auto"/>
                  <w:vAlign w:val="center"/>
                </w:tcPr>
                <w:p w14:paraId="5F73EBA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textAlignment w:val="auto"/>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废油桶</w:t>
                  </w:r>
                </w:p>
              </w:tc>
              <w:tc>
                <w:tcPr>
                  <w:tcW w:w="409" w:type="pct"/>
                  <w:vMerge w:val="continue"/>
                  <w:vAlign w:val="center"/>
                </w:tcPr>
                <w:p w14:paraId="71BDF81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cs="Times New Roman"/>
                      <w:color w:val="auto"/>
                      <w:sz w:val="21"/>
                      <w:szCs w:val="21"/>
                      <w:lang w:val="en-US" w:eastAsia="zh-CN"/>
                    </w:rPr>
                  </w:pPr>
                </w:p>
              </w:tc>
              <w:tc>
                <w:tcPr>
                  <w:tcW w:w="834" w:type="pct"/>
                  <w:shd w:val="clear" w:color="auto" w:fill="auto"/>
                  <w:vAlign w:val="center"/>
                </w:tcPr>
                <w:p w14:paraId="291BF5F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危险废物  HW08 900-249-08</w:t>
                  </w:r>
                </w:p>
              </w:tc>
              <w:tc>
                <w:tcPr>
                  <w:tcW w:w="435" w:type="pct"/>
                  <w:vAlign w:val="center"/>
                </w:tcPr>
                <w:p w14:paraId="448042D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textAlignment w:val="auto"/>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液态</w:t>
                  </w:r>
                </w:p>
              </w:tc>
              <w:tc>
                <w:tcPr>
                  <w:tcW w:w="461" w:type="pct"/>
                  <w:vAlign w:val="center"/>
                </w:tcPr>
                <w:p w14:paraId="79701C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textAlignment w:val="auto"/>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T，I</w:t>
                  </w:r>
                </w:p>
              </w:tc>
              <w:tc>
                <w:tcPr>
                  <w:tcW w:w="523" w:type="pct"/>
                  <w:vAlign w:val="center"/>
                </w:tcPr>
                <w:p w14:paraId="4091608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0.01</w:t>
                  </w:r>
                </w:p>
              </w:tc>
              <w:tc>
                <w:tcPr>
                  <w:tcW w:w="488" w:type="pct"/>
                  <w:vMerge w:val="continue"/>
                  <w:vAlign w:val="center"/>
                </w:tcPr>
                <w:p w14:paraId="43C8261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cs="Times New Roman"/>
                      <w:color w:val="auto"/>
                      <w:sz w:val="21"/>
                      <w:szCs w:val="21"/>
                      <w:lang w:val="en-US" w:eastAsia="zh-CN"/>
                    </w:rPr>
                  </w:pPr>
                </w:p>
              </w:tc>
              <w:tc>
                <w:tcPr>
                  <w:tcW w:w="670" w:type="pct"/>
                  <w:vMerge w:val="continue"/>
                  <w:vAlign w:val="center"/>
                </w:tcPr>
                <w:p w14:paraId="42EACBE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cs="Times New Roman"/>
                      <w:color w:val="auto"/>
                      <w:sz w:val="21"/>
                      <w:szCs w:val="21"/>
                      <w:lang w:val="en-US" w:eastAsia="zh-CN"/>
                    </w:rPr>
                  </w:pPr>
                </w:p>
              </w:tc>
            </w:tr>
            <w:tr w14:paraId="033415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trPr>
              <w:tc>
                <w:tcPr>
                  <w:tcW w:w="265" w:type="pct"/>
                  <w:shd w:val="clear" w:color="auto" w:fill="auto"/>
                  <w:vAlign w:val="center"/>
                </w:tcPr>
                <w:p w14:paraId="2B9002D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9</w:t>
                  </w:r>
                </w:p>
              </w:tc>
              <w:tc>
                <w:tcPr>
                  <w:tcW w:w="281" w:type="pct"/>
                  <w:vMerge w:val="restart"/>
                  <w:vAlign w:val="center"/>
                </w:tcPr>
                <w:p w14:paraId="7F8DB7C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原料消耗</w:t>
                  </w:r>
                </w:p>
              </w:tc>
              <w:tc>
                <w:tcPr>
                  <w:tcW w:w="630" w:type="pct"/>
                  <w:shd w:val="clear" w:color="auto" w:fill="auto"/>
                  <w:vAlign w:val="center"/>
                </w:tcPr>
                <w:p w14:paraId="3328CA3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废油墨桶</w:t>
                  </w:r>
                </w:p>
              </w:tc>
              <w:tc>
                <w:tcPr>
                  <w:tcW w:w="409" w:type="pct"/>
                  <w:vMerge w:val="continue"/>
                  <w:vAlign w:val="center"/>
                </w:tcPr>
                <w:p w14:paraId="17AAF71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cs="Times New Roman"/>
                      <w:color w:val="auto"/>
                      <w:sz w:val="21"/>
                      <w:szCs w:val="21"/>
                      <w:lang w:val="en-US" w:eastAsia="zh-CN"/>
                    </w:rPr>
                  </w:pPr>
                </w:p>
              </w:tc>
              <w:tc>
                <w:tcPr>
                  <w:tcW w:w="834" w:type="pct"/>
                  <w:shd w:val="clear" w:color="auto" w:fill="auto"/>
                  <w:vAlign w:val="center"/>
                </w:tcPr>
                <w:p w14:paraId="2D14EDC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危险废物HW49  900-041-49</w:t>
                  </w:r>
                </w:p>
              </w:tc>
              <w:tc>
                <w:tcPr>
                  <w:tcW w:w="435" w:type="pct"/>
                  <w:vAlign w:val="center"/>
                </w:tcPr>
                <w:p w14:paraId="36ED480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固态</w:t>
                  </w:r>
                </w:p>
              </w:tc>
              <w:tc>
                <w:tcPr>
                  <w:tcW w:w="461" w:type="pct"/>
                  <w:vAlign w:val="center"/>
                </w:tcPr>
                <w:p w14:paraId="767C37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kern w:val="0"/>
                      <w:sz w:val="21"/>
                      <w:szCs w:val="21"/>
                    </w:rPr>
                    <w:t>T/In</w:t>
                  </w:r>
                </w:p>
              </w:tc>
              <w:tc>
                <w:tcPr>
                  <w:tcW w:w="523" w:type="pct"/>
                  <w:vAlign w:val="center"/>
                </w:tcPr>
                <w:p w14:paraId="234055B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0.05</w:t>
                  </w:r>
                </w:p>
              </w:tc>
              <w:tc>
                <w:tcPr>
                  <w:tcW w:w="488" w:type="pct"/>
                  <w:vMerge w:val="continue"/>
                  <w:vAlign w:val="center"/>
                </w:tcPr>
                <w:p w14:paraId="0FB2C56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cs="Times New Roman"/>
                      <w:color w:val="auto"/>
                      <w:sz w:val="21"/>
                      <w:szCs w:val="21"/>
                      <w:lang w:val="en-US" w:eastAsia="zh-CN"/>
                    </w:rPr>
                  </w:pPr>
                </w:p>
              </w:tc>
              <w:tc>
                <w:tcPr>
                  <w:tcW w:w="670" w:type="pct"/>
                  <w:vMerge w:val="continue"/>
                  <w:vAlign w:val="center"/>
                </w:tcPr>
                <w:p w14:paraId="3078C65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cs="Times New Roman"/>
                      <w:color w:val="auto"/>
                      <w:sz w:val="21"/>
                      <w:szCs w:val="21"/>
                      <w:lang w:val="en-US" w:eastAsia="zh-CN"/>
                    </w:rPr>
                  </w:pPr>
                </w:p>
              </w:tc>
            </w:tr>
            <w:tr w14:paraId="34930F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trPr>
              <w:tc>
                <w:tcPr>
                  <w:tcW w:w="265" w:type="pct"/>
                  <w:shd w:val="clear" w:color="auto" w:fill="auto"/>
                  <w:vAlign w:val="center"/>
                </w:tcPr>
                <w:p w14:paraId="1A033B6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10</w:t>
                  </w:r>
                </w:p>
              </w:tc>
              <w:tc>
                <w:tcPr>
                  <w:tcW w:w="281" w:type="pct"/>
                  <w:vMerge w:val="continue"/>
                  <w:vAlign w:val="center"/>
                </w:tcPr>
                <w:p w14:paraId="14B9F98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cs="Times New Roman"/>
                      <w:color w:val="auto"/>
                      <w:sz w:val="21"/>
                      <w:szCs w:val="21"/>
                      <w:lang w:val="en-US" w:eastAsia="zh-CN"/>
                    </w:rPr>
                  </w:pPr>
                </w:p>
              </w:tc>
              <w:tc>
                <w:tcPr>
                  <w:tcW w:w="630" w:type="pct"/>
                  <w:shd w:val="clear" w:color="auto" w:fill="auto"/>
                  <w:vAlign w:val="center"/>
                </w:tcPr>
                <w:p w14:paraId="55367C9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废胶桶</w:t>
                  </w:r>
                </w:p>
              </w:tc>
              <w:tc>
                <w:tcPr>
                  <w:tcW w:w="409" w:type="pct"/>
                  <w:shd w:val="clear" w:color="auto" w:fill="auto"/>
                  <w:vAlign w:val="center"/>
                </w:tcPr>
                <w:p w14:paraId="4CE03EE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一般固废</w:t>
                  </w:r>
                </w:p>
              </w:tc>
              <w:tc>
                <w:tcPr>
                  <w:tcW w:w="834" w:type="pct"/>
                  <w:shd w:val="clear" w:color="auto" w:fill="auto"/>
                  <w:vAlign w:val="center"/>
                </w:tcPr>
                <w:p w14:paraId="7E0781E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900-009-S59</w:t>
                  </w:r>
                </w:p>
              </w:tc>
              <w:tc>
                <w:tcPr>
                  <w:tcW w:w="435" w:type="pct"/>
                  <w:shd w:val="clear" w:color="auto" w:fill="auto"/>
                  <w:vAlign w:val="center"/>
                </w:tcPr>
                <w:p w14:paraId="27A25B1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固态</w:t>
                  </w:r>
                </w:p>
              </w:tc>
              <w:tc>
                <w:tcPr>
                  <w:tcW w:w="461" w:type="pct"/>
                  <w:vAlign w:val="center"/>
                </w:tcPr>
                <w:p w14:paraId="32841E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w:t>
                  </w:r>
                </w:p>
              </w:tc>
              <w:tc>
                <w:tcPr>
                  <w:tcW w:w="523" w:type="pct"/>
                  <w:vAlign w:val="center"/>
                </w:tcPr>
                <w:p w14:paraId="1FE45F8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0.5</w:t>
                  </w:r>
                </w:p>
              </w:tc>
              <w:tc>
                <w:tcPr>
                  <w:tcW w:w="488" w:type="pct"/>
                  <w:shd w:val="clear" w:color="auto" w:fill="auto"/>
                  <w:vAlign w:val="center"/>
                </w:tcPr>
                <w:p w14:paraId="5DA8533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一般固废区</w:t>
                  </w:r>
                </w:p>
              </w:tc>
              <w:tc>
                <w:tcPr>
                  <w:tcW w:w="670" w:type="pct"/>
                  <w:shd w:val="clear" w:color="auto" w:fill="auto"/>
                  <w:vAlign w:val="center"/>
                </w:tcPr>
                <w:p w14:paraId="43596D3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外售综合利用</w:t>
                  </w:r>
                </w:p>
              </w:tc>
            </w:tr>
            <w:tr w14:paraId="31AB6D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trPr>
              <w:tc>
                <w:tcPr>
                  <w:tcW w:w="265" w:type="pct"/>
                  <w:shd w:val="clear" w:color="auto" w:fill="auto"/>
                  <w:vAlign w:val="center"/>
                </w:tcPr>
                <w:p w14:paraId="702EAE8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11</w:t>
                  </w:r>
                </w:p>
              </w:tc>
              <w:tc>
                <w:tcPr>
                  <w:tcW w:w="281" w:type="pct"/>
                  <w:vMerge w:val="restart"/>
                  <w:vAlign w:val="center"/>
                </w:tcPr>
                <w:p w14:paraId="5874481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员工生活</w:t>
                  </w:r>
                </w:p>
              </w:tc>
              <w:tc>
                <w:tcPr>
                  <w:tcW w:w="630" w:type="pct"/>
                  <w:vAlign w:val="center"/>
                </w:tcPr>
                <w:p w14:paraId="2D43B51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生活垃圾</w:t>
                  </w:r>
                </w:p>
              </w:tc>
              <w:tc>
                <w:tcPr>
                  <w:tcW w:w="409" w:type="pct"/>
                  <w:vMerge w:val="restart"/>
                  <w:vAlign w:val="center"/>
                </w:tcPr>
                <w:p w14:paraId="696B036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c>
                <w:tcPr>
                  <w:tcW w:w="834" w:type="pct"/>
                  <w:vAlign w:val="center"/>
                </w:tcPr>
                <w:p w14:paraId="74ADA67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900-001-S62</w:t>
                  </w:r>
                </w:p>
                <w:p w14:paraId="069B5A9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900-002-S62</w:t>
                  </w:r>
                </w:p>
              </w:tc>
              <w:tc>
                <w:tcPr>
                  <w:tcW w:w="435" w:type="pct"/>
                  <w:vAlign w:val="center"/>
                </w:tcPr>
                <w:p w14:paraId="61842CD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固态</w:t>
                  </w:r>
                </w:p>
              </w:tc>
              <w:tc>
                <w:tcPr>
                  <w:tcW w:w="461" w:type="pct"/>
                  <w:vAlign w:val="center"/>
                </w:tcPr>
                <w:p w14:paraId="46D4E73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c>
                <w:tcPr>
                  <w:tcW w:w="523" w:type="pct"/>
                  <w:vAlign w:val="center"/>
                </w:tcPr>
                <w:p w14:paraId="33D0AC4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6</w:t>
                  </w:r>
                </w:p>
              </w:tc>
              <w:tc>
                <w:tcPr>
                  <w:tcW w:w="488" w:type="pct"/>
                  <w:vAlign w:val="center"/>
                </w:tcPr>
                <w:p w14:paraId="1EB037D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垃圾桶</w:t>
                  </w:r>
                </w:p>
              </w:tc>
              <w:tc>
                <w:tcPr>
                  <w:tcW w:w="670" w:type="pct"/>
                  <w:shd w:val="clear" w:color="auto" w:fill="auto"/>
                  <w:vAlign w:val="center"/>
                </w:tcPr>
                <w:p w14:paraId="76A3F7EA">
                  <w:pPr>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环卫部门处置</w:t>
                  </w:r>
                </w:p>
              </w:tc>
            </w:tr>
            <w:tr w14:paraId="57FF5C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trPr>
              <w:tc>
                <w:tcPr>
                  <w:tcW w:w="265" w:type="pct"/>
                  <w:shd w:val="clear" w:color="auto" w:fill="auto"/>
                  <w:vAlign w:val="center"/>
                </w:tcPr>
                <w:p w14:paraId="43C7CF3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12</w:t>
                  </w:r>
                </w:p>
              </w:tc>
              <w:tc>
                <w:tcPr>
                  <w:tcW w:w="281" w:type="pct"/>
                  <w:vMerge w:val="continue"/>
                  <w:vAlign w:val="center"/>
                </w:tcPr>
                <w:p w14:paraId="4289E5D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cs="Times New Roman"/>
                      <w:color w:val="auto"/>
                      <w:sz w:val="21"/>
                      <w:szCs w:val="21"/>
                      <w:lang w:val="en-US" w:eastAsia="zh-CN"/>
                    </w:rPr>
                  </w:pPr>
                </w:p>
              </w:tc>
              <w:tc>
                <w:tcPr>
                  <w:tcW w:w="630" w:type="pct"/>
                  <w:vAlign w:val="center"/>
                </w:tcPr>
                <w:p w14:paraId="47D421E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餐厨垃圾</w:t>
                  </w:r>
                </w:p>
              </w:tc>
              <w:tc>
                <w:tcPr>
                  <w:tcW w:w="409" w:type="pct"/>
                  <w:vMerge w:val="continue"/>
                  <w:vAlign w:val="center"/>
                </w:tcPr>
                <w:p w14:paraId="5B0C6A6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sz w:val="21"/>
                      <w:szCs w:val="21"/>
                      <w:lang w:val="en-US" w:eastAsia="zh-CN"/>
                    </w:rPr>
                  </w:pPr>
                </w:p>
              </w:tc>
              <w:tc>
                <w:tcPr>
                  <w:tcW w:w="834" w:type="pct"/>
                  <w:vAlign w:val="center"/>
                </w:tcPr>
                <w:p w14:paraId="7E9CB0B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900-002-S61</w:t>
                  </w:r>
                </w:p>
              </w:tc>
              <w:tc>
                <w:tcPr>
                  <w:tcW w:w="435" w:type="pct"/>
                  <w:vAlign w:val="center"/>
                </w:tcPr>
                <w:p w14:paraId="691F4EA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固态</w:t>
                  </w:r>
                </w:p>
              </w:tc>
              <w:tc>
                <w:tcPr>
                  <w:tcW w:w="461" w:type="pct"/>
                  <w:vAlign w:val="center"/>
                </w:tcPr>
                <w:p w14:paraId="5BF7670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c>
                <w:tcPr>
                  <w:tcW w:w="523" w:type="pct"/>
                  <w:vAlign w:val="center"/>
                </w:tcPr>
                <w:p w14:paraId="276FF87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0.2</w:t>
                  </w:r>
                </w:p>
              </w:tc>
              <w:tc>
                <w:tcPr>
                  <w:tcW w:w="488" w:type="pct"/>
                  <w:vMerge w:val="restart"/>
                  <w:shd w:val="clear" w:color="auto" w:fill="auto"/>
                  <w:vAlign w:val="center"/>
                </w:tcPr>
                <w:p w14:paraId="2DB36F6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垃圾桶</w:t>
                  </w:r>
                </w:p>
              </w:tc>
              <w:tc>
                <w:tcPr>
                  <w:tcW w:w="670" w:type="pct"/>
                  <w:vMerge w:val="restart"/>
                  <w:shd w:val="clear" w:color="auto" w:fill="auto"/>
                  <w:vAlign w:val="center"/>
                </w:tcPr>
                <w:p w14:paraId="7E2B84ED">
                  <w:pPr>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交专业回收单位处置</w:t>
                  </w:r>
                </w:p>
              </w:tc>
            </w:tr>
            <w:tr w14:paraId="1D2678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trPr>
              <w:tc>
                <w:tcPr>
                  <w:tcW w:w="265" w:type="pct"/>
                  <w:vAlign w:val="center"/>
                </w:tcPr>
                <w:p w14:paraId="43C8C73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13</w:t>
                  </w:r>
                </w:p>
              </w:tc>
              <w:tc>
                <w:tcPr>
                  <w:tcW w:w="281" w:type="pct"/>
                  <w:vMerge w:val="continue"/>
                  <w:vAlign w:val="center"/>
                </w:tcPr>
                <w:p w14:paraId="79F795D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cs="Times New Roman"/>
                      <w:color w:val="auto"/>
                      <w:sz w:val="21"/>
                      <w:szCs w:val="21"/>
                      <w:lang w:val="en-US" w:eastAsia="zh-CN"/>
                    </w:rPr>
                  </w:pPr>
                </w:p>
              </w:tc>
              <w:tc>
                <w:tcPr>
                  <w:tcW w:w="630" w:type="pct"/>
                  <w:vAlign w:val="center"/>
                </w:tcPr>
                <w:p w14:paraId="0D993AE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废油脂</w:t>
                  </w:r>
                </w:p>
              </w:tc>
              <w:tc>
                <w:tcPr>
                  <w:tcW w:w="409" w:type="pct"/>
                  <w:vMerge w:val="continue"/>
                  <w:vAlign w:val="center"/>
                </w:tcPr>
                <w:p w14:paraId="380A472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cs="Times New Roman"/>
                      <w:color w:val="auto"/>
                      <w:sz w:val="21"/>
                      <w:szCs w:val="21"/>
                      <w:lang w:val="en-US" w:eastAsia="zh-CN"/>
                    </w:rPr>
                  </w:pPr>
                </w:p>
              </w:tc>
              <w:tc>
                <w:tcPr>
                  <w:tcW w:w="834" w:type="pct"/>
                  <w:shd w:val="clear" w:color="auto" w:fill="auto"/>
                  <w:vAlign w:val="center"/>
                </w:tcPr>
                <w:p w14:paraId="033EB8D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900-002-S61</w:t>
                  </w:r>
                </w:p>
              </w:tc>
              <w:tc>
                <w:tcPr>
                  <w:tcW w:w="435" w:type="pct"/>
                  <w:vAlign w:val="center"/>
                </w:tcPr>
                <w:p w14:paraId="6175173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固态</w:t>
                  </w:r>
                </w:p>
              </w:tc>
              <w:tc>
                <w:tcPr>
                  <w:tcW w:w="461" w:type="pct"/>
                  <w:vAlign w:val="center"/>
                </w:tcPr>
                <w:p w14:paraId="2DBABE1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c>
                <w:tcPr>
                  <w:tcW w:w="523" w:type="pct"/>
                  <w:vAlign w:val="center"/>
                </w:tcPr>
                <w:p w14:paraId="3F5DDAC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0.06</w:t>
                  </w:r>
                </w:p>
              </w:tc>
              <w:tc>
                <w:tcPr>
                  <w:tcW w:w="488" w:type="pct"/>
                  <w:vMerge w:val="continue"/>
                  <w:vAlign w:val="center"/>
                </w:tcPr>
                <w:p w14:paraId="0CF2A9A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cs="Times New Roman"/>
                      <w:color w:val="auto"/>
                      <w:sz w:val="21"/>
                      <w:szCs w:val="21"/>
                      <w:lang w:val="en-US" w:eastAsia="zh-CN"/>
                    </w:rPr>
                  </w:pPr>
                </w:p>
              </w:tc>
              <w:tc>
                <w:tcPr>
                  <w:tcW w:w="670" w:type="pct"/>
                  <w:vMerge w:val="continue"/>
                  <w:vAlign w:val="center"/>
                </w:tcPr>
                <w:p w14:paraId="63573EE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cs="Times New Roman"/>
                      <w:color w:val="auto"/>
                      <w:sz w:val="21"/>
                      <w:szCs w:val="21"/>
                      <w:lang w:val="en-US" w:eastAsia="zh-CN"/>
                    </w:rPr>
                  </w:pPr>
                </w:p>
              </w:tc>
            </w:tr>
          </w:tbl>
          <w:p w14:paraId="0D1BD0E5">
            <w:pPr>
              <w:keepNext w:val="0"/>
              <w:keepLines w:val="0"/>
              <w:suppressLineNumbers w:val="0"/>
              <w:spacing w:before="0" w:beforeAutospacing="0" w:after="0" w:afterAutospacing="0" w:line="360" w:lineRule="auto"/>
              <w:ind w:left="0" w:right="0" w:firstLine="480"/>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一般固体废物管理要求：</w:t>
            </w:r>
          </w:p>
          <w:p w14:paraId="3200A48E">
            <w:pPr>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项</w:t>
            </w:r>
            <w:r>
              <w:rPr>
                <w:rFonts w:hint="default" w:ascii="Times New Roman" w:hAnsi="Times New Roman" w:cs="Times New Roman"/>
                <w:color w:val="auto"/>
                <w:lang w:val="en-US" w:eastAsia="zh-CN"/>
              </w:rPr>
              <w:t>目在生产厂房东侧设置一处一般固废暂存区（面积20m</w:t>
            </w:r>
            <w:r>
              <w:rPr>
                <w:rFonts w:hint="default" w:ascii="Times New Roman" w:hAnsi="Times New Roman" w:cs="Times New Roman"/>
                <w:color w:val="auto"/>
                <w:vertAlign w:val="superscript"/>
                <w:lang w:val="en-US" w:eastAsia="zh-CN"/>
              </w:rPr>
              <w:t>2</w:t>
            </w:r>
            <w:r>
              <w:rPr>
                <w:rFonts w:hint="default" w:ascii="Times New Roman" w:hAnsi="Times New Roman" w:cs="Times New Roman"/>
                <w:color w:val="auto"/>
                <w:lang w:val="en-US" w:eastAsia="zh-CN"/>
              </w:rPr>
              <w:t>），用</w:t>
            </w:r>
            <w:r>
              <w:rPr>
                <w:rFonts w:hint="default" w:ascii="Times New Roman" w:hAnsi="Times New Roman" w:cs="Times New Roman"/>
                <w:color w:val="auto"/>
                <w:lang w:val="en-US" w:eastAsia="zh-CN"/>
              </w:rPr>
              <w:t>于一般固废（废边角料、不合格产品、废胶桶等）的暂存，定期外售综合利用。</w:t>
            </w:r>
          </w:p>
          <w:p w14:paraId="66962866">
            <w:pPr>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auto"/>
                <w:lang w:val="en-US" w:eastAsia="zh-CN"/>
              </w:rPr>
            </w:pPr>
            <w:r>
              <w:rPr>
                <w:rFonts w:hint="eastAsia" w:cs="Times New Roman"/>
                <w:color w:val="auto"/>
                <w:lang w:val="en-US" w:eastAsia="zh-CN"/>
              </w:rPr>
              <w:t>一般固废暂存区已</w:t>
            </w:r>
            <w:r>
              <w:rPr>
                <w:rFonts w:hint="default" w:ascii="Times New Roman" w:hAnsi="Times New Roman" w:cs="Times New Roman"/>
                <w:color w:val="auto"/>
                <w:lang w:val="en-US" w:eastAsia="zh-CN"/>
              </w:rPr>
              <w:t>根据《中华人民共和国固体废物污染环境防治法》（2020年9月1日）、《一般工业固体废物贮存和填埋污染控制标准》（GB18599-2020）等相关法律法规的要求</w:t>
            </w:r>
            <w:r>
              <w:rPr>
                <w:rFonts w:hint="eastAsia" w:cs="Times New Roman"/>
                <w:color w:val="auto"/>
                <w:lang w:val="en-US" w:eastAsia="zh-CN"/>
              </w:rPr>
              <w:t>进行硬化</w:t>
            </w:r>
            <w:r>
              <w:rPr>
                <w:rFonts w:hint="default" w:ascii="Times New Roman" w:hAnsi="Times New Roman" w:cs="Times New Roman"/>
                <w:color w:val="auto"/>
                <w:lang w:val="en-US" w:eastAsia="zh-CN"/>
              </w:rPr>
              <w:t>，</w:t>
            </w:r>
            <w:r>
              <w:rPr>
                <w:rFonts w:hint="eastAsia" w:cs="Times New Roman"/>
                <w:color w:val="auto"/>
                <w:lang w:val="en-US" w:eastAsia="zh-CN"/>
              </w:rPr>
              <w:t>可达到</w:t>
            </w:r>
            <w:r>
              <w:rPr>
                <w:rFonts w:hint="default" w:ascii="Times New Roman" w:hAnsi="Times New Roman" w:cs="Times New Roman"/>
                <w:color w:val="auto"/>
                <w:lang w:val="en-US" w:eastAsia="zh-CN"/>
              </w:rPr>
              <w:t>防扬散、防流失、防渗漏等要求</w:t>
            </w:r>
            <w:r>
              <w:rPr>
                <w:rFonts w:hint="eastAsia" w:ascii="Times New Roman" w:hAnsi="Times New Roman" w:cs="Times New Roman"/>
                <w:color w:val="auto"/>
                <w:lang w:val="en-US" w:eastAsia="zh-CN"/>
              </w:rPr>
              <w:t>。要求企业后期</w:t>
            </w:r>
            <w:r>
              <w:rPr>
                <w:rFonts w:hint="default" w:ascii="Times New Roman" w:hAnsi="Times New Roman" w:cs="Times New Roman"/>
                <w:color w:val="auto"/>
                <w:lang w:val="en-US" w:eastAsia="zh-CN"/>
              </w:rPr>
              <w:t>不得擅自倾倒、堆放、丢弃、遗撒固体废物，禁止危险废物和生活垃圾混入</w:t>
            </w:r>
            <w:r>
              <w:rPr>
                <w:rFonts w:hint="eastAsia" w:ascii="Times New Roman" w:hAnsi="Times New Roman" w:cs="Times New Roman"/>
                <w:color w:val="auto"/>
                <w:lang w:val="en-US" w:eastAsia="zh-CN"/>
              </w:rPr>
              <w:t>。</w:t>
            </w:r>
          </w:p>
          <w:p w14:paraId="278CA94D">
            <w:pPr>
              <w:keepNext w:val="0"/>
              <w:keepLines w:val="0"/>
              <w:suppressLineNumbers w:val="0"/>
              <w:spacing w:before="0" w:beforeAutospacing="0" w:after="0" w:afterAutospacing="0" w:line="360" w:lineRule="auto"/>
              <w:ind w:left="0" w:right="0" w:firstLine="480"/>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危险废物管理要求：</w:t>
            </w:r>
          </w:p>
          <w:p w14:paraId="205EC664">
            <w:pPr>
              <w:keepNext w:val="0"/>
              <w:keepLines w:val="0"/>
              <w:suppressLineNumbers w:val="0"/>
              <w:spacing w:before="0" w:beforeAutospacing="0" w:after="0" w:afterAutospacing="0" w:line="360" w:lineRule="auto"/>
              <w:ind w:left="0" w:right="0" w:firstLine="480"/>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本</w:t>
            </w:r>
            <w:r>
              <w:rPr>
                <w:rFonts w:hint="default" w:ascii="Times New Roman" w:hAnsi="Times New Roman" w:cs="Times New Roman"/>
                <w:color w:val="auto"/>
                <w:lang w:val="en-US" w:eastAsia="zh-CN"/>
              </w:rPr>
              <w:t>项目</w:t>
            </w:r>
            <w:r>
              <w:rPr>
                <w:rFonts w:hint="eastAsia" w:cs="Times New Roman"/>
                <w:color w:val="auto"/>
                <w:lang w:val="en-US" w:eastAsia="zh-CN"/>
              </w:rPr>
              <w:t>危废贮存库位于</w:t>
            </w:r>
            <w:r>
              <w:rPr>
                <w:rFonts w:hint="default" w:ascii="Times New Roman" w:hAnsi="Times New Roman" w:cs="Times New Roman"/>
                <w:color w:val="auto"/>
                <w:lang w:val="en-US" w:eastAsia="zh-CN"/>
              </w:rPr>
              <w:t>库房内西北角，建筑面积约</w:t>
            </w:r>
            <w:r>
              <w:rPr>
                <w:rFonts w:hint="eastAsia" w:cs="Times New Roman"/>
                <w:color w:val="auto"/>
                <w:lang w:val="en-US" w:eastAsia="zh-CN"/>
              </w:rPr>
              <w:t>6</w:t>
            </w:r>
            <w:r>
              <w:rPr>
                <w:rFonts w:hint="default" w:ascii="Times New Roman" w:hAnsi="Times New Roman" w:cs="Times New Roman"/>
                <w:color w:val="auto"/>
                <w:lang w:val="en-US" w:eastAsia="zh-CN"/>
              </w:rPr>
              <w:t>m</w:t>
            </w:r>
            <w:r>
              <w:rPr>
                <w:rFonts w:hint="default" w:ascii="Times New Roman" w:hAnsi="Times New Roman" w:cs="Times New Roman"/>
                <w:color w:val="auto"/>
                <w:vertAlign w:val="superscript"/>
                <w:lang w:val="en-US" w:eastAsia="zh-CN"/>
              </w:rPr>
              <w:t>2</w:t>
            </w:r>
            <w:r>
              <w:rPr>
                <w:rFonts w:hint="default" w:ascii="Times New Roman" w:hAnsi="Times New Roman" w:cs="Times New Roman"/>
                <w:color w:val="auto"/>
                <w:lang w:val="en-US" w:eastAsia="zh-CN"/>
              </w:rPr>
              <w:t>，主要</w:t>
            </w:r>
            <w:r>
              <w:rPr>
                <w:rFonts w:hint="default" w:ascii="Times New Roman" w:hAnsi="Times New Roman" w:cs="Times New Roman"/>
                <w:color w:val="auto"/>
                <w:lang w:val="en-US" w:eastAsia="zh-CN"/>
              </w:rPr>
              <w:t>用于危险废物（废油墨桶、废活性炭、污泥</w:t>
            </w:r>
            <w:r>
              <w:rPr>
                <w:rFonts w:hint="eastAsia" w:cs="Times New Roman"/>
                <w:color w:val="auto"/>
                <w:lang w:val="en-US" w:eastAsia="zh-CN"/>
              </w:rPr>
              <w:t>、废机油、废含油抹布、废油桶</w:t>
            </w:r>
            <w:r>
              <w:rPr>
                <w:rFonts w:hint="default" w:ascii="Times New Roman" w:hAnsi="Times New Roman" w:cs="Times New Roman"/>
                <w:color w:val="auto"/>
                <w:lang w:val="en-US" w:eastAsia="zh-CN"/>
              </w:rPr>
              <w:t>等）的暂存，危险废物经专用容器分类收集后暂存于危废贮存库</w:t>
            </w:r>
            <w:r>
              <w:rPr>
                <w:rFonts w:hint="default" w:ascii="Times New Roman" w:hAnsi="Times New Roman" w:eastAsia="宋体" w:cs="Times New Roman"/>
                <w:color w:val="auto"/>
                <w:lang w:val="en-US" w:eastAsia="zh-CN"/>
              </w:rPr>
              <w:t>，定期交有资质单位</w:t>
            </w:r>
            <w:r>
              <w:rPr>
                <w:rFonts w:hint="eastAsia" w:ascii="Times New Roman" w:hAnsi="Times New Roman" w:eastAsia="宋体" w:cs="Times New Roman"/>
                <w:color w:val="auto"/>
                <w:lang w:val="en-US" w:eastAsia="zh-CN"/>
              </w:rPr>
              <w:t>（目前为</w:t>
            </w:r>
            <w:r>
              <w:rPr>
                <w:rFonts w:hint="eastAsia" w:cs="Times New Roman"/>
                <w:color w:val="auto"/>
                <w:lang w:val="en-US" w:eastAsia="zh-CN"/>
              </w:rPr>
              <w:t>西安荣元再生能源发展有限公司</w:t>
            </w:r>
            <w:r>
              <w:rPr>
                <w:rFonts w:hint="eastAsia" w:ascii="Times New Roman" w:hAnsi="Times New Roman" w:eastAsia="宋体" w:cs="Times New Roman"/>
                <w:color w:val="auto"/>
                <w:lang w:val="en-US" w:eastAsia="zh-CN"/>
              </w:rPr>
              <w:t>）</w:t>
            </w:r>
            <w:r>
              <w:rPr>
                <w:rFonts w:hint="default" w:ascii="Times New Roman" w:hAnsi="Times New Roman" w:eastAsia="宋体" w:cs="Times New Roman"/>
                <w:color w:val="auto"/>
                <w:lang w:val="en-US" w:eastAsia="zh-CN"/>
              </w:rPr>
              <w:t>处置。</w:t>
            </w:r>
          </w:p>
          <w:p w14:paraId="741EAD26">
            <w:pPr>
              <w:keepNext w:val="0"/>
              <w:keepLines w:val="0"/>
              <w:suppressLineNumbers w:val="0"/>
              <w:spacing w:before="0" w:beforeAutospacing="0" w:after="0" w:afterAutospacing="0" w:line="360" w:lineRule="auto"/>
              <w:ind w:left="0" w:right="0" w:firstLine="48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危废库现状已建设完成，内部放置防渗托盘，但地面防渗层已被破坏。</w:t>
            </w:r>
          </w:p>
          <w:p w14:paraId="0F71FCD5">
            <w:pPr>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auto"/>
                <w:lang w:val="en-US" w:eastAsia="zh-CN"/>
              </w:rPr>
            </w:pPr>
            <w:r>
              <w:rPr>
                <w:rFonts w:hint="eastAsia" w:ascii="Times New Roman" w:hAnsi="Times New Roman" w:eastAsia="宋体" w:cs="Times New Roman"/>
                <w:color w:val="auto"/>
                <w:lang w:val="en-US" w:eastAsia="zh-CN"/>
              </w:rPr>
              <w:t>环评要求企业按照</w:t>
            </w:r>
            <w:r>
              <w:rPr>
                <w:rFonts w:hint="default" w:ascii="Times New Roman" w:hAnsi="Times New Roman" w:cs="Times New Roman"/>
                <w:color w:val="auto"/>
                <w:lang w:val="en-US" w:eastAsia="zh-CN"/>
              </w:rPr>
              <w:t>《危险废物转移管理办法》（部令第23号）、《陕西省固体废物污染环境防治条例》、《危险废物贮存污染控制标准》（GB18597-2023）</w:t>
            </w:r>
            <w:r>
              <w:rPr>
                <w:rFonts w:hint="eastAsia"/>
                <w:color w:val="auto"/>
                <w:lang w:val="en-US" w:eastAsia="zh-CN"/>
              </w:rPr>
              <w:t>中的相关要求进行建设，具体如下：</w:t>
            </w:r>
          </w:p>
          <w:p w14:paraId="66332E0F">
            <w:pPr>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①一般规定：</w:t>
            </w:r>
          </w:p>
          <w:p w14:paraId="4E62009B">
            <w:pPr>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A、贮存设施应根据危险废物的形态、物理化学性质、包装形式和污染物迁移途径，采取必要的防风、防晒、防雨、防漏、防渗、防腐以及其他环境污染防治措施，不露天堆放危险废物。</w:t>
            </w:r>
          </w:p>
          <w:p w14:paraId="7C1DEF64">
            <w:pPr>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B、贮存设施应根据危险废物的类别、数量、形态、物理化学性质和污染防治等要求设置必要的贮存分区，避免不相容的危险废物接触、混合。</w:t>
            </w:r>
          </w:p>
          <w:p w14:paraId="416DADBC">
            <w:pPr>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C、贮存设施或贮存分区内地面、墙面裙脚、堵截泄漏的围堰、接触危险废物的隔板和墙体等应采用坚固的材料建造，表面无裂缝。</w:t>
            </w:r>
          </w:p>
          <w:p w14:paraId="12FCEB3E">
            <w:pPr>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D、贮存设施地面与裙脚应采取表面防渗措施；表面防渗材料应与所接触的物料或污染物相容，可采用抗渗混凝土、高密度聚乙烯膜、钠基膨润土防水毯或其他防渗性能等效的材料。贮存的危险废物直接接触地面的，还应进行基础防渗，防渗层为至少1m厚黏土层（渗透系数不大于10</w:t>
            </w:r>
            <w:r>
              <w:rPr>
                <w:rFonts w:hint="default" w:ascii="Times New Roman" w:hAnsi="Times New Roman" w:cs="Times New Roman"/>
                <w:color w:val="auto"/>
                <w:vertAlign w:val="superscript"/>
                <w:lang w:val="en-US" w:eastAsia="zh-CN"/>
              </w:rPr>
              <w:t>-7</w:t>
            </w:r>
            <w:r>
              <w:rPr>
                <w:rFonts w:hint="default" w:ascii="Times New Roman" w:hAnsi="Times New Roman" w:cs="Times New Roman"/>
                <w:color w:val="auto"/>
                <w:lang w:val="en-US" w:eastAsia="zh-CN"/>
              </w:rPr>
              <w:t>cm/s），或至少2mm厚高密度聚乙烯膜等人工防渗材料（渗透系数不大于10</w:t>
            </w:r>
            <w:r>
              <w:rPr>
                <w:rFonts w:hint="default" w:ascii="Times New Roman" w:hAnsi="Times New Roman" w:cs="Times New Roman"/>
                <w:color w:val="auto"/>
                <w:vertAlign w:val="superscript"/>
                <w:lang w:val="en-US" w:eastAsia="zh-CN"/>
              </w:rPr>
              <w:t>-10</w:t>
            </w:r>
            <w:r>
              <w:rPr>
                <w:rFonts w:hint="default" w:ascii="Times New Roman" w:hAnsi="Times New Roman" w:cs="Times New Roman"/>
                <w:color w:val="auto"/>
                <w:lang w:val="en-US" w:eastAsia="zh-CN"/>
              </w:rPr>
              <w:t>cm/s），或其他防渗性能等效的材料。</w:t>
            </w:r>
          </w:p>
          <w:p w14:paraId="39095768">
            <w:pPr>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E、同一贮存设施宜采用相同的防渗、防腐工艺（包括防渗、防腐结构或材料），防渗、防腐材料应覆盖所有可能与废物及其渗滤液、渗漏液等接触的构筑物表面；采用不同防渗、防腐工艺应分别建设贮存分区。</w:t>
            </w:r>
          </w:p>
          <w:p w14:paraId="7FE58E64">
            <w:pPr>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②贮存库</w:t>
            </w:r>
          </w:p>
          <w:p w14:paraId="7696B81D">
            <w:pPr>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A、贮存库内不同贮存分区之间应采取隔离措施。隔离措施可根据危险废物特性采用过道、隔板或隔墙等方式。</w:t>
            </w:r>
          </w:p>
          <w:p w14:paraId="0B13F7AA">
            <w:pPr>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B、在贮存库内或通过贮存分区方式贮存液态危险废物的，应具有液体泄漏堵截设施，堵截设施最小容积不应低于对应贮存区域最大液态废物容器容积或液态废物总储量1/10（二者取较大者）；用于贮存可能产生渗滤液的危险废物的贮存库或贮存分区应设计渗滤液收集设施，收集设施容积应满足渗滤液的收集要求。</w:t>
            </w:r>
          </w:p>
          <w:p w14:paraId="0DCD4E63">
            <w:pPr>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C、建立危险废物管理责任制度，指派专人严格按照规定进行管理，严格按照国家和地方的相关规定对危险废物进行全过程管理。</w:t>
            </w:r>
          </w:p>
          <w:p w14:paraId="5AF5D4CD">
            <w:pPr>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在采取以上措施后，本项目产生的固体废物均能得到妥善处置。</w:t>
            </w:r>
          </w:p>
          <w:p w14:paraId="4F8C0CA7">
            <w:pPr>
              <w:keepNext w:val="0"/>
              <w:keepLines w:val="0"/>
              <w:suppressLineNumbers w:val="0"/>
              <w:spacing w:before="0" w:beforeAutospacing="0" w:after="0" w:afterAutospacing="0" w:line="360" w:lineRule="auto"/>
              <w:ind w:left="0" w:right="0" w:firstLine="482"/>
              <w:rPr>
                <w:rFonts w:hint="default" w:ascii="Times New Roman" w:hAnsi="Times New Roman" w:cs="Times New Roman"/>
                <w:b/>
                <w:bCs/>
                <w:color w:val="auto"/>
              </w:rPr>
            </w:pPr>
            <w:r>
              <w:rPr>
                <w:rFonts w:hint="default" w:ascii="Times New Roman" w:hAnsi="Times New Roman" w:cs="Times New Roman"/>
                <w:b/>
                <w:bCs/>
                <w:color w:val="auto"/>
              </w:rPr>
              <w:t>五、地下水、土壤</w:t>
            </w:r>
          </w:p>
          <w:p w14:paraId="6C28F7EC">
            <w:pPr>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auto"/>
              </w:rPr>
            </w:pPr>
            <w:r>
              <w:rPr>
                <w:rFonts w:hint="default" w:ascii="Times New Roman" w:hAnsi="Times New Roman" w:cs="Times New Roman"/>
                <w:color w:val="auto"/>
                <w:lang w:val="en-US" w:eastAsia="zh-CN"/>
              </w:rPr>
              <w:t>本项目租赁已建成厂房，目前厂房地面已硬化处理；危废贮存库地面后期按要求进行防渗处理，建设项目不存在土壤、地下水环境污染途径</w:t>
            </w:r>
            <w:r>
              <w:rPr>
                <w:rFonts w:hint="default" w:ascii="Times New Roman" w:hAnsi="Times New Roman" w:cs="Times New Roman"/>
                <w:color w:val="auto"/>
              </w:rPr>
              <w:t>。</w:t>
            </w:r>
          </w:p>
          <w:p w14:paraId="5291B140">
            <w:pPr>
              <w:keepNext w:val="0"/>
              <w:keepLines w:val="0"/>
              <w:suppressLineNumbers w:val="0"/>
              <w:adjustRightInd w:val="0"/>
              <w:snapToGrid w:val="0"/>
              <w:spacing w:before="0" w:beforeAutospacing="0" w:after="0" w:afterAutospacing="0" w:line="360" w:lineRule="auto"/>
              <w:ind w:left="0" w:right="0" w:firstLine="442"/>
              <w:rPr>
                <w:rFonts w:hint="default" w:ascii="Times New Roman" w:hAnsi="Times New Roman" w:cs="Times New Roman"/>
                <w:b/>
                <w:color w:val="auto"/>
                <w:spacing w:val="-10"/>
                <w:szCs w:val="21"/>
              </w:rPr>
            </w:pPr>
            <w:r>
              <w:rPr>
                <w:rFonts w:hint="default" w:ascii="Times New Roman" w:hAnsi="Times New Roman" w:cs="Times New Roman"/>
                <w:b/>
                <w:color w:val="auto"/>
                <w:spacing w:val="-10"/>
                <w:szCs w:val="21"/>
              </w:rPr>
              <w:t>六、环境风险</w:t>
            </w:r>
          </w:p>
          <w:p w14:paraId="0B273AD2">
            <w:pPr>
              <w:keepNext w:val="0"/>
              <w:keepLines w:val="0"/>
              <w:suppressLineNumbers w:val="0"/>
              <w:spacing w:before="0" w:beforeAutospacing="0" w:after="0" w:afterAutospacing="0" w:line="360" w:lineRule="auto"/>
              <w:ind w:left="0" w:right="0" w:firstLine="480"/>
              <w:rPr>
                <w:rFonts w:hint="default" w:ascii="Times New Roman" w:hAnsi="Times New Roman" w:cs="Times New Roman"/>
                <w:b/>
                <w:bCs/>
                <w:color w:val="auto"/>
              </w:rPr>
            </w:pPr>
            <w:r>
              <w:rPr>
                <w:rFonts w:hint="default" w:ascii="Times New Roman" w:hAnsi="Times New Roman" w:cs="Times New Roman"/>
                <w:b/>
                <w:bCs/>
                <w:color w:val="auto"/>
              </w:rPr>
              <w:t>1、风险物质及风险源</w:t>
            </w:r>
          </w:p>
          <w:p w14:paraId="63D89045">
            <w:pPr>
              <w:keepNext w:val="0"/>
              <w:keepLines w:val="0"/>
              <w:suppressLineNumbers w:val="0"/>
              <w:adjustRightInd w:val="0"/>
              <w:snapToGrid w:val="0"/>
              <w:spacing w:before="0" w:beforeAutospacing="0" w:after="0" w:afterAutospacing="0" w:line="360" w:lineRule="auto"/>
              <w:ind w:left="0" w:right="0" w:firstLine="480"/>
              <w:rPr>
                <w:rFonts w:hint="default" w:ascii="Times New Roman" w:hAnsi="Times New Roman" w:cs="Times New Roman"/>
                <w:color w:val="auto"/>
              </w:rPr>
            </w:pPr>
            <w:r>
              <w:rPr>
                <w:rFonts w:hint="default" w:ascii="Times New Roman" w:hAnsi="Times New Roman" w:cs="Times New Roman"/>
                <w:color w:val="auto"/>
              </w:rPr>
              <w:t>根据《建设项目环境风险评价技术导则》（HJ/T 169-2018），本项目运营期涉及的危险物质主要为</w:t>
            </w:r>
            <w:r>
              <w:rPr>
                <w:rFonts w:hint="eastAsia" w:cs="Times New Roman"/>
                <w:color w:val="auto"/>
                <w:lang w:val="en-US" w:eastAsia="zh-CN"/>
              </w:rPr>
              <w:t>机油和废机油</w:t>
            </w:r>
            <w:r>
              <w:rPr>
                <w:rFonts w:hint="default" w:ascii="Times New Roman" w:hAnsi="Times New Roman" w:cs="Times New Roman"/>
                <w:color w:val="auto"/>
              </w:rPr>
              <w:t>。</w:t>
            </w:r>
          </w:p>
          <w:p w14:paraId="23D2410E">
            <w:pPr>
              <w:keepNext w:val="0"/>
              <w:keepLines w:val="0"/>
              <w:suppressLineNumbers w:val="0"/>
              <w:adjustRightInd w:val="0"/>
              <w:snapToGrid w:val="0"/>
              <w:spacing w:before="0" w:beforeAutospacing="0" w:after="0" w:afterAutospacing="0" w:line="360" w:lineRule="auto"/>
              <w:ind w:left="0" w:right="0" w:firstLine="480"/>
              <w:rPr>
                <w:rFonts w:hint="default" w:ascii="Times New Roman" w:hAnsi="Times New Roman" w:cs="Times New Roman"/>
                <w:color w:val="auto"/>
              </w:rPr>
            </w:pPr>
            <w:r>
              <w:rPr>
                <w:rFonts w:hint="default" w:ascii="Times New Roman" w:hAnsi="Times New Roman" w:cs="Times New Roman"/>
                <w:color w:val="auto"/>
              </w:rPr>
              <w:t>危险物质临界量参考《建设项目环境风险评价技术导则》（HJ169-2018）附录B，详见表4-1</w:t>
            </w:r>
            <w:r>
              <w:rPr>
                <w:rFonts w:hint="eastAsia" w:cs="Times New Roman"/>
                <w:color w:val="auto"/>
                <w:lang w:val="en-US" w:eastAsia="zh-CN"/>
              </w:rPr>
              <w:t>1</w:t>
            </w:r>
            <w:r>
              <w:rPr>
                <w:rFonts w:hint="default" w:ascii="Times New Roman" w:hAnsi="Times New Roman" w:cs="Times New Roman"/>
                <w:color w:val="auto"/>
              </w:rPr>
              <w:t>。</w:t>
            </w:r>
          </w:p>
          <w:p w14:paraId="180E2275">
            <w:pPr>
              <w:keepNext w:val="0"/>
              <w:keepLines w:val="0"/>
              <w:pageBreakBefore w:val="0"/>
              <w:widowControl w:val="0"/>
              <w:suppressLineNumbers w:val="0"/>
              <w:tabs>
                <w:tab w:val="left" w:pos="8607"/>
              </w:tabs>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黑体" w:cs="Times New Roman"/>
                <w:b w:val="0"/>
                <w:bCs w:val="0"/>
                <w:color w:val="auto"/>
                <w:sz w:val="24"/>
                <w:szCs w:val="24"/>
              </w:rPr>
            </w:pPr>
          </w:p>
          <w:p w14:paraId="30A5C5E1">
            <w:pPr>
              <w:keepNext w:val="0"/>
              <w:keepLines w:val="0"/>
              <w:pageBreakBefore w:val="0"/>
              <w:widowControl w:val="0"/>
              <w:suppressLineNumbers w:val="0"/>
              <w:tabs>
                <w:tab w:val="left" w:pos="8607"/>
              </w:tabs>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黑体" w:cs="Times New Roman"/>
                <w:b w:val="0"/>
                <w:bCs w:val="0"/>
                <w:color w:val="auto"/>
                <w:sz w:val="24"/>
                <w:szCs w:val="24"/>
              </w:rPr>
            </w:pPr>
          </w:p>
          <w:p w14:paraId="78F43F7C">
            <w:pPr>
              <w:keepNext w:val="0"/>
              <w:keepLines w:val="0"/>
              <w:pageBreakBefore w:val="0"/>
              <w:widowControl w:val="0"/>
              <w:suppressLineNumbers w:val="0"/>
              <w:tabs>
                <w:tab w:val="left" w:pos="8607"/>
              </w:tabs>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表4-1</w:t>
            </w:r>
            <w:r>
              <w:rPr>
                <w:rFonts w:hint="eastAsia" w:eastAsia="黑体" w:cs="Times New Roman"/>
                <w:b w:val="0"/>
                <w:bCs w:val="0"/>
                <w:color w:val="auto"/>
                <w:sz w:val="24"/>
                <w:szCs w:val="24"/>
                <w:lang w:val="en-US" w:eastAsia="zh-CN"/>
              </w:rPr>
              <w:t>1</w:t>
            </w:r>
            <w:r>
              <w:rPr>
                <w:rFonts w:hint="default" w:ascii="Times New Roman" w:hAnsi="Times New Roman" w:eastAsia="黑体" w:cs="Times New Roman"/>
                <w:b w:val="0"/>
                <w:bCs w:val="0"/>
                <w:color w:val="auto"/>
                <w:sz w:val="24"/>
                <w:szCs w:val="24"/>
              </w:rPr>
              <w:t xml:space="preserve">  危险品最大贮存量及其临界量一览表</w:t>
            </w:r>
          </w:p>
          <w:tbl>
            <w:tblPr>
              <w:tblStyle w:val="21"/>
              <w:tblW w:w="4993"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839"/>
              <w:gridCol w:w="2182"/>
              <w:gridCol w:w="1865"/>
              <w:gridCol w:w="1549"/>
              <w:gridCol w:w="1956"/>
            </w:tblGrid>
            <w:tr w14:paraId="78C547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5" w:hRule="atLeast"/>
                <w:jc w:val="center"/>
              </w:trPr>
              <w:tc>
                <w:tcPr>
                  <w:tcW w:w="500" w:type="pct"/>
                  <w:vAlign w:val="center"/>
                </w:tcPr>
                <w:p w14:paraId="5C14A7E4">
                  <w:pPr>
                    <w:keepNext w:val="0"/>
                    <w:keepLines w:val="0"/>
                    <w:suppressLineNumbers w:val="0"/>
                    <w:spacing w:before="0" w:beforeAutospacing="0" w:after="0" w:afterAutospacing="0" w:line="360" w:lineRule="atLeast"/>
                    <w:ind w:left="0" w:right="0" w:firstLine="0" w:firstLineChars="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序号</w:t>
                  </w:r>
                </w:p>
              </w:tc>
              <w:tc>
                <w:tcPr>
                  <w:tcW w:w="1300" w:type="pct"/>
                  <w:vAlign w:val="center"/>
                </w:tcPr>
                <w:p w14:paraId="731D95C4">
                  <w:pPr>
                    <w:keepNext w:val="0"/>
                    <w:keepLines w:val="0"/>
                    <w:suppressLineNumbers w:val="0"/>
                    <w:spacing w:before="0" w:beforeAutospacing="0" w:after="0" w:afterAutospacing="0" w:line="360" w:lineRule="atLeast"/>
                    <w:ind w:left="0" w:right="0" w:firstLine="0" w:firstLineChars="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危险品名称</w:t>
                  </w:r>
                </w:p>
              </w:tc>
              <w:tc>
                <w:tcPr>
                  <w:tcW w:w="1111" w:type="pct"/>
                  <w:vAlign w:val="center"/>
                </w:tcPr>
                <w:p w14:paraId="21D828D4">
                  <w:pPr>
                    <w:keepNext w:val="0"/>
                    <w:keepLines w:val="0"/>
                    <w:suppressLineNumbers w:val="0"/>
                    <w:spacing w:before="0" w:beforeAutospacing="0" w:after="0" w:afterAutospacing="0" w:line="360" w:lineRule="atLeast"/>
                    <w:ind w:left="0" w:right="0" w:firstLine="0" w:firstLineChars="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最大暂存量</w:t>
                  </w:r>
                </w:p>
              </w:tc>
              <w:tc>
                <w:tcPr>
                  <w:tcW w:w="921" w:type="pct"/>
                  <w:vAlign w:val="center"/>
                </w:tcPr>
                <w:p w14:paraId="4C241377">
                  <w:pPr>
                    <w:keepNext w:val="0"/>
                    <w:keepLines w:val="0"/>
                    <w:suppressLineNumbers w:val="0"/>
                    <w:spacing w:before="0" w:beforeAutospacing="0" w:after="0" w:afterAutospacing="0" w:line="360" w:lineRule="atLeast"/>
                    <w:ind w:left="0" w:right="0" w:firstLine="0" w:firstLineChars="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临界量（t）</w:t>
                  </w:r>
                </w:p>
              </w:tc>
              <w:tc>
                <w:tcPr>
                  <w:tcW w:w="1165" w:type="pct"/>
                  <w:vAlign w:val="center"/>
                </w:tcPr>
                <w:p w14:paraId="59B9C684">
                  <w:pPr>
                    <w:keepNext w:val="0"/>
                    <w:keepLines w:val="0"/>
                    <w:suppressLineNumbers w:val="0"/>
                    <w:spacing w:before="0" w:beforeAutospacing="0" w:after="0" w:afterAutospacing="0" w:line="360" w:lineRule="atLeast"/>
                    <w:ind w:left="0" w:right="0" w:firstLine="0" w:firstLineChars="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Q</w:t>
                  </w:r>
                </w:p>
              </w:tc>
            </w:tr>
            <w:tr w14:paraId="4CD308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500" w:type="pct"/>
                  <w:vAlign w:val="center"/>
                </w:tcPr>
                <w:p w14:paraId="412A5980">
                  <w:pPr>
                    <w:keepNext w:val="0"/>
                    <w:keepLines w:val="0"/>
                    <w:suppressLineNumbers w:val="0"/>
                    <w:spacing w:before="0" w:beforeAutospacing="0" w:after="0" w:afterAutospacing="0" w:line="360" w:lineRule="atLeast"/>
                    <w:ind w:left="0" w:right="0"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300" w:type="pct"/>
                  <w:vAlign w:val="center"/>
                </w:tcPr>
                <w:p w14:paraId="311C3BC0">
                  <w:pPr>
                    <w:keepNext w:val="0"/>
                    <w:keepLines w:val="0"/>
                    <w:suppressLineNumbers w:val="0"/>
                    <w:spacing w:before="0" w:beforeAutospacing="0" w:after="0" w:afterAutospacing="0" w:line="360" w:lineRule="atLeast"/>
                    <w:ind w:left="0" w:right="0" w:firstLine="0" w:firstLine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机油</w:t>
                  </w:r>
                </w:p>
              </w:tc>
              <w:tc>
                <w:tcPr>
                  <w:tcW w:w="1111" w:type="pct"/>
                  <w:vAlign w:val="center"/>
                </w:tcPr>
                <w:p w14:paraId="4330FD15">
                  <w:pPr>
                    <w:keepNext w:val="0"/>
                    <w:keepLines w:val="0"/>
                    <w:suppressLineNumbers w:val="0"/>
                    <w:spacing w:before="0" w:beforeAutospacing="0" w:after="0" w:afterAutospacing="0" w:line="360" w:lineRule="atLeast"/>
                    <w:ind w:left="0" w:right="0" w:firstLine="0" w:firstLine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0.025</w:t>
                  </w:r>
                </w:p>
              </w:tc>
              <w:tc>
                <w:tcPr>
                  <w:tcW w:w="921" w:type="pct"/>
                  <w:vAlign w:val="center"/>
                </w:tcPr>
                <w:p w14:paraId="7263E70B">
                  <w:pPr>
                    <w:keepNext w:val="0"/>
                    <w:keepLines w:val="0"/>
                    <w:suppressLineNumbers w:val="0"/>
                    <w:spacing w:before="0" w:beforeAutospacing="0" w:after="0" w:afterAutospacing="0" w:line="360" w:lineRule="atLeast"/>
                    <w:ind w:left="0" w:right="0" w:firstLine="0" w:firstLine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2500</w:t>
                  </w:r>
                </w:p>
              </w:tc>
              <w:tc>
                <w:tcPr>
                  <w:tcW w:w="1165" w:type="pct"/>
                  <w:vAlign w:val="center"/>
                </w:tcPr>
                <w:p w14:paraId="35CCF771">
                  <w:pPr>
                    <w:keepNext w:val="0"/>
                    <w:keepLines w:val="0"/>
                    <w:suppressLineNumbers w:val="0"/>
                    <w:spacing w:before="0" w:beforeAutospacing="0" w:after="0" w:afterAutospacing="0" w:line="360" w:lineRule="atLeast"/>
                    <w:ind w:left="0" w:right="0" w:firstLine="0" w:firstLine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0.00001</w:t>
                  </w:r>
                </w:p>
              </w:tc>
            </w:tr>
            <w:tr w14:paraId="1C499D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500" w:type="pct"/>
                  <w:vAlign w:val="center"/>
                </w:tcPr>
                <w:p w14:paraId="65DDE069">
                  <w:pPr>
                    <w:keepNext w:val="0"/>
                    <w:keepLines w:val="0"/>
                    <w:suppressLineNumbers w:val="0"/>
                    <w:spacing w:before="0" w:beforeAutospacing="0" w:after="0" w:afterAutospacing="0" w:line="360" w:lineRule="atLeast"/>
                    <w:ind w:left="0" w:right="0" w:firstLine="0" w:firstLineChars="0"/>
                    <w:jc w:val="center"/>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2</w:t>
                  </w:r>
                </w:p>
              </w:tc>
              <w:tc>
                <w:tcPr>
                  <w:tcW w:w="1300" w:type="pct"/>
                  <w:vAlign w:val="center"/>
                </w:tcPr>
                <w:p w14:paraId="4D9CE831">
                  <w:pPr>
                    <w:keepNext w:val="0"/>
                    <w:keepLines w:val="0"/>
                    <w:suppressLineNumbers w:val="0"/>
                    <w:spacing w:before="0" w:beforeAutospacing="0" w:after="0" w:afterAutospacing="0" w:line="360" w:lineRule="atLeast"/>
                    <w:ind w:left="0" w:right="0" w:firstLine="0" w:firstLineChars="0"/>
                    <w:jc w:val="center"/>
                    <w:rPr>
                      <w:rFonts w:hint="default" w:cs="Times New Roman"/>
                      <w:color w:val="auto"/>
                      <w:sz w:val="21"/>
                      <w:szCs w:val="21"/>
                      <w:lang w:val="en-US" w:eastAsia="zh-CN"/>
                    </w:rPr>
                  </w:pPr>
                  <w:r>
                    <w:rPr>
                      <w:rFonts w:hint="eastAsia" w:cs="Times New Roman"/>
                      <w:color w:val="auto"/>
                      <w:sz w:val="21"/>
                      <w:szCs w:val="21"/>
                      <w:lang w:val="en-US" w:eastAsia="zh-CN"/>
                    </w:rPr>
                    <w:t>废机油</w:t>
                  </w:r>
                </w:p>
              </w:tc>
              <w:tc>
                <w:tcPr>
                  <w:tcW w:w="1111" w:type="pct"/>
                  <w:vAlign w:val="center"/>
                </w:tcPr>
                <w:p w14:paraId="0F64FBAD">
                  <w:pPr>
                    <w:keepNext w:val="0"/>
                    <w:keepLines w:val="0"/>
                    <w:suppressLineNumbers w:val="0"/>
                    <w:spacing w:before="0" w:beforeAutospacing="0" w:after="0" w:afterAutospacing="0" w:line="360" w:lineRule="atLeast"/>
                    <w:ind w:left="0" w:right="0" w:firstLine="0" w:firstLineChars="0"/>
                    <w:jc w:val="center"/>
                    <w:rPr>
                      <w:rFonts w:hint="default" w:cs="Times New Roman"/>
                      <w:color w:val="auto"/>
                      <w:sz w:val="21"/>
                      <w:szCs w:val="21"/>
                      <w:lang w:val="en-US" w:eastAsia="zh-CN"/>
                    </w:rPr>
                  </w:pPr>
                  <w:r>
                    <w:rPr>
                      <w:rFonts w:hint="eastAsia" w:cs="Times New Roman"/>
                      <w:color w:val="auto"/>
                      <w:sz w:val="21"/>
                      <w:szCs w:val="21"/>
                      <w:lang w:val="en-US" w:eastAsia="zh-CN"/>
                    </w:rPr>
                    <w:t>0.05</w:t>
                  </w:r>
                </w:p>
              </w:tc>
              <w:tc>
                <w:tcPr>
                  <w:tcW w:w="921" w:type="pct"/>
                  <w:vAlign w:val="center"/>
                </w:tcPr>
                <w:p w14:paraId="51194A25">
                  <w:pPr>
                    <w:keepNext w:val="0"/>
                    <w:keepLines w:val="0"/>
                    <w:suppressLineNumbers w:val="0"/>
                    <w:spacing w:before="0" w:beforeAutospacing="0" w:after="0" w:afterAutospacing="0" w:line="360" w:lineRule="atLeast"/>
                    <w:ind w:left="0" w:right="0" w:firstLine="0" w:firstLineChars="0"/>
                    <w:jc w:val="center"/>
                    <w:rPr>
                      <w:rFonts w:hint="default" w:cs="Times New Roman"/>
                      <w:color w:val="auto"/>
                      <w:sz w:val="21"/>
                      <w:szCs w:val="21"/>
                      <w:lang w:val="en-US" w:eastAsia="zh-CN"/>
                    </w:rPr>
                  </w:pPr>
                  <w:r>
                    <w:rPr>
                      <w:rFonts w:hint="eastAsia" w:cs="Times New Roman"/>
                      <w:color w:val="auto"/>
                      <w:sz w:val="21"/>
                      <w:szCs w:val="21"/>
                      <w:lang w:val="en-US" w:eastAsia="zh-CN"/>
                    </w:rPr>
                    <w:t>50</w:t>
                  </w:r>
                </w:p>
              </w:tc>
              <w:tc>
                <w:tcPr>
                  <w:tcW w:w="1165" w:type="pct"/>
                  <w:vAlign w:val="center"/>
                </w:tcPr>
                <w:p w14:paraId="34F0A98D">
                  <w:pPr>
                    <w:keepNext w:val="0"/>
                    <w:keepLines w:val="0"/>
                    <w:suppressLineNumbers w:val="0"/>
                    <w:spacing w:before="0" w:beforeAutospacing="0" w:after="0" w:afterAutospacing="0" w:line="360" w:lineRule="atLeast"/>
                    <w:ind w:left="0" w:right="0" w:firstLine="0" w:firstLineChars="0"/>
                    <w:jc w:val="center"/>
                    <w:rPr>
                      <w:rFonts w:hint="default" w:cs="Times New Roman"/>
                      <w:color w:val="auto"/>
                      <w:sz w:val="21"/>
                      <w:szCs w:val="21"/>
                      <w:lang w:val="en-US" w:eastAsia="zh-CN"/>
                    </w:rPr>
                  </w:pPr>
                  <w:r>
                    <w:rPr>
                      <w:rFonts w:hint="eastAsia" w:cs="Times New Roman"/>
                      <w:color w:val="auto"/>
                      <w:sz w:val="21"/>
                      <w:szCs w:val="21"/>
                      <w:lang w:val="en-US" w:eastAsia="zh-CN"/>
                    </w:rPr>
                    <w:t>0.001</w:t>
                  </w:r>
                </w:p>
              </w:tc>
            </w:tr>
            <w:tr w14:paraId="20B676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3834" w:type="pct"/>
                  <w:gridSpan w:val="4"/>
                  <w:vAlign w:val="center"/>
                </w:tcPr>
                <w:p w14:paraId="7E36D3AC">
                  <w:pPr>
                    <w:keepNext w:val="0"/>
                    <w:keepLines w:val="0"/>
                    <w:suppressLineNumbers w:val="0"/>
                    <w:spacing w:before="0" w:beforeAutospacing="0" w:after="0" w:afterAutospacing="0" w:line="360" w:lineRule="atLeast"/>
                    <w:ind w:left="0" w:right="0"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合计</w:t>
                  </w:r>
                </w:p>
              </w:tc>
              <w:tc>
                <w:tcPr>
                  <w:tcW w:w="1165" w:type="pct"/>
                  <w:vAlign w:val="center"/>
                </w:tcPr>
                <w:p w14:paraId="3794C47D">
                  <w:pPr>
                    <w:keepNext w:val="0"/>
                    <w:keepLines w:val="0"/>
                    <w:suppressLineNumbers w:val="0"/>
                    <w:spacing w:before="0" w:beforeAutospacing="0" w:after="0" w:afterAutospacing="0" w:line="360" w:lineRule="atLeast"/>
                    <w:ind w:left="0" w:right="0" w:firstLine="0" w:firstLineChars="0"/>
                    <w:jc w:val="center"/>
                    <w:rPr>
                      <w:rFonts w:hint="default" w:ascii="Times New Roman" w:hAnsi="Times New Roman" w:cs="Times New Roman"/>
                      <w:color w:val="auto"/>
                      <w:sz w:val="21"/>
                      <w:szCs w:val="21"/>
                      <w:lang w:val="en-US"/>
                    </w:rPr>
                  </w:pPr>
                  <w:r>
                    <w:rPr>
                      <w:rFonts w:hint="eastAsia" w:cs="Times New Roman"/>
                      <w:color w:val="auto"/>
                      <w:sz w:val="21"/>
                      <w:szCs w:val="21"/>
                      <w:lang w:val="en-US" w:eastAsia="zh-CN"/>
                    </w:rPr>
                    <w:t>0.000101</w:t>
                  </w:r>
                </w:p>
              </w:tc>
            </w:tr>
          </w:tbl>
          <w:p w14:paraId="774702DF">
            <w:pPr>
              <w:keepNext w:val="0"/>
              <w:keepLines w:val="0"/>
              <w:suppressLineNumbers w:val="0"/>
              <w:adjustRightInd w:val="0"/>
              <w:snapToGrid w:val="0"/>
              <w:spacing w:before="0" w:beforeAutospacing="0" w:after="0" w:afterAutospacing="0" w:line="360" w:lineRule="auto"/>
              <w:ind w:left="0" w:right="0" w:firstLine="480"/>
              <w:rPr>
                <w:rFonts w:hint="default" w:ascii="Times New Roman" w:hAnsi="Times New Roman" w:cs="Times New Roman"/>
                <w:color w:val="auto"/>
              </w:rPr>
            </w:pPr>
            <w:r>
              <w:rPr>
                <w:rFonts w:hint="default" w:ascii="Times New Roman" w:hAnsi="Times New Roman" w:cs="Times New Roman"/>
                <w:color w:val="auto"/>
              </w:rPr>
              <w:t>Q＜1，因此，本项目环境风险潜势为I，风险评级为“简单分析”。</w:t>
            </w:r>
          </w:p>
          <w:p w14:paraId="3DED0FAF">
            <w:pPr>
              <w:keepNext w:val="0"/>
              <w:keepLines w:val="0"/>
              <w:suppressLineNumbers w:val="0"/>
              <w:spacing w:before="0" w:beforeAutospacing="0" w:after="0" w:afterAutospacing="0" w:line="360" w:lineRule="auto"/>
              <w:ind w:left="0" w:right="0" w:firstLine="480"/>
              <w:rPr>
                <w:rFonts w:hint="default" w:ascii="Times New Roman" w:hAnsi="Times New Roman" w:cs="Times New Roman"/>
                <w:b/>
                <w:bCs/>
                <w:color w:val="auto"/>
              </w:rPr>
            </w:pPr>
            <w:r>
              <w:rPr>
                <w:rFonts w:hint="default" w:ascii="Times New Roman" w:hAnsi="Times New Roman" w:cs="Times New Roman"/>
                <w:b/>
                <w:bCs/>
                <w:color w:val="auto"/>
              </w:rPr>
              <w:t>2、</w:t>
            </w:r>
            <w:r>
              <w:rPr>
                <w:rFonts w:hint="eastAsia" w:cs="Times New Roman"/>
                <w:b/>
                <w:bCs/>
                <w:color w:val="auto"/>
                <w:lang w:eastAsia="zh-CN"/>
              </w:rPr>
              <w:t>风险源分布情况和</w:t>
            </w:r>
            <w:r>
              <w:rPr>
                <w:rFonts w:hint="default" w:ascii="Times New Roman" w:hAnsi="Times New Roman" w:cs="Times New Roman"/>
                <w:b/>
                <w:bCs/>
                <w:color w:val="auto"/>
              </w:rPr>
              <w:t>影响途径</w:t>
            </w:r>
          </w:p>
          <w:p w14:paraId="4A566322">
            <w:pPr>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auto"/>
              </w:rPr>
            </w:pPr>
            <w:r>
              <w:rPr>
                <w:rFonts w:hint="default" w:ascii="Times New Roman" w:hAnsi="Times New Roman" w:cs="Times New Roman"/>
                <w:color w:val="auto"/>
              </w:rPr>
              <w:t>本项目涉及的风险物质主要为桶装机油和危险废物（废机油）。</w:t>
            </w:r>
          </w:p>
          <w:p w14:paraId="324CE111">
            <w:pPr>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auto"/>
              </w:rPr>
            </w:pPr>
            <w:r>
              <w:rPr>
                <w:rFonts w:hint="default" w:ascii="Times New Roman" w:hAnsi="Times New Roman" w:cs="Times New Roman"/>
                <w:color w:val="auto"/>
              </w:rPr>
              <w:t>可能影响途径主要包括</w:t>
            </w:r>
            <w:r>
              <w:rPr>
                <w:rFonts w:hint="eastAsia" w:cs="Times New Roman"/>
                <w:color w:val="auto"/>
                <w:lang w:val="en-US" w:eastAsia="zh-CN"/>
              </w:rPr>
              <w:t>库房</w:t>
            </w:r>
            <w:r>
              <w:rPr>
                <w:rFonts w:hint="default" w:ascii="Times New Roman" w:hAnsi="Times New Roman" w:cs="Times New Roman"/>
                <w:color w:val="auto"/>
              </w:rPr>
              <w:t>内桶装矿物油在使用过程的泄漏，</w:t>
            </w:r>
            <w:r>
              <w:rPr>
                <w:rFonts w:hint="eastAsia" w:cs="Times New Roman"/>
                <w:color w:val="auto"/>
                <w:lang w:eastAsia="zh-CN"/>
              </w:rPr>
              <w:t>危废贮存库</w:t>
            </w:r>
            <w:r>
              <w:rPr>
                <w:rFonts w:hint="default" w:ascii="Times New Roman" w:hAnsi="Times New Roman" w:cs="Times New Roman"/>
                <w:color w:val="auto"/>
              </w:rPr>
              <w:t>中的废机油等发生泄漏，矿物油进入土壤。</w:t>
            </w:r>
          </w:p>
          <w:p w14:paraId="23CE59AD">
            <w:pPr>
              <w:keepNext w:val="0"/>
              <w:keepLines w:val="0"/>
              <w:suppressLineNumbers w:val="0"/>
              <w:spacing w:before="0" w:beforeAutospacing="0" w:after="0" w:afterAutospacing="0" w:line="360" w:lineRule="auto"/>
              <w:ind w:left="0" w:right="0" w:firstLine="480"/>
              <w:rPr>
                <w:rFonts w:hint="default" w:ascii="Times New Roman" w:hAnsi="Times New Roman" w:cs="Times New Roman"/>
                <w:b/>
                <w:bCs/>
                <w:color w:val="auto"/>
              </w:rPr>
            </w:pPr>
            <w:r>
              <w:rPr>
                <w:rFonts w:hint="default" w:ascii="Times New Roman" w:hAnsi="Times New Roman" w:cs="Times New Roman"/>
                <w:b/>
                <w:bCs/>
                <w:color w:val="auto"/>
              </w:rPr>
              <w:t>3、</w:t>
            </w:r>
            <w:r>
              <w:rPr>
                <w:rFonts w:hint="eastAsia" w:cs="Times New Roman"/>
                <w:b/>
                <w:bCs/>
                <w:color w:val="auto"/>
                <w:lang w:val="en-US" w:eastAsia="zh-CN"/>
              </w:rPr>
              <w:t>风险</w:t>
            </w:r>
            <w:r>
              <w:rPr>
                <w:rFonts w:hint="default" w:ascii="Times New Roman" w:hAnsi="Times New Roman" w:cs="Times New Roman"/>
                <w:b/>
                <w:bCs/>
                <w:color w:val="auto"/>
              </w:rPr>
              <w:t>防范措施</w:t>
            </w:r>
          </w:p>
          <w:p w14:paraId="158BA2D9">
            <w:pPr>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auto"/>
                <w:kern w:val="0"/>
                <w:szCs w:val="22"/>
              </w:rPr>
            </w:pPr>
            <w:r>
              <w:rPr>
                <w:rFonts w:hint="default" w:ascii="Times New Roman" w:hAnsi="Times New Roman" w:cs="Times New Roman"/>
                <w:color w:val="auto"/>
                <w:kern w:val="0"/>
                <w:szCs w:val="22"/>
              </w:rPr>
              <w:t>项目定期检查</w:t>
            </w:r>
            <w:r>
              <w:rPr>
                <w:rFonts w:hint="eastAsia" w:cs="Times New Roman"/>
                <w:color w:val="auto"/>
                <w:kern w:val="0"/>
                <w:szCs w:val="22"/>
                <w:lang w:eastAsia="zh-CN"/>
              </w:rPr>
              <w:t>危废贮存库</w:t>
            </w:r>
            <w:r>
              <w:rPr>
                <w:rFonts w:hint="default" w:ascii="Times New Roman" w:hAnsi="Times New Roman" w:cs="Times New Roman"/>
                <w:color w:val="auto"/>
                <w:kern w:val="0"/>
                <w:szCs w:val="22"/>
              </w:rPr>
              <w:t>、定期检修生产设备，增加原辅材料泄漏检验频次，制定规范操作流程，以消除储存单元的跑冒滴漏。</w:t>
            </w:r>
          </w:p>
          <w:p w14:paraId="122E6A7E">
            <w:pPr>
              <w:keepNext w:val="0"/>
              <w:keepLines w:val="0"/>
              <w:suppressLineNumbers w:val="0"/>
              <w:spacing w:before="0" w:beforeAutospacing="0" w:after="0" w:afterAutospacing="0" w:line="360" w:lineRule="auto"/>
              <w:ind w:left="0" w:right="0" w:firstLine="480"/>
              <w:rPr>
                <w:rFonts w:hint="default"/>
                <w:color w:val="auto"/>
              </w:rPr>
            </w:pPr>
            <w:r>
              <w:rPr>
                <w:rFonts w:hint="default"/>
                <w:color w:val="auto"/>
              </w:rPr>
              <w:t>①项目</w:t>
            </w:r>
            <w:r>
              <w:rPr>
                <w:rFonts w:hint="eastAsia"/>
                <w:color w:val="auto"/>
                <w:lang w:val="en-US" w:eastAsia="zh-CN"/>
              </w:rPr>
              <w:t>库房</w:t>
            </w:r>
            <w:r>
              <w:rPr>
                <w:rFonts w:hint="default"/>
                <w:color w:val="auto"/>
              </w:rPr>
              <w:t>和危废</w:t>
            </w:r>
            <w:r>
              <w:rPr>
                <w:rFonts w:hint="eastAsia"/>
                <w:color w:val="auto"/>
                <w:lang w:val="en-US" w:eastAsia="zh-CN"/>
              </w:rPr>
              <w:t>贮存</w:t>
            </w:r>
            <w:r>
              <w:rPr>
                <w:rFonts w:hint="default"/>
                <w:color w:val="auto"/>
              </w:rPr>
              <w:t>库应进行硬化和防渗处理。</w:t>
            </w:r>
          </w:p>
          <w:p w14:paraId="79D3A4F0">
            <w:pPr>
              <w:keepNext w:val="0"/>
              <w:keepLines w:val="0"/>
              <w:suppressLineNumbers w:val="0"/>
              <w:spacing w:before="0" w:beforeAutospacing="0" w:after="0" w:afterAutospacing="0" w:line="360" w:lineRule="auto"/>
              <w:ind w:left="0" w:right="0" w:firstLine="480"/>
              <w:rPr>
                <w:rFonts w:hint="default"/>
                <w:color w:val="auto"/>
              </w:rPr>
            </w:pPr>
            <w:r>
              <w:rPr>
                <w:rFonts w:hint="default"/>
                <w:color w:val="auto"/>
              </w:rPr>
              <w:t>②加强安全检查，禁止在油品附近吸烟，严格执行动火规章制度。加强原辅材料的登记管理，以防原料发生跑冒滴漏；</w:t>
            </w:r>
          </w:p>
          <w:p w14:paraId="610A5A77">
            <w:pPr>
              <w:keepNext w:val="0"/>
              <w:keepLines w:val="0"/>
              <w:suppressLineNumbers w:val="0"/>
              <w:spacing w:before="0" w:beforeAutospacing="0" w:after="0" w:afterAutospacing="0" w:line="360" w:lineRule="auto"/>
              <w:ind w:left="0" w:right="0" w:firstLine="480"/>
              <w:rPr>
                <w:rFonts w:hint="default"/>
                <w:color w:val="auto"/>
              </w:rPr>
            </w:pPr>
            <w:r>
              <w:rPr>
                <w:rFonts w:hint="default"/>
                <w:color w:val="auto"/>
              </w:rPr>
              <w:t>③</w:t>
            </w:r>
            <w:r>
              <w:rPr>
                <w:rFonts w:hint="eastAsia"/>
                <w:color w:val="auto"/>
                <w:lang w:eastAsia="zh-CN"/>
              </w:rPr>
              <w:t>危废贮存库</w:t>
            </w:r>
            <w:r>
              <w:rPr>
                <w:rFonts w:hint="default"/>
                <w:color w:val="auto"/>
              </w:rPr>
              <w:t>严格落实“六防措施”，建立危废转移制度。</w:t>
            </w:r>
          </w:p>
          <w:p w14:paraId="35202508">
            <w:pPr>
              <w:keepNext w:val="0"/>
              <w:keepLines w:val="0"/>
              <w:suppressLineNumbers w:val="0"/>
              <w:spacing w:before="0" w:beforeAutospacing="0" w:after="0" w:afterAutospacing="0" w:line="360" w:lineRule="auto"/>
              <w:ind w:left="0" w:right="0" w:firstLine="480"/>
              <w:rPr>
                <w:rFonts w:hint="default"/>
                <w:color w:val="auto"/>
              </w:rPr>
            </w:pPr>
            <w:r>
              <w:rPr>
                <w:rFonts w:hint="default"/>
                <w:color w:val="auto"/>
              </w:rPr>
              <w:t>项目涉及的危险物质不构成重大污染源，企业在落实相应风险防范和控制措施的情况下，总体环境风险可控。</w:t>
            </w:r>
          </w:p>
          <w:p w14:paraId="093499E9">
            <w:pPr>
              <w:keepNext w:val="0"/>
              <w:keepLines w:val="0"/>
              <w:suppressLineNumbers w:val="0"/>
              <w:adjustRightInd w:val="0"/>
              <w:snapToGrid w:val="0"/>
              <w:spacing w:before="0" w:beforeAutospacing="0" w:after="0" w:afterAutospacing="0" w:line="360" w:lineRule="auto"/>
              <w:ind w:left="0" w:right="0" w:firstLine="442"/>
              <w:rPr>
                <w:rFonts w:hint="default" w:ascii="Times New Roman" w:hAnsi="Times New Roman" w:cs="Times New Roman"/>
                <w:b/>
                <w:color w:val="auto"/>
                <w:spacing w:val="-10"/>
                <w:szCs w:val="21"/>
              </w:rPr>
            </w:pPr>
            <w:r>
              <w:rPr>
                <w:rFonts w:hint="default" w:ascii="Times New Roman" w:hAnsi="Times New Roman" w:cs="Times New Roman"/>
                <w:b/>
                <w:color w:val="auto"/>
                <w:spacing w:val="-10"/>
                <w:szCs w:val="21"/>
                <w:lang w:val="en-US" w:eastAsia="zh-CN"/>
              </w:rPr>
              <w:t>七</w:t>
            </w:r>
            <w:r>
              <w:rPr>
                <w:rFonts w:hint="default" w:ascii="Times New Roman" w:hAnsi="Times New Roman" w:cs="Times New Roman"/>
                <w:b/>
                <w:color w:val="auto"/>
                <w:spacing w:val="-10"/>
                <w:szCs w:val="21"/>
              </w:rPr>
              <w:t>、绩效环保管理篇章</w:t>
            </w:r>
          </w:p>
          <w:p w14:paraId="49B5271F">
            <w:pPr>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auto"/>
                <w:lang w:val="en-US" w:eastAsia="zh-CN"/>
              </w:rPr>
            </w:pPr>
            <w:r>
              <w:rPr>
                <w:rFonts w:hint="default" w:ascii="Times New Roman" w:hAnsi="Times New Roman" w:cs="Times New Roman"/>
                <w:color w:val="auto"/>
              </w:rPr>
              <w:t>本项目位于西咸新区沣西新城，行业类别为C2231纸和纸板容器制造，</w:t>
            </w:r>
            <w:r>
              <w:rPr>
                <w:rFonts w:hint="default" w:ascii="Times New Roman" w:hAnsi="Times New Roman" w:cs="Times New Roman"/>
                <w:color w:val="auto"/>
                <w:lang w:val="en-US" w:eastAsia="zh-CN"/>
              </w:rPr>
              <w:t>涉及印刷工艺</w:t>
            </w:r>
            <w:r>
              <w:rPr>
                <w:rFonts w:hint="default" w:ascii="Times New Roman" w:hAnsi="Times New Roman" w:cs="Times New Roman"/>
                <w:color w:val="auto"/>
              </w:rPr>
              <w:t>。根据《陕西省生态环境厅关于进一步加强关中地区涉气重点行业项目环评管理的通知》（陕环环评函〔2023〕76号）及《西安市大气污染治理专项行动方案（2023-2027年）》</w:t>
            </w:r>
            <w:r>
              <w:rPr>
                <w:rFonts w:hint="eastAsia" w:cs="Times New Roman"/>
                <w:color w:val="auto"/>
                <w:lang w:eastAsia="zh-CN"/>
              </w:rPr>
              <w:t>、</w:t>
            </w:r>
            <w:r>
              <w:rPr>
                <w:rFonts w:hint="default" w:ascii="Times New Roman" w:hAnsi="Times New Roman" w:cs="Times New Roman"/>
                <w:color w:val="auto"/>
              </w:rPr>
              <w:t>《</w:t>
            </w:r>
            <w:r>
              <w:rPr>
                <w:rFonts w:hint="eastAsia" w:ascii="Times New Roman" w:hAnsi="Times New Roman" w:cs="Times New Roman"/>
                <w:color w:val="auto"/>
                <w:lang w:val="en-US" w:eastAsia="zh-CN"/>
              </w:rPr>
              <w:t>西咸新区</w:t>
            </w:r>
            <w:r>
              <w:rPr>
                <w:rFonts w:hint="default" w:ascii="Times New Roman" w:hAnsi="Times New Roman" w:cs="Times New Roman"/>
                <w:color w:val="auto"/>
              </w:rPr>
              <w:t>大气污染治理专项行动方案（2023-2027年）》等的相关要求，项目属于</w:t>
            </w:r>
            <w:r>
              <w:rPr>
                <w:rFonts w:hint="default" w:ascii="Times New Roman" w:hAnsi="Times New Roman" w:cs="Times New Roman"/>
                <w:color w:val="auto"/>
                <w:lang w:val="en-US" w:eastAsia="zh-CN"/>
              </w:rPr>
              <w:t>39个涉气重点行业中的“包装印刷”</w:t>
            </w:r>
            <w:r>
              <w:rPr>
                <w:rFonts w:hint="default" w:ascii="Times New Roman" w:hAnsi="Times New Roman" w:cs="Times New Roman"/>
                <w:color w:val="auto"/>
              </w:rPr>
              <w:t>，应达到环保绩效A级及以上水平，且应按照《重污染天气重点行业应急减排措施制定技术指南（2020年修订版）》（环办大气函〔2020〕340号），从建设项目的装备水平（生产工艺）、污染治理技术、排放限值、无组织管控要求、监测监控水平、环境管理水平、运输方式和管控要求等方面，专项分析拟建和已建项目建设内容、生态环境保护措施与对应环保绩效分级、绩效引领性水平的相符性。具体分析内容</w:t>
            </w:r>
            <w:r>
              <w:rPr>
                <w:rFonts w:hint="default" w:ascii="Times New Roman" w:hAnsi="Times New Roman" w:cs="Times New Roman"/>
                <w:color w:val="auto"/>
                <w:lang w:val="en-US" w:eastAsia="zh-CN"/>
              </w:rPr>
              <w:t>见表4-9。</w:t>
            </w:r>
          </w:p>
          <w:p w14:paraId="2EB136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表</w:t>
            </w:r>
            <w:r>
              <w:rPr>
                <w:rFonts w:hint="default" w:ascii="Times New Roman" w:hAnsi="Times New Roman" w:eastAsia="黑体" w:cs="Times New Roman"/>
                <w:b w:val="0"/>
                <w:bCs w:val="0"/>
                <w:color w:val="auto"/>
                <w:sz w:val="24"/>
                <w:szCs w:val="24"/>
                <w:lang w:val="en-US" w:eastAsia="zh-CN"/>
              </w:rPr>
              <w:t>4-9</w:t>
            </w:r>
            <w:r>
              <w:rPr>
                <w:rFonts w:hint="default" w:ascii="Times New Roman" w:hAnsi="Times New Roman" w:eastAsia="黑体" w:cs="Times New Roman"/>
                <w:b w:val="0"/>
                <w:bCs w:val="0"/>
                <w:color w:val="auto"/>
                <w:sz w:val="24"/>
                <w:szCs w:val="24"/>
              </w:rPr>
              <w:t xml:space="preserve">   项目与</w:t>
            </w:r>
            <w:r>
              <w:rPr>
                <w:rFonts w:hint="default" w:ascii="Times New Roman" w:hAnsi="Times New Roman" w:eastAsia="黑体" w:cs="Times New Roman"/>
                <w:b w:val="0"/>
                <w:bCs w:val="0"/>
                <w:color w:val="auto"/>
                <w:sz w:val="24"/>
                <w:szCs w:val="24"/>
                <w:lang w:val="en-US" w:eastAsia="zh-CN"/>
              </w:rPr>
              <w:t>包装印刷行业</w:t>
            </w:r>
            <w:r>
              <w:rPr>
                <w:rFonts w:hint="default" w:ascii="Times New Roman" w:hAnsi="Times New Roman" w:eastAsia="黑体" w:cs="Times New Roman"/>
                <w:b w:val="0"/>
                <w:bCs w:val="0"/>
                <w:color w:val="auto"/>
                <w:sz w:val="24"/>
                <w:szCs w:val="24"/>
              </w:rPr>
              <w:t>绩效引领性指标相符性分析</w:t>
            </w:r>
          </w:p>
          <w:tbl>
            <w:tblPr>
              <w:tblStyle w:val="2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3"/>
              <w:gridCol w:w="3918"/>
              <w:gridCol w:w="2980"/>
              <w:gridCol w:w="574"/>
            </w:tblGrid>
            <w:tr w14:paraId="0AD04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5" w:type="pct"/>
                  <w:noWrap w:val="0"/>
                  <w:vAlign w:val="center"/>
                </w:tcPr>
                <w:p w14:paraId="17CB65F8">
                  <w:pPr>
                    <w:pStyle w:val="5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textAlignment w:val="auto"/>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lang w:val="en-US" w:eastAsia="zh-CN"/>
                    </w:rPr>
                    <w:t>差异化</w:t>
                  </w:r>
                  <w:r>
                    <w:rPr>
                      <w:rFonts w:hint="default" w:ascii="Times New Roman" w:hAnsi="Times New Roman" w:cs="Times New Roman"/>
                      <w:b/>
                      <w:bCs/>
                      <w:color w:val="auto"/>
                      <w:szCs w:val="21"/>
                      <w:highlight w:val="none"/>
                    </w:rPr>
                    <w:t>指标</w:t>
                  </w:r>
                </w:p>
              </w:tc>
              <w:tc>
                <w:tcPr>
                  <w:tcW w:w="2330" w:type="pct"/>
                  <w:noWrap w:val="0"/>
                  <w:vAlign w:val="center"/>
                </w:tcPr>
                <w:p w14:paraId="48625FBA">
                  <w:pPr>
                    <w:pStyle w:val="5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textAlignment w:val="auto"/>
                    <w:rPr>
                      <w:rFonts w:hint="default" w:ascii="Times New Roman" w:hAnsi="Times New Roman" w:cs="Times New Roman"/>
                      <w:b/>
                      <w:bCs/>
                      <w:color w:val="auto"/>
                      <w:szCs w:val="21"/>
                      <w:highlight w:val="none"/>
                      <w:lang w:val="en-US"/>
                    </w:rPr>
                  </w:pPr>
                  <w:r>
                    <w:rPr>
                      <w:rFonts w:hint="default" w:ascii="Times New Roman" w:hAnsi="Times New Roman" w:cs="Times New Roman"/>
                      <w:b/>
                      <w:bCs/>
                      <w:color w:val="auto"/>
                      <w:highlight w:val="none"/>
                      <w:lang w:val="en-US" w:eastAsia="zh-CN"/>
                    </w:rPr>
                    <w:t>A级企业</w:t>
                  </w:r>
                </w:p>
              </w:tc>
              <w:tc>
                <w:tcPr>
                  <w:tcW w:w="1772" w:type="pct"/>
                  <w:noWrap w:val="0"/>
                  <w:vAlign w:val="center"/>
                </w:tcPr>
                <w:p w14:paraId="7583B475">
                  <w:pPr>
                    <w:pStyle w:val="5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textAlignment w:val="auto"/>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lang w:val="en-US" w:eastAsia="zh-CN"/>
                    </w:rPr>
                    <w:t>本项目</w:t>
                  </w:r>
                  <w:r>
                    <w:rPr>
                      <w:rFonts w:hint="default" w:ascii="Times New Roman" w:hAnsi="Times New Roman" w:cs="Times New Roman"/>
                      <w:b/>
                      <w:bCs/>
                      <w:color w:val="auto"/>
                      <w:szCs w:val="21"/>
                      <w:highlight w:val="none"/>
                    </w:rPr>
                    <w:t>实际情况</w:t>
                  </w:r>
                </w:p>
              </w:tc>
              <w:tc>
                <w:tcPr>
                  <w:tcW w:w="341" w:type="pct"/>
                  <w:noWrap w:val="0"/>
                  <w:vAlign w:val="center"/>
                </w:tcPr>
                <w:p w14:paraId="6801A42B">
                  <w:pPr>
                    <w:pStyle w:val="5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textAlignment w:val="auto"/>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相符性</w:t>
                  </w:r>
                </w:p>
              </w:tc>
            </w:tr>
            <w:tr w14:paraId="3ABE6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5" w:type="pct"/>
                  <w:noWrap w:val="0"/>
                  <w:vAlign w:val="center"/>
                </w:tcPr>
                <w:p w14:paraId="76ADF8A4">
                  <w:pPr>
                    <w:pStyle w:val="5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textAlignment w:val="auto"/>
                    <w:rPr>
                      <w:rFonts w:hint="default" w:ascii="Times New Roman" w:hAnsi="Times New Roman" w:eastAsia="宋体" w:cs="Times New Roman"/>
                      <w:bCs/>
                      <w:color w:val="auto"/>
                      <w:szCs w:val="21"/>
                      <w:highlight w:val="none"/>
                      <w:lang w:eastAsia="zh-CN"/>
                    </w:rPr>
                  </w:pPr>
                  <w:r>
                    <w:rPr>
                      <w:rFonts w:hint="default" w:ascii="Times New Roman" w:hAnsi="Times New Roman" w:cs="Times New Roman"/>
                      <w:bCs/>
                      <w:color w:val="auto"/>
                      <w:szCs w:val="21"/>
                      <w:highlight w:val="none"/>
                      <w:lang w:eastAsia="zh-CN"/>
                    </w:rPr>
                    <w:t>原辅材料</w:t>
                  </w:r>
                </w:p>
              </w:tc>
              <w:tc>
                <w:tcPr>
                  <w:tcW w:w="2330" w:type="pct"/>
                  <w:noWrap w:val="0"/>
                  <w:vAlign w:val="center"/>
                </w:tcPr>
                <w:p w14:paraId="524A8157">
                  <w:pPr>
                    <w:pStyle w:val="5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both"/>
                    <w:textAlignment w:val="auto"/>
                    <w:rPr>
                      <w:rFonts w:hint="default" w:ascii="Times New Roman" w:hAnsi="Times New Roman" w:eastAsia="宋体" w:cs="Times New Roman"/>
                      <w:bCs/>
                      <w:color w:val="auto"/>
                      <w:szCs w:val="21"/>
                      <w:highlight w:val="none"/>
                      <w:lang w:eastAsia="zh-CN"/>
                    </w:rPr>
                  </w:pPr>
                  <w:r>
                    <w:rPr>
                      <w:rFonts w:hint="default" w:ascii="Times New Roman" w:hAnsi="Times New Roman" w:cs="Times New Roman"/>
                      <w:bCs/>
                      <w:color w:val="auto"/>
                      <w:szCs w:val="21"/>
                      <w:highlight w:val="none"/>
                    </w:rPr>
                    <w:t>1、凹版印刷工艺采用吸收性材料印刷时，使用水性油墨</w:t>
                  </w:r>
                  <w:r>
                    <w:rPr>
                      <w:rFonts w:hint="default" w:ascii="Times New Roman" w:hAnsi="Times New Roman" w:cs="Times New Roman"/>
                      <w:bCs/>
                      <w:color w:val="auto"/>
                      <w:szCs w:val="21"/>
                      <w:highlight w:val="none"/>
                      <w:lang w:eastAsia="zh-CN"/>
                    </w:rPr>
                    <w:t>（</w:t>
                  </w:r>
                  <w:r>
                    <w:rPr>
                      <w:rFonts w:hint="default" w:ascii="Times New Roman" w:hAnsi="Times New Roman" w:cs="Times New Roman"/>
                      <w:bCs/>
                      <w:color w:val="auto"/>
                      <w:szCs w:val="21"/>
                      <w:highlight w:val="none"/>
                    </w:rPr>
                    <w:t>VOCs≤15%</w:t>
                  </w:r>
                  <w:r>
                    <w:rPr>
                      <w:rFonts w:hint="default" w:ascii="Times New Roman" w:hAnsi="Times New Roman" w:cs="Times New Roman"/>
                      <w:bCs/>
                      <w:color w:val="auto"/>
                      <w:szCs w:val="21"/>
                      <w:highlight w:val="none"/>
                      <w:lang w:eastAsia="zh-CN"/>
                    </w:rPr>
                    <w:t>）</w:t>
                  </w:r>
                  <w:r>
                    <w:rPr>
                      <w:rFonts w:hint="default" w:ascii="Times New Roman" w:hAnsi="Times New Roman" w:cs="Times New Roman"/>
                      <w:bCs/>
                      <w:color w:val="auto"/>
                      <w:szCs w:val="21"/>
                      <w:highlight w:val="none"/>
                    </w:rPr>
                    <w:t>、能量固化油墨</w:t>
                  </w:r>
                  <w:r>
                    <w:rPr>
                      <w:rFonts w:hint="default" w:ascii="Times New Roman" w:hAnsi="Times New Roman" w:cs="Times New Roman"/>
                      <w:bCs/>
                      <w:color w:val="auto"/>
                      <w:szCs w:val="21"/>
                      <w:highlight w:val="none"/>
                      <w:lang w:eastAsia="zh-CN"/>
                    </w:rPr>
                    <w:t>（</w:t>
                  </w:r>
                  <w:r>
                    <w:rPr>
                      <w:rFonts w:hint="default" w:ascii="Times New Roman" w:hAnsi="Times New Roman" w:cs="Times New Roman"/>
                      <w:bCs/>
                      <w:color w:val="auto"/>
                      <w:szCs w:val="21"/>
                      <w:highlight w:val="none"/>
                    </w:rPr>
                    <w:t>VOCs≤10%</w:t>
                  </w:r>
                  <w:r>
                    <w:rPr>
                      <w:rFonts w:hint="default" w:ascii="Times New Roman" w:hAnsi="Times New Roman" w:cs="Times New Roman"/>
                      <w:bCs/>
                      <w:color w:val="auto"/>
                      <w:szCs w:val="21"/>
                      <w:highlight w:val="none"/>
                      <w:lang w:eastAsia="zh-CN"/>
                    </w:rPr>
                    <w:t>）</w:t>
                  </w:r>
                  <w:r>
                    <w:rPr>
                      <w:rFonts w:hint="default" w:ascii="Times New Roman" w:hAnsi="Times New Roman" w:cs="Times New Roman"/>
                      <w:bCs/>
                      <w:color w:val="auto"/>
                      <w:szCs w:val="21"/>
                      <w:highlight w:val="none"/>
                    </w:rPr>
                    <w:t>等低VOCs含量油墨比例达60%及以上</w:t>
                  </w:r>
                  <w:r>
                    <w:rPr>
                      <w:rFonts w:hint="default" w:ascii="Times New Roman" w:hAnsi="Times New Roman" w:cs="Times New Roman"/>
                      <w:bCs/>
                      <w:color w:val="auto"/>
                      <w:szCs w:val="21"/>
                      <w:highlight w:val="none"/>
                      <w:lang w:eastAsia="zh-CN"/>
                    </w:rPr>
                    <w:t>；</w:t>
                  </w:r>
                  <w:r>
                    <w:rPr>
                      <w:rFonts w:hint="default" w:ascii="Times New Roman" w:hAnsi="Times New Roman" w:cs="Times New Roman"/>
                      <w:bCs/>
                      <w:color w:val="auto"/>
                      <w:szCs w:val="21"/>
                      <w:highlight w:val="none"/>
                    </w:rPr>
                    <w:t>采用非吸收性材料印刷时，使用水性油墨</w:t>
                  </w:r>
                  <w:r>
                    <w:rPr>
                      <w:rFonts w:hint="default" w:ascii="Times New Roman" w:hAnsi="Times New Roman" w:cs="Times New Roman"/>
                      <w:bCs/>
                      <w:color w:val="auto"/>
                      <w:szCs w:val="21"/>
                      <w:highlight w:val="none"/>
                      <w:lang w:eastAsia="zh-CN"/>
                    </w:rPr>
                    <w:t>（</w:t>
                  </w:r>
                  <w:r>
                    <w:rPr>
                      <w:rFonts w:hint="default" w:ascii="Times New Roman" w:hAnsi="Times New Roman" w:cs="Times New Roman"/>
                      <w:bCs/>
                      <w:color w:val="auto"/>
                      <w:szCs w:val="21"/>
                      <w:highlight w:val="none"/>
                    </w:rPr>
                    <w:t>VOCs≤30%</w:t>
                  </w:r>
                  <w:r>
                    <w:rPr>
                      <w:rFonts w:hint="default" w:ascii="Times New Roman" w:hAnsi="Times New Roman" w:cs="Times New Roman"/>
                      <w:bCs/>
                      <w:color w:val="auto"/>
                      <w:szCs w:val="21"/>
                      <w:highlight w:val="none"/>
                      <w:lang w:eastAsia="zh-CN"/>
                    </w:rPr>
                    <w:t>）</w:t>
                  </w:r>
                  <w:r>
                    <w:rPr>
                      <w:rFonts w:hint="default" w:ascii="Times New Roman" w:hAnsi="Times New Roman" w:cs="Times New Roman"/>
                      <w:bCs/>
                      <w:color w:val="auto"/>
                      <w:szCs w:val="21"/>
                      <w:highlight w:val="none"/>
                    </w:rPr>
                    <w:t>、能量固化油墨</w:t>
                  </w:r>
                  <w:r>
                    <w:rPr>
                      <w:rFonts w:hint="default" w:ascii="Times New Roman" w:hAnsi="Times New Roman" w:cs="Times New Roman"/>
                      <w:bCs/>
                      <w:color w:val="auto"/>
                      <w:szCs w:val="21"/>
                      <w:highlight w:val="none"/>
                      <w:lang w:eastAsia="zh-CN"/>
                    </w:rPr>
                    <w:t>（</w:t>
                  </w:r>
                  <w:r>
                    <w:rPr>
                      <w:rFonts w:hint="default" w:ascii="Times New Roman" w:hAnsi="Times New Roman" w:cs="Times New Roman"/>
                      <w:bCs/>
                      <w:color w:val="auto"/>
                      <w:szCs w:val="21"/>
                      <w:highlight w:val="none"/>
                    </w:rPr>
                    <w:t>VOCs≤10%</w:t>
                  </w:r>
                  <w:r>
                    <w:rPr>
                      <w:rFonts w:hint="default" w:ascii="Times New Roman" w:hAnsi="Times New Roman" w:cs="Times New Roman"/>
                      <w:bCs/>
                      <w:color w:val="auto"/>
                      <w:szCs w:val="21"/>
                      <w:highlight w:val="none"/>
                      <w:lang w:eastAsia="zh-CN"/>
                    </w:rPr>
                    <w:t>）</w:t>
                  </w:r>
                  <w:r>
                    <w:rPr>
                      <w:rFonts w:hint="default" w:ascii="Times New Roman" w:hAnsi="Times New Roman" w:cs="Times New Roman"/>
                      <w:bCs/>
                      <w:color w:val="auto"/>
                      <w:szCs w:val="21"/>
                      <w:highlight w:val="none"/>
                    </w:rPr>
                    <w:t>等低VOCs含量油墨比例达30%及以上</w:t>
                  </w:r>
                  <w:r>
                    <w:rPr>
                      <w:rFonts w:hint="default" w:ascii="Times New Roman" w:hAnsi="Times New Roman" w:cs="Times New Roman"/>
                      <w:bCs/>
                      <w:color w:val="auto"/>
                      <w:szCs w:val="21"/>
                      <w:highlight w:val="none"/>
                      <w:lang w:eastAsia="zh-CN"/>
                    </w:rPr>
                    <w:t>；</w:t>
                  </w:r>
                </w:p>
                <w:p w14:paraId="0392C8B9">
                  <w:pPr>
                    <w:pStyle w:val="5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both"/>
                    <w:textAlignment w:val="auto"/>
                    <w:rPr>
                      <w:rFonts w:hint="default" w:ascii="Times New Roman" w:hAnsi="Times New Roman" w:eastAsia="宋体" w:cs="Times New Roman"/>
                      <w:bCs/>
                      <w:color w:val="auto"/>
                      <w:szCs w:val="21"/>
                      <w:highlight w:val="none"/>
                      <w:lang w:eastAsia="zh-CN"/>
                    </w:rPr>
                  </w:pPr>
                  <w:r>
                    <w:rPr>
                      <w:rFonts w:hint="default" w:ascii="Times New Roman" w:hAnsi="Times New Roman" w:cs="Times New Roman"/>
                      <w:bCs/>
                      <w:color w:val="auto"/>
                      <w:szCs w:val="21"/>
                      <w:highlight w:val="none"/>
                    </w:rPr>
                    <w:t>2、柔版印刷工艺采用吸收性材料印刷时，使用水性油墨</w:t>
                  </w:r>
                  <w:r>
                    <w:rPr>
                      <w:rFonts w:hint="default" w:ascii="Times New Roman" w:hAnsi="Times New Roman" w:cs="Times New Roman"/>
                      <w:bCs/>
                      <w:color w:val="auto"/>
                      <w:szCs w:val="21"/>
                      <w:highlight w:val="none"/>
                      <w:lang w:eastAsia="zh-CN"/>
                    </w:rPr>
                    <w:t>（</w:t>
                  </w:r>
                  <w:r>
                    <w:rPr>
                      <w:rFonts w:hint="default" w:ascii="Times New Roman" w:hAnsi="Times New Roman" w:cs="Times New Roman"/>
                      <w:bCs/>
                      <w:color w:val="auto"/>
                      <w:szCs w:val="21"/>
                      <w:highlight w:val="none"/>
                    </w:rPr>
                    <w:t>VOCs≤5%</w:t>
                  </w:r>
                  <w:r>
                    <w:rPr>
                      <w:rFonts w:hint="default" w:ascii="Times New Roman" w:hAnsi="Times New Roman" w:cs="Times New Roman"/>
                      <w:bCs/>
                      <w:color w:val="auto"/>
                      <w:szCs w:val="21"/>
                      <w:highlight w:val="none"/>
                      <w:lang w:eastAsia="zh-CN"/>
                    </w:rPr>
                    <w:t>）</w:t>
                  </w:r>
                  <w:r>
                    <w:rPr>
                      <w:rFonts w:hint="default" w:ascii="Times New Roman" w:hAnsi="Times New Roman" w:cs="Times New Roman"/>
                      <w:bCs/>
                      <w:color w:val="auto"/>
                      <w:szCs w:val="21"/>
                      <w:highlight w:val="none"/>
                    </w:rPr>
                    <w:t>的比例达100%</w:t>
                  </w:r>
                  <w:r>
                    <w:rPr>
                      <w:rFonts w:hint="default" w:ascii="Times New Roman" w:hAnsi="Times New Roman" w:cs="Times New Roman"/>
                      <w:bCs/>
                      <w:color w:val="auto"/>
                      <w:szCs w:val="21"/>
                      <w:highlight w:val="none"/>
                      <w:lang w:eastAsia="zh-CN"/>
                    </w:rPr>
                    <w:t>；</w:t>
                  </w:r>
                  <w:r>
                    <w:rPr>
                      <w:rFonts w:hint="default" w:ascii="Times New Roman" w:hAnsi="Times New Roman" w:cs="Times New Roman"/>
                      <w:bCs/>
                      <w:color w:val="auto"/>
                      <w:szCs w:val="21"/>
                      <w:highlight w:val="none"/>
                    </w:rPr>
                    <w:t>采用非吸收性材料印刷时，使用水性油墨</w:t>
                  </w:r>
                  <w:r>
                    <w:rPr>
                      <w:rFonts w:hint="default" w:ascii="Times New Roman" w:hAnsi="Times New Roman" w:cs="Times New Roman"/>
                      <w:bCs/>
                      <w:color w:val="auto"/>
                      <w:szCs w:val="21"/>
                      <w:highlight w:val="none"/>
                      <w:lang w:eastAsia="zh-CN"/>
                    </w:rPr>
                    <w:t>（</w:t>
                  </w:r>
                  <w:r>
                    <w:rPr>
                      <w:rFonts w:hint="default" w:ascii="Times New Roman" w:hAnsi="Times New Roman" w:cs="Times New Roman"/>
                      <w:bCs/>
                      <w:color w:val="auto"/>
                      <w:szCs w:val="21"/>
                      <w:highlight w:val="none"/>
                    </w:rPr>
                    <w:t>VOCs≤25%</w:t>
                  </w:r>
                  <w:r>
                    <w:rPr>
                      <w:rFonts w:hint="default" w:ascii="Times New Roman" w:hAnsi="Times New Roman" w:cs="Times New Roman"/>
                      <w:bCs/>
                      <w:color w:val="auto"/>
                      <w:szCs w:val="21"/>
                      <w:highlight w:val="none"/>
                      <w:lang w:eastAsia="zh-CN"/>
                    </w:rPr>
                    <w:t>）</w:t>
                  </w:r>
                  <w:r>
                    <w:rPr>
                      <w:rFonts w:hint="default" w:ascii="Times New Roman" w:hAnsi="Times New Roman" w:cs="Times New Roman"/>
                      <w:bCs/>
                      <w:color w:val="auto"/>
                      <w:szCs w:val="21"/>
                      <w:highlight w:val="none"/>
                    </w:rPr>
                    <w:t>比例达60%及以上</w:t>
                  </w:r>
                  <w:r>
                    <w:rPr>
                      <w:rFonts w:hint="default" w:ascii="Times New Roman" w:hAnsi="Times New Roman" w:cs="Times New Roman"/>
                      <w:bCs/>
                      <w:color w:val="auto"/>
                      <w:szCs w:val="21"/>
                      <w:highlight w:val="none"/>
                      <w:lang w:eastAsia="zh-CN"/>
                    </w:rPr>
                    <w:t>；</w:t>
                  </w:r>
                </w:p>
                <w:p w14:paraId="1219AF9B">
                  <w:pPr>
                    <w:pStyle w:val="5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both"/>
                    <w:textAlignment w:val="auto"/>
                    <w:rPr>
                      <w:rFonts w:hint="default" w:ascii="Times New Roman" w:hAnsi="Times New Roman" w:eastAsia="宋体" w:cs="Times New Roman"/>
                      <w:bCs/>
                      <w:color w:val="auto"/>
                      <w:szCs w:val="21"/>
                      <w:highlight w:val="none"/>
                      <w:lang w:eastAsia="zh-CN"/>
                    </w:rPr>
                  </w:pPr>
                  <w:r>
                    <w:rPr>
                      <w:rFonts w:hint="default" w:ascii="Times New Roman" w:hAnsi="Times New Roman" w:cs="Times New Roman"/>
                      <w:bCs/>
                      <w:color w:val="auto"/>
                      <w:szCs w:val="21"/>
                      <w:highlight w:val="none"/>
                    </w:rPr>
                    <w:t>3、平版印刷工艺使用符合《油墨中可挥发性有机化合物</w:t>
                  </w:r>
                  <w:r>
                    <w:rPr>
                      <w:rFonts w:hint="default" w:ascii="Times New Roman" w:hAnsi="Times New Roman" w:cs="Times New Roman"/>
                      <w:bCs/>
                      <w:color w:val="auto"/>
                      <w:szCs w:val="21"/>
                      <w:highlight w:val="none"/>
                      <w:lang w:eastAsia="zh-CN"/>
                    </w:rPr>
                    <w:t>（</w:t>
                  </w:r>
                  <w:r>
                    <w:rPr>
                      <w:rFonts w:hint="default" w:ascii="Times New Roman" w:hAnsi="Times New Roman" w:cs="Times New Roman"/>
                      <w:bCs/>
                      <w:color w:val="auto"/>
                      <w:szCs w:val="21"/>
                      <w:highlight w:val="none"/>
                    </w:rPr>
                    <w:t>VOCs</w:t>
                  </w:r>
                  <w:r>
                    <w:rPr>
                      <w:rFonts w:hint="default" w:ascii="Times New Roman" w:hAnsi="Times New Roman" w:cs="Times New Roman"/>
                      <w:bCs/>
                      <w:color w:val="auto"/>
                      <w:szCs w:val="21"/>
                      <w:highlight w:val="none"/>
                      <w:lang w:eastAsia="zh-CN"/>
                    </w:rPr>
                    <w:t>）</w:t>
                  </w:r>
                  <w:r>
                    <w:rPr>
                      <w:rFonts w:hint="default" w:ascii="Times New Roman" w:hAnsi="Times New Roman" w:cs="Times New Roman"/>
                      <w:bCs/>
                      <w:color w:val="auto"/>
                      <w:szCs w:val="21"/>
                      <w:highlight w:val="none"/>
                    </w:rPr>
                    <w:t>含量的限值》(GB 38507-2020</w:t>
                  </w:r>
                  <w:r>
                    <w:rPr>
                      <w:rFonts w:hint="default" w:ascii="Times New Roman" w:hAnsi="Times New Roman" w:cs="Times New Roman"/>
                      <w:bCs/>
                      <w:color w:val="auto"/>
                      <w:szCs w:val="21"/>
                      <w:highlight w:val="none"/>
                      <w:lang w:eastAsia="zh-CN"/>
                    </w:rPr>
                    <w:t>）</w:t>
                  </w:r>
                  <w:r>
                    <w:rPr>
                      <w:rFonts w:hint="default" w:ascii="Times New Roman" w:hAnsi="Times New Roman" w:cs="Times New Roman"/>
                      <w:bCs/>
                      <w:color w:val="auto"/>
                      <w:szCs w:val="21"/>
                      <w:highlight w:val="none"/>
                    </w:rPr>
                    <w:t>中VOCs含量限值要求的油墨产品比例达100%</w:t>
                  </w:r>
                  <w:r>
                    <w:rPr>
                      <w:rFonts w:hint="default" w:ascii="Times New Roman" w:hAnsi="Times New Roman" w:cs="Times New Roman"/>
                      <w:bCs/>
                      <w:color w:val="auto"/>
                      <w:szCs w:val="21"/>
                      <w:highlight w:val="none"/>
                      <w:lang w:eastAsia="zh-CN"/>
                    </w:rPr>
                    <w:t>；</w:t>
                  </w:r>
                  <w:r>
                    <w:rPr>
                      <w:rFonts w:hint="default" w:ascii="Times New Roman" w:hAnsi="Times New Roman" w:cs="Times New Roman"/>
                      <w:bCs/>
                      <w:color w:val="auto"/>
                      <w:szCs w:val="21"/>
                      <w:highlight w:val="none"/>
                    </w:rPr>
                    <w:t>100%使用无</w:t>
                  </w:r>
                  <w:r>
                    <w:rPr>
                      <w:rFonts w:hint="default" w:ascii="Times New Roman" w:hAnsi="Times New Roman" w:cs="Times New Roman"/>
                      <w:bCs/>
                      <w:color w:val="auto"/>
                      <w:szCs w:val="21"/>
                      <w:highlight w:val="none"/>
                      <w:lang w:eastAsia="zh-CN"/>
                    </w:rPr>
                    <w:t>（</w:t>
                  </w:r>
                  <w:r>
                    <w:rPr>
                      <w:rFonts w:hint="default" w:ascii="Times New Roman" w:hAnsi="Times New Roman" w:cs="Times New Roman"/>
                      <w:bCs/>
                      <w:color w:val="auto"/>
                      <w:szCs w:val="21"/>
                      <w:highlight w:val="none"/>
                    </w:rPr>
                    <w:t>免</w:t>
                  </w:r>
                  <w:r>
                    <w:rPr>
                      <w:rFonts w:hint="default" w:ascii="Times New Roman" w:hAnsi="Times New Roman" w:cs="Times New Roman"/>
                      <w:bCs/>
                      <w:color w:val="auto"/>
                      <w:szCs w:val="21"/>
                      <w:highlight w:val="none"/>
                      <w:lang w:eastAsia="zh-CN"/>
                    </w:rPr>
                    <w:t>）</w:t>
                  </w:r>
                  <w:r>
                    <w:rPr>
                      <w:rFonts w:hint="default" w:ascii="Times New Roman" w:hAnsi="Times New Roman" w:cs="Times New Roman"/>
                      <w:bCs/>
                      <w:color w:val="auto"/>
                      <w:szCs w:val="21"/>
                      <w:highlight w:val="none"/>
                    </w:rPr>
                    <w:t>醇润版液</w:t>
                  </w:r>
                  <w:r>
                    <w:rPr>
                      <w:rFonts w:hint="default" w:ascii="Times New Roman" w:hAnsi="Times New Roman" w:cs="Times New Roman"/>
                      <w:bCs/>
                      <w:color w:val="auto"/>
                      <w:szCs w:val="21"/>
                      <w:highlight w:val="none"/>
                      <w:lang w:eastAsia="zh-CN"/>
                    </w:rPr>
                    <w:t>（</w:t>
                  </w:r>
                  <w:r>
                    <w:rPr>
                      <w:rFonts w:hint="default" w:ascii="Times New Roman" w:hAnsi="Times New Roman" w:cs="Times New Roman"/>
                      <w:bCs/>
                      <w:color w:val="auto"/>
                      <w:szCs w:val="21"/>
                      <w:highlight w:val="none"/>
                    </w:rPr>
                    <w:t>润版液原液中VOCs≤10%</w:t>
                  </w:r>
                  <w:r>
                    <w:rPr>
                      <w:rFonts w:hint="default" w:ascii="Times New Roman" w:hAnsi="Times New Roman" w:cs="Times New Roman"/>
                      <w:bCs/>
                      <w:color w:val="auto"/>
                      <w:szCs w:val="21"/>
                      <w:highlight w:val="none"/>
                      <w:lang w:eastAsia="zh-CN"/>
                    </w:rPr>
                    <w:t>）</w:t>
                  </w:r>
                  <w:r>
                    <w:rPr>
                      <w:rFonts w:hint="default" w:ascii="Times New Roman" w:hAnsi="Times New Roman" w:cs="Times New Roman"/>
                      <w:bCs/>
                      <w:color w:val="auto"/>
                      <w:szCs w:val="21"/>
                      <w:highlight w:val="none"/>
                    </w:rPr>
                    <w:t>，或使用无水印刷技术，或使用零醇润版胶印技术</w:t>
                  </w:r>
                  <w:r>
                    <w:rPr>
                      <w:rFonts w:hint="default" w:ascii="Times New Roman" w:hAnsi="Times New Roman" w:cs="Times New Roman"/>
                      <w:bCs/>
                      <w:color w:val="auto"/>
                      <w:szCs w:val="21"/>
                      <w:highlight w:val="none"/>
                      <w:lang w:eastAsia="zh-CN"/>
                    </w:rPr>
                    <w:t>；</w:t>
                  </w:r>
                </w:p>
                <w:p w14:paraId="49CCB035">
                  <w:pPr>
                    <w:pStyle w:val="5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both"/>
                    <w:textAlignment w:val="auto"/>
                    <w:rPr>
                      <w:rFonts w:hint="default" w:ascii="Times New Roman" w:hAnsi="Times New Roman" w:eastAsia="宋体" w:cs="Times New Roman"/>
                      <w:bCs/>
                      <w:color w:val="auto"/>
                      <w:szCs w:val="21"/>
                      <w:highlight w:val="none"/>
                      <w:lang w:eastAsia="zh-CN"/>
                    </w:rPr>
                  </w:pPr>
                  <w:r>
                    <w:rPr>
                      <w:rFonts w:hint="default" w:ascii="Times New Roman" w:hAnsi="Times New Roman" w:cs="Times New Roman"/>
                      <w:bCs/>
                      <w:color w:val="auto"/>
                      <w:szCs w:val="21"/>
                      <w:highlight w:val="none"/>
                    </w:rPr>
                    <w:t>4、丝网印刷工艺使用水性油墨</w:t>
                  </w:r>
                  <w:r>
                    <w:rPr>
                      <w:rFonts w:hint="default" w:ascii="Times New Roman" w:hAnsi="Times New Roman" w:cs="Times New Roman"/>
                      <w:bCs/>
                      <w:color w:val="auto"/>
                      <w:szCs w:val="21"/>
                      <w:highlight w:val="none"/>
                      <w:lang w:eastAsia="zh-CN"/>
                    </w:rPr>
                    <w:t>（</w:t>
                  </w:r>
                  <w:r>
                    <w:rPr>
                      <w:rFonts w:hint="default" w:ascii="Times New Roman" w:hAnsi="Times New Roman" w:cs="Times New Roman"/>
                      <w:bCs/>
                      <w:color w:val="auto"/>
                      <w:szCs w:val="21"/>
                      <w:highlight w:val="none"/>
                    </w:rPr>
                    <w:t>VOCs≤30%</w:t>
                  </w:r>
                  <w:r>
                    <w:rPr>
                      <w:rFonts w:hint="default" w:ascii="Times New Roman" w:hAnsi="Times New Roman" w:cs="Times New Roman"/>
                      <w:bCs/>
                      <w:color w:val="auto"/>
                      <w:szCs w:val="21"/>
                      <w:highlight w:val="none"/>
                      <w:lang w:eastAsia="zh-CN"/>
                    </w:rPr>
                    <w:t>）</w:t>
                  </w:r>
                  <w:r>
                    <w:rPr>
                      <w:rFonts w:hint="default" w:ascii="Times New Roman" w:hAnsi="Times New Roman" w:cs="Times New Roman"/>
                      <w:bCs/>
                      <w:color w:val="auto"/>
                      <w:szCs w:val="21"/>
                      <w:highlight w:val="none"/>
                    </w:rPr>
                    <w:t>、能量固化油墨</w:t>
                  </w:r>
                  <w:r>
                    <w:rPr>
                      <w:rFonts w:hint="default" w:ascii="Times New Roman" w:hAnsi="Times New Roman" w:cs="Times New Roman"/>
                      <w:bCs/>
                      <w:color w:val="auto"/>
                      <w:szCs w:val="21"/>
                      <w:highlight w:val="none"/>
                      <w:lang w:eastAsia="zh-CN"/>
                    </w:rPr>
                    <w:t>（</w:t>
                  </w:r>
                  <w:r>
                    <w:rPr>
                      <w:rFonts w:hint="default" w:ascii="Times New Roman" w:hAnsi="Times New Roman" w:cs="Times New Roman"/>
                      <w:bCs/>
                      <w:color w:val="auto"/>
                      <w:szCs w:val="21"/>
                      <w:highlight w:val="none"/>
                    </w:rPr>
                    <w:t>VOCs≤5%</w:t>
                  </w:r>
                  <w:r>
                    <w:rPr>
                      <w:rFonts w:hint="default" w:ascii="Times New Roman" w:hAnsi="Times New Roman" w:cs="Times New Roman"/>
                      <w:bCs/>
                      <w:color w:val="auto"/>
                      <w:szCs w:val="21"/>
                      <w:highlight w:val="none"/>
                      <w:lang w:eastAsia="zh-CN"/>
                    </w:rPr>
                    <w:t>）</w:t>
                  </w:r>
                  <w:r>
                    <w:rPr>
                      <w:rFonts w:hint="default" w:ascii="Times New Roman" w:hAnsi="Times New Roman" w:cs="Times New Roman"/>
                      <w:bCs/>
                      <w:color w:val="auto"/>
                      <w:szCs w:val="21"/>
                      <w:highlight w:val="none"/>
                    </w:rPr>
                    <w:t>的比例达60%及以上</w:t>
                  </w:r>
                  <w:r>
                    <w:rPr>
                      <w:rFonts w:hint="default" w:ascii="Times New Roman" w:hAnsi="Times New Roman" w:cs="Times New Roman"/>
                      <w:bCs/>
                      <w:color w:val="auto"/>
                      <w:szCs w:val="21"/>
                      <w:highlight w:val="none"/>
                      <w:lang w:eastAsia="zh-CN"/>
                    </w:rPr>
                    <w:t>；</w:t>
                  </w:r>
                </w:p>
                <w:p w14:paraId="2CC054BC">
                  <w:pPr>
                    <w:pStyle w:val="5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both"/>
                    <w:textAlignment w:val="auto"/>
                    <w:rPr>
                      <w:rFonts w:hint="default" w:ascii="Times New Roman" w:hAnsi="Times New Roman" w:eastAsia="宋体" w:cs="Times New Roman"/>
                      <w:bCs/>
                      <w:color w:val="auto"/>
                      <w:szCs w:val="21"/>
                      <w:highlight w:val="none"/>
                      <w:lang w:eastAsia="zh-CN"/>
                    </w:rPr>
                  </w:pPr>
                  <w:r>
                    <w:rPr>
                      <w:rFonts w:hint="default" w:ascii="Times New Roman" w:hAnsi="Times New Roman" w:cs="Times New Roman"/>
                      <w:bCs/>
                      <w:color w:val="auto"/>
                      <w:szCs w:val="21"/>
                      <w:highlight w:val="none"/>
                    </w:rPr>
                    <w:t>5、印铁制罐生产过程100%使用水性油墨</w:t>
                  </w:r>
                  <w:r>
                    <w:rPr>
                      <w:rFonts w:hint="default" w:ascii="Times New Roman" w:hAnsi="Times New Roman" w:cs="Times New Roman"/>
                      <w:bCs/>
                      <w:color w:val="auto"/>
                      <w:szCs w:val="21"/>
                      <w:highlight w:val="none"/>
                      <w:lang w:eastAsia="zh-CN"/>
                    </w:rPr>
                    <w:t>（</w:t>
                  </w:r>
                  <w:r>
                    <w:rPr>
                      <w:rFonts w:hint="default" w:ascii="Times New Roman" w:hAnsi="Times New Roman" w:cs="Times New Roman"/>
                      <w:bCs/>
                      <w:color w:val="auto"/>
                      <w:szCs w:val="21"/>
                      <w:highlight w:val="none"/>
                    </w:rPr>
                    <w:t>VOCs≤25%</w:t>
                  </w:r>
                  <w:r>
                    <w:rPr>
                      <w:rFonts w:hint="default" w:ascii="Times New Roman" w:hAnsi="Times New Roman" w:cs="Times New Roman"/>
                      <w:bCs/>
                      <w:color w:val="auto"/>
                      <w:szCs w:val="21"/>
                      <w:highlight w:val="none"/>
                      <w:lang w:eastAsia="zh-CN"/>
                    </w:rPr>
                    <w:t>）</w:t>
                  </w:r>
                  <w:r>
                    <w:rPr>
                      <w:rFonts w:hint="default" w:ascii="Times New Roman" w:hAnsi="Times New Roman" w:cs="Times New Roman"/>
                      <w:bCs/>
                      <w:color w:val="auto"/>
                      <w:szCs w:val="21"/>
                      <w:highlight w:val="none"/>
                    </w:rPr>
                    <w:t>、能量固化油墨</w:t>
                  </w:r>
                  <w:r>
                    <w:rPr>
                      <w:rFonts w:hint="default" w:ascii="Times New Roman" w:hAnsi="Times New Roman" w:cs="Times New Roman"/>
                      <w:bCs/>
                      <w:color w:val="auto"/>
                      <w:szCs w:val="21"/>
                      <w:highlight w:val="none"/>
                      <w:lang w:eastAsia="zh-CN"/>
                    </w:rPr>
                    <w:t>（</w:t>
                  </w:r>
                  <w:r>
                    <w:rPr>
                      <w:rFonts w:hint="default" w:ascii="Times New Roman" w:hAnsi="Times New Roman" w:cs="Times New Roman"/>
                      <w:bCs/>
                      <w:color w:val="auto"/>
                      <w:szCs w:val="21"/>
                      <w:highlight w:val="none"/>
                    </w:rPr>
                    <w:t>VOCs≤2%</w:t>
                  </w:r>
                  <w:r>
                    <w:rPr>
                      <w:rFonts w:hint="default" w:ascii="Times New Roman" w:hAnsi="Times New Roman" w:cs="Times New Roman"/>
                      <w:bCs/>
                      <w:color w:val="auto"/>
                      <w:szCs w:val="21"/>
                      <w:highlight w:val="none"/>
                      <w:lang w:eastAsia="zh-CN"/>
                    </w:rPr>
                    <w:t>）；</w:t>
                  </w:r>
                  <w:r>
                    <w:rPr>
                      <w:rFonts w:hint="default" w:ascii="Times New Roman" w:hAnsi="Times New Roman" w:cs="Times New Roman"/>
                      <w:bCs/>
                      <w:color w:val="auto"/>
                      <w:szCs w:val="21"/>
                      <w:highlight w:val="none"/>
                    </w:rPr>
                    <w:t>100%使用水性涂料、能量固化涂料替代溶剂型涂料</w:t>
                  </w:r>
                  <w:r>
                    <w:rPr>
                      <w:rFonts w:hint="default" w:ascii="Times New Roman" w:hAnsi="Times New Roman" w:cs="Times New Roman"/>
                      <w:bCs/>
                      <w:color w:val="auto"/>
                      <w:szCs w:val="21"/>
                      <w:highlight w:val="none"/>
                      <w:lang w:eastAsia="zh-CN"/>
                    </w:rPr>
                    <w:t>；</w:t>
                  </w:r>
                </w:p>
                <w:p w14:paraId="7EA31D89">
                  <w:pPr>
                    <w:pStyle w:val="5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both"/>
                    <w:textAlignment w:val="auto"/>
                    <w:rPr>
                      <w:rFonts w:hint="default" w:ascii="Times New Roman" w:hAnsi="Times New Roman" w:eastAsia="宋体" w:cs="Times New Roman"/>
                      <w:bCs/>
                      <w:color w:val="auto"/>
                      <w:szCs w:val="21"/>
                      <w:highlight w:val="none"/>
                      <w:lang w:eastAsia="zh-CN"/>
                    </w:rPr>
                  </w:pPr>
                  <w:r>
                    <w:rPr>
                      <w:rFonts w:hint="default" w:ascii="Times New Roman" w:hAnsi="Times New Roman" w:cs="Times New Roman"/>
                      <w:bCs/>
                      <w:color w:val="auto"/>
                      <w:szCs w:val="21"/>
                      <w:highlight w:val="none"/>
                    </w:rPr>
                    <w:t>6、复合、覆膜</w:t>
                  </w:r>
                  <w:r>
                    <w:rPr>
                      <w:rFonts w:hint="default" w:ascii="Times New Roman" w:hAnsi="Times New Roman" w:cs="Times New Roman"/>
                      <w:bCs/>
                      <w:color w:val="auto"/>
                      <w:szCs w:val="21"/>
                      <w:highlight w:val="none"/>
                      <w:lang w:eastAsia="zh-CN"/>
                    </w:rPr>
                    <w:t>：</w:t>
                  </w:r>
                  <w:r>
                    <w:rPr>
                      <w:rFonts w:hint="default" w:ascii="Times New Roman" w:hAnsi="Times New Roman" w:cs="Times New Roman"/>
                      <w:bCs/>
                      <w:color w:val="auto"/>
                      <w:szCs w:val="21"/>
                      <w:highlight w:val="none"/>
                    </w:rPr>
                    <w:t>使用符合《胶粘剂挥发性有机化合物限量》(GB33372-2020</w:t>
                  </w:r>
                  <w:r>
                    <w:rPr>
                      <w:rFonts w:hint="default" w:ascii="Times New Roman" w:hAnsi="Times New Roman" w:cs="Times New Roman"/>
                      <w:bCs/>
                      <w:color w:val="auto"/>
                      <w:szCs w:val="21"/>
                      <w:highlight w:val="none"/>
                      <w:lang w:eastAsia="zh-CN"/>
                    </w:rPr>
                    <w:t>）</w:t>
                  </w:r>
                  <w:r>
                    <w:rPr>
                      <w:rFonts w:hint="default" w:ascii="Times New Roman" w:hAnsi="Times New Roman" w:cs="Times New Roman"/>
                      <w:bCs/>
                      <w:color w:val="auto"/>
                      <w:szCs w:val="21"/>
                      <w:highlight w:val="none"/>
                    </w:rPr>
                    <w:t>的无溶剂、水基型等非溶剂型胶粘剂比例达75%及以上</w:t>
                  </w:r>
                  <w:r>
                    <w:rPr>
                      <w:rFonts w:hint="default" w:ascii="Times New Roman" w:hAnsi="Times New Roman" w:cs="Times New Roman"/>
                      <w:bCs/>
                      <w:color w:val="auto"/>
                      <w:szCs w:val="21"/>
                      <w:highlight w:val="none"/>
                      <w:lang w:eastAsia="zh-CN"/>
                    </w:rPr>
                    <w:t>；</w:t>
                  </w:r>
                </w:p>
                <w:p w14:paraId="7D8D94B7">
                  <w:pPr>
                    <w:pStyle w:val="5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both"/>
                    <w:textAlignment w:val="auto"/>
                    <w:rPr>
                      <w:rFonts w:hint="default" w:ascii="Times New Roman" w:hAnsi="Times New Roman" w:eastAsia="宋体" w:cs="Times New Roman"/>
                      <w:bCs/>
                      <w:color w:val="auto"/>
                      <w:szCs w:val="21"/>
                      <w:highlight w:val="none"/>
                      <w:lang w:eastAsia="zh-CN"/>
                    </w:rPr>
                  </w:pPr>
                  <w:r>
                    <w:rPr>
                      <w:rFonts w:hint="default" w:ascii="Times New Roman" w:hAnsi="Times New Roman" w:cs="Times New Roman"/>
                      <w:bCs/>
                      <w:color w:val="auto"/>
                      <w:szCs w:val="21"/>
                      <w:highlight w:val="none"/>
                    </w:rPr>
                    <w:t>7、上光</w:t>
                  </w:r>
                  <w:r>
                    <w:rPr>
                      <w:rFonts w:hint="default" w:ascii="Times New Roman" w:hAnsi="Times New Roman" w:cs="Times New Roman"/>
                      <w:bCs/>
                      <w:color w:val="auto"/>
                      <w:szCs w:val="21"/>
                      <w:highlight w:val="none"/>
                      <w:lang w:eastAsia="zh-CN"/>
                    </w:rPr>
                    <w:t>：</w:t>
                  </w:r>
                  <w:r>
                    <w:rPr>
                      <w:rFonts w:hint="default" w:ascii="Times New Roman" w:hAnsi="Times New Roman" w:cs="Times New Roman"/>
                      <w:bCs/>
                      <w:color w:val="auto"/>
                      <w:szCs w:val="21"/>
                      <w:highlight w:val="none"/>
                    </w:rPr>
                    <w:t>使用水性、紫外光固化</w:t>
                  </w:r>
                  <w:r>
                    <w:rPr>
                      <w:rFonts w:hint="default" w:ascii="Times New Roman" w:hAnsi="Times New Roman" w:cs="Times New Roman"/>
                      <w:bCs/>
                      <w:color w:val="auto"/>
                      <w:szCs w:val="21"/>
                      <w:highlight w:val="none"/>
                      <w:lang w:eastAsia="zh-CN"/>
                    </w:rPr>
                    <w:t>（</w:t>
                  </w:r>
                  <w:r>
                    <w:rPr>
                      <w:rFonts w:hint="default" w:ascii="Times New Roman" w:hAnsi="Times New Roman" w:cs="Times New Roman"/>
                      <w:bCs/>
                      <w:color w:val="auto"/>
                      <w:szCs w:val="21"/>
                      <w:highlight w:val="none"/>
                    </w:rPr>
                    <w:t>UV</w:t>
                  </w:r>
                  <w:r>
                    <w:rPr>
                      <w:rFonts w:hint="default" w:ascii="Times New Roman" w:hAnsi="Times New Roman" w:cs="Times New Roman"/>
                      <w:bCs/>
                      <w:color w:val="auto"/>
                      <w:szCs w:val="21"/>
                      <w:highlight w:val="none"/>
                      <w:lang w:eastAsia="zh-CN"/>
                    </w:rPr>
                    <w:t>）</w:t>
                  </w:r>
                  <w:r>
                    <w:rPr>
                      <w:rFonts w:hint="default" w:ascii="Times New Roman" w:hAnsi="Times New Roman" w:cs="Times New Roman"/>
                      <w:bCs/>
                      <w:color w:val="auto"/>
                      <w:szCs w:val="21"/>
                      <w:highlight w:val="none"/>
                    </w:rPr>
                    <w:t>等非溶剂型光油比例达到100%</w:t>
                  </w:r>
                  <w:r>
                    <w:rPr>
                      <w:rFonts w:hint="default" w:ascii="Times New Roman" w:hAnsi="Times New Roman" w:cs="Times New Roman"/>
                      <w:bCs/>
                      <w:color w:val="auto"/>
                      <w:szCs w:val="21"/>
                      <w:highlight w:val="none"/>
                      <w:lang w:eastAsia="zh-CN"/>
                    </w:rPr>
                    <w:t>；</w:t>
                  </w:r>
                </w:p>
                <w:p w14:paraId="7A5181F0">
                  <w:pPr>
                    <w:pStyle w:val="5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both"/>
                    <w:textAlignment w:val="auto"/>
                    <w:rPr>
                      <w:rFonts w:hint="default" w:ascii="Times New Roman" w:hAnsi="Times New Roman" w:eastAsia="宋体" w:cs="Times New Roman"/>
                      <w:bCs/>
                      <w:color w:val="auto"/>
                      <w:szCs w:val="21"/>
                      <w:highlight w:val="none"/>
                      <w:lang w:eastAsia="zh-CN"/>
                    </w:rPr>
                  </w:pPr>
                  <w:r>
                    <w:rPr>
                      <w:rFonts w:hint="default" w:ascii="Times New Roman" w:hAnsi="Times New Roman" w:cs="Times New Roman"/>
                      <w:bCs/>
                      <w:color w:val="auto"/>
                      <w:szCs w:val="21"/>
                      <w:highlight w:val="none"/>
                    </w:rPr>
                    <w:t>8、清洗</w:t>
                  </w:r>
                  <w:r>
                    <w:rPr>
                      <w:rFonts w:hint="default" w:ascii="Times New Roman" w:hAnsi="Times New Roman" w:cs="Times New Roman"/>
                      <w:bCs/>
                      <w:color w:val="auto"/>
                      <w:szCs w:val="21"/>
                      <w:highlight w:val="none"/>
                      <w:lang w:eastAsia="zh-CN"/>
                    </w:rPr>
                    <w:t>：</w:t>
                  </w:r>
                  <w:r>
                    <w:rPr>
                      <w:rFonts w:hint="default" w:ascii="Times New Roman" w:hAnsi="Times New Roman" w:cs="Times New Roman"/>
                      <w:bCs/>
                      <w:color w:val="auto"/>
                      <w:szCs w:val="21"/>
                      <w:highlight w:val="none"/>
                    </w:rPr>
                    <w:t>采用胶印油墨、UV油墨印刷时，使用符合《清洗剂挥发性有机化合物含量限值》(GB</w:t>
                  </w:r>
                  <w:r>
                    <w:rPr>
                      <w:rFonts w:hint="default" w:ascii="Times New Roman" w:hAnsi="Times New Roman" w:cs="Times New Roman"/>
                      <w:bCs/>
                      <w:color w:val="auto"/>
                      <w:szCs w:val="21"/>
                      <w:highlight w:val="none"/>
                      <w:lang w:val="en-US" w:eastAsia="zh-CN"/>
                    </w:rPr>
                    <w:t xml:space="preserve"> </w:t>
                  </w:r>
                  <w:r>
                    <w:rPr>
                      <w:rFonts w:hint="default" w:ascii="Times New Roman" w:hAnsi="Times New Roman" w:cs="Times New Roman"/>
                      <w:bCs/>
                      <w:color w:val="auto"/>
                      <w:szCs w:val="21"/>
                      <w:highlight w:val="none"/>
                    </w:rPr>
                    <w:t>38508-2020</w:t>
                  </w:r>
                  <w:r>
                    <w:rPr>
                      <w:rFonts w:hint="default" w:ascii="Times New Roman" w:hAnsi="Times New Roman" w:cs="Times New Roman"/>
                      <w:bCs/>
                      <w:color w:val="auto"/>
                      <w:szCs w:val="21"/>
                      <w:highlight w:val="none"/>
                      <w:lang w:eastAsia="zh-CN"/>
                    </w:rPr>
                    <w:t>）</w:t>
                  </w:r>
                  <w:r>
                    <w:rPr>
                      <w:rFonts w:hint="default" w:ascii="Times New Roman" w:hAnsi="Times New Roman" w:cs="Times New Roman"/>
                      <w:bCs/>
                      <w:color w:val="auto"/>
                      <w:szCs w:val="21"/>
                      <w:highlight w:val="none"/>
                    </w:rPr>
                    <w:t>的低VOCs含量清洗剂比例达到100%</w:t>
                  </w:r>
                  <w:r>
                    <w:rPr>
                      <w:rFonts w:hint="default" w:ascii="Times New Roman" w:hAnsi="Times New Roman" w:cs="Times New Roman"/>
                      <w:bCs/>
                      <w:color w:val="auto"/>
                      <w:szCs w:val="21"/>
                      <w:highlight w:val="none"/>
                      <w:lang w:eastAsia="zh-CN"/>
                    </w:rPr>
                    <w:t>。</w:t>
                  </w:r>
                </w:p>
              </w:tc>
              <w:tc>
                <w:tcPr>
                  <w:tcW w:w="1772" w:type="pct"/>
                  <w:noWrap w:val="0"/>
                  <w:vAlign w:val="center"/>
                </w:tcPr>
                <w:p w14:paraId="3DB0187F">
                  <w:pPr>
                    <w:pStyle w:val="5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left"/>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1、项目不使用凹版印刷</w:t>
                  </w:r>
                </w:p>
                <w:p w14:paraId="0C26FF4D">
                  <w:pPr>
                    <w:pStyle w:val="5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left"/>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2、本项目采用柔版印刷，原材料为水性油墨，VOCs含量为</w:t>
                  </w:r>
                  <w:r>
                    <w:rPr>
                      <w:rFonts w:hint="eastAsia" w:cs="Times New Roman"/>
                      <w:color w:val="auto"/>
                      <w:lang w:val="en-US" w:eastAsia="zh-CN"/>
                    </w:rPr>
                    <w:t>2.</w:t>
                  </w:r>
                  <w:r>
                    <w:rPr>
                      <w:rFonts w:hint="eastAsia" w:ascii="Times New Roman" w:hAnsi="Times New Roman" w:eastAsia="宋体" w:cs="Times New Roman"/>
                      <w:color w:val="auto"/>
                      <w:lang w:val="en-US" w:eastAsia="zh-CN"/>
                    </w:rPr>
                    <w:t>8</w:t>
                  </w:r>
                  <w:r>
                    <w:rPr>
                      <w:rFonts w:hint="default" w:ascii="Times New Roman" w:hAnsi="Times New Roman" w:eastAsia="宋体" w:cs="Times New Roman"/>
                      <w:color w:val="auto"/>
                      <w:lang w:val="en-US" w:eastAsia="zh-CN"/>
                    </w:rPr>
                    <w:t>%（检测报告见附件</w:t>
                  </w:r>
                  <w:r>
                    <w:rPr>
                      <w:rFonts w:hint="eastAsia" w:cs="Times New Roman"/>
                      <w:color w:val="auto"/>
                      <w:lang w:val="en-US" w:eastAsia="zh-CN"/>
                    </w:rPr>
                    <w:t>5</w:t>
                  </w:r>
                  <w:r>
                    <w:rPr>
                      <w:rFonts w:hint="default" w:ascii="Times New Roman" w:hAnsi="Times New Roman" w:eastAsia="宋体" w:cs="Times New Roman"/>
                      <w:color w:val="auto"/>
                      <w:lang w:val="en-US" w:eastAsia="zh-CN"/>
                    </w:rPr>
                    <w:t>），水性油墨使用</w:t>
                  </w:r>
                  <w:r>
                    <w:rPr>
                      <w:rFonts w:hint="default" w:ascii="Times New Roman" w:hAnsi="Times New Roman" w:cs="Times New Roman"/>
                      <w:color w:val="auto"/>
                      <w:lang w:val="en-US" w:eastAsia="zh-CN"/>
                    </w:rPr>
                    <w:t>比例为100%；</w:t>
                  </w:r>
                </w:p>
                <w:p w14:paraId="79561510">
                  <w:pPr>
                    <w:pStyle w:val="5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left"/>
                    <w:textAlignment w:val="auto"/>
                    <w:rPr>
                      <w:rFonts w:hint="default" w:ascii="Times New Roman" w:hAnsi="Times New Roman" w:eastAsia="宋体" w:cs="Times New Roman"/>
                      <w:bCs/>
                      <w:color w:val="auto"/>
                      <w:szCs w:val="21"/>
                      <w:highlight w:val="none"/>
                      <w:lang w:val="en-US"/>
                    </w:rPr>
                  </w:pPr>
                  <w:r>
                    <w:rPr>
                      <w:rFonts w:hint="default" w:ascii="Times New Roman" w:hAnsi="Times New Roman" w:cs="Times New Roman"/>
                      <w:color w:val="auto"/>
                      <w:lang w:val="en-US" w:eastAsia="zh-CN"/>
                    </w:rPr>
                    <w:t>3、项目不使用裱纸采用无VOCs含量的玉米淀粉胶。</w:t>
                  </w:r>
                </w:p>
              </w:tc>
              <w:tc>
                <w:tcPr>
                  <w:tcW w:w="341" w:type="pct"/>
                  <w:noWrap w:val="0"/>
                  <w:vAlign w:val="center"/>
                </w:tcPr>
                <w:p w14:paraId="5D410FD3">
                  <w:pPr>
                    <w:pStyle w:val="5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textAlignment w:val="auto"/>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符合</w:t>
                  </w:r>
                </w:p>
              </w:tc>
            </w:tr>
            <w:tr w14:paraId="6B0BA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5" w:type="pct"/>
                  <w:noWrap w:val="0"/>
                  <w:vAlign w:val="center"/>
                </w:tcPr>
                <w:p w14:paraId="1FDA031E">
                  <w:pPr>
                    <w:pStyle w:val="5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textAlignment w:val="auto"/>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无组织排放</w:t>
                  </w:r>
                </w:p>
              </w:tc>
              <w:tc>
                <w:tcPr>
                  <w:tcW w:w="2330" w:type="pct"/>
                  <w:noWrap w:val="0"/>
                  <w:vAlign w:val="center"/>
                </w:tcPr>
                <w:p w14:paraId="0211E6FE">
                  <w:pPr>
                    <w:pStyle w:val="5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left"/>
                    <w:textAlignment w:val="auto"/>
                    <w:rPr>
                      <w:rFonts w:hint="default" w:ascii="Times New Roman" w:hAnsi="Times New Roman" w:eastAsia="宋体" w:cs="Times New Roman"/>
                      <w:bCs/>
                      <w:color w:val="auto"/>
                      <w:szCs w:val="21"/>
                      <w:highlight w:val="none"/>
                      <w:lang w:eastAsia="zh-CN"/>
                    </w:rPr>
                  </w:pPr>
                  <w:r>
                    <w:rPr>
                      <w:rFonts w:hint="default" w:ascii="Times New Roman" w:hAnsi="Times New Roman" w:eastAsia="宋体" w:cs="Times New Roman"/>
                      <w:bCs/>
                      <w:color w:val="auto"/>
                      <w:szCs w:val="21"/>
                      <w:highlight w:val="none"/>
                    </w:rPr>
                    <w:t>1、满足《挥发性有机物无组织排放控制标准》</w:t>
                  </w:r>
                  <w:r>
                    <w:rPr>
                      <w:rFonts w:hint="eastAsia" w:ascii="Times New Roman" w:hAnsi="Times New Roman" w:cs="Times New Roman"/>
                      <w:bCs/>
                      <w:color w:val="auto"/>
                      <w:szCs w:val="21"/>
                      <w:highlight w:val="none"/>
                      <w:lang w:eastAsia="zh-CN"/>
                    </w:rPr>
                    <w:t>（</w:t>
                  </w:r>
                  <w:r>
                    <w:rPr>
                      <w:rFonts w:hint="default" w:ascii="Times New Roman" w:hAnsi="Times New Roman" w:eastAsia="宋体" w:cs="Times New Roman"/>
                      <w:bCs/>
                      <w:color w:val="auto"/>
                      <w:szCs w:val="21"/>
                      <w:highlight w:val="none"/>
                    </w:rPr>
                    <w:t>GB 37822-2019</w:t>
                  </w:r>
                  <w:r>
                    <w:rPr>
                      <w:rFonts w:hint="default" w:ascii="Times New Roman" w:hAnsi="Times New Roman" w:cs="Times New Roman"/>
                      <w:bCs/>
                      <w:color w:val="auto"/>
                      <w:szCs w:val="21"/>
                      <w:highlight w:val="none"/>
                      <w:lang w:eastAsia="zh-CN"/>
                    </w:rPr>
                    <w:t>）</w:t>
                  </w:r>
                  <w:r>
                    <w:rPr>
                      <w:rFonts w:hint="default" w:ascii="Times New Roman" w:hAnsi="Times New Roman" w:eastAsia="宋体" w:cs="Times New Roman"/>
                      <w:bCs/>
                      <w:color w:val="auto"/>
                      <w:szCs w:val="21"/>
                      <w:highlight w:val="none"/>
                    </w:rPr>
                    <w:t>特别控制要求</w:t>
                  </w:r>
                  <w:r>
                    <w:rPr>
                      <w:rFonts w:hint="default" w:ascii="Times New Roman" w:hAnsi="Times New Roman" w:eastAsia="宋体" w:cs="Times New Roman"/>
                      <w:bCs/>
                      <w:color w:val="auto"/>
                      <w:szCs w:val="21"/>
                      <w:highlight w:val="none"/>
                      <w:lang w:eastAsia="zh-CN"/>
                    </w:rPr>
                    <w:t>；</w:t>
                  </w:r>
                </w:p>
                <w:p w14:paraId="00BAC12F">
                  <w:pPr>
                    <w:pStyle w:val="5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left"/>
                    <w:textAlignment w:val="auto"/>
                    <w:rPr>
                      <w:rFonts w:hint="default" w:ascii="Times New Roman" w:hAnsi="Times New Roman" w:eastAsia="宋体" w:cs="Times New Roman"/>
                      <w:bCs/>
                      <w:color w:val="auto"/>
                      <w:szCs w:val="21"/>
                      <w:highlight w:val="none"/>
                      <w:lang w:eastAsia="zh-CN"/>
                    </w:rPr>
                  </w:pPr>
                  <w:r>
                    <w:rPr>
                      <w:rFonts w:hint="default" w:ascii="Times New Roman" w:hAnsi="Times New Roman" w:eastAsia="宋体" w:cs="Times New Roman"/>
                      <w:bCs/>
                      <w:color w:val="auto"/>
                      <w:szCs w:val="21"/>
                      <w:highlight w:val="none"/>
                    </w:rPr>
                    <w:t>2、调配过程</w:t>
                  </w:r>
                  <w:r>
                    <w:rPr>
                      <w:rFonts w:hint="default" w:ascii="Times New Roman" w:hAnsi="Times New Roman" w:eastAsia="宋体" w:cs="Times New Roman"/>
                      <w:bCs/>
                      <w:color w:val="auto"/>
                      <w:szCs w:val="21"/>
                      <w:highlight w:val="none"/>
                      <w:lang w:eastAsia="zh-CN"/>
                    </w:rPr>
                    <w:t>：</w:t>
                  </w:r>
                  <w:r>
                    <w:rPr>
                      <w:rFonts w:hint="default" w:ascii="Times New Roman" w:hAnsi="Times New Roman" w:eastAsia="宋体" w:cs="Times New Roman"/>
                      <w:bCs/>
                      <w:color w:val="auto"/>
                      <w:szCs w:val="21"/>
                      <w:highlight w:val="none"/>
                    </w:rPr>
                    <w:t>胶印工艺使用自动配墨系统</w:t>
                  </w:r>
                  <w:r>
                    <w:rPr>
                      <w:rFonts w:hint="default" w:ascii="Times New Roman" w:hAnsi="Times New Roman" w:eastAsia="宋体" w:cs="Times New Roman"/>
                      <w:bCs/>
                      <w:color w:val="auto"/>
                      <w:szCs w:val="21"/>
                      <w:highlight w:val="none"/>
                      <w:lang w:eastAsia="zh-CN"/>
                    </w:rPr>
                    <w:t>；</w:t>
                  </w:r>
                  <w:r>
                    <w:rPr>
                      <w:rFonts w:hint="default" w:ascii="Times New Roman" w:hAnsi="Times New Roman" w:eastAsia="宋体" w:cs="Times New Roman"/>
                      <w:bCs/>
                      <w:color w:val="auto"/>
                      <w:szCs w:val="21"/>
                      <w:highlight w:val="none"/>
                    </w:rPr>
                    <w:t>凹印工艺调配稀释剂采用管道集中输送系统</w:t>
                  </w:r>
                  <w:r>
                    <w:rPr>
                      <w:rFonts w:hint="default" w:ascii="Times New Roman" w:hAnsi="Times New Roman" w:eastAsia="宋体" w:cs="Times New Roman"/>
                      <w:bCs/>
                      <w:color w:val="auto"/>
                      <w:szCs w:val="21"/>
                      <w:highlight w:val="none"/>
                      <w:lang w:eastAsia="zh-CN"/>
                    </w:rPr>
                    <w:t>；</w:t>
                  </w:r>
                  <w:r>
                    <w:rPr>
                      <w:rFonts w:hint="default" w:ascii="Times New Roman" w:hAnsi="Times New Roman" w:eastAsia="宋体" w:cs="Times New Roman"/>
                      <w:bCs/>
                      <w:color w:val="auto"/>
                      <w:szCs w:val="21"/>
                      <w:highlight w:val="none"/>
                    </w:rPr>
                    <w:t>设置专门的调配间进行调墨、调胶等，废气排至VOCs废气收集处理系统</w:t>
                  </w:r>
                  <w:r>
                    <w:rPr>
                      <w:rFonts w:hint="default" w:ascii="Times New Roman" w:hAnsi="Times New Roman" w:eastAsia="宋体" w:cs="Times New Roman"/>
                      <w:bCs/>
                      <w:color w:val="auto"/>
                      <w:szCs w:val="21"/>
                      <w:highlight w:val="none"/>
                      <w:lang w:eastAsia="zh-CN"/>
                    </w:rPr>
                    <w:t>；</w:t>
                  </w:r>
                </w:p>
                <w:p w14:paraId="60FED822">
                  <w:pPr>
                    <w:pStyle w:val="5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left"/>
                    <w:textAlignment w:val="auto"/>
                    <w:rPr>
                      <w:rFonts w:hint="default" w:ascii="Times New Roman" w:hAnsi="Times New Roman" w:eastAsia="宋体" w:cs="Times New Roman"/>
                      <w:bCs/>
                      <w:color w:val="auto"/>
                      <w:szCs w:val="21"/>
                      <w:highlight w:val="none"/>
                      <w:lang w:eastAsia="zh-CN"/>
                    </w:rPr>
                  </w:pPr>
                  <w:r>
                    <w:rPr>
                      <w:rFonts w:hint="default" w:ascii="Times New Roman" w:hAnsi="Times New Roman" w:eastAsia="宋体" w:cs="Times New Roman"/>
                      <w:bCs/>
                      <w:color w:val="auto"/>
                      <w:szCs w:val="21"/>
                      <w:highlight w:val="none"/>
                    </w:rPr>
                    <w:t>3、供墨过程</w:t>
                  </w:r>
                  <w:r>
                    <w:rPr>
                      <w:rFonts w:hint="default" w:ascii="Times New Roman" w:hAnsi="Times New Roman" w:eastAsia="宋体" w:cs="Times New Roman"/>
                      <w:bCs/>
                      <w:color w:val="auto"/>
                      <w:szCs w:val="21"/>
                      <w:highlight w:val="none"/>
                      <w:lang w:eastAsia="zh-CN"/>
                    </w:rPr>
                    <w:t>：</w:t>
                  </w:r>
                  <w:r>
                    <w:rPr>
                      <w:rFonts w:hint="default" w:ascii="Times New Roman" w:hAnsi="Times New Roman" w:eastAsia="宋体" w:cs="Times New Roman"/>
                      <w:bCs/>
                      <w:color w:val="auto"/>
                      <w:szCs w:val="21"/>
                      <w:highlight w:val="none"/>
                    </w:rPr>
                    <w:t>在密闭设备或密闭负压空间内操作</w:t>
                  </w:r>
                  <w:r>
                    <w:rPr>
                      <w:rFonts w:hint="default" w:ascii="Times New Roman" w:hAnsi="Times New Roman" w:eastAsia="宋体" w:cs="Times New Roman"/>
                      <w:bCs/>
                      <w:color w:val="auto"/>
                      <w:szCs w:val="21"/>
                      <w:highlight w:val="none"/>
                      <w:lang w:eastAsia="zh-CN"/>
                    </w:rPr>
                    <w:t>；</w:t>
                  </w:r>
                  <w:r>
                    <w:rPr>
                      <w:rFonts w:hint="default" w:ascii="Times New Roman" w:hAnsi="Times New Roman" w:eastAsia="宋体" w:cs="Times New Roman"/>
                      <w:bCs/>
                      <w:color w:val="auto"/>
                      <w:szCs w:val="21"/>
                      <w:highlight w:val="none"/>
                    </w:rPr>
                    <w:t>向墨槽中加油墨或稀释剂时采用漏斗或软管等接驳工具</w:t>
                  </w:r>
                  <w:r>
                    <w:rPr>
                      <w:rFonts w:hint="default" w:ascii="Times New Roman" w:hAnsi="Times New Roman" w:eastAsia="宋体" w:cs="Times New Roman"/>
                      <w:bCs/>
                      <w:color w:val="auto"/>
                      <w:szCs w:val="21"/>
                      <w:highlight w:val="none"/>
                      <w:lang w:eastAsia="zh-CN"/>
                    </w:rPr>
                    <w:t>；</w:t>
                  </w:r>
                </w:p>
                <w:p w14:paraId="59D2481C">
                  <w:pPr>
                    <w:pStyle w:val="5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left"/>
                    <w:textAlignment w:val="auto"/>
                    <w:rPr>
                      <w:rFonts w:hint="default" w:ascii="Times New Roman" w:hAnsi="Times New Roman" w:eastAsia="宋体" w:cs="Times New Roman"/>
                      <w:bCs/>
                      <w:color w:val="auto"/>
                      <w:szCs w:val="21"/>
                      <w:highlight w:val="none"/>
                      <w:lang w:eastAsia="zh-CN"/>
                    </w:rPr>
                  </w:pPr>
                  <w:r>
                    <w:rPr>
                      <w:rFonts w:hint="default" w:ascii="Times New Roman" w:hAnsi="Times New Roman" w:eastAsia="宋体" w:cs="Times New Roman"/>
                      <w:bCs/>
                      <w:color w:val="auto"/>
                      <w:szCs w:val="21"/>
                      <w:highlight w:val="none"/>
                    </w:rPr>
                    <w:t>4、印刷过程</w:t>
                  </w:r>
                  <w:r>
                    <w:rPr>
                      <w:rFonts w:hint="default" w:ascii="Times New Roman" w:hAnsi="Times New Roman" w:eastAsia="宋体" w:cs="Times New Roman"/>
                      <w:bCs/>
                      <w:color w:val="auto"/>
                      <w:szCs w:val="21"/>
                      <w:highlight w:val="none"/>
                      <w:lang w:eastAsia="zh-CN"/>
                    </w:rPr>
                    <w:t>：</w:t>
                  </w:r>
                  <w:r>
                    <w:rPr>
                      <w:rFonts w:hint="default" w:ascii="Times New Roman" w:hAnsi="Times New Roman" w:eastAsia="宋体" w:cs="Times New Roman"/>
                      <w:bCs/>
                      <w:color w:val="auto"/>
                      <w:szCs w:val="21"/>
                      <w:highlight w:val="none"/>
                    </w:rPr>
                    <w:t>柔版印刷机采用封闭刮刀</w:t>
                  </w:r>
                  <w:r>
                    <w:rPr>
                      <w:rFonts w:hint="default" w:ascii="Times New Roman" w:hAnsi="Times New Roman" w:eastAsia="宋体" w:cs="Times New Roman"/>
                      <w:bCs/>
                      <w:color w:val="auto"/>
                      <w:szCs w:val="21"/>
                      <w:highlight w:val="none"/>
                      <w:lang w:eastAsia="zh-CN"/>
                    </w:rPr>
                    <w:t>；</w:t>
                  </w:r>
                  <w:r>
                    <w:rPr>
                      <w:rFonts w:hint="default" w:ascii="Times New Roman" w:hAnsi="Times New Roman" w:eastAsia="宋体" w:cs="Times New Roman"/>
                      <w:bCs/>
                      <w:color w:val="auto"/>
                      <w:szCs w:val="21"/>
                      <w:highlight w:val="none"/>
                    </w:rPr>
                    <w:t>凹版印刷机通过安装盖板、改变墨槽开口形状等减小墨盘、墨桶、搅墨机等开口面积</w:t>
                  </w:r>
                  <w:r>
                    <w:rPr>
                      <w:rFonts w:hint="default" w:ascii="Times New Roman" w:hAnsi="Times New Roman" w:eastAsia="宋体" w:cs="Times New Roman"/>
                      <w:bCs/>
                      <w:color w:val="auto"/>
                      <w:szCs w:val="21"/>
                      <w:highlight w:val="none"/>
                      <w:lang w:eastAsia="zh-CN"/>
                    </w:rPr>
                    <w:t>；</w:t>
                  </w:r>
                  <w:r>
                    <w:rPr>
                      <w:rFonts w:hint="default" w:ascii="Times New Roman" w:hAnsi="Times New Roman" w:eastAsia="宋体" w:cs="Times New Roman"/>
                      <w:bCs/>
                      <w:color w:val="auto"/>
                      <w:szCs w:val="21"/>
                      <w:highlight w:val="none"/>
                    </w:rPr>
                    <w:t>烘箱密闭，保持负压</w:t>
                  </w:r>
                  <w:r>
                    <w:rPr>
                      <w:rFonts w:hint="default" w:ascii="Times New Roman" w:hAnsi="Times New Roman" w:eastAsia="宋体" w:cs="Times New Roman"/>
                      <w:bCs/>
                      <w:color w:val="auto"/>
                      <w:szCs w:val="21"/>
                      <w:highlight w:val="none"/>
                      <w:lang w:eastAsia="zh-CN"/>
                    </w:rPr>
                    <w:t>；</w:t>
                  </w:r>
                  <w:r>
                    <w:rPr>
                      <w:rFonts w:hint="default" w:ascii="Times New Roman" w:hAnsi="Times New Roman" w:eastAsia="宋体" w:cs="Times New Roman"/>
                      <w:bCs/>
                      <w:color w:val="auto"/>
                      <w:szCs w:val="21"/>
                      <w:highlight w:val="none"/>
                    </w:rPr>
                    <w:t>印刷机整体排风收集</w:t>
                  </w:r>
                  <w:r>
                    <w:rPr>
                      <w:rFonts w:hint="default" w:ascii="Times New Roman" w:hAnsi="Times New Roman" w:eastAsia="宋体" w:cs="Times New Roman"/>
                      <w:bCs/>
                      <w:color w:val="auto"/>
                      <w:szCs w:val="21"/>
                      <w:highlight w:val="none"/>
                      <w:lang w:eastAsia="zh-CN"/>
                    </w:rPr>
                    <w:t>；</w:t>
                  </w:r>
                </w:p>
                <w:p w14:paraId="12DB7815">
                  <w:pPr>
                    <w:pStyle w:val="5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left"/>
                    <w:textAlignment w:val="auto"/>
                    <w:rPr>
                      <w:rFonts w:hint="default" w:ascii="Times New Roman" w:hAnsi="Times New Roman" w:eastAsia="宋体" w:cs="Times New Roman"/>
                      <w:bCs/>
                      <w:color w:val="auto"/>
                      <w:szCs w:val="21"/>
                      <w:highlight w:val="none"/>
                      <w:lang w:eastAsia="zh-CN"/>
                    </w:rPr>
                  </w:pPr>
                  <w:r>
                    <w:rPr>
                      <w:rFonts w:hint="default" w:ascii="Times New Roman" w:hAnsi="Times New Roman" w:eastAsia="宋体" w:cs="Times New Roman"/>
                      <w:bCs/>
                      <w:color w:val="auto"/>
                      <w:szCs w:val="21"/>
                      <w:highlight w:val="none"/>
                    </w:rPr>
                    <w:t>5、清洗过程</w:t>
                  </w:r>
                  <w:r>
                    <w:rPr>
                      <w:rFonts w:hint="default" w:ascii="Times New Roman" w:hAnsi="Times New Roman" w:eastAsia="宋体" w:cs="Times New Roman"/>
                      <w:bCs/>
                      <w:color w:val="auto"/>
                      <w:szCs w:val="21"/>
                      <w:highlight w:val="none"/>
                      <w:lang w:eastAsia="zh-CN"/>
                    </w:rPr>
                    <w:t>：</w:t>
                  </w:r>
                  <w:r>
                    <w:rPr>
                      <w:rFonts w:hint="default" w:ascii="Times New Roman" w:hAnsi="Times New Roman" w:eastAsia="宋体" w:cs="Times New Roman"/>
                      <w:bCs/>
                      <w:color w:val="auto"/>
                      <w:szCs w:val="21"/>
                      <w:highlight w:val="none"/>
                    </w:rPr>
                    <w:t>清洗专用清洗间、排风收集</w:t>
                  </w:r>
                  <w:r>
                    <w:rPr>
                      <w:rFonts w:hint="default" w:ascii="Times New Roman" w:hAnsi="Times New Roman" w:eastAsia="宋体" w:cs="Times New Roman"/>
                      <w:bCs/>
                      <w:color w:val="auto"/>
                      <w:szCs w:val="21"/>
                      <w:highlight w:val="none"/>
                      <w:lang w:eastAsia="zh-CN"/>
                    </w:rPr>
                    <w:t>；</w:t>
                  </w:r>
                  <w:r>
                    <w:rPr>
                      <w:rFonts w:hint="default" w:ascii="Times New Roman" w:hAnsi="Times New Roman" w:eastAsia="宋体" w:cs="Times New Roman"/>
                      <w:bCs/>
                      <w:color w:val="auto"/>
                      <w:szCs w:val="21"/>
                      <w:highlight w:val="none"/>
                    </w:rPr>
                    <w:t>沾染清洗剂的毛巾或抹布储存于密闭容器</w:t>
                  </w:r>
                  <w:r>
                    <w:rPr>
                      <w:rFonts w:hint="default" w:ascii="Times New Roman" w:hAnsi="Times New Roman" w:eastAsia="宋体" w:cs="Times New Roman"/>
                      <w:bCs/>
                      <w:color w:val="auto"/>
                      <w:szCs w:val="21"/>
                      <w:highlight w:val="none"/>
                      <w:lang w:eastAsia="zh-CN"/>
                    </w:rPr>
                    <w:t>；</w:t>
                  </w:r>
                </w:p>
                <w:p w14:paraId="21782F96">
                  <w:pPr>
                    <w:pStyle w:val="5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left"/>
                    <w:textAlignment w:val="auto"/>
                    <w:rPr>
                      <w:rFonts w:hint="default" w:ascii="Times New Roman" w:hAnsi="Times New Roman" w:eastAsia="宋体" w:cs="Times New Roman"/>
                      <w:bCs/>
                      <w:color w:val="auto"/>
                      <w:szCs w:val="21"/>
                      <w:highlight w:val="none"/>
                      <w:lang w:eastAsia="zh-CN"/>
                    </w:rPr>
                  </w:pPr>
                  <w:r>
                    <w:rPr>
                      <w:rFonts w:hint="default" w:ascii="Times New Roman" w:hAnsi="Times New Roman" w:eastAsia="宋体" w:cs="Times New Roman"/>
                      <w:bCs/>
                      <w:color w:val="auto"/>
                      <w:szCs w:val="21"/>
                      <w:highlight w:val="none"/>
                    </w:rPr>
                    <w:t>6、复合过程</w:t>
                  </w:r>
                  <w:r>
                    <w:rPr>
                      <w:rFonts w:hint="default" w:ascii="Times New Roman" w:hAnsi="Times New Roman" w:eastAsia="宋体" w:cs="Times New Roman"/>
                      <w:bCs/>
                      <w:color w:val="auto"/>
                      <w:szCs w:val="21"/>
                      <w:highlight w:val="none"/>
                      <w:lang w:eastAsia="zh-CN"/>
                    </w:rPr>
                    <w:t>：</w:t>
                  </w:r>
                  <w:r>
                    <w:rPr>
                      <w:rFonts w:hint="default" w:ascii="Times New Roman" w:hAnsi="Times New Roman" w:eastAsia="宋体" w:cs="Times New Roman"/>
                      <w:bCs/>
                      <w:color w:val="auto"/>
                      <w:szCs w:val="21"/>
                      <w:highlight w:val="none"/>
                    </w:rPr>
                    <w:t>烘箱密闭，保持负压</w:t>
                  </w:r>
                  <w:r>
                    <w:rPr>
                      <w:rFonts w:hint="default" w:ascii="Times New Roman" w:hAnsi="Times New Roman" w:eastAsia="宋体" w:cs="Times New Roman"/>
                      <w:bCs/>
                      <w:color w:val="auto"/>
                      <w:szCs w:val="21"/>
                      <w:highlight w:val="none"/>
                      <w:lang w:eastAsia="zh-CN"/>
                    </w:rPr>
                    <w:t>；</w:t>
                  </w:r>
                  <w:r>
                    <w:rPr>
                      <w:rFonts w:hint="default" w:ascii="Times New Roman" w:hAnsi="Times New Roman" w:eastAsia="宋体" w:cs="Times New Roman"/>
                      <w:bCs/>
                      <w:color w:val="auto"/>
                      <w:szCs w:val="21"/>
                      <w:highlight w:val="none"/>
                    </w:rPr>
                    <w:t>干式复合机整机封闭集气收集</w:t>
                  </w:r>
                  <w:r>
                    <w:rPr>
                      <w:rFonts w:hint="default" w:ascii="Times New Roman" w:hAnsi="Times New Roman" w:eastAsia="宋体" w:cs="Times New Roman"/>
                      <w:bCs/>
                      <w:color w:val="auto"/>
                      <w:szCs w:val="21"/>
                      <w:highlight w:val="none"/>
                      <w:lang w:eastAsia="zh-CN"/>
                    </w:rPr>
                    <w:t>；</w:t>
                  </w:r>
                </w:p>
                <w:p w14:paraId="526B956D">
                  <w:pPr>
                    <w:pStyle w:val="5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left"/>
                    <w:textAlignment w:val="auto"/>
                    <w:rPr>
                      <w:rFonts w:hint="default" w:ascii="Times New Roman" w:hAnsi="Times New Roman" w:eastAsia="宋体" w:cs="Times New Roman"/>
                      <w:bCs/>
                      <w:color w:val="auto"/>
                      <w:szCs w:val="21"/>
                      <w:highlight w:val="none"/>
                      <w:lang w:eastAsia="zh-CN"/>
                    </w:rPr>
                  </w:pPr>
                  <w:r>
                    <w:rPr>
                      <w:rFonts w:hint="default" w:ascii="Times New Roman" w:hAnsi="Times New Roman" w:eastAsia="宋体" w:cs="Times New Roman"/>
                      <w:bCs/>
                      <w:color w:val="auto"/>
                      <w:szCs w:val="21"/>
                      <w:highlight w:val="none"/>
                    </w:rPr>
                    <w:t>7、存储过程</w:t>
                  </w:r>
                  <w:r>
                    <w:rPr>
                      <w:rFonts w:hint="default" w:ascii="Times New Roman" w:hAnsi="Times New Roman" w:eastAsia="宋体" w:cs="Times New Roman"/>
                      <w:bCs/>
                      <w:color w:val="auto"/>
                      <w:szCs w:val="21"/>
                      <w:highlight w:val="none"/>
                      <w:lang w:eastAsia="zh-CN"/>
                    </w:rPr>
                    <w:t>：</w:t>
                  </w:r>
                  <w:r>
                    <w:rPr>
                      <w:rFonts w:hint="default" w:ascii="Times New Roman" w:hAnsi="Times New Roman" w:eastAsia="宋体" w:cs="Times New Roman"/>
                      <w:bCs/>
                      <w:color w:val="auto"/>
                      <w:szCs w:val="21"/>
                      <w:highlight w:val="none"/>
                    </w:rPr>
                    <w:t>油墨、稀释剂、胶粘剂、清洗剂、上光油等VOCs物料密闭存储，存放于无阳光直射的场所</w:t>
                  </w:r>
                  <w:r>
                    <w:rPr>
                      <w:rFonts w:hint="default" w:ascii="Times New Roman" w:hAnsi="Times New Roman" w:eastAsia="宋体" w:cs="Times New Roman"/>
                      <w:bCs/>
                      <w:color w:val="auto"/>
                      <w:szCs w:val="21"/>
                      <w:highlight w:val="none"/>
                      <w:lang w:eastAsia="zh-CN"/>
                    </w:rPr>
                    <w:t>；</w:t>
                  </w:r>
                  <w:r>
                    <w:rPr>
                      <w:rFonts w:hint="default" w:ascii="Times New Roman" w:hAnsi="Times New Roman" w:eastAsia="宋体" w:cs="Times New Roman"/>
                      <w:bCs/>
                      <w:color w:val="auto"/>
                      <w:szCs w:val="21"/>
                      <w:highlight w:val="none"/>
                    </w:rPr>
                    <w:t>废油墨、废清洗剂、废活性炭等含VOCs的废物应分类放置于贴有标识的容器内，加盖密封，存放于无阳光直射的场所</w:t>
                  </w:r>
                  <w:r>
                    <w:rPr>
                      <w:rFonts w:hint="default" w:ascii="Times New Roman" w:hAnsi="Times New Roman" w:eastAsia="宋体" w:cs="Times New Roman"/>
                      <w:bCs/>
                      <w:color w:val="auto"/>
                      <w:szCs w:val="21"/>
                      <w:highlight w:val="none"/>
                      <w:lang w:eastAsia="zh-CN"/>
                    </w:rPr>
                    <w:t>。</w:t>
                  </w:r>
                </w:p>
              </w:tc>
              <w:tc>
                <w:tcPr>
                  <w:tcW w:w="1772" w:type="pct"/>
                  <w:noWrap w:val="0"/>
                  <w:vAlign w:val="center"/>
                </w:tcPr>
                <w:p w14:paraId="617E87A2">
                  <w:pPr>
                    <w:pStyle w:val="49"/>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tLeast"/>
                    <w:ind w:left="0" w:right="0" w:firstLine="0" w:firstLineChars="0"/>
                    <w:jc w:val="both"/>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1、本项目非甲烷总烃无组织排放满足《挥发性有机物排放控制标准》（DB61/T 1061-2017）及《挥发性有机物无组织排放控制标准》(GB37822-2019）相关限值要求；</w:t>
                  </w:r>
                </w:p>
                <w:p w14:paraId="19CFA1DC">
                  <w:pPr>
                    <w:pStyle w:val="49"/>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tLeast"/>
                    <w:ind w:left="0" w:right="0" w:firstLine="0" w:firstLineChars="0"/>
                    <w:jc w:val="both"/>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2、本项目印刷采用水性油墨。要求后期建设专门的调配间进行调墨。</w:t>
                  </w:r>
                </w:p>
                <w:p w14:paraId="410BA268">
                  <w:pPr>
                    <w:pStyle w:val="49"/>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tLeast"/>
                    <w:ind w:left="0" w:right="0" w:firstLine="0" w:firstLineChars="0"/>
                    <w:jc w:val="both"/>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3、本项目向墨槽中加油墨时采用漏斗或软管等接驳工具：</w:t>
                  </w:r>
                </w:p>
                <w:p w14:paraId="351260B3">
                  <w:pPr>
                    <w:pStyle w:val="49"/>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tLeast"/>
                    <w:ind w:left="0" w:right="0" w:firstLine="0" w:firstLineChars="0"/>
                    <w:jc w:val="both"/>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4、本项目属于柔版印刷机，采用封闭刮刀</w:t>
                  </w:r>
                  <w:r>
                    <w:rPr>
                      <w:rFonts w:hint="eastAsia" w:cs="Times New Roman"/>
                      <w:color w:val="auto"/>
                      <w:lang w:val="en-US" w:eastAsia="zh-CN"/>
                    </w:rPr>
                    <w:t>。项目不涉及烘干箱。</w:t>
                  </w:r>
                  <w:r>
                    <w:rPr>
                      <w:rFonts w:hint="default" w:ascii="Times New Roman" w:hAnsi="Times New Roman" w:cs="Times New Roman"/>
                      <w:color w:val="auto"/>
                      <w:lang w:val="en-US" w:eastAsia="zh-CN"/>
                    </w:rPr>
                    <w:t>印刷机</w:t>
                  </w:r>
                  <w:r>
                    <w:rPr>
                      <w:rFonts w:hint="eastAsia" w:cs="Times New Roman"/>
                      <w:color w:val="auto"/>
                      <w:lang w:val="en-US" w:eastAsia="zh-CN"/>
                    </w:rPr>
                    <w:t>上方设置集气罩，要求后续进行绩效评级时升级为整体排风收集</w:t>
                  </w:r>
                  <w:r>
                    <w:rPr>
                      <w:rFonts w:hint="default" w:ascii="Times New Roman" w:hAnsi="Times New Roman" w:cs="Times New Roman"/>
                      <w:color w:val="auto"/>
                      <w:lang w:val="en-US" w:eastAsia="zh-CN"/>
                    </w:rPr>
                    <w:t>；</w:t>
                  </w:r>
                </w:p>
                <w:p w14:paraId="57054E98">
                  <w:pPr>
                    <w:pStyle w:val="49"/>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tLeast"/>
                    <w:ind w:left="0" w:right="0" w:firstLine="0" w:firstLineChars="0"/>
                    <w:jc w:val="both"/>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5、本项目所用油墨为水性油墨，印刷机墨辊可用自来水直接清洗，清洗废水经自建的水墨污水处理一体机处理后回用不外排；</w:t>
                  </w:r>
                </w:p>
                <w:p w14:paraId="7A1760C5">
                  <w:pPr>
                    <w:pStyle w:val="49"/>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tLeast"/>
                    <w:ind w:left="0" w:right="0" w:firstLine="0" w:firstLineChars="0"/>
                    <w:jc w:val="both"/>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6、本项目印刷机直接在瓦楞纸上打印成像，无复合工艺；</w:t>
                  </w:r>
                </w:p>
                <w:p w14:paraId="104F2ECF">
                  <w:pPr>
                    <w:pStyle w:val="5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left"/>
                    <w:textAlignment w:val="auto"/>
                    <w:rPr>
                      <w:rFonts w:hint="default" w:ascii="Times New Roman" w:hAnsi="Times New Roman" w:eastAsia="宋体" w:cs="Times New Roman"/>
                      <w:bCs/>
                      <w:color w:val="auto"/>
                      <w:szCs w:val="21"/>
                      <w:highlight w:val="none"/>
                    </w:rPr>
                  </w:pPr>
                  <w:r>
                    <w:rPr>
                      <w:rFonts w:hint="default" w:ascii="Times New Roman" w:hAnsi="Times New Roman" w:cs="Times New Roman"/>
                      <w:color w:val="auto"/>
                      <w:lang w:val="en-US" w:eastAsia="zh-CN"/>
                    </w:rPr>
                    <w:t>7、本项目水性油墨均储存在密闭容器内，且储存于封闭库房内，满足防雨、防晒、防渗的基本要求，非取用状态的油墨存储于密闭容器内加盖、封口；废油墨桶、废活性炭等含VOCs的废物分类放置于贴有标识的容器内，加盖密封后暂存于危废贮存库，定期交由有资质单位处置。</w:t>
                  </w:r>
                </w:p>
              </w:tc>
              <w:tc>
                <w:tcPr>
                  <w:tcW w:w="341" w:type="pct"/>
                  <w:noWrap w:val="0"/>
                  <w:vAlign w:val="center"/>
                </w:tcPr>
                <w:p w14:paraId="11AC53C3">
                  <w:pPr>
                    <w:pStyle w:val="5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textAlignment w:val="auto"/>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符合</w:t>
                  </w:r>
                </w:p>
              </w:tc>
            </w:tr>
            <w:tr w14:paraId="542E6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5" w:type="pct"/>
                  <w:noWrap w:val="0"/>
                  <w:vAlign w:val="center"/>
                </w:tcPr>
                <w:p w14:paraId="0FF585BA">
                  <w:pPr>
                    <w:pStyle w:val="5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textAlignment w:val="auto"/>
                    <w:rPr>
                      <w:rFonts w:hint="default" w:ascii="Times New Roman" w:hAnsi="Times New Roman" w:cs="Times New Roman"/>
                      <w:bCs/>
                      <w:color w:val="auto"/>
                      <w:szCs w:val="21"/>
                    </w:rPr>
                  </w:pPr>
                  <w:r>
                    <w:rPr>
                      <w:rFonts w:hint="default" w:ascii="Times New Roman" w:hAnsi="Times New Roman" w:cs="Times New Roman"/>
                      <w:bCs/>
                      <w:color w:val="auto"/>
                      <w:szCs w:val="21"/>
                    </w:rPr>
                    <w:t>污染物治理技术</w:t>
                  </w:r>
                </w:p>
              </w:tc>
              <w:tc>
                <w:tcPr>
                  <w:tcW w:w="2330" w:type="pct"/>
                  <w:noWrap w:val="0"/>
                  <w:vAlign w:val="center"/>
                </w:tcPr>
                <w:p w14:paraId="79B7BCA3">
                  <w:pPr>
                    <w:pStyle w:val="5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left"/>
                    <w:textAlignment w:val="auto"/>
                    <w:rPr>
                      <w:rFonts w:hint="default" w:ascii="Times New Roman" w:hAnsi="Times New Roman" w:eastAsia="宋体" w:cs="Times New Roman"/>
                      <w:bCs/>
                      <w:color w:val="auto"/>
                      <w:szCs w:val="21"/>
                      <w:lang w:eastAsia="zh-CN"/>
                    </w:rPr>
                  </w:pPr>
                  <w:r>
                    <w:rPr>
                      <w:rFonts w:hint="default" w:ascii="Times New Roman" w:hAnsi="Times New Roman" w:eastAsia="宋体" w:cs="Times New Roman"/>
                      <w:bCs/>
                      <w:color w:val="auto"/>
                      <w:szCs w:val="21"/>
                      <w:lang w:eastAsia="zh-CN"/>
                    </w:rPr>
                    <w:t>1、使用溶剂型原辅材料时，调墨、供墨、涂布</w:t>
                  </w:r>
                  <w:r>
                    <w:rPr>
                      <w:rFonts w:hint="default" w:ascii="Times New Roman" w:hAnsi="Times New Roman" w:cs="Times New Roman"/>
                      <w:bCs/>
                      <w:color w:val="auto"/>
                      <w:szCs w:val="21"/>
                      <w:lang w:eastAsia="zh-CN"/>
                    </w:rPr>
                    <w:t>（</w:t>
                  </w:r>
                  <w:r>
                    <w:rPr>
                      <w:rFonts w:hint="default" w:ascii="Times New Roman" w:hAnsi="Times New Roman" w:eastAsia="宋体" w:cs="Times New Roman"/>
                      <w:bCs/>
                      <w:color w:val="auto"/>
                      <w:szCs w:val="21"/>
                      <w:lang w:eastAsia="zh-CN"/>
                    </w:rPr>
                    <w:t>上光</w:t>
                  </w:r>
                  <w:r>
                    <w:rPr>
                      <w:rFonts w:hint="default" w:ascii="Times New Roman" w:hAnsi="Times New Roman" w:cs="Times New Roman"/>
                      <w:bCs/>
                      <w:color w:val="auto"/>
                      <w:szCs w:val="21"/>
                      <w:lang w:eastAsia="zh-CN"/>
                    </w:rPr>
                    <w:t>）</w:t>
                  </w:r>
                  <w:r>
                    <w:rPr>
                      <w:rFonts w:hint="default" w:ascii="Times New Roman" w:hAnsi="Times New Roman" w:eastAsia="宋体" w:cs="Times New Roman"/>
                      <w:bCs/>
                      <w:color w:val="auto"/>
                      <w:szCs w:val="21"/>
                      <w:lang w:eastAsia="zh-CN"/>
                    </w:rPr>
                    <w:t>、印刷、覆膜、复合、清洗等工序含VOCs废气采用燃烧、吸附+燃烧、吸附+冷凝回收等治理技术，处理效率≥90%；</w:t>
                  </w:r>
                </w:p>
                <w:p w14:paraId="5F7DC6BF">
                  <w:pPr>
                    <w:pStyle w:val="5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left"/>
                    <w:textAlignment w:val="auto"/>
                    <w:rPr>
                      <w:rFonts w:hint="default" w:ascii="Times New Roman" w:hAnsi="Times New Roman" w:eastAsia="宋体" w:cs="Times New Roman"/>
                      <w:bCs/>
                      <w:color w:val="auto"/>
                      <w:szCs w:val="21"/>
                      <w:lang w:eastAsia="zh-CN"/>
                    </w:rPr>
                  </w:pPr>
                  <w:r>
                    <w:rPr>
                      <w:rFonts w:hint="default" w:ascii="Times New Roman" w:hAnsi="Times New Roman" w:eastAsia="宋体" w:cs="Times New Roman"/>
                      <w:bCs/>
                      <w:color w:val="auto"/>
                      <w:szCs w:val="21"/>
                      <w:lang w:eastAsia="zh-CN"/>
                    </w:rPr>
                    <w:t>2、采用平版印刷工艺或使用非溶剂型原辅材料时，当车间或生产设施排气中NMHC初始排放速率≥2kg/h时，建设末端治污设施，处理效率≥80%。</w:t>
                  </w:r>
                </w:p>
              </w:tc>
              <w:tc>
                <w:tcPr>
                  <w:tcW w:w="1772" w:type="pct"/>
                  <w:noWrap w:val="0"/>
                  <w:vAlign w:val="center"/>
                </w:tcPr>
                <w:p w14:paraId="15B2A686">
                  <w:pPr>
                    <w:pStyle w:val="5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left"/>
                    <w:textAlignment w:val="auto"/>
                    <w:rPr>
                      <w:rFonts w:hint="default" w:ascii="Times New Roman" w:hAnsi="Times New Roman" w:eastAsia="宋体" w:cs="Times New Roman"/>
                      <w:bCs/>
                      <w:color w:val="auto"/>
                      <w:szCs w:val="21"/>
                    </w:rPr>
                  </w:pPr>
                  <w:r>
                    <w:rPr>
                      <w:rFonts w:hint="default" w:ascii="Times New Roman" w:hAnsi="Times New Roman" w:cs="Times New Roman"/>
                      <w:color w:val="auto"/>
                      <w:lang w:val="en-US" w:eastAsia="zh-CN"/>
                    </w:rPr>
                    <w:t>本项目印刷采用水性油墨，NMHC初始排放速率为0.0</w:t>
                  </w:r>
                  <w:r>
                    <w:rPr>
                      <w:rFonts w:hint="eastAsia" w:cs="Times New Roman"/>
                      <w:color w:val="auto"/>
                      <w:lang w:val="en-US" w:eastAsia="zh-CN"/>
                    </w:rPr>
                    <w:t>0</w:t>
                  </w:r>
                  <w:r>
                    <w:rPr>
                      <w:rFonts w:hint="default" w:ascii="Times New Roman" w:hAnsi="Times New Roman" w:cs="Times New Roman"/>
                      <w:color w:val="auto"/>
                      <w:lang w:val="en-US" w:eastAsia="zh-CN"/>
                    </w:rPr>
                    <w:t>4kg/h，印刷产生的有机废气采用集气罩进行收集后经1套“活性炭”处理后通过15m排气筒DA001排放，</w:t>
                  </w:r>
                  <w:r>
                    <w:rPr>
                      <w:rFonts w:hint="default" w:ascii="Times New Roman" w:hAnsi="Times New Roman" w:cs="Times New Roman"/>
                      <w:color w:val="auto"/>
                      <w:sz w:val="21"/>
                      <w:szCs w:val="21"/>
                      <w:lang w:val="en-US" w:eastAsia="zh-CN"/>
                    </w:rPr>
                    <w:t>非甲烷总烃排放速率为0.003kg/h，等同于满足最低去除效率限值要求</w:t>
                  </w:r>
                  <w:r>
                    <w:rPr>
                      <w:rFonts w:hint="default" w:ascii="Times New Roman" w:hAnsi="Times New Roman" w:cs="Times New Roman"/>
                      <w:color w:val="auto"/>
                      <w:lang w:val="en-US" w:eastAsia="zh-CN"/>
                    </w:rPr>
                    <w:t>。</w:t>
                  </w:r>
                </w:p>
              </w:tc>
              <w:tc>
                <w:tcPr>
                  <w:tcW w:w="341" w:type="pct"/>
                  <w:noWrap w:val="0"/>
                  <w:vAlign w:val="center"/>
                </w:tcPr>
                <w:p w14:paraId="7496A225">
                  <w:pPr>
                    <w:pStyle w:val="5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bCs/>
                      <w:color w:val="auto"/>
                      <w:szCs w:val="21"/>
                    </w:rPr>
                  </w:pPr>
                  <w:r>
                    <w:rPr>
                      <w:rFonts w:hint="default" w:ascii="Times New Roman" w:hAnsi="Times New Roman" w:cs="Times New Roman"/>
                      <w:bCs/>
                      <w:color w:val="auto"/>
                      <w:szCs w:val="21"/>
                    </w:rPr>
                    <w:t>符合</w:t>
                  </w:r>
                </w:p>
              </w:tc>
            </w:tr>
            <w:tr w14:paraId="42F71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5" w:type="pct"/>
                  <w:noWrap w:val="0"/>
                  <w:vAlign w:val="center"/>
                </w:tcPr>
                <w:p w14:paraId="4F4AB6F1">
                  <w:pPr>
                    <w:pStyle w:val="5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textAlignment w:val="auto"/>
                    <w:rPr>
                      <w:rFonts w:hint="default" w:ascii="Times New Roman" w:hAnsi="Times New Roman" w:eastAsia="宋体" w:cs="Times New Roman"/>
                      <w:bCs/>
                      <w:color w:val="auto"/>
                      <w:szCs w:val="21"/>
                      <w:lang w:eastAsia="zh-CN"/>
                    </w:rPr>
                  </w:pPr>
                  <w:r>
                    <w:rPr>
                      <w:rFonts w:hint="default" w:ascii="Times New Roman" w:hAnsi="Times New Roman" w:cs="Times New Roman"/>
                      <w:bCs/>
                      <w:color w:val="auto"/>
                      <w:szCs w:val="21"/>
                      <w:lang w:eastAsia="zh-CN"/>
                    </w:rPr>
                    <w:t>排放限值</w:t>
                  </w:r>
                </w:p>
              </w:tc>
              <w:tc>
                <w:tcPr>
                  <w:tcW w:w="2330" w:type="pct"/>
                  <w:noWrap w:val="0"/>
                  <w:vAlign w:val="center"/>
                </w:tcPr>
                <w:p w14:paraId="7CE775A9">
                  <w:pPr>
                    <w:pStyle w:val="49"/>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tLeast"/>
                    <w:ind w:left="0" w:right="0" w:firstLine="0" w:firstLineChars="0"/>
                    <w:jc w:val="both"/>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1、在连续一年的监测数据中，车间或生产设施排气筒排放的NMHC为20-30mg/m</w:t>
                  </w:r>
                  <w:r>
                    <w:rPr>
                      <w:rFonts w:hint="default" w:ascii="Times New Roman" w:hAnsi="Times New Roman" w:cs="Times New Roman"/>
                      <w:color w:val="auto"/>
                      <w:vertAlign w:val="superscript"/>
                      <w:lang w:val="en-US" w:eastAsia="zh-CN"/>
                    </w:rPr>
                    <w:t>3</w:t>
                  </w:r>
                  <w:r>
                    <w:rPr>
                      <w:rFonts w:hint="default" w:ascii="Times New Roman" w:hAnsi="Times New Roman" w:cs="Times New Roman"/>
                      <w:color w:val="auto"/>
                      <w:lang w:val="en-US" w:eastAsia="zh-CN"/>
                    </w:rPr>
                    <w:t>、TVOC为40-50mg/m</w:t>
                  </w:r>
                  <w:r>
                    <w:rPr>
                      <w:rFonts w:hint="default" w:ascii="Times New Roman" w:hAnsi="Times New Roman" w:cs="Times New Roman"/>
                      <w:color w:val="auto"/>
                      <w:vertAlign w:val="superscript"/>
                      <w:lang w:val="en-US" w:eastAsia="zh-CN"/>
                    </w:rPr>
                    <w:t>3</w:t>
                  </w:r>
                  <w:r>
                    <w:rPr>
                      <w:rFonts w:hint="default" w:ascii="Times New Roman" w:hAnsi="Times New Roman" w:cs="Times New Roman"/>
                      <w:color w:val="auto"/>
                      <w:lang w:val="en-US" w:eastAsia="zh-CN"/>
                    </w:rPr>
                    <w:t>；</w:t>
                  </w:r>
                </w:p>
                <w:p w14:paraId="091CDFE0">
                  <w:pPr>
                    <w:pStyle w:val="49"/>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tLeast"/>
                    <w:ind w:left="0" w:right="0" w:firstLine="0" w:firstLineChars="0"/>
                    <w:jc w:val="both"/>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2、厂区内无组织排放监控点NMHC的1h平均浓度值不高于6mg/m</w:t>
                  </w:r>
                  <w:r>
                    <w:rPr>
                      <w:rFonts w:hint="default" w:ascii="Times New Roman" w:hAnsi="Times New Roman" w:cs="Times New Roman"/>
                      <w:color w:val="auto"/>
                      <w:vertAlign w:val="superscript"/>
                      <w:lang w:val="en-US" w:eastAsia="zh-CN"/>
                    </w:rPr>
                    <w:t>3</w:t>
                  </w:r>
                  <w:r>
                    <w:rPr>
                      <w:rFonts w:hint="default" w:ascii="Times New Roman" w:hAnsi="Times New Roman" w:cs="Times New Roman"/>
                      <w:color w:val="auto"/>
                      <w:lang w:val="en-US" w:eastAsia="zh-CN"/>
                    </w:rPr>
                    <w:t>；任意一次浓度值不高于20mg/m</w:t>
                  </w:r>
                  <w:r>
                    <w:rPr>
                      <w:rFonts w:hint="default" w:ascii="Times New Roman" w:hAnsi="Times New Roman" w:cs="Times New Roman"/>
                      <w:color w:val="auto"/>
                      <w:vertAlign w:val="superscript"/>
                      <w:lang w:val="en-US" w:eastAsia="zh-CN"/>
                    </w:rPr>
                    <w:t>3</w:t>
                  </w:r>
                  <w:r>
                    <w:rPr>
                      <w:rFonts w:hint="default" w:ascii="Times New Roman" w:hAnsi="Times New Roman" w:cs="Times New Roman"/>
                      <w:color w:val="auto"/>
                      <w:lang w:val="en-US" w:eastAsia="zh-CN"/>
                    </w:rPr>
                    <w:t>；</w:t>
                  </w:r>
                </w:p>
                <w:p w14:paraId="0F7A6575">
                  <w:pPr>
                    <w:pStyle w:val="5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left"/>
                    <w:textAlignment w:val="auto"/>
                    <w:rPr>
                      <w:rFonts w:hint="default" w:ascii="Times New Roman" w:hAnsi="Times New Roman" w:eastAsia="宋体" w:cs="Times New Roman"/>
                      <w:bCs/>
                      <w:color w:val="auto"/>
                      <w:szCs w:val="21"/>
                      <w:lang w:eastAsia="zh-CN"/>
                    </w:rPr>
                  </w:pPr>
                  <w:r>
                    <w:rPr>
                      <w:rFonts w:hint="default" w:ascii="Times New Roman" w:hAnsi="Times New Roman" w:cs="Times New Roman"/>
                      <w:color w:val="auto"/>
                      <w:lang w:val="en-US" w:eastAsia="zh-CN"/>
                    </w:rPr>
                    <w:t>3、其他各项污染物稳定达到现行排放控制要求，并从严地方要求。</w:t>
                  </w:r>
                </w:p>
              </w:tc>
              <w:tc>
                <w:tcPr>
                  <w:tcW w:w="1772" w:type="pct"/>
                  <w:noWrap w:val="0"/>
                  <w:vAlign w:val="center"/>
                </w:tcPr>
                <w:p w14:paraId="30414EC6">
                  <w:pPr>
                    <w:pStyle w:val="5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both"/>
                    <w:textAlignment w:val="auto"/>
                    <w:rPr>
                      <w:rFonts w:hint="default" w:ascii="Times New Roman" w:hAnsi="Times New Roman" w:eastAsia="宋体" w:cs="Times New Roman"/>
                      <w:bCs/>
                      <w:color w:val="auto"/>
                      <w:szCs w:val="21"/>
                      <w:lang w:val="en-US" w:eastAsia="zh-CN"/>
                    </w:rPr>
                  </w:pPr>
                  <w:r>
                    <w:rPr>
                      <w:rFonts w:hint="default" w:ascii="Times New Roman" w:hAnsi="Times New Roman" w:cs="Times New Roman"/>
                      <w:color w:val="auto"/>
                      <w:lang w:val="en-US" w:eastAsia="zh-CN"/>
                    </w:rPr>
                    <w:t>本项目印刷产生的有机废气采用集气罩进行收集后经1套“活性炭”处理后通过15m排气筒DA001排放，排放浓度为1.587mg/m</w:t>
                  </w:r>
                  <w:r>
                    <w:rPr>
                      <w:rFonts w:hint="default" w:ascii="Times New Roman" w:hAnsi="Times New Roman" w:cs="Times New Roman"/>
                      <w:color w:val="auto"/>
                      <w:vertAlign w:val="superscript"/>
                      <w:lang w:val="en-US" w:eastAsia="zh-CN"/>
                    </w:rPr>
                    <w:t>3</w:t>
                  </w:r>
                  <w:r>
                    <w:rPr>
                      <w:rFonts w:hint="default" w:ascii="Times New Roman" w:hAnsi="Times New Roman" w:cs="Times New Roman"/>
                      <w:color w:val="auto"/>
                      <w:lang w:val="en-US" w:eastAsia="zh-CN"/>
                    </w:rPr>
                    <w:t>；厂区无组织排放监控点NMHC的1h平均浓度值低于6mg/m</w:t>
                  </w:r>
                  <w:r>
                    <w:rPr>
                      <w:rFonts w:hint="default" w:ascii="Times New Roman" w:hAnsi="Times New Roman" w:cs="Times New Roman"/>
                      <w:color w:val="auto"/>
                      <w:vertAlign w:val="superscript"/>
                      <w:lang w:val="en-US" w:eastAsia="zh-CN"/>
                    </w:rPr>
                    <w:t>3</w:t>
                  </w:r>
                  <w:r>
                    <w:rPr>
                      <w:rFonts w:hint="default" w:ascii="Times New Roman" w:hAnsi="Times New Roman" w:cs="Times New Roman"/>
                      <w:color w:val="auto"/>
                      <w:lang w:val="en-US" w:eastAsia="zh-CN"/>
                    </w:rPr>
                    <w:t>；任意一次浓度值低于20mg/m</w:t>
                  </w:r>
                  <w:r>
                    <w:rPr>
                      <w:rFonts w:hint="default" w:ascii="Times New Roman" w:hAnsi="Times New Roman" w:cs="Times New Roman"/>
                      <w:color w:val="auto"/>
                      <w:vertAlign w:val="superscript"/>
                      <w:lang w:val="en-US" w:eastAsia="zh-CN"/>
                    </w:rPr>
                    <w:t>3</w:t>
                  </w:r>
                  <w:r>
                    <w:rPr>
                      <w:rFonts w:hint="default" w:ascii="Times New Roman" w:hAnsi="Times New Roman" w:cs="Times New Roman"/>
                      <w:color w:val="auto"/>
                      <w:lang w:val="en-US" w:eastAsia="zh-CN"/>
                    </w:rPr>
                    <w:t>；非甲烷总烃废气排放满足《挥发性有机物排放控制标准》（DB61/T 1061-2017）及《挥发性有机物无组织排放控制标准》(GB37822-2019)</w:t>
                  </w:r>
                  <w:r>
                    <w:rPr>
                      <w:rFonts w:hint="default" w:ascii="Times New Roman" w:hAnsi="Times New Roman" w:eastAsia="宋体" w:cs="Times New Roman"/>
                      <w:bCs/>
                      <w:color w:val="auto"/>
                      <w:szCs w:val="21"/>
                      <w:lang w:val="en-US" w:eastAsia="zh-CN"/>
                    </w:rPr>
                    <w:t>。</w:t>
                  </w:r>
                </w:p>
              </w:tc>
              <w:tc>
                <w:tcPr>
                  <w:tcW w:w="341" w:type="pct"/>
                  <w:noWrap w:val="0"/>
                  <w:vAlign w:val="center"/>
                </w:tcPr>
                <w:p w14:paraId="47BF3BFE">
                  <w:pPr>
                    <w:pStyle w:val="5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textAlignment w:val="auto"/>
                    <w:rPr>
                      <w:rFonts w:hint="default" w:ascii="Times New Roman" w:hAnsi="Times New Roman" w:cs="Times New Roman"/>
                      <w:bCs/>
                      <w:color w:val="auto"/>
                      <w:szCs w:val="21"/>
                    </w:rPr>
                  </w:pPr>
                  <w:r>
                    <w:rPr>
                      <w:rFonts w:hint="default" w:ascii="Times New Roman" w:hAnsi="Times New Roman" w:cs="Times New Roman"/>
                      <w:bCs/>
                      <w:color w:val="auto"/>
                      <w:szCs w:val="21"/>
                    </w:rPr>
                    <w:t>符合</w:t>
                  </w:r>
                </w:p>
              </w:tc>
            </w:tr>
            <w:tr w14:paraId="4F9FD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5" w:type="pct"/>
                  <w:noWrap w:val="0"/>
                  <w:vAlign w:val="center"/>
                </w:tcPr>
                <w:p w14:paraId="7DF40DA6">
                  <w:pPr>
                    <w:pStyle w:val="5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textAlignment w:val="auto"/>
                    <w:rPr>
                      <w:rFonts w:hint="default" w:ascii="Times New Roman" w:hAnsi="Times New Roman" w:cs="Times New Roman"/>
                      <w:bCs/>
                      <w:color w:val="auto"/>
                      <w:szCs w:val="21"/>
                    </w:rPr>
                  </w:pPr>
                  <w:r>
                    <w:rPr>
                      <w:rFonts w:hint="default" w:ascii="Times New Roman" w:hAnsi="Times New Roman" w:cs="Times New Roman"/>
                      <w:bCs/>
                      <w:color w:val="auto"/>
                      <w:szCs w:val="21"/>
                    </w:rPr>
                    <w:t>监测监控水平</w:t>
                  </w:r>
                </w:p>
              </w:tc>
              <w:tc>
                <w:tcPr>
                  <w:tcW w:w="2330" w:type="pct"/>
                  <w:noWrap w:val="0"/>
                  <w:vAlign w:val="center"/>
                </w:tcPr>
                <w:p w14:paraId="3492CDE2">
                  <w:pPr>
                    <w:pStyle w:val="5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both"/>
                    <w:textAlignment w:val="auto"/>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1、严格执行《排污许可证申请与核发技术规范</w:t>
                  </w:r>
                  <w:r>
                    <w:rPr>
                      <w:rFonts w:hint="default" w:ascii="Times New Roman" w:hAnsi="Times New Roman" w:eastAsia="宋体" w:cs="Times New Roman"/>
                      <w:color w:val="auto"/>
                      <w:szCs w:val="21"/>
                      <w:lang w:val="en-US" w:eastAsia="zh-CN"/>
                    </w:rPr>
                    <w:t xml:space="preserve"> </w:t>
                  </w:r>
                  <w:r>
                    <w:rPr>
                      <w:rFonts w:hint="default" w:ascii="Times New Roman" w:hAnsi="Times New Roman" w:eastAsia="宋体" w:cs="Times New Roman"/>
                      <w:color w:val="auto"/>
                      <w:szCs w:val="21"/>
                    </w:rPr>
                    <w:t>印刷工业》(HJ</w:t>
                  </w:r>
                  <w:r>
                    <w:rPr>
                      <w:rFonts w:hint="default" w:ascii="Times New Roman" w:hAnsi="Times New Roman" w:eastAsia="宋体" w:cs="Times New Roman"/>
                      <w:color w:val="auto"/>
                      <w:szCs w:val="21"/>
                      <w:lang w:val="en-US" w:eastAsia="zh-CN"/>
                    </w:rPr>
                    <w:t xml:space="preserve"> </w:t>
                  </w:r>
                  <w:r>
                    <w:rPr>
                      <w:rFonts w:hint="default" w:ascii="Times New Roman" w:hAnsi="Times New Roman" w:eastAsia="宋体" w:cs="Times New Roman"/>
                      <w:color w:val="auto"/>
                      <w:szCs w:val="21"/>
                    </w:rPr>
                    <w:t>1066-2019</w:t>
                  </w:r>
                  <w:r>
                    <w:rPr>
                      <w:rFonts w:hint="default" w:ascii="Times New Roman" w:hAnsi="Times New Roman" w:cs="Times New Roman"/>
                      <w:color w:val="auto"/>
                      <w:szCs w:val="21"/>
                      <w:lang w:eastAsia="zh-CN"/>
                    </w:rPr>
                    <w:t>）</w:t>
                  </w:r>
                  <w:r>
                    <w:rPr>
                      <w:rFonts w:hint="default" w:ascii="Times New Roman" w:hAnsi="Times New Roman" w:eastAsia="宋体" w:cs="Times New Roman"/>
                      <w:color w:val="auto"/>
                      <w:szCs w:val="21"/>
                    </w:rPr>
                    <w:t>规定的自行监测管理要求</w:t>
                  </w:r>
                  <w:r>
                    <w:rPr>
                      <w:rFonts w:hint="default" w:ascii="Times New Roman" w:hAnsi="Times New Roman" w:eastAsia="宋体" w:cs="Times New Roman"/>
                      <w:color w:val="auto"/>
                      <w:szCs w:val="21"/>
                      <w:lang w:eastAsia="zh-CN"/>
                    </w:rPr>
                    <w:t>；</w:t>
                  </w:r>
                </w:p>
                <w:p w14:paraId="18A8C620">
                  <w:pPr>
                    <w:pStyle w:val="5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both"/>
                    <w:textAlignment w:val="auto"/>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2、重点排污企业风量大于10000m</w:t>
                  </w:r>
                  <w:r>
                    <w:rPr>
                      <w:rFonts w:hint="default" w:ascii="Times New Roman" w:hAnsi="Times New Roman" w:eastAsia="宋体" w:cs="Times New Roman"/>
                      <w:color w:val="auto"/>
                      <w:szCs w:val="21"/>
                      <w:vertAlign w:val="superscript"/>
                      <w:lang w:val="en-US" w:eastAsia="zh-CN"/>
                    </w:rPr>
                    <w:t>3</w:t>
                  </w:r>
                  <w:r>
                    <w:rPr>
                      <w:rFonts w:hint="default" w:ascii="Times New Roman" w:hAnsi="Times New Roman" w:eastAsia="宋体" w:cs="Times New Roman"/>
                      <w:color w:val="auto"/>
                      <w:szCs w:val="21"/>
                    </w:rPr>
                    <w:t>/h的主要排放口安装NMHC在线监测设施</w:t>
                  </w:r>
                  <w:r>
                    <w:rPr>
                      <w:rFonts w:hint="default" w:ascii="Times New Roman" w:hAnsi="Times New Roman" w:cs="Times New Roman"/>
                      <w:color w:val="auto"/>
                      <w:szCs w:val="21"/>
                      <w:lang w:eastAsia="zh-CN"/>
                    </w:rPr>
                    <w:t>（</w:t>
                  </w:r>
                  <w:r>
                    <w:rPr>
                      <w:rFonts w:hint="default" w:ascii="Times New Roman" w:hAnsi="Times New Roman" w:eastAsia="宋体" w:cs="Times New Roman"/>
                      <w:color w:val="auto"/>
                      <w:szCs w:val="21"/>
                    </w:rPr>
                    <w:t>FID检测器</w:t>
                  </w:r>
                  <w:r>
                    <w:rPr>
                      <w:rFonts w:hint="default" w:ascii="Times New Roman" w:hAnsi="Times New Roman" w:cs="Times New Roman"/>
                      <w:color w:val="auto"/>
                      <w:szCs w:val="21"/>
                      <w:lang w:eastAsia="zh-CN"/>
                    </w:rPr>
                    <w:t>）</w:t>
                  </w:r>
                  <w:r>
                    <w:rPr>
                      <w:rFonts w:hint="default" w:ascii="Times New Roman" w:hAnsi="Times New Roman" w:eastAsia="宋体" w:cs="Times New Roman"/>
                      <w:color w:val="auto"/>
                      <w:szCs w:val="21"/>
                    </w:rPr>
                    <w:t>，自动监控数据保存一年以上</w:t>
                  </w:r>
                  <w:r>
                    <w:rPr>
                      <w:rFonts w:hint="default" w:ascii="Times New Roman" w:hAnsi="Times New Roman" w:eastAsia="宋体" w:cs="Times New Roman"/>
                      <w:color w:val="auto"/>
                      <w:szCs w:val="21"/>
                      <w:lang w:eastAsia="zh-CN"/>
                    </w:rPr>
                    <w:t>；</w:t>
                  </w:r>
                </w:p>
                <w:p w14:paraId="58F5167C">
                  <w:pPr>
                    <w:pStyle w:val="5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both"/>
                    <w:textAlignment w:val="auto"/>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3、安装DCS系统、仪器仪表等装置，连续测量并记录治理设施控制指标温度、压力</w:t>
                  </w:r>
                  <w:r>
                    <w:rPr>
                      <w:rFonts w:hint="default" w:ascii="Times New Roman" w:hAnsi="Times New Roman" w:cs="Times New Roman"/>
                      <w:color w:val="auto"/>
                      <w:szCs w:val="21"/>
                      <w:lang w:eastAsia="zh-CN"/>
                    </w:rPr>
                    <w:t>（</w:t>
                  </w:r>
                  <w:r>
                    <w:rPr>
                      <w:rFonts w:hint="default" w:ascii="Times New Roman" w:hAnsi="Times New Roman" w:eastAsia="宋体" w:cs="Times New Roman"/>
                      <w:color w:val="auto"/>
                      <w:szCs w:val="21"/>
                    </w:rPr>
                    <w:t>压差</w:t>
                  </w:r>
                  <w:r>
                    <w:rPr>
                      <w:rFonts w:hint="default" w:ascii="Times New Roman" w:hAnsi="Times New Roman" w:cs="Times New Roman"/>
                      <w:color w:val="auto"/>
                      <w:szCs w:val="21"/>
                      <w:lang w:eastAsia="zh-CN"/>
                    </w:rPr>
                    <w:t>）</w:t>
                  </w:r>
                  <w:r>
                    <w:rPr>
                      <w:rFonts w:hint="default" w:ascii="Times New Roman" w:hAnsi="Times New Roman" w:eastAsia="宋体" w:cs="Times New Roman"/>
                      <w:color w:val="auto"/>
                      <w:szCs w:val="21"/>
                    </w:rPr>
                    <w:t>、时间和频率值。再生式活性炭连续自动测量并记录温度、再生时间和更换周期</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更换式活性炭记录温度、更换周期及更换量</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数据保存一年以上</w:t>
                  </w:r>
                  <w:r>
                    <w:rPr>
                      <w:rFonts w:hint="default" w:ascii="Times New Roman" w:hAnsi="Times New Roman" w:eastAsia="宋体" w:cs="Times New Roman"/>
                      <w:color w:val="auto"/>
                      <w:szCs w:val="21"/>
                      <w:lang w:eastAsia="zh-CN"/>
                    </w:rPr>
                    <w:t>。</w:t>
                  </w:r>
                </w:p>
              </w:tc>
              <w:tc>
                <w:tcPr>
                  <w:tcW w:w="1772" w:type="pct"/>
                  <w:noWrap w:val="0"/>
                  <w:vAlign w:val="center"/>
                </w:tcPr>
                <w:p w14:paraId="57DD6ED3">
                  <w:pPr>
                    <w:pStyle w:val="5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left"/>
                    <w:textAlignment w:val="auto"/>
                    <w:rPr>
                      <w:rFonts w:hint="default" w:ascii="Times New Roman" w:hAnsi="Times New Roman" w:eastAsia="宋体" w:cs="Times New Roman"/>
                      <w:bCs/>
                      <w:color w:val="auto"/>
                      <w:szCs w:val="21"/>
                      <w:lang w:val="en-US" w:eastAsia="zh-CN"/>
                    </w:rPr>
                  </w:pPr>
                  <w:r>
                    <w:rPr>
                      <w:rFonts w:hint="default" w:ascii="Times New Roman" w:hAnsi="Times New Roman" w:eastAsia="宋体" w:cs="Times New Roman"/>
                      <w:bCs/>
                      <w:color w:val="auto"/>
                      <w:szCs w:val="21"/>
                      <w:lang w:val="en-US" w:eastAsia="zh-CN"/>
                    </w:rPr>
                    <w:t>1、企业运营期严格执行</w:t>
                  </w:r>
                  <w:r>
                    <w:rPr>
                      <w:rFonts w:hint="default" w:ascii="Times New Roman" w:hAnsi="Times New Roman" w:eastAsia="宋体" w:cs="Times New Roman"/>
                      <w:color w:val="auto"/>
                      <w:szCs w:val="21"/>
                    </w:rPr>
                    <w:t>《排污许可证申请与核发技术规范</w:t>
                  </w:r>
                  <w:r>
                    <w:rPr>
                      <w:rFonts w:hint="default" w:ascii="Times New Roman" w:hAnsi="Times New Roman" w:eastAsia="宋体" w:cs="Times New Roman"/>
                      <w:color w:val="auto"/>
                      <w:szCs w:val="21"/>
                      <w:lang w:val="en-US" w:eastAsia="zh-CN"/>
                    </w:rPr>
                    <w:t xml:space="preserve"> </w:t>
                  </w:r>
                  <w:r>
                    <w:rPr>
                      <w:rFonts w:hint="default" w:ascii="Times New Roman" w:hAnsi="Times New Roman" w:eastAsia="宋体" w:cs="Times New Roman"/>
                      <w:color w:val="auto"/>
                      <w:szCs w:val="21"/>
                    </w:rPr>
                    <w:t>印刷工业》(HJ</w:t>
                  </w:r>
                  <w:r>
                    <w:rPr>
                      <w:rFonts w:hint="default" w:ascii="Times New Roman" w:hAnsi="Times New Roman" w:eastAsia="宋体" w:cs="Times New Roman"/>
                      <w:color w:val="auto"/>
                      <w:szCs w:val="21"/>
                      <w:lang w:val="en-US" w:eastAsia="zh-CN"/>
                    </w:rPr>
                    <w:t xml:space="preserve"> </w:t>
                  </w:r>
                  <w:r>
                    <w:rPr>
                      <w:rFonts w:hint="default" w:ascii="Times New Roman" w:hAnsi="Times New Roman" w:eastAsia="宋体" w:cs="Times New Roman"/>
                      <w:color w:val="auto"/>
                      <w:szCs w:val="21"/>
                    </w:rPr>
                    <w:t>1066-2019</w:t>
                  </w:r>
                  <w:r>
                    <w:rPr>
                      <w:rFonts w:hint="default" w:ascii="Times New Roman" w:hAnsi="Times New Roman" w:cs="Times New Roman"/>
                      <w:color w:val="auto"/>
                      <w:szCs w:val="21"/>
                      <w:lang w:eastAsia="zh-CN"/>
                    </w:rPr>
                    <w:t>）</w:t>
                  </w:r>
                  <w:r>
                    <w:rPr>
                      <w:rFonts w:hint="default" w:ascii="Times New Roman" w:hAnsi="Times New Roman" w:eastAsia="宋体" w:cs="Times New Roman"/>
                      <w:color w:val="auto"/>
                      <w:szCs w:val="21"/>
                    </w:rPr>
                    <w:t>规定的自行监测管理要求</w:t>
                  </w:r>
                  <w:r>
                    <w:rPr>
                      <w:rFonts w:hint="default" w:ascii="Times New Roman" w:hAnsi="Times New Roman" w:eastAsia="宋体" w:cs="Times New Roman"/>
                      <w:bCs/>
                      <w:color w:val="auto"/>
                      <w:szCs w:val="21"/>
                      <w:lang w:val="en-US" w:eastAsia="zh-CN"/>
                    </w:rPr>
                    <w:t>；</w:t>
                  </w:r>
                </w:p>
                <w:p w14:paraId="64975E53">
                  <w:pPr>
                    <w:pStyle w:val="5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left"/>
                    <w:textAlignment w:val="auto"/>
                    <w:rPr>
                      <w:rFonts w:hint="default" w:ascii="Times New Roman" w:hAnsi="Times New Roman" w:eastAsia="宋体" w:cs="Times New Roman"/>
                      <w:bCs/>
                      <w:color w:val="auto"/>
                      <w:szCs w:val="21"/>
                      <w:lang w:val="en-US" w:eastAsia="zh-CN"/>
                    </w:rPr>
                  </w:pPr>
                  <w:r>
                    <w:rPr>
                      <w:rFonts w:hint="default" w:ascii="Times New Roman" w:hAnsi="Times New Roman" w:eastAsia="宋体" w:cs="Times New Roman"/>
                      <w:bCs/>
                      <w:color w:val="auto"/>
                      <w:szCs w:val="21"/>
                      <w:lang w:val="en-US" w:eastAsia="zh-CN"/>
                    </w:rPr>
                    <w:t>2、本项目不在重点排污企业名录内，且废气处理设施</w:t>
                  </w:r>
                  <w:r>
                    <w:rPr>
                      <w:rFonts w:hint="default" w:ascii="Times New Roman" w:hAnsi="Times New Roman" w:eastAsia="宋体" w:cs="Times New Roman"/>
                      <w:color w:val="auto"/>
                      <w:szCs w:val="21"/>
                    </w:rPr>
                    <w:t>风量</w:t>
                  </w:r>
                  <w:r>
                    <w:rPr>
                      <w:rFonts w:hint="default" w:ascii="Times New Roman" w:hAnsi="Times New Roman" w:eastAsia="宋体" w:cs="Times New Roman"/>
                      <w:color w:val="auto"/>
                      <w:szCs w:val="21"/>
                      <w:lang w:val="en-US" w:eastAsia="zh-CN"/>
                    </w:rPr>
                    <w:t>小</w:t>
                  </w:r>
                  <w:r>
                    <w:rPr>
                      <w:rFonts w:hint="default" w:ascii="Times New Roman" w:hAnsi="Times New Roman" w:eastAsia="宋体" w:cs="Times New Roman"/>
                      <w:color w:val="auto"/>
                      <w:szCs w:val="21"/>
                    </w:rPr>
                    <w:t>于10000m</w:t>
                  </w:r>
                  <w:r>
                    <w:rPr>
                      <w:rFonts w:hint="default" w:ascii="Times New Roman" w:hAnsi="Times New Roman" w:eastAsia="宋体" w:cs="Times New Roman"/>
                      <w:color w:val="auto"/>
                      <w:szCs w:val="21"/>
                      <w:vertAlign w:val="superscript"/>
                      <w:lang w:val="en-US" w:eastAsia="zh-CN"/>
                    </w:rPr>
                    <w:t>3</w:t>
                  </w:r>
                  <w:r>
                    <w:rPr>
                      <w:rFonts w:hint="default" w:ascii="Times New Roman" w:hAnsi="Times New Roman" w:eastAsia="宋体" w:cs="Times New Roman"/>
                      <w:color w:val="auto"/>
                      <w:szCs w:val="21"/>
                    </w:rPr>
                    <w:t>/h</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lang w:val="en-US" w:eastAsia="zh-CN"/>
                    </w:rPr>
                    <w:t>无需安装NMHC在线监测设施；</w:t>
                  </w:r>
                </w:p>
                <w:p w14:paraId="31C0E568">
                  <w:pPr>
                    <w:pStyle w:val="5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left"/>
                    <w:textAlignment w:val="auto"/>
                    <w:rPr>
                      <w:rFonts w:hint="default" w:ascii="Times New Roman" w:hAnsi="Times New Roman" w:eastAsia="宋体" w:cs="Times New Roman"/>
                      <w:bCs/>
                      <w:color w:val="auto"/>
                      <w:szCs w:val="21"/>
                      <w:lang w:val="en-US" w:eastAsia="zh-CN"/>
                    </w:rPr>
                  </w:pPr>
                  <w:r>
                    <w:rPr>
                      <w:rFonts w:hint="default" w:ascii="Times New Roman" w:hAnsi="Times New Roman" w:eastAsia="宋体" w:cs="Times New Roman"/>
                      <w:bCs/>
                      <w:color w:val="auto"/>
                      <w:szCs w:val="21"/>
                      <w:lang w:val="en-US" w:eastAsia="zh-CN"/>
                    </w:rPr>
                    <w:t>3、环评要求项目建成后安装DCS系统、仪器仪表等装置，</w:t>
                  </w:r>
                  <w:r>
                    <w:rPr>
                      <w:rFonts w:hint="default" w:ascii="Times New Roman" w:hAnsi="Times New Roman" w:eastAsia="宋体" w:cs="Times New Roman"/>
                      <w:color w:val="auto"/>
                      <w:szCs w:val="21"/>
                    </w:rPr>
                    <w:t>记录活性炭温度、更换周期及更换量</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数据保存一年以上</w:t>
                  </w:r>
                  <w:r>
                    <w:rPr>
                      <w:rFonts w:hint="default" w:ascii="Times New Roman" w:hAnsi="Times New Roman" w:eastAsia="宋体" w:cs="Times New Roman"/>
                      <w:color w:val="auto"/>
                      <w:szCs w:val="21"/>
                      <w:lang w:eastAsia="zh-CN"/>
                    </w:rPr>
                    <w:t>。</w:t>
                  </w:r>
                </w:p>
              </w:tc>
              <w:tc>
                <w:tcPr>
                  <w:tcW w:w="341" w:type="pct"/>
                  <w:noWrap w:val="0"/>
                  <w:vAlign w:val="center"/>
                </w:tcPr>
                <w:p w14:paraId="639AD44E">
                  <w:pPr>
                    <w:pStyle w:val="5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textAlignment w:val="auto"/>
                    <w:rPr>
                      <w:rFonts w:hint="default" w:ascii="Times New Roman" w:hAnsi="Times New Roman" w:cs="Times New Roman"/>
                      <w:bCs/>
                      <w:color w:val="auto"/>
                      <w:szCs w:val="21"/>
                    </w:rPr>
                  </w:pPr>
                  <w:r>
                    <w:rPr>
                      <w:rFonts w:hint="default" w:ascii="Times New Roman" w:hAnsi="Times New Roman" w:cs="Times New Roman"/>
                      <w:bCs/>
                      <w:color w:val="auto"/>
                      <w:szCs w:val="21"/>
                    </w:rPr>
                    <w:t>符合</w:t>
                  </w:r>
                </w:p>
              </w:tc>
            </w:tr>
            <w:tr w14:paraId="12CB6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5" w:type="pct"/>
                  <w:vMerge w:val="restart"/>
                  <w:noWrap w:val="0"/>
                  <w:vAlign w:val="center"/>
                </w:tcPr>
                <w:p w14:paraId="699B3C0D">
                  <w:pPr>
                    <w:pStyle w:val="5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textAlignment w:val="auto"/>
                    <w:rPr>
                      <w:rFonts w:hint="default" w:ascii="Times New Roman" w:hAnsi="Times New Roman" w:cs="Times New Roman"/>
                      <w:bCs/>
                      <w:color w:val="auto"/>
                      <w:szCs w:val="21"/>
                    </w:rPr>
                  </w:pPr>
                  <w:r>
                    <w:rPr>
                      <w:rFonts w:hint="default" w:ascii="Times New Roman" w:hAnsi="Times New Roman" w:cs="Times New Roman"/>
                      <w:bCs/>
                      <w:color w:val="auto"/>
                      <w:szCs w:val="21"/>
                    </w:rPr>
                    <w:t>环境管理水平</w:t>
                  </w:r>
                </w:p>
              </w:tc>
              <w:tc>
                <w:tcPr>
                  <w:tcW w:w="2330" w:type="pct"/>
                  <w:noWrap w:val="0"/>
                  <w:vAlign w:val="center"/>
                </w:tcPr>
                <w:p w14:paraId="47B6AFCA">
                  <w:pPr>
                    <w:pStyle w:val="5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left"/>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rPr>
                    <w:t>环保档案齐全：</w:t>
                  </w:r>
                  <w:r>
                    <w:rPr>
                      <w:rFonts w:hint="default" w:ascii="Times New Roman" w:hAnsi="Times New Roman" w:eastAsia="宋体" w:cs="Times New Roman"/>
                      <w:color w:val="auto"/>
                      <w:szCs w:val="21"/>
                      <w:lang w:val="en-US" w:eastAsia="zh-CN"/>
                    </w:rPr>
                    <w:t>1</w:t>
                  </w:r>
                  <w:r>
                    <w:rPr>
                      <w:rFonts w:hint="default" w:ascii="Times New Roman" w:hAnsi="Times New Roman" w:eastAsia="宋体" w:cs="Times New Roman"/>
                      <w:color w:val="auto"/>
                      <w:szCs w:val="21"/>
                    </w:rPr>
                    <w:t>、环评批复文件；2、排污许可证及季度、年度执行报告；3、竣工验收文件；4、废气治理设施运行管理规程；5、一年内废气监测报告</w:t>
                  </w:r>
                  <w:r>
                    <w:rPr>
                      <w:rFonts w:hint="default" w:ascii="Times New Roman" w:hAnsi="Times New Roman" w:eastAsia="宋体" w:cs="Times New Roman"/>
                      <w:color w:val="auto"/>
                      <w:szCs w:val="21"/>
                      <w:lang w:val="en-US" w:eastAsia="zh-CN"/>
                    </w:rPr>
                    <w:t>。</w:t>
                  </w:r>
                </w:p>
              </w:tc>
              <w:tc>
                <w:tcPr>
                  <w:tcW w:w="1772" w:type="pct"/>
                  <w:noWrap w:val="0"/>
                  <w:vAlign w:val="center"/>
                </w:tcPr>
                <w:p w14:paraId="5BE9A2F8">
                  <w:pPr>
                    <w:pStyle w:val="5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both"/>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本项目环保资料安排专人管理留档、备查。环保档案资料主要包含环评批复文件、排污许可证及季度、年度执行报告、竣工验收文件、废气治理设施运行管理规程、一年内废气监测报告等。</w:t>
                  </w:r>
                </w:p>
              </w:tc>
              <w:tc>
                <w:tcPr>
                  <w:tcW w:w="341" w:type="pct"/>
                  <w:vMerge w:val="restart"/>
                  <w:noWrap w:val="0"/>
                  <w:vAlign w:val="center"/>
                </w:tcPr>
                <w:p w14:paraId="67AF545A">
                  <w:pPr>
                    <w:pStyle w:val="5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textAlignment w:val="auto"/>
                    <w:rPr>
                      <w:rFonts w:hint="default" w:ascii="Times New Roman" w:hAnsi="Times New Roman" w:eastAsia="宋体" w:cs="Times New Roman"/>
                      <w:bCs/>
                      <w:color w:val="auto"/>
                      <w:szCs w:val="21"/>
                      <w:lang w:eastAsia="zh-CN"/>
                    </w:rPr>
                  </w:pPr>
                  <w:r>
                    <w:rPr>
                      <w:rFonts w:hint="default" w:ascii="Times New Roman" w:hAnsi="Times New Roman" w:cs="Times New Roman"/>
                      <w:bCs/>
                      <w:color w:val="auto"/>
                      <w:szCs w:val="21"/>
                    </w:rPr>
                    <w:t>符合</w:t>
                  </w:r>
                </w:p>
              </w:tc>
            </w:tr>
            <w:tr w14:paraId="39C05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5" w:type="pct"/>
                  <w:vMerge w:val="continue"/>
                  <w:noWrap w:val="0"/>
                  <w:vAlign w:val="center"/>
                </w:tcPr>
                <w:p w14:paraId="63FAE7A8">
                  <w:pPr>
                    <w:pStyle w:val="5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textAlignment w:val="auto"/>
                    <w:rPr>
                      <w:rFonts w:hint="default" w:ascii="Times New Roman" w:hAnsi="Times New Roman" w:cs="Times New Roman"/>
                      <w:color w:val="auto"/>
                      <w:szCs w:val="21"/>
                    </w:rPr>
                  </w:pPr>
                </w:p>
              </w:tc>
              <w:tc>
                <w:tcPr>
                  <w:tcW w:w="2330" w:type="pct"/>
                  <w:noWrap w:val="0"/>
                  <w:vAlign w:val="center"/>
                </w:tcPr>
                <w:p w14:paraId="4216C9BB">
                  <w:pPr>
                    <w:pStyle w:val="5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left"/>
                    <w:textAlignment w:val="auto"/>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台账记录：1、生产设施运行管理信息（生产时间、运行负荷、产品产量等，必须具备近一年及以上所用涂料的密度、扣水后</w:t>
                  </w:r>
                  <w:r>
                    <w:rPr>
                      <w:rFonts w:hint="default" w:ascii="Times New Roman" w:hAnsi="Times New Roman" w:eastAsia="宋体" w:cs="Times New Roman"/>
                      <w:color w:val="auto"/>
                      <w:szCs w:val="21"/>
                      <w:lang w:val="en-US" w:eastAsia="en-US"/>
                    </w:rPr>
                    <w:t>VOCs</w:t>
                  </w:r>
                  <w:r>
                    <w:rPr>
                      <w:rFonts w:hint="default" w:ascii="Times New Roman" w:hAnsi="Times New Roman" w:eastAsia="宋体" w:cs="Times New Roman"/>
                      <w:color w:val="auto"/>
                      <w:szCs w:val="21"/>
                    </w:rPr>
                    <w:t>含量、含水率（水性涂料）等信息的检测报告）；2、废气污染治理设施运行管理信息（燃烧室温度、冷凝温度、过滤材料更换频次、吸附剂更换频次、催化剂更换频次）；3、监测记录信息（主要污染排放口废气排放记录（手工监测或在线监测）等）；4、主要原辅材料消耗记录；5、燃料（天然气）消耗记录</w:t>
                  </w:r>
                  <w:r>
                    <w:rPr>
                      <w:rFonts w:hint="default" w:ascii="Times New Roman" w:hAnsi="Times New Roman" w:eastAsia="宋体" w:cs="Times New Roman"/>
                      <w:color w:val="auto"/>
                      <w:szCs w:val="21"/>
                      <w:lang w:eastAsia="zh-CN"/>
                    </w:rPr>
                    <w:t>。</w:t>
                  </w:r>
                </w:p>
              </w:tc>
              <w:tc>
                <w:tcPr>
                  <w:tcW w:w="1772" w:type="pct"/>
                  <w:noWrap w:val="0"/>
                  <w:vAlign w:val="center"/>
                </w:tcPr>
                <w:p w14:paraId="06EB4BA5">
                  <w:pPr>
                    <w:pStyle w:val="57"/>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both"/>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本项目生产过程做好以下台账记录：</w:t>
                  </w:r>
                </w:p>
                <w:p w14:paraId="3EDC0993">
                  <w:pPr>
                    <w:pStyle w:val="57"/>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both"/>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kern w:val="2"/>
                      <w:sz w:val="21"/>
                      <w:szCs w:val="21"/>
                      <w:lang w:val="en-US" w:eastAsia="zh-CN" w:bidi="ar-SA"/>
                    </w:rPr>
                    <w:t>1、</w:t>
                  </w:r>
                  <w:r>
                    <w:rPr>
                      <w:rFonts w:hint="default" w:ascii="Times New Roman" w:hAnsi="Times New Roman" w:eastAsia="宋体" w:cs="Times New Roman"/>
                      <w:color w:val="auto"/>
                      <w:szCs w:val="21"/>
                      <w:lang w:val="en-US" w:eastAsia="zh-CN"/>
                    </w:rPr>
                    <w:t>记录生产时间、运行负荷、产品产量等，提供水性油墨的密度、VOCs含量、含水率（水性涂料）等信息的检测报告；</w:t>
                  </w:r>
                </w:p>
                <w:p w14:paraId="34661DD0">
                  <w:pPr>
                    <w:pStyle w:val="5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both"/>
                    <w:textAlignment w:val="auto"/>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val="en-US" w:eastAsia="zh-CN"/>
                    </w:rPr>
                    <w:t>2、环保设施运行过程</w:t>
                  </w:r>
                  <w:r>
                    <w:rPr>
                      <w:rFonts w:hint="default" w:ascii="Times New Roman" w:hAnsi="Times New Roman" w:eastAsia="宋体" w:cs="Times New Roman"/>
                      <w:color w:val="auto"/>
                      <w:szCs w:val="21"/>
                    </w:rPr>
                    <w:t>记录活性炭温度、更换周期及更换量</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数据保存一年以上</w:t>
                  </w:r>
                  <w:r>
                    <w:rPr>
                      <w:rFonts w:hint="default" w:ascii="Times New Roman" w:hAnsi="Times New Roman" w:eastAsia="宋体" w:cs="Times New Roman"/>
                      <w:color w:val="auto"/>
                      <w:szCs w:val="21"/>
                      <w:lang w:eastAsia="zh-CN"/>
                    </w:rPr>
                    <w:t>；</w:t>
                  </w:r>
                </w:p>
                <w:p w14:paraId="45CCF415">
                  <w:pPr>
                    <w:pStyle w:val="5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both"/>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3、监测记录信息（主要污染排放口废气排放记录（手工监测或在线监测）等）；</w:t>
                  </w:r>
                </w:p>
                <w:p w14:paraId="6D6972C0">
                  <w:pPr>
                    <w:pStyle w:val="5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rPr>
                    <w:t>4、主要原辅材料消耗记录</w:t>
                  </w:r>
                  <w:r>
                    <w:rPr>
                      <w:rFonts w:hint="default" w:ascii="Times New Roman" w:hAnsi="Times New Roman" w:eastAsia="宋体" w:cs="Times New Roman"/>
                      <w:color w:val="auto"/>
                      <w:szCs w:val="21"/>
                      <w:lang w:eastAsia="zh-CN"/>
                    </w:rPr>
                    <w:t>。</w:t>
                  </w:r>
                </w:p>
              </w:tc>
              <w:tc>
                <w:tcPr>
                  <w:tcW w:w="341" w:type="pct"/>
                  <w:vMerge w:val="continue"/>
                  <w:noWrap w:val="0"/>
                  <w:vAlign w:val="center"/>
                </w:tcPr>
                <w:p w14:paraId="369FA1E6">
                  <w:pPr>
                    <w:pStyle w:val="5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textAlignment w:val="auto"/>
                    <w:rPr>
                      <w:rFonts w:hint="default" w:ascii="Times New Roman" w:hAnsi="Times New Roman" w:cs="Times New Roman"/>
                      <w:color w:val="auto"/>
                      <w:szCs w:val="21"/>
                    </w:rPr>
                  </w:pPr>
                </w:p>
              </w:tc>
            </w:tr>
            <w:tr w14:paraId="16FC1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5" w:type="pct"/>
                  <w:vMerge w:val="continue"/>
                  <w:noWrap w:val="0"/>
                  <w:vAlign w:val="center"/>
                </w:tcPr>
                <w:p w14:paraId="57C1A599">
                  <w:pPr>
                    <w:pStyle w:val="5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textAlignment w:val="auto"/>
                    <w:rPr>
                      <w:rFonts w:hint="default" w:ascii="Times New Roman" w:hAnsi="Times New Roman" w:cs="Times New Roman"/>
                      <w:color w:val="auto"/>
                      <w:szCs w:val="21"/>
                    </w:rPr>
                  </w:pPr>
                </w:p>
              </w:tc>
              <w:tc>
                <w:tcPr>
                  <w:tcW w:w="2330" w:type="pct"/>
                  <w:noWrap w:val="0"/>
                  <w:vAlign w:val="center"/>
                </w:tcPr>
                <w:p w14:paraId="5561C9CF">
                  <w:pPr>
                    <w:pStyle w:val="5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left"/>
                    <w:textAlignment w:val="auto"/>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人员配置：设置环保部门，配备专职环保人员，并具备相应的环境管理能力</w:t>
                  </w:r>
                  <w:r>
                    <w:rPr>
                      <w:rFonts w:hint="default" w:ascii="Times New Roman" w:hAnsi="Times New Roman" w:eastAsia="宋体" w:cs="Times New Roman"/>
                      <w:color w:val="auto"/>
                      <w:szCs w:val="21"/>
                      <w:lang w:eastAsia="zh-CN"/>
                    </w:rPr>
                    <w:t>。</w:t>
                  </w:r>
                </w:p>
              </w:tc>
              <w:tc>
                <w:tcPr>
                  <w:tcW w:w="1772" w:type="pct"/>
                  <w:noWrap w:val="0"/>
                  <w:vAlign w:val="center"/>
                </w:tcPr>
                <w:p w14:paraId="32064DCF">
                  <w:pPr>
                    <w:pStyle w:val="5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left"/>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企业</w:t>
                  </w:r>
                  <w:r>
                    <w:rPr>
                      <w:rFonts w:hint="default" w:ascii="Times New Roman" w:hAnsi="Times New Roman" w:eastAsia="宋体" w:cs="Times New Roman"/>
                      <w:color w:val="auto"/>
                      <w:szCs w:val="21"/>
                    </w:rPr>
                    <w:t>配备专职环保人员，并具备相应的环境管理能力</w:t>
                  </w:r>
                </w:p>
              </w:tc>
              <w:tc>
                <w:tcPr>
                  <w:tcW w:w="341" w:type="pct"/>
                  <w:vMerge w:val="continue"/>
                  <w:noWrap w:val="0"/>
                  <w:vAlign w:val="center"/>
                </w:tcPr>
                <w:p w14:paraId="45242ABB">
                  <w:pPr>
                    <w:pStyle w:val="5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textAlignment w:val="auto"/>
                    <w:rPr>
                      <w:rFonts w:hint="default" w:ascii="Times New Roman" w:hAnsi="Times New Roman" w:cs="Times New Roman"/>
                      <w:color w:val="auto"/>
                      <w:szCs w:val="21"/>
                    </w:rPr>
                  </w:pPr>
                </w:p>
              </w:tc>
            </w:tr>
            <w:tr w14:paraId="1D87F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5" w:type="pct"/>
                  <w:noWrap w:val="0"/>
                  <w:vAlign w:val="center"/>
                </w:tcPr>
                <w:p w14:paraId="5B91E50D">
                  <w:pPr>
                    <w:pStyle w:val="5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textAlignment w:val="auto"/>
                    <w:rPr>
                      <w:rFonts w:hint="default" w:ascii="Times New Roman" w:hAnsi="Times New Roman" w:cs="Times New Roman"/>
                      <w:bCs/>
                      <w:color w:val="auto"/>
                      <w:szCs w:val="21"/>
                    </w:rPr>
                  </w:pPr>
                  <w:r>
                    <w:rPr>
                      <w:rFonts w:hint="default" w:ascii="Times New Roman" w:hAnsi="Times New Roman" w:cs="Times New Roman"/>
                      <w:bCs/>
                      <w:color w:val="auto"/>
                      <w:szCs w:val="21"/>
                    </w:rPr>
                    <w:t>运输方式</w:t>
                  </w:r>
                </w:p>
              </w:tc>
              <w:tc>
                <w:tcPr>
                  <w:tcW w:w="2330" w:type="pct"/>
                  <w:noWrap w:val="0"/>
                  <w:vAlign w:val="center"/>
                </w:tcPr>
                <w:p w14:paraId="31CA88E2">
                  <w:pPr>
                    <w:pStyle w:val="5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left"/>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1、物料公路运输全部使用达到国五及以上排放标准重型载货车辆（含燃气）或新能源车辆；</w:t>
                  </w:r>
                </w:p>
                <w:p w14:paraId="515EC085">
                  <w:pPr>
                    <w:pStyle w:val="5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left"/>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2、厂内运输车辆全部达到国五及以上排放标准车辆（含燃气）或使用新能源车辆；</w:t>
                  </w:r>
                </w:p>
                <w:p w14:paraId="5E5F845A">
                  <w:pPr>
                    <w:pStyle w:val="5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left"/>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3、厂内非道路移动机械全部使用达到国三及以上排放标准或使用新能源机械。</w:t>
                  </w:r>
                </w:p>
              </w:tc>
              <w:tc>
                <w:tcPr>
                  <w:tcW w:w="1772" w:type="pct"/>
                  <w:noWrap w:val="0"/>
                  <w:vAlign w:val="center"/>
                </w:tcPr>
                <w:p w14:paraId="7C4820CB">
                  <w:pPr>
                    <w:pStyle w:val="5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left"/>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企业使用物料均由外包车辆拉运货物；</w:t>
                  </w:r>
                  <w:r>
                    <w:rPr>
                      <w:rFonts w:hint="default" w:ascii="Times New Roman" w:hAnsi="Times New Roman" w:eastAsia="宋体" w:cs="Times New Roman"/>
                      <w:color w:val="auto"/>
                      <w:szCs w:val="21"/>
                      <w:highlight w:val="none"/>
                      <w:lang w:val="en-US" w:eastAsia="zh-CN"/>
                    </w:rPr>
                    <w:t>厂区内使用</w:t>
                  </w:r>
                  <w:r>
                    <w:rPr>
                      <w:rFonts w:hint="default" w:ascii="Times New Roman" w:hAnsi="Times New Roman" w:eastAsia="宋体" w:cs="Times New Roman"/>
                      <w:color w:val="auto"/>
                      <w:szCs w:val="21"/>
                      <w:lang w:val="en-US" w:eastAsia="zh-CN"/>
                    </w:rPr>
                    <w:t>非道路移动机械全部使用达到国三及以上排放标准或使用新能源机械。</w:t>
                  </w:r>
                </w:p>
              </w:tc>
              <w:tc>
                <w:tcPr>
                  <w:tcW w:w="341" w:type="pct"/>
                  <w:noWrap w:val="0"/>
                  <w:vAlign w:val="center"/>
                </w:tcPr>
                <w:p w14:paraId="389C24E6">
                  <w:pPr>
                    <w:pStyle w:val="5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textAlignment w:val="auto"/>
                    <w:rPr>
                      <w:rFonts w:hint="default" w:ascii="Times New Roman" w:hAnsi="Times New Roman" w:cs="Times New Roman"/>
                      <w:bCs/>
                      <w:color w:val="auto"/>
                      <w:szCs w:val="21"/>
                    </w:rPr>
                  </w:pPr>
                  <w:r>
                    <w:rPr>
                      <w:rFonts w:hint="default" w:ascii="Times New Roman" w:hAnsi="Times New Roman" w:cs="Times New Roman"/>
                      <w:bCs/>
                      <w:color w:val="auto"/>
                      <w:szCs w:val="21"/>
                    </w:rPr>
                    <w:t>符合</w:t>
                  </w:r>
                </w:p>
              </w:tc>
            </w:tr>
            <w:tr w14:paraId="226C4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5" w:type="pct"/>
                  <w:shd w:val="clear" w:color="auto" w:fill="auto"/>
                  <w:noWrap w:val="0"/>
                  <w:vAlign w:val="center"/>
                </w:tcPr>
                <w:p w14:paraId="1303A18C">
                  <w:pPr>
                    <w:pStyle w:val="5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textAlignment w:val="auto"/>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cs="Times New Roman"/>
                      <w:bCs/>
                      <w:color w:val="auto"/>
                      <w:szCs w:val="21"/>
                    </w:rPr>
                    <w:t>运输监管</w:t>
                  </w:r>
                </w:p>
              </w:tc>
              <w:tc>
                <w:tcPr>
                  <w:tcW w:w="2330" w:type="pct"/>
                  <w:shd w:val="clear" w:color="auto" w:fill="auto"/>
                  <w:noWrap w:val="0"/>
                  <w:vAlign w:val="center"/>
                </w:tcPr>
                <w:p w14:paraId="49573640">
                  <w:pPr>
                    <w:pStyle w:val="5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left"/>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参照《重污染天气重点行业移动源应急管理技术指南》建立门禁系统和电子台账</w:t>
                  </w:r>
                </w:p>
              </w:tc>
              <w:tc>
                <w:tcPr>
                  <w:tcW w:w="1772" w:type="pct"/>
                  <w:shd w:val="clear" w:color="auto" w:fill="auto"/>
                  <w:noWrap w:val="0"/>
                  <w:vAlign w:val="center"/>
                </w:tcPr>
                <w:p w14:paraId="14584165">
                  <w:pPr>
                    <w:pStyle w:val="5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left"/>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环评要求厂区建立门禁系统和电子台账。</w:t>
                  </w:r>
                </w:p>
              </w:tc>
              <w:tc>
                <w:tcPr>
                  <w:tcW w:w="341" w:type="pct"/>
                  <w:shd w:val="clear" w:color="auto" w:fill="auto"/>
                  <w:noWrap w:val="0"/>
                  <w:vAlign w:val="center"/>
                </w:tcPr>
                <w:p w14:paraId="58259530">
                  <w:pPr>
                    <w:pStyle w:val="5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textAlignment w:val="auto"/>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cs="Times New Roman"/>
                      <w:bCs/>
                      <w:color w:val="auto"/>
                      <w:szCs w:val="21"/>
                    </w:rPr>
                    <w:t>符合</w:t>
                  </w:r>
                </w:p>
              </w:tc>
            </w:tr>
          </w:tbl>
          <w:p w14:paraId="6B50FB24">
            <w:pPr>
              <w:keepNext w:val="0"/>
              <w:keepLines w:val="0"/>
              <w:suppressLineNumbers w:val="0"/>
              <w:spacing w:before="0" w:beforeAutospacing="0" w:after="0" w:afterAutospacing="0"/>
              <w:ind w:left="0" w:right="0"/>
              <w:rPr>
                <w:rFonts w:hint="default" w:ascii="Times New Roman" w:hAnsi="Times New Roman" w:cs="Times New Roman"/>
                <w:color w:val="auto"/>
              </w:rPr>
            </w:pPr>
          </w:p>
          <w:p w14:paraId="3065AAF7">
            <w:pPr>
              <w:keepNext w:val="0"/>
              <w:keepLines w:val="0"/>
              <w:suppressLineNumbers w:val="0"/>
              <w:spacing w:before="0" w:beforeAutospacing="0" w:after="0" w:afterAutospacing="0"/>
              <w:ind w:left="0" w:right="0"/>
              <w:rPr>
                <w:rFonts w:hint="default" w:ascii="Times New Roman" w:hAnsi="Times New Roman" w:cs="Times New Roman"/>
                <w:color w:val="auto"/>
              </w:rPr>
            </w:pPr>
          </w:p>
          <w:p w14:paraId="5E9D7B51">
            <w:pPr>
              <w:keepNext w:val="0"/>
              <w:keepLines w:val="0"/>
              <w:suppressLineNumbers w:val="0"/>
              <w:spacing w:before="0" w:beforeAutospacing="0" w:after="0" w:afterAutospacing="0"/>
              <w:ind w:left="0" w:right="0"/>
              <w:rPr>
                <w:rFonts w:hint="default" w:ascii="Times New Roman" w:hAnsi="Times New Roman" w:cs="Times New Roman"/>
                <w:color w:val="auto"/>
              </w:rPr>
            </w:pPr>
          </w:p>
          <w:p w14:paraId="1526A856">
            <w:pPr>
              <w:pStyle w:val="20"/>
              <w:keepNext w:val="0"/>
              <w:keepLines w:val="0"/>
              <w:suppressLineNumbers w:val="0"/>
              <w:spacing w:before="0" w:beforeAutospacing="0" w:after="0" w:afterAutospacing="0"/>
              <w:ind w:left="0" w:right="0"/>
              <w:rPr>
                <w:rFonts w:hint="default" w:ascii="Times New Roman" w:hAnsi="Times New Roman" w:cs="Times New Roman"/>
                <w:color w:val="auto"/>
                <w:lang w:val="en-US" w:eastAsia="zh-CN"/>
              </w:rPr>
            </w:pPr>
          </w:p>
        </w:tc>
      </w:tr>
    </w:tbl>
    <w:p w14:paraId="1A1C6F3B">
      <w:pPr>
        <w:rPr>
          <w:rFonts w:hint="default"/>
          <w:color w:val="auto"/>
        </w:rPr>
        <w:sectPr>
          <w:pgSz w:w="11907" w:h="16840"/>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14:paraId="7A2DB23B">
      <w:pPr>
        <w:pStyle w:val="18"/>
        <w:ind w:firstLine="600"/>
        <w:jc w:val="center"/>
        <w:outlineLvl w:val="0"/>
        <w:rPr>
          <w:rFonts w:hint="default" w:ascii="Times New Roman" w:hAnsi="Times New Roman" w:eastAsia="黑体" w:cs="Times New Roman"/>
          <w:snapToGrid w:val="0"/>
          <w:color w:val="auto"/>
          <w:sz w:val="30"/>
          <w:szCs w:val="30"/>
        </w:rPr>
      </w:pPr>
      <w:r>
        <w:rPr>
          <w:rFonts w:hint="default" w:ascii="Times New Roman" w:hAnsi="Times New Roman" w:eastAsia="黑体" w:cs="Times New Roman"/>
          <w:snapToGrid w:val="0"/>
          <w:color w:val="auto"/>
          <w:sz w:val="30"/>
          <w:szCs w:val="30"/>
        </w:rPr>
        <w:t>五、</w:t>
      </w:r>
      <w:bookmarkStart w:id="3" w:name="_Hlk54167917"/>
      <w:r>
        <w:rPr>
          <w:rFonts w:hint="default" w:ascii="Times New Roman" w:hAnsi="Times New Roman" w:eastAsia="黑体" w:cs="Times New Roman"/>
          <w:snapToGrid w:val="0"/>
          <w:color w:val="auto"/>
          <w:sz w:val="30"/>
          <w:szCs w:val="30"/>
        </w:rPr>
        <w:t>环境保护措施监督检查清单</w:t>
      </w:r>
      <w:bookmarkEnd w:id="3"/>
    </w:p>
    <w:tbl>
      <w:tblPr>
        <w:tblStyle w:val="21"/>
        <w:tblW w:w="497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89"/>
        <w:gridCol w:w="1323"/>
        <w:gridCol w:w="1438"/>
        <w:gridCol w:w="1790"/>
        <w:gridCol w:w="3118"/>
      </w:tblGrid>
      <w:tr w14:paraId="32B3ED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45" w:type="pct"/>
            <w:tcBorders>
              <w:tl2br w:val="single" w:color="auto" w:sz="4" w:space="0"/>
            </w:tcBorders>
          </w:tcPr>
          <w:p w14:paraId="49C561B7">
            <w:pPr>
              <w:keepNext w:val="0"/>
              <w:keepLines w:val="0"/>
              <w:suppressLineNumbers w:val="0"/>
              <w:adjustRightInd w:val="0"/>
              <w:snapToGrid w:val="0"/>
              <w:spacing w:before="0" w:beforeAutospacing="0" w:after="0" w:afterAutospacing="0" w:line="240" w:lineRule="auto"/>
              <w:ind w:left="0" w:right="0" w:firstLine="632" w:firstLineChars="300"/>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内容</w:t>
            </w:r>
          </w:p>
          <w:p w14:paraId="5D504DD5">
            <w:pPr>
              <w:keepNext w:val="0"/>
              <w:keepLines w:val="0"/>
              <w:suppressLineNumbers w:val="0"/>
              <w:adjustRightInd w:val="0"/>
              <w:snapToGrid w:val="0"/>
              <w:spacing w:before="0" w:beforeAutospacing="0" w:after="0" w:afterAutospacing="0" w:line="240" w:lineRule="auto"/>
              <w:ind w:left="0" w:right="0" w:firstLine="0" w:firstLineChars="0"/>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要素</w:t>
            </w:r>
          </w:p>
        </w:tc>
        <w:tc>
          <w:tcPr>
            <w:tcW w:w="699" w:type="pct"/>
            <w:vAlign w:val="center"/>
          </w:tcPr>
          <w:p w14:paraId="32209559">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排放口</w:t>
            </w:r>
            <w:r>
              <w:rPr>
                <w:rFonts w:hint="eastAsia" w:cs="Times New Roman"/>
                <w:b/>
                <w:bCs/>
                <w:color w:val="auto"/>
                <w:sz w:val="21"/>
                <w:szCs w:val="21"/>
                <w:lang w:eastAsia="zh-CN"/>
              </w:rPr>
              <w:t>（</w:t>
            </w:r>
            <w:r>
              <w:rPr>
                <w:rFonts w:hint="default" w:ascii="Times New Roman" w:hAnsi="Times New Roman" w:cs="Times New Roman"/>
                <w:b/>
                <w:bCs/>
                <w:color w:val="auto"/>
                <w:sz w:val="21"/>
                <w:szCs w:val="21"/>
              </w:rPr>
              <w:t>编号、名称</w:t>
            </w:r>
            <w:r>
              <w:rPr>
                <w:rFonts w:hint="eastAsia" w:cs="Times New Roman"/>
                <w:b/>
                <w:bCs/>
                <w:color w:val="auto"/>
                <w:sz w:val="21"/>
                <w:szCs w:val="21"/>
                <w:lang w:eastAsia="zh-CN"/>
              </w:rPr>
              <w:t>）</w:t>
            </w:r>
            <w:r>
              <w:rPr>
                <w:rFonts w:hint="default" w:ascii="Times New Roman" w:hAnsi="Times New Roman" w:cs="Times New Roman"/>
                <w:b/>
                <w:bCs/>
                <w:color w:val="auto"/>
                <w:sz w:val="21"/>
                <w:szCs w:val="21"/>
              </w:rPr>
              <w:t>/污染源</w:t>
            </w:r>
          </w:p>
        </w:tc>
        <w:tc>
          <w:tcPr>
            <w:tcW w:w="760" w:type="pct"/>
            <w:vAlign w:val="center"/>
          </w:tcPr>
          <w:p w14:paraId="7F0DB626">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污染物项目</w:t>
            </w:r>
          </w:p>
        </w:tc>
        <w:tc>
          <w:tcPr>
            <w:tcW w:w="946" w:type="pct"/>
            <w:vAlign w:val="center"/>
          </w:tcPr>
          <w:p w14:paraId="55B27819">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环境保护措施</w:t>
            </w:r>
          </w:p>
        </w:tc>
        <w:tc>
          <w:tcPr>
            <w:tcW w:w="1648" w:type="pct"/>
            <w:vAlign w:val="center"/>
          </w:tcPr>
          <w:p w14:paraId="62DCFA06">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执行标准</w:t>
            </w:r>
          </w:p>
        </w:tc>
      </w:tr>
      <w:tr w14:paraId="25CF61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45" w:type="pct"/>
            <w:vMerge w:val="restart"/>
            <w:vAlign w:val="center"/>
          </w:tcPr>
          <w:p w14:paraId="73D6E5E5">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大气环境</w:t>
            </w:r>
          </w:p>
        </w:tc>
        <w:tc>
          <w:tcPr>
            <w:tcW w:w="699" w:type="pct"/>
            <w:vAlign w:val="center"/>
          </w:tcPr>
          <w:p w14:paraId="05819A06">
            <w:pPr>
              <w:keepNext w:val="0"/>
              <w:keepLines w:val="0"/>
              <w:suppressLineNumbers w:val="0"/>
              <w:spacing w:before="0" w:beforeAutospacing="0" w:after="0" w:afterAutospacing="0" w:line="240" w:lineRule="auto"/>
              <w:ind w:left="0" w:right="0" w:firstLine="0" w:firstLineChars="0"/>
              <w:jc w:val="center"/>
              <w:rPr>
                <w:rFonts w:hint="default" w:cs="Times New Roman"/>
                <w:color w:val="auto"/>
                <w:sz w:val="21"/>
                <w:szCs w:val="21"/>
                <w:lang w:val="en-US" w:eastAsia="zh-CN"/>
              </w:rPr>
            </w:pPr>
            <w:r>
              <w:rPr>
                <w:rFonts w:hint="eastAsia" w:cs="Times New Roman"/>
                <w:color w:val="auto"/>
                <w:sz w:val="21"/>
                <w:szCs w:val="21"/>
                <w:lang w:val="en-US" w:eastAsia="zh-CN"/>
              </w:rPr>
              <w:t>DA001</w:t>
            </w:r>
          </w:p>
        </w:tc>
        <w:tc>
          <w:tcPr>
            <w:tcW w:w="760" w:type="pct"/>
            <w:vAlign w:val="center"/>
          </w:tcPr>
          <w:p w14:paraId="264436C2">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cs="Times New Roman"/>
                <w:color w:val="auto"/>
                <w:sz w:val="21"/>
                <w:szCs w:val="21"/>
                <w:lang w:val="en-US" w:eastAsia="zh-CN"/>
              </w:rPr>
            </w:pPr>
            <w:r>
              <w:rPr>
                <w:rFonts w:hint="eastAsia" w:cs="Times New Roman"/>
                <w:color w:val="auto"/>
                <w:sz w:val="21"/>
                <w:szCs w:val="21"/>
                <w:lang w:val="en-US" w:eastAsia="zh-CN"/>
              </w:rPr>
              <w:t>非甲烷总烃</w:t>
            </w:r>
          </w:p>
        </w:tc>
        <w:tc>
          <w:tcPr>
            <w:tcW w:w="946" w:type="pct"/>
            <w:vAlign w:val="center"/>
          </w:tcPr>
          <w:p w14:paraId="4E671798">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cs="Times New Roman"/>
                <w:color w:val="auto"/>
                <w:sz w:val="21"/>
                <w:szCs w:val="21"/>
                <w:lang w:val="en-US" w:eastAsia="zh-CN"/>
              </w:rPr>
            </w:pPr>
            <w:r>
              <w:rPr>
                <w:rFonts w:hint="default" w:cs="Times New Roman"/>
                <w:color w:val="auto"/>
                <w:sz w:val="21"/>
                <w:szCs w:val="21"/>
                <w:lang w:val="en-US" w:eastAsia="zh-CN"/>
              </w:rPr>
              <w:t>集气罩+活性炭吸附装置+15m排气筒</w:t>
            </w:r>
          </w:p>
        </w:tc>
        <w:tc>
          <w:tcPr>
            <w:tcW w:w="1648" w:type="pct"/>
            <w:vAlign w:val="center"/>
          </w:tcPr>
          <w:p w14:paraId="261DAA82">
            <w:pPr>
              <w:keepNext w:val="0"/>
              <w:keepLines w:val="0"/>
              <w:suppressLineNumbers w:val="0"/>
              <w:adjustRightInd w:val="0"/>
              <w:snapToGrid w:val="0"/>
              <w:spacing w:before="0" w:beforeAutospacing="0" w:after="0" w:afterAutospacing="0" w:line="240" w:lineRule="auto"/>
              <w:ind w:left="0" w:right="0" w:firstLine="0" w:firstLineChars="0"/>
              <w:jc w:val="both"/>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《挥发性有机物排放控制标准》</w:t>
            </w:r>
            <w:r>
              <w:rPr>
                <w:rFonts w:hint="default" w:ascii="Times New Roman" w:hAnsi="Times New Roman" w:cs="Times New Roman"/>
                <w:color w:val="auto"/>
                <w:sz w:val="21"/>
                <w:szCs w:val="21"/>
                <w:lang w:val="en-US"/>
              </w:rPr>
              <w:t>（DB61/T 1061-2017）</w:t>
            </w:r>
            <w:r>
              <w:rPr>
                <w:rFonts w:hint="eastAsia" w:cs="Times New Roman"/>
                <w:color w:val="auto"/>
                <w:sz w:val="21"/>
                <w:szCs w:val="21"/>
                <w:lang w:val="en-US" w:eastAsia="zh-CN"/>
              </w:rPr>
              <w:t>表1</w:t>
            </w:r>
          </w:p>
        </w:tc>
      </w:tr>
      <w:tr w14:paraId="18BE2D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45" w:type="pct"/>
            <w:vMerge w:val="continue"/>
            <w:vAlign w:val="center"/>
          </w:tcPr>
          <w:p w14:paraId="54DFC7FC">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rPr>
            </w:pPr>
          </w:p>
        </w:tc>
        <w:tc>
          <w:tcPr>
            <w:tcW w:w="699" w:type="pct"/>
            <w:vAlign w:val="center"/>
          </w:tcPr>
          <w:p w14:paraId="1D016387">
            <w:pPr>
              <w:keepNext w:val="0"/>
              <w:keepLines w:val="0"/>
              <w:suppressLineNumbers w:val="0"/>
              <w:spacing w:before="0" w:beforeAutospacing="0" w:after="0" w:afterAutospacing="0" w:line="240" w:lineRule="auto"/>
              <w:ind w:left="0" w:right="0" w:firstLine="0" w:firstLineChars="0"/>
              <w:jc w:val="center"/>
              <w:rPr>
                <w:rFonts w:hint="default" w:cs="Times New Roman"/>
                <w:color w:val="auto"/>
                <w:sz w:val="21"/>
                <w:szCs w:val="21"/>
                <w:lang w:val="en-US" w:eastAsia="zh-CN"/>
              </w:rPr>
            </w:pPr>
            <w:r>
              <w:rPr>
                <w:rFonts w:hint="eastAsia" w:cs="Times New Roman"/>
                <w:color w:val="auto"/>
                <w:sz w:val="21"/>
                <w:szCs w:val="21"/>
                <w:lang w:val="en-US" w:eastAsia="zh-CN"/>
              </w:rPr>
              <w:t>无组织</w:t>
            </w:r>
          </w:p>
        </w:tc>
        <w:tc>
          <w:tcPr>
            <w:tcW w:w="760" w:type="pct"/>
            <w:vAlign w:val="center"/>
          </w:tcPr>
          <w:p w14:paraId="678FECA1">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非甲烷总烃</w:t>
            </w:r>
          </w:p>
        </w:tc>
        <w:tc>
          <w:tcPr>
            <w:tcW w:w="946" w:type="pct"/>
            <w:vAlign w:val="center"/>
          </w:tcPr>
          <w:p w14:paraId="282468BB">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cs="Times New Roman"/>
                <w:color w:val="auto"/>
                <w:sz w:val="21"/>
                <w:szCs w:val="21"/>
                <w:lang w:val="en-US" w:eastAsia="zh-CN"/>
              </w:rPr>
            </w:pPr>
            <w:r>
              <w:rPr>
                <w:rFonts w:hint="eastAsia" w:cs="Times New Roman"/>
                <w:color w:val="auto"/>
                <w:sz w:val="21"/>
                <w:szCs w:val="21"/>
                <w:lang w:val="en-US" w:eastAsia="zh-CN"/>
              </w:rPr>
              <w:t>车间通风</w:t>
            </w:r>
          </w:p>
        </w:tc>
        <w:tc>
          <w:tcPr>
            <w:tcW w:w="1648" w:type="pct"/>
            <w:vAlign w:val="center"/>
          </w:tcPr>
          <w:p w14:paraId="7EDDDBE4">
            <w:pPr>
              <w:keepNext w:val="0"/>
              <w:keepLines w:val="0"/>
              <w:suppressLineNumbers w:val="0"/>
              <w:adjustRightInd w:val="0"/>
              <w:snapToGrid w:val="0"/>
              <w:spacing w:before="0" w:beforeAutospacing="0" w:after="0" w:afterAutospacing="0" w:line="240" w:lineRule="auto"/>
              <w:ind w:left="0" w:right="0" w:firstLine="0" w:firstLineChars="0"/>
              <w:jc w:val="both"/>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《挥发性有机物排放控制标准》</w:t>
            </w:r>
            <w:r>
              <w:rPr>
                <w:rFonts w:hint="default" w:ascii="Times New Roman" w:hAnsi="Times New Roman" w:cs="Times New Roman"/>
                <w:color w:val="auto"/>
                <w:sz w:val="21"/>
                <w:szCs w:val="21"/>
                <w:lang w:val="en-US"/>
              </w:rPr>
              <w:t>（DB61/T 1061-2017）</w:t>
            </w:r>
            <w:r>
              <w:rPr>
                <w:rFonts w:hint="eastAsia" w:cs="Times New Roman"/>
                <w:color w:val="auto"/>
                <w:sz w:val="21"/>
                <w:szCs w:val="21"/>
                <w:lang w:val="en-US" w:eastAsia="zh-CN"/>
              </w:rPr>
              <w:t>表3</w:t>
            </w:r>
            <w:r>
              <w:rPr>
                <w:rFonts w:hint="default" w:ascii="Times New Roman" w:hAnsi="Times New Roman" w:cs="Times New Roman"/>
                <w:color w:val="auto"/>
                <w:sz w:val="21"/>
                <w:szCs w:val="21"/>
                <w:lang w:val="en-US"/>
              </w:rPr>
              <w:t>及《挥发性有机物无组织排放控制标准》(GB37822-2019)</w:t>
            </w:r>
            <w:r>
              <w:rPr>
                <w:rFonts w:hint="eastAsia" w:cs="Times New Roman"/>
                <w:color w:val="auto"/>
                <w:sz w:val="21"/>
                <w:szCs w:val="21"/>
                <w:lang w:val="en-US" w:eastAsia="zh-CN"/>
              </w:rPr>
              <w:t>表A.1</w:t>
            </w:r>
          </w:p>
        </w:tc>
      </w:tr>
      <w:tr w14:paraId="070C1F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45" w:type="pct"/>
            <w:vAlign w:val="center"/>
          </w:tcPr>
          <w:p w14:paraId="5084A36D">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地表水环境</w:t>
            </w:r>
          </w:p>
        </w:tc>
        <w:tc>
          <w:tcPr>
            <w:tcW w:w="699" w:type="pct"/>
            <w:vAlign w:val="center"/>
          </w:tcPr>
          <w:p w14:paraId="1CB344F6">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w:t>
            </w:r>
          </w:p>
        </w:tc>
        <w:tc>
          <w:tcPr>
            <w:tcW w:w="760" w:type="pct"/>
            <w:vAlign w:val="center"/>
          </w:tcPr>
          <w:p w14:paraId="71821773">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w:t>
            </w:r>
          </w:p>
        </w:tc>
        <w:tc>
          <w:tcPr>
            <w:tcW w:w="946" w:type="pct"/>
            <w:vAlign w:val="center"/>
          </w:tcPr>
          <w:p w14:paraId="4CFA70D4">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vertAlign w:val="superscript"/>
                <w:lang w:val="en-US" w:eastAsia="zh-CN"/>
              </w:rPr>
            </w:pPr>
            <w:r>
              <w:rPr>
                <w:rFonts w:hint="eastAsia" w:cs="Times New Roman"/>
                <w:color w:val="auto"/>
                <w:sz w:val="21"/>
                <w:szCs w:val="21"/>
                <w:lang w:val="en-US" w:eastAsia="zh-CN"/>
              </w:rPr>
              <w:t>/</w:t>
            </w:r>
          </w:p>
        </w:tc>
        <w:tc>
          <w:tcPr>
            <w:tcW w:w="1648" w:type="pct"/>
            <w:vAlign w:val="center"/>
          </w:tcPr>
          <w:p w14:paraId="2A47BB80">
            <w:pPr>
              <w:keepNext w:val="0"/>
              <w:keepLines w:val="0"/>
              <w:suppressLineNumbers w:val="0"/>
              <w:adjustRightInd w:val="0"/>
              <w:snapToGrid w:val="0"/>
              <w:spacing w:before="0" w:beforeAutospacing="0" w:after="0" w:afterAutospacing="0" w:line="240" w:lineRule="auto"/>
              <w:ind w:left="0" w:right="0" w:firstLine="0" w:firstLineChars="0"/>
              <w:jc w:val="both"/>
              <w:rPr>
                <w:rFonts w:hint="default" w:ascii="Times New Roman" w:hAnsi="Times New Roman" w:cs="Times New Roman"/>
                <w:color w:val="auto"/>
                <w:sz w:val="21"/>
                <w:szCs w:val="21"/>
                <w:lang w:val="en-US"/>
              </w:rPr>
            </w:pPr>
            <w:r>
              <w:rPr>
                <w:rFonts w:hint="eastAsia" w:cs="Times New Roman"/>
                <w:color w:val="auto"/>
                <w:sz w:val="21"/>
                <w:szCs w:val="21"/>
                <w:lang w:val="en-US" w:eastAsia="zh-CN"/>
              </w:rPr>
              <w:t>/</w:t>
            </w:r>
          </w:p>
        </w:tc>
      </w:tr>
      <w:tr w14:paraId="52D438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45" w:type="pct"/>
            <w:vAlign w:val="center"/>
          </w:tcPr>
          <w:p w14:paraId="317D743E">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声环境</w:t>
            </w:r>
          </w:p>
        </w:tc>
        <w:tc>
          <w:tcPr>
            <w:tcW w:w="699" w:type="pct"/>
            <w:vAlign w:val="center"/>
          </w:tcPr>
          <w:p w14:paraId="4A9E4681">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设备噪声</w:t>
            </w:r>
          </w:p>
        </w:tc>
        <w:tc>
          <w:tcPr>
            <w:tcW w:w="760" w:type="pct"/>
            <w:vAlign w:val="center"/>
          </w:tcPr>
          <w:p w14:paraId="68CA5855">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噪声</w:t>
            </w:r>
          </w:p>
        </w:tc>
        <w:tc>
          <w:tcPr>
            <w:tcW w:w="946" w:type="pct"/>
            <w:vAlign w:val="center"/>
          </w:tcPr>
          <w:p w14:paraId="074A35D5">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基础减振、墙体隔声</w:t>
            </w:r>
          </w:p>
        </w:tc>
        <w:tc>
          <w:tcPr>
            <w:tcW w:w="1648" w:type="pct"/>
            <w:vAlign w:val="center"/>
          </w:tcPr>
          <w:p w14:paraId="25649D24">
            <w:pPr>
              <w:keepNext w:val="0"/>
              <w:keepLines w:val="0"/>
              <w:suppressLineNumbers w:val="0"/>
              <w:adjustRightInd w:val="0"/>
              <w:snapToGrid w:val="0"/>
              <w:spacing w:before="0" w:beforeAutospacing="0" w:after="0" w:afterAutospacing="0" w:line="240" w:lineRule="auto"/>
              <w:ind w:left="0" w:right="0" w:firstLine="0" w:firstLineChars="0"/>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《工业企业厂界环境噪声排放标准》（GB12348-2008）中</w:t>
            </w:r>
            <w:r>
              <w:rPr>
                <w:rFonts w:hint="eastAsia" w:cs="Times New Roman"/>
                <w:color w:val="auto"/>
                <w:sz w:val="21"/>
                <w:szCs w:val="21"/>
                <w:lang w:eastAsia="zh-CN"/>
              </w:rPr>
              <w:t>2类</w:t>
            </w:r>
            <w:r>
              <w:rPr>
                <w:rFonts w:hint="default" w:ascii="Times New Roman" w:hAnsi="Times New Roman" w:cs="Times New Roman"/>
                <w:color w:val="auto"/>
                <w:sz w:val="21"/>
                <w:szCs w:val="21"/>
              </w:rPr>
              <w:t>标准</w:t>
            </w:r>
          </w:p>
        </w:tc>
      </w:tr>
      <w:tr w14:paraId="761127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45" w:type="pct"/>
            <w:vAlign w:val="center"/>
          </w:tcPr>
          <w:p w14:paraId="0C2BB86B">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电磁辐射</w:t>
            </w:r>
          </w:p>
        </w:tc>
        <w:tc>
          <w:tcPr>
            <w:tcW w:w="699" w:type="pct"/>
            <w:vAlign w:val="center"/>
          </w:tcPr>
          <w:p w14:paraId="3FAA8268">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760" w:type="pct"/>
            <w:vAlign w:val="center"/>
          </w:tcPr>
          <w:p w14:paraId="572C9AFB">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946" w:type="pct"/>
            <w:vAlign w:val="center"/>
          </w:tcPr>
          <w:p w14:paraId="67DAAB7E">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1648" w:type="pct"/>
            <w:vAlign w:val="center"/>
          </w:tcPr>
          <w:p w14:paraId="721FF892">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r>
      <w:tr w14:paraId="1F2017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45" w:type="pct"/>
            <w:vAlign w:val="center"/>
          </w:tcPr>
          <w:p w14:paraId="4EB88A93">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固体废物</w:t>
            </w:r>
          </w:p>
        </w:tc>
        <w:tc>
          <w:tcPr>
            <w:tcW w:w="4054" w:type="pct"/>
            <w:gridSpan w:val="4"/>
            <w:vAlign w:val="center"/>
          </w:tcPr>
          <w:p w14:paraId="7C9DB101">
            <w:pPr>
              <w:keepNext w:val="0"/>
              <w:keepLines w:val="0"/>
              <w:suppressLineNumbers w:val="0"/>
              <w:spacing w:before="0" w:beforeAutospacing="0" w:after="0" w:afterAutospacing="0" w:line="240" w:lineRule="auto"/>
              <w:ind w:left="0" w:right="0" w:firstLine="480"/>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废边角料、不合格品、废胶桶集中收集后，外售综合利用；废滤材由厂家定期更换后回收处置，不在厂内暂存；污泥、废活性炭、废油墨桶、废机油、废含油抹布、废油桶在危废贮存库内分类暂存，定期交有资质单位处置；生活垃圾交环卫部门处置，餐厨垃圾、废油脂交专业回收单位处置。</w:t>
            </w:r>
          </w:p>
        </w:tc>
      </w:tr>
      <w:tr w14:paraId="1135A6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45" w:type="pct"/>
            <w:vAlign w:val="center"/>
          </w:tcPr>
          <w:p w14:paraId="5E45FB95">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土壤及地下水污染防治措施</w:t>
            </w:r>
          </w:p>
        </w:tc>
        <w:tc>
          <w:tcPr>
            <w:tcW w:w="4054" w:type="pct"/>
            <w:gridSpan w:val="4"/>
            <w:vAlign w:val="center"/>
          </w:tcPr>
          <w:p w14:paraId="793A466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420" w:firstLineChars="20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地面硬化、分区防渗</w:t>
            </w:r>
          </w:p>
        </w:tc>
      </w:tr>
      <w:tr w14:paraId="5F9F05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45" w:type="pct"/>
            <w:vAlign w:val="center"/>
          </w:tcPr>
          <w:p w14:paraId="02668181">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生态保护措施</w:t>
            </w:r>
          </w:p>
        </w:tc>
        <w:tc>
          <w:tcPr>
            <w:tcW w:w="4054" w:type="pct"/>
            <w:gridSpan w:val="4"/>
            <w:vAlign w:val="center"/>
          </w:tcPr>
          <w:p w14:paraId="1CC26E27">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无</w:t>
            </w:r>
          </w:p>
        </w:tc>
      </w:tr>
      <w:tr w14:paraId="770367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945" w:type="pct"/>
            <w:vAlign w:val="center"/>
          </w:tcPr>
          <w:p w14:paraId="7B10F4E9">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auto"/>
                <w:spacing w:val="-8"/>
                <w:sz w:val="21"/>
                <w:szCs w:val="21"/>
              </w:rPr>
            </w:pPr>
            <w:r>
              <w:rPr>
                <w:rFonts w:hint="default" w:ascii="Times New Roman" w:hAnsi="Times New Roman" w:cs="Times New Roman"/>
                <w:color w:val="auto"/>
                <w:spacing w:val="-8"/>
                <w:sz w:val="21"/>
                <w:szCs w:val="21"/>
              </w:rPr>
              <w:t>环境风险</w:t>
            </w:r>
          </w:p>
          <w:p w14:paraId="79B42DB3">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auto"/>
                <w:spacing w:val="-8"/>
                <w:sz w:val="21"/>
                <w:szCs w:val="21"/>
              </w:rPr>
            </w:pPr>
            <w:r>
              <w:rPr>
                <w:rFonts w:hint="default" w:ascii="Times New Roman" w:hAnsi="Times New Roman" w:cs="Times New Roman"/>
                <w:color w:val="auto"/>
                <w:spacing w:val="-8"/>
                <w:sz w:val="21"/>
                <w:szCs w:val="21"/>
              </w:rPr>
              <w:t>防范措施</w:t>
            </w:r>
          </w:p>
        </w:tc>
        <w:tc>
          <w:tcPr>
            <w:tcW w:w="4054" w:type="pct"/>
            <w:gridSpan w:val="4"/>
            <w:vAlign w:val="center"/>
          </w:tcPr>
          <w:p w14:paraId="03DC42A3">
            <w:pPr>
              <w:keepNext w:val="0"/>
              <w:keepLines w:val="0"/>
              <w:suppressLineNumbers w:val="0"/>
              <w:spacing w:before="0" w:beforeAutospacing="0" w:after="0" w:afterAutospacing="0" w:line="240" w:lineRule="auto"/>
              <w:ind w:left="0" w:leftChars="0" w:right="0" w:firstLine="0" w:firstLineChars="0"/>
              <w:jc w:val="center"/>
              <w:rPr>
                <w:rFonts w:hint="eastAsia" w:ascii="Times New Roman" w:hAnsi="Times New Roman" w:eastAsia="宋体" w:cs="Times New Roman"/>
                <w:color w:val="auto"/>
                <w:sz w:val="21"/>
                <w:szCs w:val="21"/>
                <w:lang w:val="en-US" w:eastAsia="zh-CN"/>
              </w:rPr>
            </w:pPr>
            <w:r>
              <w:rPr>
                <w:rFonts w:hint="eastAsia" w:cs="Times New Roman"/>
                <w:color w:val="auto"/>
                <w:kern w:val="0"/>
                <w:sz w:val="21"/>
                <w:szCs w:val="21"/>
                <w:lang w:val="en-US" w:eastAsia="zh-CN"/>
              </w:rPr>
              <w:t>/</w:t>
            </w:r>
          </w:p>
        </w:tc>
      </w:tr>
      <w:tr w14:paraId="5D50D3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45" w:type="pct"/>
            <w:vAlign w:val="center"/>
          </w:tcPr>
          <w:p w14:paraId="3FC70BB9">
            <w:pPr>
              <w:keepNext w:val="0"/>
              <w:keepLines w:val="0"/>
              <w:suppressLineNumbers w:val="0"/>
              <w:adjustRightInd w:val="0"/>
              <w:snapToGrid w:val="0"/>
              <w:spacing w:before="0" w:beforeAutospacing="0" w:after="0" w:afterAutospacing="0" w:line="240" w:lineRule="auto"/>
              <w:ind w:left="0" w:right="0" w:firstLine="0" w:firstLineChars="0"/>
              <w:jc w:val="left"/>
              <w:rPr>
                <w:rFonts w:hint="default" w:ascii="Times New Roman" w:hAnsi="Times New Roman" w:cs="Times New Roman"/>
                <w:color w:val="auto"/>
                <w:spacing w:val="-8"/>
                <w:sz w:val="21"/>
                <w:szCs w:val="21"/>
              </w:rPr>
            </w:pPr>
            <w:r>
              <w:rPr>
                <w:rFonts w:hint="default" w:ascii="Times New Roman" w:hAnsi="Times New Roman" w:cs="Times New Roman"/>
                <w:color w:val="auto"/>
                <w:spacing w:val="-8"/>
                <w:sz w:val="21"/>
                <w:szCs w:val="21"/>
              </w:rPr>
              <w:t>其他环境</w:t>
            </w:r>
          </w:p>
          <w:p w14:paraId="1D712835">
            <w:pPr>
              <w:keepNext w:val="0"/>
              <w:keepLines w:val="0"/>
              <w:suppressLineNumbers w:val="0"/>
              <w:adjustRightInd w:val="0"/>
              <w:snapToGrid w:val="0"/>
              <w:spacing w:before="0" w:beforeAutospacing="0" w:after="0" w:afterAutospacing="0" w:line="240" w:lineRule="auto"/>
              <w:ind w:left="0" w:right="0" w:firstLine="0" w:firstLineChars="0"/>
              <w:jc w:val="left"/>
              <w:rPr>
                <w:rFonts w:hint="default" w:ascii="Times New Roman" w:hAnsi="Times New Roman" w:cs="Times New Roman"/>
                <w:color w:val="auto"/>
                <w:spacing w:val="-8"/>
                <w:sz w:val="21"/>
                <w:szCs w:val="21"/>
              </w:rPr>
            </w:pPr>
            <w:r>
              <w:rPr>
                <w:rFonts w:hint="default" w:ascii="Times New Roman" w:hAnsi="Times New Roman" w:cs="Times New Roman"/>
                <w:color w:val="auto"/>
                <w:spacing w:val="-8"/>
                <w:sz w:val="21"/>
                <w:szCs w:val="21"/>
              </w:rPr>
              <w:t>管理要求</w:t>
            </w:r>
          </w:p>
        </w:tc>
        <w:tc>
          <w:tcPr>
            <w:tcW w:w="4054" w:type="pct"/>
            <w:gridSpan w:val="4"/>
            <w:vAlign w:val="center"/>
          </w:tcPr>
          <w:p w14:paraId="637A0939">
            <w:pPr>
              <w:pStyle w:val="20"/>
              <w:keepNext w:val="0"/>
              <w:keepLines w:val="0"/>
              <w:suppressLineNumbers w:val="0"/>
              <w:spacing w:before="0" w:beforeAutospacing="0" w:after="0" w:afterAutospacing="0" w:line="240" w:lineRule="auto"/>
              <w:ind w:left="0" w:right="0"/>
              <w:jc w:val="left"/>
              <w:rPr>
                <w:rFonts w:hint="eastAsia" w:cs="Times New Roman"/>
                <w:color w:val="auto"/>
                <w:sz w:val="21"/>
                <w:szCs w:val="21"/>
                <w:lang w:val="en-US" w:eastAsia="zh-CN"/>
              </w:rPr>
            </w:pPr>
            <w:r>
              <w:rPr>
                <w:rFonts w:hint="eastAsia" w:cs="Times New Roman"/>
                <w:color w:val="auto"/>
                <w:sz w:val="21"/>
                <w:szCs w:val="21"/>
                <w:lang w:val="en-US" w:eastAsia="zh-CN"/>
              </w:rPr>
              <w:t>①严格执行国家环境保护有关政策和法规，项目建成后及时进行建设项目竣工环境保护验收工作；</w:t>
            </w:r>
          </w:p>
          <w:p w14:paraId="6749CEDB">
            <w:pPr>
              <w:pStyle w:val="20"/>
              <w:keepNext w:val="0"/>
              <w:keepLines w:val="0"/>
              <w:suppressLineNumbers w:val="0"/>
              <w:spacing w:before="0" w:beforeAutospacing="0" w:after="0" w:afterAutospacing="0" w:line="240" w:lineRule="auto"/>
              <w:ind w:left="0" w:right="0"/>
              <w:jc w:val="left"/>
              <w:rPr>
                <w:rFonts w:hint="eastAsia" w:cs="Times New Roman"/>
                <w:color w:val="auto"/>
                <w:sz w:val="21"/>
                <w:szCs w:val="21"/>
                <w:lang w:val="en-US" w:eastAsia="zh-CN"/>
              </w:rPr>
            </w:pPr>
            <w:r>
              <w:rPr>
                <w:rFonts w:hint="eastAsia" w:cs="Times New Roman"/>
                <w:color w:val="auto"/>
                <w:sz w:val="21"/>
                <w:szCs w:val="21"/>
                <w:lang w:val="en-US" w:eastAsia="zh-CN"/>
              </w:rPr>
              <w:t>②严格执行建设项目“三同时”制度；</w:t>
            </w:r>
          </w:p>
          <w:p w14:paraId="6FE53F9B">
            <w:pPr>
              <w:pStyle w:val="20"/>
              <w:keepNext w:val="0"/>
              <w:keepLines w:val="0"/>
              <w:suppressLineNumbers w:val="0"/>
              <w:spacing w:before="0" w:beforeAutospacing="0" w:after="0" w:afterAutospacing="0" w:line="240" w:lineRule="auto"/>
              <w:ind w:left="0" w:right="0"/>
              <w:jc w:val="left"/>
              <w:rPr>
                <w:rFonts w:hint="eastAsia" w:cs="Times New Roman"/>
                <w:color w:val="auto"/>
                <w:sz w:val="21"/>
                <w:szCs w:val="21"/>
                <w:lang w:val="en-US" w:eastAsia="zh-CN"/>
              </w:rPr>
            </w:pPr>
            <w:r>
              <w:rPr>
                <w:rFonts w:hint="eastAsia" w:cs="Times New Roman"/>
                <w:color w:val="auto"/>
                <w:sz w:val="21"/>
                <w:szCs w:val="21"/>
                <w:lang w:val="en-US" w:eastAsia="zh-CN"/>
              </w:rPr>
              <w:t>③建立本项目环境保护档案（包括环评、环保竣工验收、污染源监测、环保设备运行记录、台账及其它环境统计资料等）；</w:t>
            </w:r>
          </w:p>
          <w:p w14:paraId="10245E24">
            <w:pPr>
              <w:pStyle w:val="20"/>
              <w:keepNext w:val="0"/>
              <w:keepLines w:val="0"/>
              <w:suppressLineNumbers w:val="0"/>
              <w:spacing w:before="0" w:beforeAutospacing="0" w:after="0" w:afterAutospacing="0" w:line="240" w:lineRule="auto"/>
              <w:ind w:left="0" w:right="0"/>
              <w:jc w:val="left"/>
              <w:rPr>
                <w:rFonts w:hint="eastAsia" w:cs="Times New Roman"/>
                <w:color w:val="auto"/>
                <w:sz w:val="21"/>
                <w:szCs w:val="21"/>
                <w:lang w:val="en-US" w:eastAsia="zh-CN"/>
              </w:rPr>
            </w:pPr>
            <w:r>
              <w:rPr>
                <w:rFonts w:hint="eastAsia" w:cs="Times New Roman"/>
                <w:color w:val="auto"/>
                <w:sz w:val="21"/>
                <w:szCs w:val="21"/>
                <w:lang w:val="en-US" w:eastAsia="zh-CN"/>
              </w:rPr>
              <w:t>④强化对环保设施运行监督、管理的职能，建立全厂完善的环保设施运行、维护、维修等技术档案；加强对环保设施操作人员的技术培训，确保环保设施处于正常运行情况，污染物排放连续达标；开展定期、不定期环境与污染源监测，发现问题及时处理；</w:t>
            </w:r>
          </w:p>
          <w:p w14:paraId="565E628D">
            <w:pPr>
              <w:pStyle w:val="20"/>
              <w:keepNext w:val="0"/>
              <w:keepLines w:val="0"/>
              <w:suppressLineNumbers w:val="0"/>
              <w:spacing w:before="0" w:beforeAutospacing="0" w:after="0" w:afterAutospacing="0" w:line="240" w:lineRule="auto"/>
              <w:ind w:left="0" w:right="0"/>
              <w:jc w:val="left"/>
              <w:rPr>
                <w:rFonts w:hint="eastAsia" w:cs="Times New Roman"/>
                <w:color w:val="auto"/>
                <w:sz w:val="21"/>
                <w:szCs w:val="21"/>
                <w:lang w:val="en-US" w:eastAsia="zh-CN"/>
              </w:rPr>
            </w:pPr>
            <w:r>
              <w:rPr>
                <w:rFonts w:hint="eastAsia" w:cs="Times New Roman"/>
                <w:color w:val="auto"/>
                <w:sz w:val="21"/>
                <w:szCs w:val="21"/>
                <w:lang w:val="en-US" w:eastAsia="zh-CN"/>
              </w:rPr>
              <w:t>⑤在全国排污许可证管理信息平台完善排污许可手续</w:t>
            </w:r>
          </w:p>
          <w:p w14:paraId="13371A63">
            <w:pPr>
              <w:pStyle w:val="20"/>
              <w:keepNext w:val="0"/>
              <w:keepLines w:val="0"/>
              <w:suppressLineNumbers w:val="0"/>
              <w:spacing w:before="0" w:beforeAutospacing="0" w:after="0" w:afterAutospacing="0" w:line="240" w:lineRule="auto"/>
              <w:ind w:left="0" w:right="0"/>
              <w:jc w:val="left"/>
              <w:rPr>
                <w:rFonts w:hint="default"/>
                <w:color w:val="auto"/>
                <w:sz w:val="21"/>
                <w:szCs w:val="21"/>
                <w:lang w:val="en-US" w:eastAsia="zh-CN"/>
              </w:rPr>
            </w:pPr>
            <w:r>
              <w:rPr>
                <w:rFonts w:hint="eastAsia" w:cs="Times New Roman"/>
                <w:color w:val="auto"/>
                <w:sz w:val="21"/>
                <w:szCs w:val="21"/>
                <w:lang w:val="en-US" w:eastAsia="zh-CN"/>
              </w:rPr>
              <w:t>⑥按要求、按期限完成绩效评级工作。</w:t>
            </w:r>
          </w:p>
        </w:tc>
      </w:tr>
    </w:tbl>
    <w:p w14:paraId="3F0829EB">
      <w:pPr>
        <w:pStyle w:val="18"/>
        <w:ind w:firstLine="480"/>
        <w:jc w:val="center"/>
        <w:outlineLvl w:val="0"/>
        <w:rPr>
          <w:rFonts w:hint="default" w:ascii="Times New Roman" w:hAnsi="Times New Roman" w:eastAsia="黑体" w:cs="Times New Roman"/>
          <w:snapToGrid w:val="0"/>
          <w:color w:val="auto"/>
          <w:sz w:val="30"/>
          <w:szCs w:val="30"/>
        </w:rPr>
      </w:pPr>
      <w:r>
        <w:rPr>
          <w:rFonts w:hint="default" w:ascii="Times New Roman" w:hAnsi="Times New Roman" w:cs="Times New Roman"/>
          <w:snapToGrid w:val="0"/>
          <w:color w:val="auto"/>
        </w:rPr>
        <w:br w:type="page"/>
      </w:r>
      <w:r>
        <w:rPr>
          <w:rFonts w:hint="default" w:ascii="Times New Roman" w:hAnsi="Times New Roman" w:eastAsia="黑体" w:cs="Times New Roman"/>
          <w:snapToGrid w:val="0"/>
          <w:color w:val="auto"/>
          <w:sz w:val="30"/>
          <w:szCs w:val="30"/>
        </w:rPr>
        <w:t>六、结论</w:t>
      </w:r>
    </w:p>
    <w:tbl>
      <w:tblPr>
        <w:tblStyle w:val="21"/>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514"/>
      </w:tblGrid>
      <w:tr w14:paraId="13D609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5000" w:type="pct"/>
            <w:vAlign w:val="top"/>
          </w:tcPr>
          <w:p w14:paraId="05B2B0C3">
            <w:pPr>
              <w:keepNext w:val="0"/>
              <w:keepLines w:val="0"/>
              <w:suppressLineNumbers w:val="0"/>
              <w:spacing w:before="0" w:beforeAutospacing="0" w:after="0" w:afterAutospacing="0"/>
              <w:ind w:left="0" w:right="0" w:firstLine="480"/>
              <w:jc w:val="both"/>
              <w:rPr>
                <w:rFonts w:hint="default" w:ascii="Times New Roman" w:hAnsi="Times New Roman" w:cs="Times New Roman"/>
                <w:color w:val="auto"/>
              </w:rPr>
            </w:pPr>
            <w:r>
              <w:rPr>
                <w:rFonts w:hint="default" w:ascii="Times New Roman" w:hAnsi="Times New Roman" w:cs="Times New Roman"/>
                <w:color w:val="auto"/>
              </w:rPr>
              <w:t>从环境保护角度分析，该建设项目环境影响可行。</w:t>
            </w:r>
          </w:p>
        </w:tc>
      </w:tr>
    </w:tbl>
    <w:p w14:paraId="26D7EDE7">
      <w:pPr>
        <w:ind w:firstLine="480"/>
        <w:rPr>
          <w:rFonts w:hint="default" w:ascii="Times New Roman" w:hAnsi="Times New Roman" w:cs="Times New Roman"/>
          <w:color w:val="auto"/>
        </w:rPr>
        <w:sectPr>
          <w:pgSz w:w="11906" w:h="16838"/>
          <w:pgMar w:top="1701" w:right="1304" w:bottom="1701" w:left="1304" w:header="851" w:footer="851" w:gutter="0"/>
          <w:pgBorders>
            <w:top w:val="none" w:sz="0" w:space="0"/>
            <w:left w:val="none" w:sz="0" w:space="0"/>
            <w:bottom w:val="none" w:sz="0" w:space="0"/>
            <w:right w:val="none" w:sz="0" w:space="0"/>
          </w:pgBorders>
          <w:cols w:space="720" w:num="1"/>
          <w:docGrid w:linePitch="312" w:charSpace="0"/>
        </w:sectPr>
      </w:pPr>
    </w:p>
    <w:p w14:paraId="4C92EFD7">
      <w:pPr>
        <w:pStyle w:val="18"/>
        <w:adjustRightInd w:val="0"/>
        <w:snapToGrid w:val="0"/>
        <w:spacing w:before="0" w:beforeAutospacing="0" w:after="0" w:afterAutospacing="0" w:line="240" w:lineRule="auto"/>
        <w:ind w:firstLine="640"/>
        <w:outlineLvl w:val="0"/>
        <w:rPr>
          <w:rFonts w:hint="default" w:ascii="Times New Roman" w:hAnsi="Times New Roman" w:eastAsia="黑体" w:cs="Times New Roman"/>
          <w:snapToGrid w:val="0"/>
          <w:color w:val="auto"/>
          <w:sz w:val="32"/>
          <w:szCs w:val="32"/>
        </w:rPr>
      </w:pPr>
      <w:r>
        <w:rPr>
          <w:rFonts w:hint="default" w:ascii="Times New Roman" w:hAnsi="Times New Roman" w:eastAsia="黑体" w:cs="Times New Roman"/>
          <w:snapToGrid w:val="0"/>
          <w:color w:val="auto"/>
          <w:sz w:val="32"/>
          <w:szCs w:val="32"/>
        </w:rPr>
        <w:t>附表</w:t>
      </w:r>
    </w:p>
    <w:p w14:paraId="14BFC5BF">
      <w:pPr>
        <w:pStyle w:val="18"/>
        <w:adjustRightInd w:val="0"/>
        <w:snapToGrid w:val="0"/>
        <w:spacing w:before="0" w:beforeAutospacing="0" w:after="0" w:afterAutospacing="0" w:line="240" w:lineRule="auto"/>
        <w:ind w:firstLine="760"/>
        <w:jc w:val="center"/>
        <w:outlineLvl w:val="0"/>
        <w:rPr>
          <w:rFonts w:hint="default" w:ascii="Times New Roman" w:hAnsi="Times New Roman" w:eastAsia="方正小标宋_GBK" w:cs="Times New Roman"/>
          <w:snapToGrid w:val="0"/>
          <w:color w:val="auto"/>
          <w:sz w:val="38"/>
          <w:szCs w:val="38"/>
        </w:rPr>
      </w:pPr>
      <w:r>
        <w:rPr>
          <w:rFonts w:hint="default" w:ascii="Times New Roman" w:hAnsi="Times New Roman" w:eastAsia="方正小标宋_GBK" w:cs="Times New Roman"/>
          <w:snapToGrid w:val="0"/>
          <w:color w:val="auto"/>
          <w:sz w:val="38"/>
          <w:szCs w:val="38"/>
        </w:rPr>
        <w:t>建设项目污染物排放量汇总表</w:t>
      </w:r>
    </w:p>
    <w:tbl>
      <w:tblPr>
        <w:tblStyle w:val="21"/>
        <w:tblW w:w="4998"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158"/>
        <w:gridCol w:w="1601"/>
        <w:gridCol w:w="1512"/>
        <w:gridCol w:w="1137"/>
        <w:gridCol w:w="1669"/>
        <w:gridCol w:w="1439"/>
        <w:gridCol w:w="1642"/>
        <w:gridCol w:w="1836"/>
        <w:gridCol w:w="1493"/>
      </w:tblGrid>
      <w:tr w14:paraId="114445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429" w:type="pct"/>
            <w:tcBorders>
              <w:tl2br w:val="single" w:color="auto" w:sz="4" w:space="0"/>
            </w:tcBorders>
            <w:tcMar>
              <w:left w:w="28" w:type="dxa"/>
              <w:right w:w="28" w:type="dxa"/>
            </w:tcMar>
            <w:vAlign w:val="center"/>
          </w:tcPr>
          <w:p w14:paraId="15EDDDBC">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黑体" w:cs="Times New Roman"/>
                <w:snapToGrid w:val="0"/>
                <w:color w:val="auto"/>
                <w:spacing w:val="-6"/>
                <w:kern w:val="21"/>
                <w:sz w:val="21"/>
                <w:szCs w:val="21"/>
              </w:rPr>
            </w:pPr>
            <w:r>
              <w:rPr>
                <w:rFonts w:hint="default" w:ascii="Times New Roman" w:hAnsi="Times New Roman" w:eastAsia="黑体" w:cs="Times New Roman"/>
                <w:snapToGrid w:val="0"/>
                <w:color w:val="auto"/>
                <w:spacing w:val="-6"/>
                <w:kern w:val="21"/>
                <w:sz w:val="21"/>
                <w:szCs w:val="21"/>
                <w:lang w:val="en-US" w:eastAsia="zh-CN"/>
              </w:rPr>
              <w:t xml:space="preserve">     </w:t>
            </w:r>
            <w:r>
              <w:rPr>
                <w:rFonts w:hint="default" w:ascii="Times New Roman" w:hAnsi="Times New Roman" w:eastAsia="黑体" w:cs="Times New Roman"/>
                <w:snapToGrid w:val="0"/>
                <w:color w:val="auto"/>
                <w:spacing w:val="-6"/>
                <w:kern w:val="21"/>
                <w:sz w:val="21"/>
                <w:szCs w:val="21"/>
              </w:rPr>
              <w:t>项目</w:t>
            </w:r>
          </w:p>
          <w:p w14:paraId="55F2BA0D">
            <w:pPr>
              <w:keepNext w:val="0"/>
              <w:keepLines w:val="0"/>
              <w:suppressLineNumbers w:val="0"/>
              <w:spacing w:before="0" w:beforeAutospacing="0" w:after="0" w:afterAutospacing="0" w:line="240" w:lineRule="auto"/>
              <w:ind w:left="0" w:right="0" w:firstLine="0" w:firstLineChars="0"/>
              <w:jc w:val="both"/>
              <w:rPr>
                <w:rFonts w:hint="default" w:ascii="Times New Roman" w:hAnsi="Times New Roman" w:eastAsia="黑体" w:cs="Times New Roman"/>
                <w:snapToGrid w:val="0"/>
                <w:color w:val="auto"/>
                <w:spacing w:val="-6"/>
                <w:kern w:val="21"/>
                <w:sz w:val="21"/>
                <w:szCs w:val="21"/>
              </w:rPr>
            </w:pPr>
            <w:r>
              <w:rPr>
                <w:rFonts w:hint="default" w:ascii="Times New Roman" w:hAnsi="Times New Roman" w:eastAsia="黑体" w:cs="Times New Roman"/>
                <w:snapToGrid w:val="0"/>
                <w:color w:val="auto"/>
                <w:spacing w:val="-6"/>
                <w:kern w:val="21"/>
                <w:sz w:val="21"/>
                <w:szCs w:val="21"/>
              </w:rPr>
              <w:t>分类</w:t>
            </w:r>
          </w:p>
        </w:tc>
        <w:tc>
          <w:tcPr>
            <w:tcW w:w="593" w:type="pct"/>
            <w:tcMar>
              <w:left w:w="28" w:type="dxa"/>
              <w:right w:w="28" w:type="dxa"/>
            </w:tcMar>
            <w:vAlign w:val="center"/>
          </w:tcPr>
          <w:p w14:paraId="53B77304">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黑体" w:cs="Times New Roman"/>
                <w:snapToGrid w:val="0"/>
                <w:color w:val="auto"/>
                <w:spacing w:val="-6"/>
                <w:kern w:val="21"/>
                <w:sz w:val="21"/>
                <w:szCs w:val="21"/>
              </w:rPr>
            </w:pPr>
            <w:r>
              <w:rPr>
                <w:rFonts w:hint="default" w:ascii="Times New Roman" w:hAnsi="Times New Roman" w:eastAsia="黑体" w:cs="Times New Roman"/>
                <w:snapToGrid w:val="0"/>
                <w:color w:val="auto"/>
                <w:spacing w:val="-6"/>
                <w:kern w:val="21"/>
                <w:sz w:val="21"/>
                <w:szCs w:val="21"/>
              </w:rPr>
              <w:t>污染物名称</w:t>
            </w:r>
          </w:p>
        </w:tc>
        <w:tc>
          <w:tcPr>
            <w:tcW w:w="560" w:type="pct"/>
            <w:tcMar>
              <w:left w:w="28" w:type="dxa"/>
              <w:right w:w="28" w:type="dxa"/>
            </w:tcMar>
            <w:vAlign w:val="center"/>
          </w:tcPr>
          <w:p w14:paraId="766B9CBD">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黑体" w:cs="Times New Roman"/>
                <w:snapToGrid w:val="0"/>
                <w:color w:val="auto"/>
                <w:spacing w:val="-6"/>
                <w:kern w:val="21"/>
                <w:sz w:val="21"/>
                <w:szCs w:val="21"/>
              </w:rPr>
            </w:pPr>
            <w:r>
              <w:rPr>
                <w:rFonts w:hint="default" w:ascii="Times New Roman" w:hAnsi="Times New Roman" w:eastAsia="黑体" w:cs="Times New Roman"/>
                <w:snapToGrid w:val="0"/>
                <w:color w:val="auto"/>
                <w:spacing w:val="-6"/>
                <w:kern w:val="21"/>
                <w:sz w:val="21"/>
                <w:szCs w:val="21"/>
              </w:rPr>
              <w:t>现有工程</w:t>
            </w:r>
          </w:p>
          <w:p w14:paraId="47E060E6">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黑体" w:cs="Times New Roman"/>
                <w:snapToGrid w:val="0"/>
                <w:color w:val="auto"/>
                <w:spacing w:val="-6"/>
                <w:kern w:val="21"/>
                <w:sz w:val="21"/>
                <w:szCs w:val="21"/>
              </w:rPr>
            </w:pPr>
            <w:r>
              <w:rPr>
                <w:rFonts w:hint="default" w:ascii="Times New Roman" w:hAnsi="Times New Roman" w:eastAsia="黑体" w:cs="Times New Roman"/>
                <w:snapToGrid w:val="0"/>
                <w:color w:val="auto"/>
                <w:spacing w:val="-6"/>
                <w:kern w:val="21"/>
                <w:sz w:val="21"/>
                <w:szCs w:val="21"/>
              </w:rPr>
              <w:t>排放量（固体废物产生量）</w:t>
            </w:r>
            <w:r>
              <w:rPr>
                <w:rFonts w:hint="default" w:ascii="Times New Roman" w:hAnsi="Times New Roman" w:eastAsia="黑体" w:cs="Times New Roman"/>
                <w:snapToGrid w:val="0"/>
                <w:color w:val="auto"/>
                <w:spacing w:val="-6"/>
                <w:kern w:val="21"/>
                <w:sz w:val="21"/>
                <w:szCs w:val="21"/>
              </w:rPr>
              <w:fldChar w:fldCharType="begin"/>
            </w:r>
            <w:r>
              <w:rPr>
                <w:rFonts w:hint="default" w:ascii="Times New Roman" w:hAnsi="Times New Roman" w:eastAsia="黑体" w:cs="Times New Roman"/>
                <w:snapToGrid w:val="0"/>
                <w:color w:val="auto"/>
                <w:spacing w:val="-6"/>
                <w:kern w:val="21"/>
                <w:sz w:val="21"/>
                <w:szCs w:val="21"/>
              </w:rPr>
              <w:instrText xml:space="preserve"> = 1 \* GB3 \* MERGEFORMAT </w:instrText>
            </w:r>
            <w:r>
              <w:rPr>
                <w:rFonts w:hint="default" w:ascii="Times New Roman" w:hAnsi="Times New Roman" w:eastAsia="黑体" w:cs="Times New Roman"/>
                <w:snapToGrid w:val="0"/>
                <w:color w:val="auto"/>
                <w:spacing w:val="-6"/>
                <w:kern w:val="21"/>
                <w:sz w:val="21"/>
                <w:szCs w:val="21"/>
              </w:rPr>
              <w:fldChar w:fldCharType="separate"/>
            </w:r>
            <w:r>
              <w:rPr>
                <w:rFonts w:hint="default" w:ascii="Times New Roman" w:hAnsi="Times New Roman" w:eastAsia="黑体" w:cs="Times New Roman"/>
                <w:color w:val="auto"/>
                <w:sz w:val="21"/>
                <w:szCs w:val="21"/>
              </w:rPr>
              <w:t>①</w:t>
            </w:r>
            <w:r>
              <w:rPr>
                <w:rFonts w:hint="default" w:ascii="Times New Roman" w:hAnsi="Times New Roman" w:eastAsia="黑体" w:cs="Times New Roman"/>
                <w:snapToGrid w:val="0"/>
                <w:color w:val="auto"/>
                <w:spacing w:val="-6"/>
                <w:kern w:val="21"/>
                <w:sz w:val="21"/>
                <w:szCs w:val="21"/>
              </w:rPr>
              <w:fldChar w:fldCharType="end"/>
            </w:r>
          </w:p>
        </w:tc>
        <w:tc>
          <w:tcPr>
            <w:tcW w:w="421" w:type="pct"/>
            <w:tcMar>
              <w:left w:w="28" w:type="dxa"/>
              <w:right w:w="28" w:type="dxa"/>
            </w:tcMar>
            <w:vAlign w:val="center"/>
          </w:tcPr>
          <w:p w14:paraId="0391D371">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黑体" w:cs="Times New Roman"/>
                <w:snapToGrid w:val="0"/>
                <w:color w:val="auto"/>
                <w:spacing w:val="-6"/>
                <w:kern w:val="21"/>
                <w:sz w:val="21"/>
                <w:szCs w:val="21"/>
              </w:rPr>
            </w:pPr>
            <w:r>
              <w:rPr>
                <w:rFonts w:hint="default" w:ascii="Times New Roman" w:hAnsi="Times New Roman" w:eastAsia="黑体" w:cs="Times New Roman"/>
                <w:snapToGrid w:val="0"/>
                <w:color w:val="auto"/>
                <w:spacing w:val="-6"/>
                <w:kern w:val="21"/>
                <w:sz w:val="21"/>
                <w:szCs w:val="21"/>
              </w:rPr>
              <w:t>现有工程</w:t>
            </w:r>
          </w:p>
          <w:p w14:paraId="334974BB">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黑体" w:cs="Times New Roman"/>
                <w:snapToGrid w:val="0"/>
                <w:color w:val="auto"/>
                <w:spacing w:val="-6"/>
                <w:kern w:val="21"/>
                <w:sz w:val="21"/>
                <w:szCs w:val="21"/>
              </w:rPr>
            </w:pPr>
            <w:r>
              <w:rPr>
                <w:rFonts w:hint="default" w:ascii="Times New Roman" w:hAnsi="Times New Roman" w:eastAsia="黑体" w:cs="Times New Roman"/>
                <w:snapToGrid w:val="0"/>
                <w:color w:val="auto"/>
                <w:spacing w:val="-6"/>
                <w:kern w:val="21"/>
                <w:sz w:val="21"/>
                <w:szCs w:val="21"/>
              </w:rPr>
              <w:t>许可排放量</w:t>
            </w:r>
          </w:p>
          <w:p w14:paraId="5F7A6D11">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黑体" w:cs="Times New Roman"/>
                <w:snapToGrid w:val="0"/>
                <w:color w:val="auto"/>
                <w:spacing w:val="-6"/>
                <w:kern w:val="21"/>
                <w:sz w:val="21"/>
                <w:szCs w:val="21"/>
              </w:rPr>
            </w:pPr>
            <w:r>
              <w:rPr>
                <w:rFonts w:hint="default" w:ascii="Times New Roman" w:hAnsi="Times New Roman" w:eastAsia="黑体" w:cs="Times New Roman"/>
                <w:snapToGrid w:val="0"/>
                <w:color w:val="auto"/>
                <w:spacing w:val="-6"/>
                <w:kern w:val="21"/>
                <w:sz w:val="21"/>
                <w:szCs w:val="21"/>
              </w:rPr>
              <w:fldChar w:fldCharType="begin"/>
            </w:r>
            <w:r>
              <w:rPr>
                <w:rFonts w:hint="default" w:ascii="Times New Roman" w:hAnsi="Times New Roman" w:eastAsia="黑体" w:cs="Times New Roman"/>
                <w:snapToGrid w:val="0"/>
                <w:color w:val="auto"/>
                <w:spacing w:val="-6"/>
                <w:kern w:val="21"/>
                <w:sz w:val="21"/>
                <w:szCs w:val="21"/>
              </w:rPr>
              <w:instrText xml:space="preserve"> = 2 \* GB3 \* MERGEFORMAT </w:instrText>
            </w:r>
            <w:r>
              <w:rPr>
                <w:rFonts w:hint="default" w:ascii="Times New Roman" w:hAnsi="Times New Roman" w:eastAsia="黑体" w:cs="Times New Roman"/>
                <w:snapToGrid w:val="0"/>
                <w:color w:val="auto"/>
                <w:spacing w:val="-6"/>
                <w:kern w:val="21"/>
                <w:sz w:val="21"/>
                <w:szCs w:val="21"/>
              </w:rPr>
              <w:fldChar w:fldCharType="separate"/>
            </w:r>
            <w:r>
              <w:rPr>
                <w:rFonts w:hint="default" w:ascii="Times New Roman" w:hAnsi="Times New Roman" w:eastAsia="黑体" w:cs="Times New Roman"/>
                <w:snapToGrid w:val="0"/>
                <w:color w:val="auto"/>
                <w:spacing w:val="-6"/>
                <w:kern w:val="21"/>
                <w:sz w:val="21"/>
                <w:szCs w:val="21"/>
              </w:rPr>
              <w:t>②</w:t>
            </w:r>
            <w:r>
              <w:rPr>
                <w:rFonts w:hint="default" w:ascii="Times New Roman" w:hAnsi="Times New Roman" w:eastAsia="黑体" w:cs="Times New Roman"/>
                <w:snapToGrid w:val="0"/>
                <w:color w:val="auto"/>
                <w:spacing w:val="-6"/>
                <w:kern w:val="21"/>
                <w:sz w:val="21"/>
                <w:szCs w:val="21"/>
              </w:rPr>
              <w:fldChar w:fldCharType="end"/>
            </w:r>
          </w:p>
        </w:tc>
        <w:tc>
          <w:tcPr>
            <w:tcW w:w="618" w:type="pct"/>
            <w:tcMar>
              <w:left w:w="28" w:type="dxa"/>
              <w:right w:w="28" w:type="dxa"/>
            </w:tcMar>
            <w:vAlign w:val="center"/>
          </w:tcPr>
          <w:p w14:paraId="2432A388">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黑体" w:cs="Times New Roman"/>
                <w:snapToGrid w:val="0"/>
                <w:color w:val="auto"/>
                <w:spacing w:val="-6"/>
                <w:kern w:val="21"/>
                <w:sz w:val="21"/>
                <w:szCs w:val="21"/>
              </w:rPr>
            </w:pPr>
            <w:r>
              <w:rPr>
                <w:rFonts w:hint="default" w:ascii="Times New Roman" w:hAnsi="Times New Roman" w:eastAsia="黑体" w:cs="Times New Roman"/>
                <w:snapToGrid w:val="0"/>
                <w:color w:val="auto"/>
                <w:spacing w:val="-6"/>
                <w:kern w:val="21"/>
                <w:sz w:val="21"/>
                <w:szCs w:val="21"/>
              </w:rPr>
              <w:t>在建工程</w:t>
            </w:r>
          </w:p>
          <w:p w14:paraId="186BE278">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黑体" w:cs="Times New Roman"/>
                <w:snapToGrid w:val="0"/>
                <w:color w:val="auto"/>
                <w:spacing w:val="-6"/>
                <w:kern w:val="21"/>
                <w:sz w:val="21"/>
                <w:szCs w:val="21"/>
              </w:rPr>
            </w:pPr>
            <w:r>
              <w:rPr>
                <w:rFonts w:hint="default" w:ascii="Times New Roman" w:hAnsi="Times New Roman" w:eastAsia="黑体" w:cs="Times New Roman"/>
                <w:snapToGrid w:val="0"/>
                <w:color w:val="auto"/>
                <w:spacing w:val="-6"/>
                <w:kern w:val="21"/>
                <w:sz w:val="21"/>
                <w:szCs w:val="21"/>
              </w:rPr>
              <w:t>排放量（固体废物产生量）</w:t>
            </w:r>
            <w:r>
              <w:rPr>
                <w:rFonts w:hint="default" w:ascii="Times New Roman" w:hAnsi="Times New Roman" w:eastAsia="黑体" w:cs="Times New Roman"/>
                <w:snapToGrid w:val="0"/>
                <w:color w:val="auto"/>
                <w:spacing w:val="-6"/>
                <w:kern w:val="21"/>
                <w:sz w:val="21"/>
                <w:szCs w:val="21"/>
              </w:rPr>
              <w:fldChar w:fldCharType="begin"/>
            </w:r>
            <w:r>
              <w:rPr>
                <w:rFonts w:hint="default" w:ascii="Times New Roman" w:hAnsi="Times New Roman" w:eastAsia="黑体" w:cs="Times New Roman"/>
                <w:snapToGrid w:val="0"/>
                <w:color w:val="auto"/>
                <w:spacing w:val="-6"/>
                <w:kern w:val="21"/>
                <w:sz w:val="21"/>
                <w:szCs w:val="21"/>
              </w:rPr>
              <w:instrText xml:space="preserve"> = 3 \* GB3 \* MERGEFORMAT </w:instrText>
            </w:r>
            <w:r>
              <w:rPr>
                <w:rFonts w:hint="default" w:ascii="Times New Roman" w:hAnsi="Times New Roman" w:eastAsia="黑体" w:cs="Times New Roman"/>
                <w:snapToGrid w:val="0"/>
                <w:color w:val="auto"/>
                <w:spacing w:val="-6"/>
                <w:kern w:val="21"/>
                <w:sz w:val="21"/>
                <w:szCs w:val="21"/>
              </w:rPr>
              <w:fldChar w:fldCharType="separate"/>
            </w:r>
            <w:r>
              <w:rPr>
                <w:rFonts w:hint="default" w:ascii="Times New Roman" w:hAnsi="Times New Roman" w:eastAsia="黑体" w:cs="Times New Roman"/>
                <w:color w:val="auto"/>
                <w:sz w:val="21"/>
                <w:szCs w:val="21"/>
              </w:rPr>
              <w:t>③</w:t>
            </w:r>
            <w:r>
              <w:rPr>
                <w:rFonts w:hint="default" w:ascii="Times New Roman" w:hAnsi="Times New Roman" w:eastAsia="黑体" w:cs="Times New Roman"/>
                <w:snapToGrid w:val="0"/>
                <w:color w:val="auto"/>
                <w:spacing w:val="-6"/>
                <w:kern w:val="21"/>
                <w:sz w:val="21"/>
                <w:szCs w:val="21"/>
              </w:rPr>
              <w:fldChar w:fldCharType="end"/>
            </w:r>
          </w:p>
        </w:tc>
        <w:tc>
          <w:tcPr>
            <w:tcW w:w="533" w:type="pct"/>
            <w:tcMar>
              <w:left w:w="28" w:type="dxa"/>
              <w:right w:w="28" w:type="dxa"/>
            </w:tcMar>
            <w:vAlign w:val="center"/>
          </w:tcPr>
          <w:p w14:paraId="0A544E93">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黑体" w:cs="Times New Roman"/>
                <w:snapToGrid w:val="0"/>
                <w:color w:val="auto"/>
                <w:spacing w:val="-6"/>
                <w:kern w:val="21"/>
                <w:sz w:val="21"/>
                <w:szCs w:val="21"/>
              </w:rPr>
            </w:pPr>
            <w:r>
              <w:rPr>
                <w:rFonts w:hint="default" w:ascii="Times New Roman" w:hAnsi="Times New Roman" w:eastAsia="黑体" w:cs="Times New Roman"/>
                <w:snapToGrid w:val="0"/>
                <w:color w:val="auto"/>
                <w:spacing w:val="-6"/>
                <w:kern w:val="21"/>
                <w:sz w:val="21"/>
                <w:szCs w:val="21"/>
              </w:rPr>
              <w:t>本项目</w:t>
            </w:r>
          </w:p>
          <w:p w14:paraId="0D7E2A2E">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黑体" w:cs="Times New Roman"/>
                <w:snapToGrid w:val="0"/>
                <w:color w:val="auto"/>
                <w:spacing w:val="-6"/>
                <w:kern w:val="21"/>
                <w:sz w:val="21"/>
                <w:szCs w:val="21"/>
              </w:rPr>
            </w:pPr>
            <w:r>
              <w:rPr>
                <w:rFonts w:hint="default" w:ascii="Times New Roman" w:hAnsi="Times New Roman" w:eastAsia="黑体" w:cs="Times New Roman"/>
                <w:snapToGrid w:val="0"/>
                <w:color w:val="auto"/>
                <w:spacing w:val="-6"/>
                <w:kern w:val="21"/>
                <w:sz w:val="21"/>
                <w:szCs w:val="21"/>
              </w:rPr>
              <w:t>排放量（固体废物产生量）</w:t>
            </w:r>
            <w:r>
              <w:rPr>
                <w:rFonts w:hint="default" w:ascii="Times New Roman" w:hAnsi="Times New Roman" w:eastAsia="黑体" w:cs="Times New Roman"/>
                <w:snapToGrid w:val="0"/>
                <w:color w:val="auto"/>
                <w:spacing w:val="-6"/>
                <w:kern w:val="21"/>
                <w:sz w:val="21"/>
                <w:szCs w:val="21"/>
              </w:rPr>
              <w:fldChar w:fldCharType="begin"/>
            </w:r>
            <w:r>
              <w:rPr>
                <w:rFonts w:hint="default" w:ascii="Times New Roman" w:hAnsi="Times New Roman" w:eastAsia="黑体" w:cs="Times New Roman"/>
                <w:snapToGrid w:val="0"/>
                <w:color w:val="auto"/>
                <w:spacing w:val="-6"/>
                <w:kern w:val="21"/>
                <w:sz w:val="21"/>
                <w:szCs w:val="21"/>
              </w:rPr>
              <w:instrText xml:space="preserve"> = 4 \* GB3 \* MERGEFORMAT </w:instrText>
            </w:r>
            <w:r>
              <w:rPr>
                <w:rFonts w:hint="default" w:ascii="Times New Roman" w:hAnsi="Times New Roman" w:eastAsia="黑体" w:cs="Times New Roman"/>
                <w:snapToGrid w:val="0"/>
                <w:color w:val="auto"/>
                <w:spacing w:val="-6"/>
                <w:kern w:val="21"/>
                <w:sz w:val="21"/>
                <w:szCs w:val="21"/>
              </w:rPr>
              <w:fldChar w:fldCharType="separate"/>
            </w:r>
            <w:r>
              <w:rPr>
                <w:rFonts w:hint="default" w:ascii="Times New Roman" w:hAnsi="Times New Roman" w:eastAsia="黑体" w:cs="Times New Roman"/>
                <w:color w:val="auto"/>
                <w:sz w:val="21"/>
                <w:szCs w:val="21"/>
              </w:rPr>
              <w:t>④</w:t>
            </w:r>
            <w:r>
              <w:rPr>
                <w:rFonts w:hint="default" w:ascii="Times New Roman" w:hAnsi="Times New Roman" w:eastAsia="黑体" w:cs="Times New Roman"/>
                <w:snapToGrid w:val="0"/>
                <w:color w:val="auto"/>
                <w:spacing w:val="-6"/>
                <w:kern w:val="21"/>
                <w:sz w:val="21"/>
                <w:szCs w:val="21"/>
              </w:rPr>
              <w:fldChar w:fldCharType="end"/>
            </w:r>
          </w:p>
        </w:tc>
        <w:tc>
          <w:tcPr>
            <w:tcW w:w="608" w:type="pct"/>
            <w:tcMar>
              <w:left w:w="28" w:type="dxa"/>
              <w:right w:w="28" w:type="dxa"/>
            </w:tcMar>
            <w:vAlign w:val="center"/>
          </w:tcPr>
          <w:p w14:paraId="6F149359">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黑体" w:cs="Times New Roman"/>
                <w:snapToGrid w:val="0"/>
                <w:color w:val="auto"/>
                <w:spacing w:val="-16"/>
                <w:kern w:val="21"/>
                <w:sz w:val="21"/>
                <w:szCs w:val="21"/>
              </w:rPr>
            </w:pPr>
            <w:r>
              <w:rPr>
                <w:rFonts w:hint="default" w:ascii="Times New Roman" w:hAnsi="Times New Roman" w:eastAsia="黑体" w:cs="Times New Roman"/>
                <w:snapToGrid w:val="0"/>
                <w:color w:val="auto"/>
                <w:spacing w:val="-16"/>
                <w:kern w:val="21"/>
                <w:sz w:val="21"/>
                <w:szCs w:val="21"/>
              </w:rPr>
              <w:t>以新带老削减量</w:t>
            </w:r>
          </w:p>
          <w:p w14:paraId="404C4AC1">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黑体" w:cs="Times New Roman"/>
                <w:snapToGrid w:val="0"/>
                <w:color w:val="auto"/>
                <w:spacing w:val="-16"/>
                <w:kern w:val="21"/>
                <w:sz w:val="21"/>
                <w:szCs w:val="21"/>
              </w:rPr>
            </w:pPr>
            <w:r>
              <w:rPr>
                <w:rFonts w:hint="default" w:ascii="Times New Roman" w:hAnsi="Times New Roman" w:eastAsia="黑体" w:cs="Times New Roman"/>
                <w:snapToGrid w:val="0"/>
                <w:color w:val="auto"/>
                <w:spacing w:val="-16"/>
                <w:kern w:val="21"/>
                <w:sz w:val="21"/>
                <w:szCs w:val="21"/>
              </w:rPr>
              <w:t>（新建项目不填）</w:t>
            </w:r>
            <w:r>
              <w:rPr>
                <w:rFonts w:hint="default" w:ascii="Times New Roman" w:hAnsi="Times New Roman" w:eastAsia="黑体" w:cs="Times New Roman"/>
                <w:snapToGrid w:val="0"/>
                <w:color w:val="auto"/>
                <w:spacing w:val="-16"/>
                <w:kern w:val="21"/>
                <w:sz w:val="21"/>
                <w:szCs w:val="21"/>
              </w:rPr>
              <w:fldChar w:fldCharType="begin"/>
            </w:r>
            <w:r>
              <w:rPr>
                <w:rFonts w:hint="default" w:ascii="Times New Roman" w:hAnsi="Times New Roman" w:eastAsia="黑体" w:cs="Times New Roman"/>
                <w:snapToGrid w:val="0"/>
                <w:color w:val="auto"/>
                <w:spacing w:val="-16"/>
                <w:kern w:val="21"/>
                <w:sz w:val="21"/>
                <w:szCs w:val="21"/>
              </w:rPr>
              <w:instrText xml:space="preserve"> = 5 \* GB3 \* MERGEFORMAT </w:instrText>
            </w:r>
            <w:r>
              <w:rPr>
                <w:rFonts w:hint="default" w:ascii="Times New Roman" w:hAnsi="Times New Roman" w:eastAsia="黑体" w:cs="Times New Roman"/>
                <w:snapToGrid w:val="0"/>
                <w:color w:val="auto"/>
                <w:spacing w:val="-16"/>
                <w:kern w:val="21"/>
                <w:sz w:val="21"/>
                <w:szCs w:val="21"/>
              </w:rPr>
              <w:fldChar w:fldCharType="separate"/>
            </w:r>
            <w:r>
              <w:rPr>
                <w:rFonts w:hint="default" w:ascii="Times New Roman" w:hAnsi="Times New Roman" w:eastAsia="黑体" w:cs="Times New Roman"/>
                <w:color w:val="auto"/>
                <w:sz w:val="21"/>
                <w:szCs w:val="21"/>
              </w:rPr>
              <w:t>⑤</w:t>
            </w:r>
            <w:r>
              <w:rPr>
                <w:rFonts w:hint="default" w:ascii="Times New Roman" w:hAnsi="Times New Roman" w:eastAsia="黑体" w:cs="Times New Roman"/>
                <w:snapToGrid w:val="0"/>
                <w:color w:val="auto"/>
                <w:spacing w:val="-16"/>
                <w:kern w:val="21"/>
                <w:sz w:val="21"/>
                <w:szCs w:val="21"/>
              </w:rPr>
              <w:fldChar w:fldCharType="end"/>
            </w:r>
          </w:p>
        </w:tc>
        <w:tc>
          <w:tcPr>
            <w:tcW w:w="680" w:type="pct"/>
            <w:tcMar>
              <w:left w:w="28" w:type="dxa"/>
              <w:right w:w="28" w:type="dxa"/>
            </w:tcMar>
            <w:vAlign w:val="center"/>
          </w:tcPr>
          <w:p w14:paraId="726A4A81">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黑体" w:cs="Times New Roman"/>
                <w:snapToGrid w:val="0"/>
                <w:color w:val="auto"/>
                <w:spacing w:val="-16"/>
                <w:kern w:val="21"/>
                <w:sz w:val="21"/>
                <w:szCs w:val="21"/>
              </w:rPr>
            </w:pPr>
            <w:r>
              <w:rPr>
                <w:rFonts w:hint="default" w:ascii="Times New Roman" w:hAnsi="Times New Roman" w:eastAsia="黑体" w:cs="Times New Roman"/>
                <w:snapToGrid w:val="0"/>
                <w:color w:val="auto"/>
                <w:spacing w:val="-16"/>
                <w:kern w:val="21"/>
                <w:sz w:val="21"/>
                <w:szCs w:val="21"/>
              </w:rPr>
              <w:t>本项目建成后</w:t>
            </w:r>
          </w:p>
          <w:p w14:paraId="39C2E07F">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黑体" w:cs="Times New Roman"/>
                <w:snapToGrid w:val="0"/>
                <w:color w:val="auto"/>
                <w:spacing w:val="-16"/>
                <w:kern w:val="21"/>
                <w:sz w:val="21"/>
                <w:szCs w:val="21"/>
              </w:rPr>
            </w:pPr>
            <w:r>
              <w:rPr>
                <w:rFonts w:hint="default" w:ascii="Times New Roman" w:hAnsi="Times New Roman" w:eastAsia="黑体" w:cs="Times New Roman"/>
                <w:snapToGrid w:val="0"/>
                <w:color w:val="auto"/>
                <w:spacing w:val="-16"/>
                <w:kern w:val="21"/>
                <w:sz w:val="21"/>
                <w:szCs w:val="21"/>
              </w:rPr>
              <w:t>全厂排放量（固体废物产生量）</w:t>
            </w:r>
            <w:r>
              <w:rPr>
                <w:rFonts w:hint="default" w:ascii="Times New Roman" w:hAnsi="Times New Roman" w:eastAsia="黑体" w:cs="Times New Roman"/>
                <w:snapToGrid w:val="0"/>
                <w:color w:val="auto"/>
                <w:spacing w:val="-16"/>
                <w:kern w:val="21"/>
                <w:sz w:val="21"/>
                <w:szCs w:val="21"/>
              </w:rPr>
              <w:fldChar w:fldCharType="begin"/>
            </w:r>
            <w:r>
              <w:rPr>
                <w:rFonts w:hint="default" w:ascii="Times New Roman" w:hAnsi="Times New Roman" w:eastAsia="黑体" w:cs="Times New Roman"/>
                <w:snapToGrid w:val="0"/>
                <w:color w:val="auto"/>
                <w:spacing w:val="-16"/>
                <w:kern w:val="21"/>
                <w:sz w:val="21"/>
                <w:szCs w:val="21"/>
              </w:rPr>
              <w:instrText xml:space="preserve"> = 6 \* GB3 \* MERGEFORMAT </w:instrText>
            </w:r>
            <w:r>
              <w:rPr>
                <w:rFonts w:hint="default" w:ascii="Times New Roman" w:hAnsi="Times New Roman" w:eastAsia="黑体" w:cs="Times New Roman"/>
                <w:snapToGrid w:val="0"/>
                <w:color w:val="auto"/>
                <w:spacing w:val="-16"/>
                <w:kern w:val="21"/>
                <w:sz w:val="21"/>
                <w:szCs w:val="21"/>
              </w:rPr>
              <w:fldChar w:fldCharType="separate"/>
            </w:r>
            <w:r>
              <w:rPr>
                <w:rFonts w:hint="default" w:ascii="Times New Roman" w:hAnsi="Times New Roman" w:eastAsia="黑体" w:cs="Times New Roman"/>
                <w:color w:val="auto"/>
                <w:sz w:val="21"/>
                <w:szCs w:val="21"/>
              </w:rPr>
              <w:t>⑥</w:t>
            </w:r>
            <w:r>
              <w:rPr>
                <w:rFonts w:hint="default" w:ascii="Times New Roman" w:hAnsi="Times New Roman" w:eastAsia="黑体" w:cs="Times New Roman"/>
                <w:snapToGrid w:val="0"/>
                <w:color w:val="auto"/>
                <w:spacing w:val="-16"/>
                <w:kern w:val="21"/>
                <w:sz w:val="21"/>
                <w:szCs w:val="21"/>
              </w:rPr>
              <w:fldChar w:fldCharType="end"/>
            </w:r>
          </w:p>
        </w:tc>
        <w:tc>
          <w:tcPr>
            <w:tcW w:w="553" w:type="pct"/>
            <w:tcMar>
              <w:left w:w="28" w:type="dxa"/>
              <w:right w:w="28" w:type="dxa"/>
            </w:tcMar>
            <w:vAlign w:val="center"/>
          </w:tcPr>
          <w:p w14:paraId="07125BB5">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黑体" w:cs="Times New Roman"/>
                <w:snapToGrid w:val="0"/>
                <w:color w:val="auto"/>
                <w:spacing w:val="-6"/>
                <w:kern w:val="21"/>
                <w:sz w:val="21"/>
                <w:szCs w:val="21"/>
              </w:rPr>
            </w:pPr>
            <w:r>
              <w:rPr>
                <w:rFonts w:hint="default" w:ascii="Times New Roman" w:hAnsi="Times New Roman" w:eastAsia="黑体" w:cs="Times New Roman"/>
                <w:snapToGrid w:val="0"/>
                <w:color w:val="auto"/>
                <w:spacing w:val="-6"/>
                <w:kern w:val="21"/>
                <w:sz w:val="21"/>
                <w:szCs w:val="21"/>
              </w:rPr>
              <w:t>变化量</w:t>
            </w:r>
          </w:p>
          <w:p w14:paraId="33BD76E9">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黑体" w:cs="Times New Roman"/>
                <w:snapToGrid w:val="0"/>
                <w:color w:val="auto"/>
                <w:spacing w:val="-6"/>
                <w:kern w:val="21"/>
                <w:sz w:val="21"/>
                <w:szCs w:val="21"/>
              </w:rPr>
            </w:pPr>
            <w:r>
              <w:rPr>
                <w:rFonts w:hint="default" w:ascii="Times New Roman" w:hAnsi="Times New Roman" w:eastAsia="黑体" w:cs="Times New Roman"/>
                <w:snapToGrid w:val="0"/>
                <w:color w:val="auto"/>
                <w:spacing w:val="-6"/>
                <w:kern w:val="21"/>
                <w:sz w:val="21"/>
                <w:szCs w:val="21"/>
              </w:rPr>
              <w:fldChar w:fldCharType="begin"/>
            </w:r>
            <w:r>
              <w:rPr>
                <w:rFonts w:hint="default" w:ascii="Times New Roman" w:hAnsi="Times New Roman" w:eastAsia="黑体" w:cs="Times New Roman"/>
                <w:snapToGrid w:val="0"/>
                <w:color w:val="auto"/>
                <w:spacing w:val="-6"/>
                <w:kern w:val="21"/>
                <w:sz w:val="21"/>
                <w:szCs w:val="21"/>
              </w:rPr>
              <w:instrText xml:space="preserve"> = 7 \* GB3 \* MERGEFORMAT </w:instrText>
            </w:r>
            <w:r>
              <w:rPr>
                <w:rFonts w:hint="default" w:ascii="Times New Roman" w:hAnsi="Times New Roman" w:eastAsia="黑体" w:cs="Times New Roman"/>
                <w:snapToGrid w:val="0"/>
                <w:color w:val="auto"/>
                <w:spacing w:val="-6"/>
                <w:kern w:val="21"/>
                <w:sz w:val="21"/>
                <w:szCs w:val="21"/>
              </w:rPr>
              <w:fldChar w:fldCharType="separate"/>
            </w:r>
            <w:r>
              <w:rPr>
                <w:rFonts w:hint="default" w:ascii="Times New Roman" w:hAnsi="Times New Roman" w:eastAsia="黑体" w:cs="Times New Roman"/>
                <w:color w:val="auto"/>
                <w:sz w:val="21"/>
                <w:szCs w:val="21"/>
              </w:rPr>
              <w:t>⑦</w:t>
            </w:r>
            <w:r>
              <w:rPr>
                <w:rFonts w:hint="default" w:ascii="Times New Roman" w:hAnsi="Times New Roman" w:eastAsia="黑体" w:cs="Times New Roman"/>
                <w:snapToGrid w:val="0"/>
                <w:color w:val="auto"/>
                <w:spacing w:val="-6"/>
                <w:kern w:val="21"/>
                <w:sz w:val="21"/>
                <w:szCs w:val="21"/>
              </w:rPr>
              <w:fldChar w:fldCharType="end"/>
            </w:r>
          </w:p>
        </w:tc>
      </w:tr>
      <w:tr w14:paraId="2720C7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29" w:type="pct"/>
            <w:vAlign w:val="center"/>
          </w:tcPr>
          <w:p w14:paraId="76925412">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废气</w:t>
            </w:r>
          </w:p>
        </w:tc>
        <w:tc>
          <w:tcPr>
            <w:tcW w:w="593" w:type="pct"/>
            <w:vAlign w:val="center"/>
          </w:tcPr>
          <w:p w14:paraId="7A735698">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snapToGrid w:val="0"/>
                <w:color w:val="auto"/>
                <w:kern w:val="21"/>
                <w:sz w:val="21"/>
                <w:szCs w:val="21"/>
              </w:rPr>
            </w:pPr>
            <w:r>
              <w:rPr>
                <w:rFonts w:hint="eastAsia" w:cs="Times New Roman"/>
                <w:snapToGrid w:val="0"/>
                <w:color w:val="auto"/>
                <w:kern w:val="21"/>
                <w:sz w:val="21"/>
                <w:szCs w:val="21"/>
                <w:lang w:val="en-US" w:eastAsia="zh-CN"/>
              </w:rPr>
              <w:t>非甲烷总烃</w:t>
            </w:r>
          </w:p>
        </w:tc>
        <w:tc>
          <w:tcPr>
            <w:tcW w:w="560" w:type="pct"/>
            <w:vAlign w:val="center"/>
          </w:tcPr>
          <w:p w14:paraId="7FA32396">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421" w:type="pct"/>
            <w:vAlign w:val="center"/>
          </w:tcPr>
          <w:p w14:paraId="5386758F">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618" w:type="pct"/>
            <w:vAlign w:val="center"/>
          </w:tcPr>
          <w:p w14:paraId="5862842D">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533" w:type="pct"/>
            <w:vAlign w:val="center"/>
          </w:tcPr>
          <w:p w14:paraId="358349D0">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snapToGrid w:val="0"/>
                <w:color w:val="auto"/>
                <w:kern w:val="21"/>
                <w:sz w:val="21"/>
                <w:szCs w:val="21"/>
                <w:lang w:val="en-US" w:eastAsia="zh-CN"/>
              </w:rPr>
            </w:pPr>
            <w:r>
              <w:rPr>
                <w:rFonts w:hint="eastAsia" w:cs="Times New Roman"/>
                <w:snapToGrid w:val="0"/>
                <w:color w:val="auto"/>
                <w:kern w:val="21"/>
                <w:sz w:val="21"/>
                <w:szCs w:val="21"/>
                <w:lang w:val="en-US" w:eastAsia="zh-CN"/>
              </w:rPr>
              <w:t>0.014t/a</w:t>
            </w:r>
          </w:p>
        </w:tc>
        <w:tc>
          <w:tcPr>
            <w:tcW w:w="608" w:type="pct"/>
            <w:vAlign w:val="center"/>
          </w:tcPr>
          <w:p w14:paraId="2F022778">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680" w:type="pct"/>
            <w:shd w:val="clear" w:color="auto" w:fill="auto"/>
            <w:vAlign w:val="center"/>
          </w:tcPr>
          <w:p w14:paraId="476DEA77">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snapToGrid w:val="0"/>
                <w:color w:val="auto"/>
                <w:kern w:val="21"/>
                <w:sz w:val="21"/>
                <w:szCs w:val="21"/>
                <w:lang w:val="en-US" w:eastAsia="zh-CN" w:bidi="ar-SA"/>
              </w:rPr>
            </w:pPr>
            <w:r>
              <w:rPr>
                <w:rFonts w:hint="eastAsia" w:cs="Times New Roman"/>
                <w:snapToGrid w:val="0"/>
                <w:color w:val="auto"/>
                <w:kern w:val="21"/>
                <w:sz w:val="21"/>
                <w:szCs w:val="21"/>
                <w:lang w:val="en-US" w:eastAsia="zh-CN"/>
              </w:rPr>
              <w:t>0.014t/a</w:t>
            </w:r>
          </w:p>
        </w:tc>
        <w:tc>
          <w:tcPr>
            <w:tcW w:w="553" w:type="pct"/>
            <w:shd w:val="clear" w:color="auto" w:fill="auto"/>
            <w:vAlign w:val="center"/>
          </w:tcPr>
          <w:p w14:paraId="6478A382">
            <w:pPr>
              <w:keepNext w:val="0"/>
              <w:keepLines w:val="0"/>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snapToGrid w:val="0"/>
                <w:color w:val="auto"/>
                <w:kern w:val="21"/>
                <w:sz w:val="21"/>
                <w:szCs w:val="21"/>
                <w:lang w:val="en-US" w:eastAsia="zh-CN" w:bidi="ar-SA"/>
              </w:rPr>
            </w:pPr>
            <w:r>
              <w:rPr>
                <w:rFonts w:hint="default" w:ascii="Times New Roman" w:hAnsi="Times New Roman" w:cs="Times New Roman"/>
                <w:snapToGrid w:val="0"/>
                <w:color w:val="auto"/>
                <w:kern w:val="21"/>
                <w:sz w:val="21"/>
                <w:szCs w:val="21"/>
              </w:rPr>
              <w:t>/</w:t>
            </w:r>
          </w:p>
        </w:tc>
      </w:tr>
      <w:tr w14:paraId="1B4AEB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29" w:type="pct"/>
            <w:vAlign w:val="center"/>
          </w:tcPr>
          <w:p w14:paraId="4A5B0038">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废水</w:t>
            </w:r>
          </w:p>
        </w:tc>
        <w:tc>
          <w:tcPr>
            <w:tcW w:w="593" w:type="pct"/>
            <w:vAlign w:val="center"/>
          </w:tcPr>
          <w:p w14:paraId="138E3AF2">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snapToGrid w:val="0"/>
                <w:color w:val="auto"/>
                <w:kern w:val="21"/>
                <w:sz w:val="21"/>
                <w:szCs w:val="21"/>
                <w:lang w:val="en-US" w:eastAsia="zh-CN"/>
              </w:rPr>
            </w:pPr>
            <w:r>
              <w:rPr>
                <w:rFonts w:hint="eastAsia" w:cs="Times New Roman"/>
                <w:snapToGrid w:val="0"/>
                <w:color w:val="auto"/>
                <w:kern w:val="21"/>
                <w:sz w:val="21"/>
                <w:szCs w:val="21"/>
                <w:lang w:val="en-US" w:eastAsia="zh-CN"/>
              </w:rPr>
              <w:t>/</w:t>
            </w:r>
          </w:p>
        </w:tc>
        <w:tc>
          <w:tcPr>
            <w:tcW w:w="560" w:type="pct"/>
            <w:vAlign w:val="center"/>
          </w:tcPr>
          <w:p w14:paraId="63E205D4">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snapToGrid w:val="0"/>
                <w:color w:val="auto"/>
                <w:kern w:val="21"/>
                <w:sz w:val="21"/>
                <w:szCs w:val="21"/>
                <w:lang w:val="en-US" w:eastAsia="zh-CN"/>
              </w:rPr>
            </w:pPr>
            <w:r>
              <w:rPr>
                <w:rFonts w:hint="default" w:ascii="Times New Roman" w:hAnsi="Times New Roman" w:cs="Times New Roman"/>
                <w:snapToGrid w:val="0"/>
                <w:color w:val="auto"/>
                <w:kern w:val="21"/>
                <w:sz w:val="21"/>
                <w:szCs w:val="21"/>
              </w:rPr>
              <w:t>/</w:t>
            </w:r>
          </w:p>
        </w:tc>
        <w:tc>
          <w:tcPr>
            <w:tcW w:w="421" w:type="pct"/>
            <w:vAlign w:val="center"/>
          </w:tcPr>
          <w:p w14:paraId="0620A41C">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snapToGrid w:val="0"/>
                <w:color w:val="auto"/>
                <w:kern w:val="21"/>
                <w:sz w:val="21"/>
                <w:szCs w:val="21"/>
                <w:lang w:val="en-US" w:eastAsia="zh-CN" w:bidi="ar-SA"/>
              </w:rPr>
            </w:pPr>
            <w:r>
              <w:rPr>
                <w:rFonts w:hint="default" w:ascii="Times New Roman" w:hAnsi="Times New Roman" w:cs="Times New Roman"/>
                <w:snapToGrid w:val="0"/>
                <w:color w:val="auto"/>
                <w:kern w:val="21"/>
                <w:sz w:val="21"/>
                <w:szCs w:val="21"/>
              </w:rPr>
              <w:t>/</w:t>
            </w:r>
          </w:p>
        </w:tc>
        <w:tc>
          <w:tcPr>
            <w:tcW w:w="618" w:type="pct"/>
            <w:vAlign w:val="center"/>
          </w:tcPr>
          <w:p w14:paraId="33FFA2CE">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snapToGrid w:val="0"/>
                <w:color w:val="auto"/>
                <w:kern w:val="21"/>
                <w:sz w:val="21"/>
                <w:szCs w:val="21"/>
                <w:lang w:val="en-US" w:eastAsia="zh-CN" w:bidi="ar-SA"/>
              </w:rPr>
            </w:pPr>
            <w:r>
              <w:rPr>
                <w:rFonts w:hint="default" w:ascii="Times New Roman" w:hAnsi="Times New Roman" w:cs="Times New Roman"/>
                <w:snapToGrid w:val="0"/>
                <w:color w:val="auto"/>
                <w:kern w:val="21"/>
                <w:sz w:val="21"/>
                <w:szCs w:val="21"/>
              </w:rPr>
              <w:t>/</w:t>
            </w:r>
          </w:p>
        </w:tc>
        <w:tc>
          <w:tcPr>
            <w:tcW w:w="533" w:type="pct"/>
            <w:vAlign w:val="center"/>
          </w:tcPr>
          <w:p w14:paraId="3E67E3D0">
            <w:pPr>
              <w:keepNext w:val="0"/>
              <w:keepLines w:val="0"/>
              <w:suppressLineNumbers w:val="0"/>
              <w:spacing w:before="0" w:beforeAutospacing="0" w:after="0" w:afterAutospacing="0" w:line="240" w:lineRule="auto"/>
              <w:ind w:left="0" w:right="0" w:firstLine="0" w:firstLineChars="0"/>
              <w:jc w:val="center"/>
              <w:rPr>
                <w:rFonts w:hint="default" w:cs="Times New Roman"/>
                <w:snapToGrid w:val="0"/>
                <w:color w:val="auto"/>
                <w:kern w:val="21"/>
                <w:sz w:val="21"/>
                <w:szCs w:val="21"/>
                <w:lang w:val="en-US" w:eastAsia="zh-CN"/>
              </w:rPr>
            </w:pPr>
            <w:r>
              <w:rPr>
                <w:rFonts w:hint="eastAsia" w:cs="Times New Roman"/>
                <w:snapToGrid w:val="0"/>
                <w:color w:val="auto"/>
                <w:kern w:val="21"/>
                <w:sz w:val="21"/>
                <w:szCs w:val="21"/>
                <w:lang w:val="en-US" w:eastAsia="zh-CN"/>
              </w:rPr>
              <w:t>/</w:t>
            </w:r>
          </w:p>
        </w:tc>
        <w:tc>
          <w:tcPr>
            <w:tcW w:w="608" w:type="pct"/>
            <w:vAlign w:val="center"/>
          </w:tcPr>
          <w:p w14:paraId="24BCACF2">
            <w:pPr>
              <w:keepNext w:val="0"/>
              <w:keepLines w:val="0"/>
              <w:suppressLineNumbers w:val="0"/>
              <w:spacing w:before="0" w:beforeAutospacing="0" w:after="0" w:afterAutospacing="0" w:line="240" w:lineRule="auto"/>
              <w:ind w:left="0" w:right="0" w:firstLine="0" w:firstLineChars="0"/>
              <w:jc w:val="center"/>
              <w:rPr>
                <w:rFonts w:hint="default" w:cs="Times New Roman"/>
                <w:snapToGrid w:val="0"/>
                <w:color w:val="auto"/>
                <w:kern w:val="21"/>
                <w:sz w:val="21"/>
                <w:szCs w:val="21"/>
                <w:lang w:val="en-US" w:eastAsia="zh-CN"/>
              </w:rPr>
            </w:pPr>
            <w:r>
              <w:rPr>
                <w:rFonts w:hint="default" w:cs="Times New Roman"/>
                <w:snapToGrid w:val="0"/>
                <w:color w:val="auto"/>
                <w:kern w:val="21"/>
                <w:sz w:val="21"/>
                <w:szCs w:val="21"/>
                <w:lang w:val="en-US" w:eastAsia="zh-CN"/>
              </w:rPr>
              <w:t>/</w:t>
            </w:r>
          </w:p>
        </w:tc>
        <w:tc>
          <w:tcPr>
            <w:tcW w:w="680" w:type="pct"/>
            <w:shd w:val="clear" w:color="auto" w:fill="auto"/>
            <w:vAlign w:val="center"/>
          </w:tcPr>
          <w:p w14:paraId="33BA0343">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snapToGrid w:val="0"/>
                <w:color w:val="auto"/>
                <w:kern w:val="21"/>
                <w:sz w:val="21"/>
                <w:szCs w:val="21"/>
                <w:lang w:val="en-US" w:eastAsia="zh-CN" w:bidi="ar-SA"/>
              </w:rPr>
            </w:pPr>
            <w:r>
              <w:rPr>
                <w:rFonts w:hint="eastAsia" w:cs="Times New Roman"/>
                <w:snapToGrid w:val="0"/>
                <w:color w:val="auto"/>
                <w:kern w:val="21"/>
                <w:sz w:val="21"/>
                <w:szCs w:val="21"/>
                <w:lang w:val="en-US" w:eastAsia="zh-CN"/>
              </w:rPr>
              <w:t>/</w:t>
            </w:r>
          </w:p>
        </w:tc>
        <w:tc>
          <w:tcPr>
            <w:tcW w:w="553" w:type="pct"/>
            <w:shd w:val="clear" w:color="auto" w:fill="auto"/>
            <w:vAlign w:val="center"/>
          </w:tcPr>
          <w:p w14:paraId="2609B36A">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snapToGrid w:val="0"/>
                <w:color w:val="auto"/>
                <w:kern w:val="21"/>
                <w:sz w:val="21"/>
                <w:szCs w:val="21"/>
                <w:lang w:val="en-US" w:eastAsia="zh-CN" w:bidi="ar-SA"/>
              </w:rPr>
            </w:pPr>
            <w:r>
              <w:rPr>
                <w:rFonts w:hint="default" w:cs="Times New Roman"/>
                <w:snapToGrid w:val="0"/>
                <w:color w:val="auto"/>
                <w:kern w:val="21"/>
                <w:sz w:val="21"/>
                <w:szCs w:val="21"/>
                <w:lang w:val="en-US" w:eastAsia="zh-CN"/>
              </w:rPr>
              <w:t>/</w:t>
            </w:r>
          </w:p>
        </w:tc>
      </w:tr>
      <w:tr w14:paraId="23F7E6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29" w:type="pct"/>
            <w:vMerge w:val="restart"/>
            <w:vAlign w:val="center"/>
          </w:tcPr>
          <w:p w14:paraId="41029E2B">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Times New Roman"/>
                <w:snapToGrid w:val="0"/>
                <w:color w:val="auto"/>
                <w:kern w:val="21"/>
                <w:sz w:val="21"/>
                <w:szCs w:val="21"/>
                <w:lang w:val="en-US" w:eastAsia="zh-CN"/>
              </w:rPr>
            </w:pPr>
            <w:r>
              <w:rPr>
                <w:rFonts w:hint="eastAsia" w:cs="Times New Roman"/>
                <w:snapToGrid w:val="0"/>
                <w:color w:val="auto"/>
                <w:kern w:val="21"/>
                <w:sz w:val="21"/>
                <w:szCs w:val="21"/>
                <w:lang w:val="en-US" w:eastAsia="zh-CN"/>
              </w:rPr>
              <w:t>固体废物</w:t>
            </w:r>
          </w:p>
        </w:tc>
        <w:tc>
          <w:tcPr>
            <w:tcW w:w="593" w:type="pct"/>
            <w:shd w:val="clear" w:color="auto" w:fill="auto"/>
            <w:vAlign w:val="center"/>
          </w:tcPr>
          <w:p w14:paraId="2321E31E">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snapToGrid w:val="0"/>
                <w:color w:val="auto"/>
                <w:kern w:val="21"/>
                <w:sz w:val="21"/>
                <w:szCs w:val="21"/>
                <w:lang w:val="en-US" w:eastAsia="zh-CN"/>
              </w:rPr>
            </w:pPr>
            <w:r>
              <w:rPr>
                <w:rFonts w:hint="eastAsia" w:ascii="Times New Roman" w:hAnsi="Times New Roman" w:eastAsia="宋体" w:cs="Times New Roman"/>
                <w:snapToGrid w:val="0"/>
                <w:color w:val="auto"/>
                <w:kern w:val="21"/>
                <w:sz w:val="21"/>
                <w:szCs w:val="21"/>
                <w:lang w:val="en-US" w:eastAsia="zh-CN"/>
              </w:rPr>
              <w:t>废边角料</w:t>
            </w:r>
          </w:p>
        </w:tc>
        <w:tc>
          <w:tcPr>
            <w:tcW w:w="560" w:type="pct"/>
            <w:vAlign w:val="center"/>
          </w:tcPr>
          <w:p w14:paraId="3F7B70C4">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snapToGrid w:val="0"/>
                <w:color w:val="auto"/>
                <w:kern w:val="21"/>
                <w:sz w:val="21"/>
                <w:szCs w:val="21"/>
                <w:lang w:val="en-US" w:eastAsia="zh-CN"/>
              </w:rPr>
            </w:pPr>
            <w:r>
              <w:rPr>
                <w:rFonts w:hint="default" w:ascii="Times New Roman" w:hAnsi="Times New Roman" w:cs="Times New Roman"/>
                <w:snapToGrid w:val="0"/>
                <w:color w:val="auto"/>
                <w:kern w:val="21"/>
                <w:sz w:val="21"/>
                <w:szCs w:val="21"/>
              </w:rPr>
              <w:t>/</w:t>
            </w:r>
          </w:p>
        </w:tc>
        <w:tc>
          <w:tcPr>
            <w:tcW w:w="421" w:type="pct"/>
            <w:vAlign w:val="center"/>
          </w:tcPr>
          <w:p w14:paraId="74EDB9EB">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Times New Roman"/>
                <w:snapToGrid w:val="0"/>
                <w:color w:val="auto"/>
                <w:kern w:val="21"/>
                <w:sz w:val="21"/>
                <w:szCs w:val="21"/>
                <w:lang w:val="en-US" w:eastAsia="zh-CN"/>
              </w:rPr>
            </w:pPr>
            <w:r>
              <w:rPr>
                <w:rFonts w:hint="eastAsia" w:cs="Times New Roman"/>
                <w:snapToGrid w:val="0"/>
                <w:color w:val="auto"/>
                <w:kern w:val="21"/>
                <w:sz w:val="21"/>
                <w:szCs w:val="21"/>
                <w:lang w:val="en-US" w:eastAsia="zh-CN"/>
              </w:rPr>
              <w:t>/</w:t>
            </w:r>
          </w:p>
        </w:tc>
        <w:tc>
          <w:tcPr>
            <w:tcW w:w="618" w:type="pct"/>
            <w:vAlign w:val="center"/>
          </w:tcPr>
          <w:p w14:paraId="57E1D4B7">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Times New Roman"/>
                <w:snapToGrid w:val="0"/>
                <w:color w:val="auto"/>
                <w:kern w:val="21"/>
                <w:sz w:val="21"/>
                <w:szCs w:val="21"/>
                <w:lang w:val="en-US" w:eastAsia="zh-CN"/>
              </w:rPr>
            </w:pPr>
            <w:r>
              <w:rPr>
                <w:rFonts w:hint="eastAsia" w:cs="Times New Roman"/>
                <w:snapToGrid w:val="0"/>
                <w:color w:val="auto"/>
                <w:kern w:val="21"/>
                <w:sz w:val="21"/>
                <w:szCs w:val="21"/>
                <w:lang w:val="en-US" w:eastAsia="zh-CN"/>
              </w:rPr>
              <w:t>/</w:t>
            </w:r>
          </w:p>
        </w:tc>
        <w:tc>
          <w:tcPr>
            <w:tcW w:w="533" w:type="pct"/>
            <w:vAlign w:val="center"/>
          </w:tcPr>
          <w:p w14:paraId="7086C735">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snapToGrid w:val="0"/>
                <w:color w:val="auto"/>
                <w:kern w:val="21"/>
                <w:sz w:val="21"/>
                <w:szCs w:val="21"/>
                <w:lang w:val="en-US" w:eastAsia="zh-CN"/>
              </w:rPr>
            </w:pPr>
            <w:r>
              <w:rPr>
                <w:rFonts w:hint="eastAsia" w:cs="Times New Roman"/>
                <w:snapToGrid w:val="0"/>
                <w:color w:val="auto"/>
                <w:kern w:val="21"/>
                <w:sz w:val="21"/>
                <w:szCs w:val="21"/>
                <w:lang w:val="en-US" w:eastAsia="zh-CN"/>
              </w:rPr>
              <w:t>2</w:t>
            </w:r>
            <w:r>
              <w:rPr>
                <w:rFonts w:hint="default" w:ascii="Times New Roman" w:hAnsi="Times New Roman" w:eastAsia="宋体" w:cs="Times New Roman"/>
                <w:snapToGrid w:val="0"/>
                <w:color w:val="auto"/>
                <w:kern w:val="21"/>
                <w:sz w:val="21"/>
                <w:szCs w:val="21"/>
                <w:lang w:val="en-US" w:eastAsia="zh-CN"/>
              </w:rPr>
              <w:t>t/a</w:t>
            </w:r>
          </w:p>
        </w:tc>
        <w:tc>
          <w:tcPr>
            <w:tcW w:w="608" w:type="pct"/>
            <w:vAlign w:val="center"/>
          </w:tcPr>
          <w:p w14:paraId="1C589AE1">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snapToGrid w:val="0"/>
                <w:color w:val="auto"/>
                <w:kern w:val="21"/>
                <w:sz w:val="21"/>
                <w:szCs w:val="21"/>
                <w:lang w:val="en-US" w:eastAsia="zh-CN"/>
              </w:rPr>
            </w:pPr>
            <w:r>
              <w:rPr>
                <w:rFonts w:hint="default" w:ascii="Times New Roman" w:hAnsi="Times New Roman" w:cs="Times New Roman"/>
                <w:snapToGrid w:val="0"/>
                <w:color w:val="auto"/>
                <w:kern w:val="21"/>
                <w:sz w:val="21"/>
                <w:szCs w:val="21"/>
                <w:lang w:val="en-US" w:eastAsia="zh-CN"/>
              </w:rPr>
              <w:t>/</w:t>
            </w:r>
          </w:p>
        </w:tc>
        <w:tc>
          <w:tcPr>
            <w:tcW w:w="680" w:type="pct"/>
            <w:shd w:val="clear" w:color="auto" w:fill="auto"/>
            <w:vAlign w:val="center"/>
          </w:tcPr>
          <w:p w14:paraId="59D37516">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snapToGrid w:val="0"/>
                <w:color w:val="auto"/>
                <w:kern w:val="21"/>
                <w:sz w:val="21"/>
                <w:szCs w:val="21"/>
                <w:lang w:val="en-US" w:eastAsia="zh-CN" w:bidi="ar-SA"/>
              </w:rPr>
            </w:pPr>
            <w:r>
              <w:rPr>
                <w:rFonts w:hint="eastAsia" w:cs="Times New Roman"/>
                <w:snapToGrid w:val="0"/>
                <w:color w:val="auto"/>
                <w:kern w:val="21"/>
                <w:sz w:val="21"/>
                <w:szCs w:val="21"/>
                <w:lang w:val="en-US" w:eastAsia="zh-CN"/>
              </w:rPr>
              <w:t>2</w:t>
            </w:r>
            <w:r>
              <w:rPr>
                <w:rFonts w:hint="default" w:ascii="Times New Roman" w:hAnsi="Times New Roman" w:eastAsia="宋体" w:cs="Times New Roman"/>
                <w:snapToGrid w:val="0"/>
                <w:color w:val="auto"/>
                <w:kern w:val="21"/>
                <w:sz w:val="21"/>
                <w:szCs w:val="21"/>
                <w:lang w:val="en-US" w:eastAsia="zh-CN"/>
              </w:rPr>
              <w:t>t/a</w:t>
            </w:r>
          </w:p>
        </w:tc>
        <w:tc>
          <w:tcPr>
            <w:tcW w:w="553" w:type="pct"/>
            <w:shd w:val="clear" w:color="auto" w:fill="auto"/>
            <w:vAlign w:val="center"/>
          </w:tcPr>
          <w:p w14:paraId="36780B43">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snapToGrid w:val="0"/>
                <w:color w:val="auto"/>
                <w:kern w:val="21"/>
                <w:sz w:val="21"/>
                <w:szCs w:val="21"/>
                <w:lang w:val="en-US" w:eastAsia="zh-CN" w:bidi="ar-SA"/>
              </w:rPr>
            </w:pPr>
            <w:r>
              <w:rPr>
                <w:rFonts w:hint="default" w:ascii="Times New Roman" w:hAnsi="Times New Roman" w:cs="Times New Roman"/>
                <w:snapToGrid w:val="0"/>
                <w:color w:val="auto"/>
                <w:kern w:val="21"/>
                <w:sz w:val="21"/>
                <w:szCs w:val="21"/>
                <w:lang w:val="en-US" w:eastAsia="zh-CN"/>
              </w:rPr>
              <w:t>/</w:t>
            </w:r>
          </w:p>
        </w:tc>
      </w:tr>
      <w:tr w14:paraId="555140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29" w:type="pct"/>
            <w:vMerge w:val="continue"/>
            <w:vAlign w:val="center"/>
          </w:tcPr>
          <w:p w14:paraId="017DDD6D">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snapToGrid w:val="0"/>
                <w:color w:val="auto"/>
                <w:kern w:val="21"/>
                <w:sz w:val="21"/>
                <w:szCs w:val="21"/>
              </w:rPr>
            </w:pPr>
          </w:p>
        </w:tc>
        <w:tc>
          <w:tcPr>
            <w:tcW w:w="593" w:type="pct"/>
            <w:shd w:val="clear" w:color="auto" w:fill="auto"/>
            <w:vAlign w:val="center"/>
          </w:tcPr>
          <w:p w14:paraId="70F29231">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snapToGrid w:val="0"/>
                <w:color w:val="auto"/>
                <w:kern w:val="21"/>
                <w:sz w:val="21"/>
                <w:szCs w:val="21"/>
                <w:lang w:val="en-US" w:eastAsia="zh-CN"/>
              </w:rPr>
            </w:pPr>
            <w:r>
              <w:rPr>
                <w:rFonts w:hint="eastAsia" w:ascii="Times New Roman" w:hAnsi="Times New Roman" w:eastAsia="宋体" w:cs="Times New Roman"/>
                <w:snapToGrid w:val="0"/>
                <w:color w:val="auto"/>
                <w:kern w:val="21"/>
                <w:sz w:val="21"/>
                <w:szCs w:val="21"/>
                <w:lang w:val="en-US" w:eastAsia="zh-CN"/>
              </w:rPr>
              <w:t>不合格品</w:t>
            </w:r>
          </w:p>
        </w:tc>
        <w:tc>
          <w:tcPr>
            <w:tcW w:w="560" w:type="pct"/>
            <w:vAlign w:val="center"/>
          </w:tcPr>
          <w:p w14:paraId="7E40D985">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snapToGrid w:val="0"/>
                <w:color w:val="auto"/>
                <w:kern w:val="21"/>
                <w:sz w:val="21"/>
                <w:szCs w:val="21"/>
                <w:lang w:val="en-US" w:eastAsia="zh-CN"/>
              </w:rPr>
            </w:pPr>
            <w:r>
              <w:rPr>
                <w:rFonts w:hint="eastAsia" w:cs="Times New Roman"/>
                <w:snapToGrid w:val="0"/>
                <w:color w:val="auto"/>
                <w:kern w:val="21"/>
                <w:sz w:val="21"/>
                <w:szCs w:val="21"/>
                <w:lang w:val="en-US" w:eastAsia="zh-CN"/>
              </w:rPr>
              <w:t>/</w:t>
            </w:r>
          </w:p>
        </w:tc>
        <w:tc>
          <w:tcPr>
            <w:tcW w:w="421" w:type="pct"/>
            <w:vAlign w:val="center"/>
          </w:tcPr>
          <w:p w14:paraId="26454FBC">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618" w:type="pct"/>
            <w:vAlign w:val="center"/>
          </w:tcPr>
          <w:p w14:paraId="4B4DB712">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533" w:type="pct"/>
            <w:vAlign w:val="center"/>
          </w:tcPr>
          <w:p w14:paraId="2A173E52">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snapToGrid w:val="0"/>
                <w:color w:val="auto"/>
                <w:kern w:val="21"/>
                <w:sz w:val="21"/>
                <w:szCs w:val="21"/>
                <w:lang w:val="en-US" w:eastAsia="zh-CN"/>
              </w:rPr>
            </w:pPr>
            <w:r>
              <w:rPr>
                <w:rFonts w:hint="eastAsia" w:cs="Times New Roman"/>
                <w:snapToGrid w:val="0"/>
                <w:color w:val="auto"/>
                <w:kern w:val="21"/>
                <w:sz w:val="21"/>
                <w:szCs w:val="21"/>
                <w:lang w:val="en-US" w:eastAsia="zh-CN"/>
              </w:rPr>
              <w:t>0.4</w:t>
            </w:r>
            <w:r>
              <w:rPr>
                <w:rFonts w:hint="default" w:ascii="Times New Roman" w:hAnsi="Times New Roman" w:eastAsia="宋体" w:cs="Times New Roman"/>
                <w:snapToGrid w:val="0"/>
                <w:color w:val="auto"/>
                <w:kern w:val="21"/>
                <w:sz w:val="21"/>
                <w:szCs w:val="21"/>
                <w:lang w:val="en-US" w:eastAsia="zh-CN"/>
              </w:rPr>
              <w:t>t/a</w:t>
            </w:r>
          </w:p>
        </w:tc>
        <w:tc>
          <w:tcPr>
            <w:tcW w:w="608" w:type="pct"/>
            <w:vAlign w:val="center"/>
          </w:tcPr>
          <w:p w14:paraId="6F9B8A29">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680" w:type="pct"/>
            <w:shd w:val="clear" w:color="auto" w:fill="auto"/>
            <w:vAlign w:val="center"/>
          </w:tcPr>
          <w:p w14:paraId="64C99324">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snapToGrid w:val="0"/>
                <w:color w:val="auto"/>
                <w:kern w:val="21"/>
                <w:sz w:val="21"/>
                <w:szCs w:val="21"/>
                <w:lang w:val="en-US" w:eastAsia="zh-CN" w:bidi="ar-SA"/>
              </w:rPr>
            </w:pPr>
            <w:r>
              <w:rPr>
                <w:rFonts w:hint="eastAsia" w:cs="Times New Roman"/>
                <w:snapToGrid w:val="0"/>
                <w:color w:val="auto"/>
                <w:kern w:val="21"/>
                <w:sz w:val="21"/>
                <w:szCs w:val="21"/>
                <w:lang w:val="en-US" w:eastAsia="zh-CN"/>
              </w:rPr>
              <w:t>0.4</w:t>
            </w:r>
            <w:r>
              <w:rPr>
                <w:rFonts w:hint="default" w:ascii="Times New Roman" w:hAnsi="Times New Roman" w:eastAsia="宋体" w:cs="Times New Roman"/>
                <w:snapToGrid w:val="0"/>
                <w:color w:val="auto"/>
                <w:kern w:val="21"/>
                <w:sz w:val="21"/>
                <w:szCs w:val="21"/>
                <w:lang w:val="en-US" w:eastAsia="zh-CN"/>
              </w:rPr>
              <w:t>t/a</w:t>
            </w:r>
          </w:p>
        </w:tc>
        <w:tc>
          <w:tcPr>
            <w:tcW w:w="553" w:type="pct"/>
            <w:shd w:val="clear" w:color="auto" w:fill="auto"/>
            <w:vAlign w:val="center"/>
          </w:tcPr>
          <w:p w14:paraId="0C9ECED8">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snapToGrid w:val="0"/>
                <w:color w:val="auto"/>
                <w:kern w:val="21"/>
                <w:sz w:val="21"/>
                <w:szCs w:val="21"/>
                <w:lang w:val="en-US" w:eastAsia="zh-CN" w:bidi="ar-SA"/>
              </w:rPr>
            </w:pPr>
            <w:r>
              <w:rPr>
                <w:rFonts w:hint="default" w:ascii="Times New Roman" w:hAnsi="Times New Roman" w:cs="Times New Roman"/>
                <w:snapToGrid w:val="0"/>
                <w:color w:val="auto"/>
                <w:kern w:val="21"/>
                <w:sz w:val="21"/>
                <w:szCs w:val="21"/>
              </w:rPr>
              <w:t>/</w:t>
            </w:r>
          </w:p>
        </w:tc>
      </w:tr>
      <w:tr w14:paraId="67C487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29" w:type="pct"/>
            <w:vMerge w:val="continue"/>
            <w:vAlign w:val="center"/>
          </w:tcPr>
          <w:p w14:paraId="1E9E8F51">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snapToGrid w:val="0"/>
                <w:color w:val="auto"/>
                <w:kern w:val="21"/>
                <w:sz w:val="21"/>
                <w:szCs w:val="21"/>
              </w:rPr>
            </w:pPr>
          </w:p>
        </w:tc>
        <w:tc>
          <w:tcPr>
            <w:tcW w:w="593" w:type="pct"/>
            <w:shd w:val="clear" w:color="auto" w:fill="auto"/>
            <w:vAlign w:val="center"/>
          </w:tcPr>
          <w:p w14:paraId="713449CC">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snapToGrid w:val="0"/>
                <w:color w:val="auto"/>
                <w:kern w:val="21"/>
                <w:sz w:val="21"/>
                <w:szCs w:val="21"/>
                <w:lang w:val="en-US" w:eastAsia="zh-CN"/>
              </w:rPr>
            </w:pPr>
            <w:r>
              <w:rPr>
                <w:rFonts w:hint="eastAsia" w:ascii="Times New Roman" w:hAnsi="Times New Roman" w:eastAsia="宋体" w:cs="Times New Roman"/>
                <w:snapToGrid w:val="0"/>
                <w:color w:val="auto"/>
                <w:kern w:val="21"/>
                <w:sz w:val="21"/>
                <w:szCs w:val="21"/>
                <w:lang w:val="en-US" w:eastAsia="zh-CN"/>
              </w:rPr>
              <w:t>废滤材</w:t>
            </w:r>
          </w:p>
        </w:tc>
        <w:tc>
          <w:tcPr>
            <w:tcW w:w="560" w:type="pct"/>
            <w:vAlign w:val="center"/>
          </w:tcPr>
          <w:p w14:paraId="75521DF3">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421" w:type="pct"/>
            <w:vAlign w:val="center"/>
          </w:tcPr>
          <w:p w14:paraId="63A940B7">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618" w:type="pct"/>
            <w:vAlign w:val="center"/>
          </w:tcPr>
          <w:p w14:paraId="432AC8B5">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533" w:type="pct"/>
            <w:vAlign w:val="center"/>
          </w:tcPr>
          <w:p w14:paraId="42708C04">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snapToGrid w:val="0"/>
                <w:color w:val="auto"/>
                <w:kern w:val="21"/>
                <w:sz w:val="21"/>
                <w:szCs w:val="21"/>
                <w:lang w:val="en-US" w:eastAsia="zh-CN"/>
              </w:rPr>
            </w:pPr>
            <w:r>
              <w:rPr>
                <w:rFonts w:hint="eastAsia" w:cs="Times New Roman"/>
                <w:snapToGrid w:val="0"/>
                <w:color w:val="auto"/>
                <w:kern w:val="21"/>
                <w:sz w:val="21"/>
                <w:szCs w:val="21"/>
                <w:lang w:val="en-US" w:eastAsia="zh-CN"/>
              </w:rPr>
              <w:t>0.85</w:t>
            </w:r>
            <w:r>
              <w:rPr>
                <w:rFonts w:hint="default" w:ascii="Times New Roman" w:hAnsi="Times New Roman" w:eastAsia="宋体" w:cs="Times New Roman"/>
                <w:snapToGrid w:val="0"/>
                <w:color w:val="auto"/>
                <w:kern w:val="21"/>
                <w:sz w:val="21"/>
                <w:szCs w:val="21"/>
                <w:lang w:val="en-US" w:eastAsia="zh-CN"/>
              </w:rPr>
              <w:t>t/a</w:t>
            </w:r>
          </w:p>
        </w:tc>
        <w:tc>
          <w:tcPr>
            <w:tcW w:w="608" w:type="pct"/>
            <w:vAlign w:val="center"/>
          </w:tcPr>
          <w:p w14:paraId="17EE7C59">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680" w:type="pct"/>
            <w:shd w:val="clear" w:color="auto" w:fill="auto"/>
            <w:vAlign w:val="center"/>
          </w:tcPr>
          <w:p w14:paraId="6EDA1F20">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snapToGrid w:val="0"/>
                <w:color w:val="auto"/>
                <w:kern w:val="21"/>
                <w:sz w:val="21"/>
                <w:szCs w:val="21"/>
                <w:lang w:val="en-US" w:eastAsia="zh-CN" w:bidi="ar-SA"/>
              </w:rPr>
            </w:pPr>
            <w:r>
              <w:rPr>
                <w:rFonts w:hint="eastAsia" w:cs="Times New Roman"/>
                <w:snapToGrid w:val="0"/>
                <w:color w:val="auto"/>
                <w:kern w:val="21"/>
                <w:sz w:val="21"/>
                <w:szCs w:val="21"/>
                <w:lang w:val="en-US" w:eastAsia="zh-CN"/>
              </w:rPr>
              <w:t>0.85</w:t>
            </w:r>
            <w:r>
              <w:rPr>
                <w:rFonts w:hint="default" w:ascii="Times New Roman" w:hAnsi="Times New Roman" w:eastAsia="宋体" w:cs="Times New Roman"/>
                <w:snapToGrid w:val="0"/>
                <w:color w:val="auto"/>
                <w:kern w:val="21"/>
                <w:sz w:val="21"/>
                <w:szCs w:val="21"/>
                <w:lang w:val="en-US" w:eastAsia="zh-CN"/>
              </w:rPr>
              <w:t>t/a</w:t>
            </w:r>
          </w:p>
        </w:tc>
        <w:tc>
          <w:tcPr>
            <w:tcW w:w="553" w:type="pct"/>
            <w:shd w:val="clear" w:color="auto" w:fill="auto"/>
            <w:vAlign w:val="center"/>
          </w:tcPr>
          <w:p w14:paraId="440C8AE6">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snapToGrid w:val="0"/>
                <w:color w:val="auto"/>
                <w:kern w:val="21"/>
                <w:sz w:val="21"/>
                <w:szCs w:val="21"/>
                <w:lang w:val="en-US" w:eastAsia="zh-CN" w:bidi="ar-SA"/>
              </w:rPr>
            </w:pPr>
            <w:r>
              <w:rPr>
                <w:rFonts w:hint="default" w:ascii="Times New Roman" w:hAnsi="Times New Roman" w:cs="Times New Roman"/>
                <w:snapToGrid w:val="0"/>
                <w:color w:val="auto"/>
                <w:kern w:val="21"/>
                <w:sz w:val="21"/>
                <w:szCs w:val="21"/>
              </w:rPr>
              <w:t>/</w:t>
            </w:r>
          </w:p>
        </w:tc>
      </w:tr>
      <w:tr w14:paraId="0D4C05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29" w:type="pct"/>
            <w:vMerge w:val="continue"/>
            <w:vAlign w:val="center"/>
          </w:tcPr>
          <w:p w14:paraId="47167FC1">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snapToGrid w:val="0"/>
                <w:color w:val="auto"/>
                <w:kern w:val="21"/>
                <w:sz w:val="21"/>
                <w:szCs w:val="21"/>
              </w:rPr>
            </w:pPr>
          </w:p>
        </w:tc>
        <w:tc>
          <w:tcPr>
            <w:tcW w:w="593" w:type="pct"/>
            <w:shd w:val="clear" w:color="auto" w:fill="auto"/>
            <w:vAlign w:val="center"/>
          </w:tcPr>
          <w:p w14:paraId="7C9B7521">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snapToGrid w:val="0"/>
                <w:color w:val="auto"/>
                <w:kern w:val="21"/>
                <w:sz w:val="21"/>
                <w:szCs w:val="21"/>
                <w:lang w:val="en-US" w:eastAsia="zh-CN"/>
              </w:rPr>
            </w:pPr>
            <w:r>
              <w:rPr>
                <w:rFonts w:hint="eastAsia" w:ascii="Times New Roman" w:hAnsi="Times New Roman" w:eastAsia="宋体" w:cs="Times New Roman"/>
                <w:snapToGrid w:val="0"/>
                <w:color w:val="auto"/>
                <w:kern w:val="21"/>
                <w:sz w:val="21"/>
                <w:szCs w:val="21"/>
                <w:lang w:val="en-US" w:eastAsia="zh-CN"/>
              </w:rPr>
              <w:t>污泥</w:t>
            </w:r>
          </w:p>
        </w:tc>
        <w:tc>
          <w:tcPr>
            <w:tcW w:w="1512" w:type="dxa"/>
            <w:vAlign w:val="center"/>
          </w:tcPr>
          <w:p w14:paraId="4172977F">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1137" w:type="dxa"/>
            <w:vAlign w:val="center"/>
          </w:tcPr>
          <w:p w14:paraId="43ED4305">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1669" w:type="dxa"/>
            <w:vAlign w:val="center"/>
          </w:tcPr>
          <w:p w14:paraId="690E4A75">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533" w:type="pct"/>
            <w:vAlign w:val="center"/>
          </w:tcPr>
          <w:p w14:paraId="3A7E3E2C">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snapToGrid w:val="0"/>
                <w:color w:val="auto"/>
                <w:kern w:val="21"/>
                <w:sz w:val="21"/>
                <w:szCs w:val="21"/>
                <w:lang w:val="en-US" w:eastAsia="zh-CN"/>
              </w:rPr>
            </w:pPr>
            <w:r>
              <w:rPr>
                <w:rFonts w:hint="eastAsia" w:cs="Times New Roman"/>
                <w:snapToGrid w:val="0"/>
                <w:color w:val="auto"/>
                <w:kern w:val="21"/>
                <w:sz w:val="21"/>
                <w:szCs w:val="21"/>
                <w:lang w:val="en-US" w:eastAsia="zh-CN"/>
              </w:rPr>
              <w:t>1.5</w:t>
            </w:r>
            <w:r>
              <w:rPr>
                <w:rFonts w:hint="default" w:ascii="Times New Roman" w:hAnsi="Times New Roman" w:eastAsia="宋体" w:cs="Times New Roman"/>
                <w:snapToGrid w:val="0"/>
                <w:color w:val="auto"/>
                <w:kern w:val="21"/>
                <w:sz w:val="21"/>
                <w:szCs w:val="21"/>
                <w:lang w:val="en-US" w:eastAsia="zh-CN"/>
              </w:rPr>
              <w:t>t/a</w:t>
            </w:r>
          </w:p>
        </w:tc>
        <w:tc>
          <w:tcPr>
            <w:tcW w:w="1642" w:type="dxa"/>
            <w:vAlign w:val="center"/>
          </w:tcPr>
          <w:p w14:paraId="52F77BA8">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680" w:type="pct"/>
            <w:shd w:val="clear" w:color="auto" w:fill="auto"/>
            <w:vAlign w:val="center"/>
          </w:tcPr>
          <w:p w14:paraId="026A0DA2">
            <w:pPr>
              <w:keepNext w:val="0"/>
              <w:keepLines w:val="0"/>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snapToGrid w:val="0"/>
                <w:color w:val="auto"/>
                <w:kern w:val="21"/>
                <w:sz w:val="21"/>
                <w:szCs w:val="21"/>
                <w:lang w:val="en-US" w:eastAsia="zh-CN" w:bidi="ar-SA"/>
              </w:rPr>
            </w:pPr>
            <w:r>
              <w:rPr>
                <w:rFonts w:hint="eastAsia" w:cs="Times New Roman"/>
                <w:snapToGrid w:val="0"/>
                <w:color w:val="auto"/>
                <w:kern w:val="21"/>
                <w:sz w:val="21"/>
                <w:szCs w:val="21"/>
                <w:lang w:val="en-US" w:eastAsia="zh-CN"/>
              </w:rPr>
              <w:t>1.5</w:t>
            </w:r>
            <w:r>
              <w:rPr>
                <w:rFonts w:hint="default" w:ascii="Times New Roman" w:hAnsi="Times New Roman" w:eastAsia="宋体" w:cs="Times New Roman"/>
                <w:snapToGrid w:val="0"/>
                <w:color w:val="auto"/>
                <w:kern w:val="21"/>
                <w:sz w:val="21"/>
                <w:szCs w:val="21"/>
                <w:lang w:val="en-US" w:eastAsia="zh-CN"/>
              </w:rPr>
              <w:t>t/a</w:t>
            </w:r>
          </w:p>
        </w:tc>
        <w:tc>
          <w:tcPr>
            <w:tcW w:w="1493" w:type="dxa"/>
            <w:shd w:val="clear" w:color="auto" w:fill="auto"/>
            <w:vAlign w:val="center"/>
          </w:tcPr>
          <w:p w14:paraId="497AA4FE">
            <w:pPr>
              <w:keepNext w:val="0"/>
              <w:keepLines w:val="0"/>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snapToGrid w:val="0"/>
                <w:color w:val="auto"/>
                <w:kern w:val="21"/>
                <w:sz w:val="21"/>
                <w:szCs w:val="21"/>
                <w:lang w:val="en-US" w:eastAsia="zh-CN" w:bidi="ar-SA"/>
              </w:rPr>
            </w:pPr>
            <w:r>
              <w:rPr>
                <w:rFonts w:hint="default" w:ascii="Times New Roman" w:hAnsi="Times New Roman" w:cs="Times New Roman"/>
                <w:snapToGrid w:val="0"/>
                <w:color w:val="auto"/>
                <w:kern w:val="21"/>
                <w:sz w:val="21"/>
                <w:szCs w:val="21"/>
              </w:rPr>
              <w:t>/</w:t>
            </w:r>
          </w:p>
        </w:tc>
      </w:tr>
      <w:tr w14:paraId="5D7E1F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29" w:type="pct"/>
            <w:vMerge w:val="continue"/>
            <w:vAlign w:val="center"/>
          </w:tcPr>
          <w:p w14:paraId="2CD1AFD8">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snapToGrid w:val="0"/>
                <w:color w:val="auto"/>
                <w:kern w:val="21"/>
                <w:sz w:val="21"/>
                <w:szCs w:val="21"/>
              </w:rPr>
            </w:pPr>
          </w:p>
        </w:tc>
        <w:tc>
          <w:tcPr>
            <w:tcW w:w="593" w:type="pct"/>
            <w:shd w:val="clear" w:color="auto" w:fill="auto"/>
            <w:vAlign w:val="center"/>
          </w:tcPr>
          <w:p w14:paraId="1CB3D90E">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snapToGrid w:val="0"/>
                <w:color w:val="auto"/>
                <w:kern w:val="21"/>
                <w:sz w:val="21"/>
                <w:szCs w:val="21"/>
                <w:lang w:val="en-US" w:eastAsia="zh-CN"/>
              </w:rPr>
            </w:pPr>
            <w:r>
              <w:rPr>
                <w:rFonts w:hint="eastAsia" w:ascii="Times New Roman" w:hAnsi="Times New Roman" w:eastAsia="宋体" w:cs="Times New Roman"/>
                <w:snapToGrid w:val="0"/>
                <w:color w:val="auto"/>
                <w:kern w:val="21"/>
                <w:sz w:val="21"/>
                <w:szCs w:val="21"/>
                <w:lang w:val="en-US" w:eastAsia="zh-CN"/>
              </w:rPr>
              <w:t>废活性炭</w:t>
            </w:r>
          </w:p>
        </w:tc>
        <w:tc>
          <w:tcPr>
            <w:tcW w:w="1512" w:type="dxa"/>
            <w:vAlign w:val="center"/>
          </w:tcPr>
          <w:p w14:paraId="1773D6B0">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1137" w:type="dxa"/>
            <w:vAlign w:val="center"/>
          </w:tcPr>
          <w:p w14:paraId="024515E6">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1669" w:type="dxa"/>
            <w:vAlign w:val="center"/>
          </w:tcPr>
          <w:p w14:paraId="529E46D7">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533" w:type="pct"/>
            <w:vAlign w:val="center"/>
          </w:tcPr>
          <w:p w14:paraId="6B30E494">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Times New Roman"/>
                <w:snapToGrid w:val="0"/>
                <w:color w:val="auto"/>
                <w:kern w:val="21"/>
                <w:sz w:val="21"/>
                <w:szCs w:val="21"/>
                <w:lang w:val="en-US" w:eastAsia="zh-CN"/>
              </w:rPr>
            </w:pPr>
            <w:r>
              <w:rPr>
                <w:rFonts w:hint="eastAsia" w:ascii="Times New Roman" w:hAnsi="Times New Roman" w:eastAsia="宋体" w:cs="Times New Roman"/>
                <w:snapToGrid w:val="0"/>
                <w:color w:val="auto"/>
                <w:kern w:val="21"/>
                <w:sz w:val="21"/>
                <w:szCs w:val="21"/>
                <w:lang w:val="en-US" w:eastAsia="zh-CN"/>
              </w:rPr>
              <w:t>0.</w:t>
            </w:r>
            <w:r>
              <w:rPr>
                <w:rFonts w:hint="eastAsia" w:cs="Times New Roman"/>
                <w:snapToGrid w:val="0"/>
                <w:color w:val="auto"/>
                <w:kern w:val="21"/>
                <w:sz w:val="21"/>
                <w:szCs w:val="21"/>
                <w:lang w:val="en-US" w:eastAsia="zh-CN"/>
              </w:rPr>
              <w:t>1</w:t>
            </w:r>
            <w:r>
              <w:rPr>
                <w:rFonts w:hint="default" w:ascii="Times New Roman" w:hAnsi="Times New Roman" w:eastAsia="宋体" w:cs="Times New Roman"/>
                <w:snapToGrid w:val="0"/>
                <w:color w:val="auto"/>
                <w:kern w:val="21"/>
                <w:sz w:val="21"/>
                <w:szCs w:val="21"/>
                <w:lang w:val="en-US" w:eastAsia="zh-CN"/>
              </w:rPr>
              <w:t>t/a</w:t>
            </w:r>
          </w:p>
        </w:tc>
        <w:tc>
          <w:tcPr>
            <w:tcW w:w="1642" w:type="dxa"/>
            <w:vAlign w:val="center"/>
          </w:tcPr>
          <w:p w14:paraId="58F983DB">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680" w:type="pct"/>
            <w:shd w:val="clear" w:color="auto" w:fill="auto"/>
            <w:vAlign w:val="center"/>
          </w:tcPr>
          <w:p w14:paraId="51403563">
            <w:pPr>
              <w:keepNext w:val="0"/>
              <w:keepLines w:val="0"/>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snapToGrid w:val="0"/>
                <w:color w:val="auto"/>
                <w:kern w:val="21"/>
                <w:sz w:val="21"/>
                <w:szCs w:val="21"/>
                <w:lang w:val="en-US" w:eastAsia="zh-CN" w:bidi="ar-SA"/>
              </w:rPr>
            </w:pPr>
            <w:r>
              <w:rPr>
                <w:rFonts w:hint="eastAsia" w:ascii="Times New Roman" w:hAnsi="Times New Roman" w:eastAsia="宋体" w:cs="Times New Roman"/>
                <w:snapToGrid w:val="0"/>
                <w:color w:val="auto"/>
                <w:kern w:val="21"/>
                <w:sz w:val="21"/>
                <w:szCs w:val="21"/>
                <w:lang w:val="en-US" w:eastAsia="zh-CN"/>
              </w:rPr>
              <w:t>0.</w:t>
            </w:r>
            <w:r>
              <w:rPr>
                <w:rFonts w:hint="eastAsia" w:cs="Times New Roman"/>
                <w:snapToGrid w:val="0"/>
                <w:color w:val="auto"/>
                <w:kern w:val="21"/>
                <w:sz w:val="21"/>
                <w:szCs w:val="21"/>
                <w:lang w:val="en-US" w:eastAsia="zh-CN"/>
              </w:rPr>
              <w:t>1</w:t>
            </w:r>
            <w:r>
              <w:rPr>
                <w:rFonts w:hint="default" w:ascii="Times New Roman" w:hAnsi="Times New Roman" w:eastAsia="宋体" w:cs="Times New Roman"/>
                <w:snapToGrid w:val="0"/>
                <w:color w:val="auto"/>
                <w:kern w:val="21"/>
                <w:sz w:val="21"/>
                <w:szCs w:val="21"/>
                <w:lang w:val="en-US" w:eastAsia="zh-CN"/>
              </w:rPr>
              <w:t>t/a</w:t>
            </w:r>
          </w:p>
        </w:tc>
        <w:tc>
          <w:tcPr>
            <w:tcW w:w="1493" w:type="dxa"/>
            <w:shd w:val="clear" w:color="auto" w:fill="auto"/>
            <w:vAlign w:val="center"/>
          </w:tcPr>
          <w:p w14:paraId="4CB7299D">
            <w:pPr>
              <w:keepNext w:val="0"/>
              <w:keepLines w:val="0"/>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snapToGrid w:val="0"/>
                <w:color w:val="auto"/>
                <w:kern w:val="21"/>
                <w:sz w:val="21"/>
                <w:szCs w:val="21"/>
                <w:lang w:val="en-US" w:eastAsia="zh-CN" w:bidi="ar-SA"/>
              </w:rPr>
            </w:pPr>
            <w:r>
              <w:rPr>
                <w:rFonts w:hint="default" w:ascii="Times New Roman" w:hAnsi="Times New Roman" w:cs="Times New Roman"/>
                <w:snapToGrid w:val="0"/>
                <w:color w:val="auto"/>
                <w:kern w:val="21"/>
                <w:sz w:val="21"/>
                <w:szCs w:val="21"/>
              </w:rPr>
              <w:t>/</w:t>
            </w:r>
          </w:p>
        </w:tc>
      </w:tr>
      <w:tr w14:paraId="18D191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29" w:type="pct"/>
            <w:vMerge w:val="continue"/>
            <w:vAlign w:val="center"/>
          </w:tcPr>
          <w:p w14:paraId="073E9129">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snapToGrid w:val="0"/>
                <w:color w:val="auto"/>
                <w:kern w:val="21"/>
                <w:sz w:val="21"/>
                <w:szCs w:val="21"/>
              </w:rPr>
            </w:pPr>
          </w:p>
        </w:tc>
        <w:tc>
          <w:tcPr>
            <w:tcW w:w="593" w:type="pct"/>
            <w:shd w:val="clear" w:color="auto" w:fill="auto"/>
            <w:vAlign w:val="center"/>
          </w:tcPr>
          <w:p w14:paraId="23B34DF8">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snapToGrid w:val="0"/>
                <w:color w:val="auto"/>
                <w:kern w:val="21"/>
                <w:sz w:val="21"/>
                <w:szCs w:val="21"/>
                <w:lang w:val="en-US" w:eastAsia="zh-CN"/>
              </w:rPr>
            </w:pPr>
            <w:r>
              <w:rPr>
                <w:rFonts w:hint="eastAsia" w:ascii="Times New Roman" w:hAnsi="Times New Roman" w:eastAsia="宋体" w:cs="Times New Roman"/>
                <w:snapToGrid w:val="0"/>
                <w:color w:val="auto"/>
                <w:kern w:val="21"/>
                <w:sz w:val="21"/>
                <w:szCs w:val="21"/>
                <w:lang w:val="en-US" w:eastAsia="zh-CN"/>
              </w:rPr>
              <w:t>废油墨桶</w:t>
            </w:r>
          </w:p>
        </w:tc>
        <w:tc>
          <w:tcPr>
            <w:tcW w:w="1512" w:type="dxa"/>
            <w:vAlign w:val="center"/>
          </w:tcPr>
          <w:p w14:paraId="05284BA3">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1137" w:type="dxa"/>
            <w:vAlign w:val="center"/>
          </w:tcPr>
          <w:p w14:paraId="545A4154">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1669" w:type="dxa"/>
            <w:vAlign w:val="center"/>
          </w:tcPr>
          <w:p w14:paraId="19C44298">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snapToGrid w:val="0"/>
                <w:color w:val="auto"/>
                <w:kern w:val="21"/>
                <w:sz w:val="21"/>
                <w:szCs w:val="21"/>
                <w:lang w:val="en-US" w:eastAsia="zh-CN"/>
              </w:rPr>
            </w:pPr>
            <w:r>
              <w:rPr>
                <w:rFonts w:hint="default" w:ascii="Times New Roman" w:hAnsi="Times New Roman" w:cs="Times New Roman"/>
                <w:snapToGrid w:val="0"/>
                <w:color w:val="auto"/>
                <w:kern w:val="21"/>
                <w:sz w:val="21"/>
                <w:szCs w:val="21"/>
              </w:rPr>
              <w:t>/</w:t>
            </w:r>
          </w:p>
        </w:tc>
        <w:tc>
          <w:tcPr>
            <w:tcW w:w="533" w:type="pct"/>
            <w:vAlign w:val="center"/>
          </w:tcPr>
          <w:p w14:paraId="6362FFB8">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snapToGrid w:val="0"/>
                <w:color w:val="auto"/>
                <w:kern w:val="21"/>
                <w:sz w:val="21"/>
                <w:szCs w:val="21"/>
                <w:lang w:val="en-US" w:eastAsia="zh-CN"/>
              </w:rPr>
            </w:pPr>
            <w:r>
              <w:rPr>
                <w:rFonts w:hint="eastAsia" w:cs="Times New Roman"/>
                <w:snapToGrid w:val="0"/>
                <w:color w:val="auto"/>
                <w:kern w:val="21"/>
                <w:sz w:val="21"/>
                <w:szCs w:val="21"/>
                <w:lang w:val="en-US" w:eastAsia="zh-CN"/>
              </w:rPr>
              <w:t>0.05</w:t>
            </w:r>
            <w:r>
              <w:rPr>
                <w:rFonts w:hint="default" w:ascii="Times New Roman" w:hAnsi="Times New Roman" w:eastAsia="宋体" w:cs="Times New Roman"/>
                <w:snapToGrid w:val="0"/>
                <w:color w:val="auto"/>
                <w:kern w:val="21"/>
                <w:sz w:val="21"/>
                <w:szCs w:val="21"/>
                <w:lang w:val="en-US" w:eastAsia="zh-CN"/>
              </w:rPr>
              <w:t>t/a</w:t>
            </w:r>
          </w:p>
        </w:tc>
        <w:tc>
          <w:tcPr>
            <w:tcW w:w="1642" w:type="dxa"/>
            <w:vAlign w:val="center"/>
          </w:tcPr>
          <w:p w14:paraId="60CD2FE0">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680" w:type="pct"/>
            <w:shd w:val="clear" w:color="auto" w:fill="auto"/>
            <w:vAlign w:val="center"/>
          </w:tcPr>
          <w:p w14:paraId="2C11146A">
            <w:pPr>
              <w:keepNext w:val="0"/>
              <w:keepLines w:val="0"/>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snapToGrid w:val="0"/>
                <w:color w:val="auto"/>
                <w:kern w:val="21"/>
                <w:sz w:val="21"/>
                <w:szCs w:val="21"/>
                <w:lang w:val="en-US" w:eastAsia="zh-CN" w:bidi="ar-SA"/>
              </w:rPr>
            </w:pPr>
            <w:r>
              <w:rPr>
                <w:rFonts w:hint="eastAsia" w:cs="Times New Roman"/>
                <w:snapToGrid w:val="0"/>
                <w:color w:val="auto"/>
                <w:kern w:val="21"/>
                <w:sz w:val="21"/>
                <w:szCs w:val="21"/>
                <w:lang w:val="en-US" w:eastAsia="zh-CN"/>
              </w:rPr>
              <w:t>0.05</w:t>
            </w:r>
            <w:r>
              <w:rPr>
                <w:rFonts w:hint="default" w:ascii="Times New Roman" w:hAnsi="Times New Roman" w:eastAsia="宋体" w:cs="Times New Roman"/>
                <w:snapToGrid w:val="0"/>
                <w:color w:val="auto"/>
                <w:kern w:val="21"/>
                <w:sz w:val="21"/>
                <w:szCs w:val="21"/>
                <w:lang w:val="en-US" w:eastAsia="zh-CN"/>
              </w:rPr>
              <w:t>t/a</w:t>
            </w:r>
          </w:p>
        </w:tc>
        <w:tc>
          <w:tcPr>
            <w:tcW w:w="1493" w:type="dxa"/>
            <w:shd w:val="clear" w:color="auto" w:fill="auto"/>
            <w:vAlign w:val="center"/>
          </w:tcPr>
          <w:p w14:paraId="3EC533D2">
            <w:pPr>
              <w:keepNext w:val="0"/>
              <w:keepLines w:val="0"/>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snapToGrid w:val="0"/>
                <w:color w:val="auto"/>
                <w:kern w:val="21"/>
                <w:sz w:val="21"/>
                <w:szCs w:val="21"/>
                <w:lang w:val="en-US" w:eastAsia="zh-CN" w:bidi="ar-SA"/>
              </w:rPr>
            </w:pPr>
            <w:r>
              <w:rPr>
                <w:rFonts w:hint="default" w:ascii="Times New Roman" w:hAnsi="Times New Roman" w:cs="Times New Roman"/>
                <w:snapToGrid w:val="0"/>
                <w:color w:val="auto"/>
                <w:kern w:val="21"/>
                <w:sz w:val="21"/>
                <w:szCs w:val="21"/>
              </w:rPr>
              <w:t>/</w:t>
            </w:r>
          </w:p>
        </w:tc>
      </w:tr>
      <w:tr w14:paraId="324938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29" w:type="pct"/>
            <w:vMerge w:val="continue"/>
            <w:vAlign w:val="center"/>
          </w:tcPr>
          <w:p w14:paraId="001A94C7">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snapToGrid w:val="0"/>
                <w:color w:val="auto"/>
                <w:kern w:val="21"/>
                <w:sz w:val="21"/>
                <w:szCs w:val="21"/>
              </w:rPr>
            </w:pPr>
          </w:p>
        </w:tc>
        <w:tc>
          <w:tcPr>
            <w:tcW w:w="593" w:type="pct"/>
            <w:shd w:val="clear" w:color="auto" w:fill="auto"/>
            <w:vAlign w:val="center"/>
          </w:tcPr>
          <w:p w14:paraId="7DB73B4F">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snapToGrid w:val="0"/>
                <w:color w:val="auto"/>
                <w:kern w:val="21"/>
                <w:sz w:val="21"/>
                <w:szCs w:val="21"/>
                <w:lang w:val="en-US" w:eastAsia="zh-CN"/>
              </w:rPr>
            </w:pPr>
            <w:r>
              <w:rPr>
                <w:rFonts w:hint="eastAsia" w:ascii="Times New Roman" w:hAnsi="Times New Roman" w:eastAsia="宋体" w:cs="Times New Roman"/>
                <w:snapToGrid w:val="0"/>
                <w:color w:val="auto"/>
                <w:kern w:val="21"/>
                <w:sz w:val="21"/>
                <w:szCs w:val="21"/>
                <w:lang w:val="en-US" w:eastAsia="zh-CN"/>
              </w:rPr>
              <w:t>废胶桶</w:t>
            </w:r>
          </w:p>
        </w:tc>
        <w:tc>
          <w:tcPr>
            <w:tcW w:w="1512" w:type="dxa"/>
            <w:vAlign w:val="center"/>
          </w:tcPr>
          <w:p w14:paraId="6D054F63">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1137" w:type="dxa"/>
            <w:vAlign w:val="center"/>
          </w:tcPr>
          <w:p w14:paraId="631E9390">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1669" w:type="dxa"/>
            <w:vAlign w:val="center"/>
          </w:tcPr>
          <w:p w14:paraId="11CE653F">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533" w:type="pct"/>
            <w:vAlign w:val="center"/>
          </w:tcPr>
          <w:p w14:paraId="75BF672C">
            <w:pPr>
              <w:keepNext w:val="0"/>
              <w:keepLines w:val="0"/>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snapToGrid w:val="0"/>
                <w:color w:val="auto"/>
                <w:kern w:val="21"/>
                <w:sz w:val="21"/>
                <w:szCs w:val="21"/>
                <w:lang w:val="en-US" w:eastAsia="zh-CN"/>
              </w:rPr>
            </w:pPr>
            <w:r>
              <w:rPr>
                <w:rFonts w:hint="eastAsia" w:ascii="Times New Roman" w:hAnsi="Times New Roman" w:eastAsia="宋体" w:cs="Times New Roman"/>
                <w:snapToGrid w:val="0"/>
                <w:color w:val="auto"/>
                <w:kern w:val="21"/>
                <w:sz w:val="21"/>
                <w:szCs w:val="21"/>
                <w:lang w:val="en-US" w:eastAsia="zh-CN"/>
              </w:rPr>
              <w:t>0.05</w:t>
            </w:r>
            <w:r>
              <w:rPr>
                <w:rFonts w:hint="default" w:ascii="Times New Roman" w:hAnsi="Times New Roman" w:eastAsia="宋体" w:cs="Times New Roman"/>
                <w:snapToGrid w:val="0"/>
                <w:color w:val="auto"/>
                <w:kern w:val="21"/>
                <w:sz w:val="21"/>
                <w:szCs w:val="21"/>
                <w:lang w:val="en-US" w:eastAsia="zh-CN"/>
              </w:rPr>
              <w:t>t/a</w:t>
            </w:r>
          </w:p>
        </w:tc>
        <w:tc>
          <w:tcPr>
            <w:tcW w:w="1642" w:type="dxa"/>
            <w:vAlign w:val="center"/>
          </w:tcPr>
          <w:p w14:paraId="5CF9AB7C">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snapToGrid w:val="0"/>
                <w:color w:val="auto"/>
                <w:kern w:val="21"/>
                <w:sz w:val="21"/>
                <w:szCs w:val="21"/>
                <w:lang w:val="en-US" w:eastAsia="zh-CN"/>
              </w:rPr>
            </w:pPr>
            <w:r>
              <w:rPr>
                <w:rFonts w:hint="default" w:ascii="Times New Roman" w:hAnsi="Times New Roman" w:cs="Times New Roman"/>
                <w:snapToGrid w:val="0"/>
                <w:color w:val="auto"/>
                <w:kern w:val="21"/>
                <w:sz w:val="21"/>
                <w:szCs w:val="21"/>
              </w:rPr>
              <w:t>/</w:t>
            </w:r>
          </w:p>
        </w:tc>
        <w:tc>
          <w:tcPr>
            <w:tcW w:w="680" w:type="pct"/>
            <w:shd w:val="clear" w:color="auto" w:fill="auto"/>
            <w:vAlign w:val="center"/>
          </w:tcPr>
          <w:p w14:paraId="2B9F4596">
            <w:pPr>
              <w:keepNext w:val="0"/>
              <w:keepLines w:val="0"/>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snapToGrid w:val="0"/>
                <w:color w:val="auto"/>
                <w:kern w:val="21"/>
                <w:sz w:val="21"/>
                <w:szCs w:val="21"/>
                <w:lang w:val="en-US" w:eastAsia="zh-CN"/>
              </w:rPr>
            </w:pPr>
            <w:r>
              <w:rPr>
                <w:rFonts w:hint="eastAsia" w:ascii="Times New Roman" w:hAnsi="Times New Roman" w:eastAsia="宋体" w:cs="Times New Roman"/>
                <w:snapToGrid w:val="0"/>
                <w:color w:val="auto"/>
                <w:kern w:val="21"/>
                <w:sz w:val="21"/>
                <w:szCs w:val="21"/>
                <w:lang w:val="en-US" w:eastAsia="zh-CN"/>
              </w:rPr>
              <w:t>0.05</w:t>
            </w:r>
            <w:r>
              <w:rPr>
                <w:rFonts w:hint="default" w:ascii="Times New Roman" w:hAnsi="Times New Roman" w:eastAsia="宋体" w:cs="Times New Roman"/>
                <w:snapToGrid w:val="0"/>
                <w:color w:val="auto"/>
                <w:kern w:val="21"/>
                <w:sz w:val="21"/>
                <w:szCs w:val="21"/>
                <w:lang w:val="en-US" w:eastAsia="zh-CN"/>
              </w:rPr>
              <w:t>t/a</w:t>
            </w:r>
          </w:p>
        </w:tc>
        <w:tc>
          <w:tcPr>
            <w:tcW w:w="1493" w:type="dxa"/>
            <w:shd w:val="clear" w:color="auto" w:fill="auto"/>
            <w:vAlign w:val="center"/>
          </w:tcPr>
          <w:p w14:paraId="4B9C2626">
            <w:pPr>
              <w:keepNext w:val="0"/>
              <w:keepLines w:val="0"/>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snapToGrid w:val="0"/>
                <w:color w:val="auto"/>
                <w:kern w:val="21"/>
                <w:sz w:val="21"/>
                <w:szCs w:val="21"/>
                <w:lang w:val="en-US" w:eastAsia="zh-CN"/>
              </w:rPr>
            </w:pPr>
            <w:r>
              <w:rPr>
                <w:rFonts w:hint="default" w:ascii="Times New Roman" w:hAnsi="Times New Roman" w:cs="Times New Roman"/>
                <w:snapToGrid w:val="0"/>
                <w:color w:val="auto"/>
                <w:kern w:val="21"/>
                <w:sz w:val="21"/>
                <w:szCs w:val="21"/>
              </w:rPr>
              <w:t>/</w:t>
            </w:r>
          </w:p>
        </w:tc>
      </w:tr>
      <w:tr w14:paraId="3E909D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29" w:type="pct"/>
            <w:vMerge w:val="continue"/>
            <w:vAlign w:val="center"/>
          </w:tcPr>
          <w:p w14:paraId="14E3F7C6">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snapToGrid w:val="0"/>
                <w:color w:val="auto"/>
                <w:kern w:val="21"/>
                <w:sz w:val="21"/>
                <w:szCs w:val="21"/>
              </w:rPr>
            </w:pPr>
          </w:p>
        </w:tc>
        <w:tc>
          <w:tcPr>
            <w:tcW w:w="593" w:type="pct"/>
            <w:shd w:val="clear" w:color="auto" w:fill="auto"/>
            <w:vAlign w:val="center"/>
          </w:tcPr>
          <w:p w14:paraId="657CBDD5">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snapToGrid w:val="0"/>
                <w:color w:val="auto"/>
                <w:kern w:val="21"/>
                <w:sz w:val="21"/>
                <w:szCs w:val="21"/>
                <w:lang w:val="en-US" w:eastAsia="zh-CN"/>
              </w:rPr>
            </w:pPr>
            <w:r>
              <w:rPr>
                <w:rFonts w:hint="eastAsia" w:cs="Times New Roman"/>
                <w:snapToGrid w:val="0"/>
                <w:color w:val="auto"/>
                <w:kern w:val="21"/>
                <w:sz w:val="21"/>
                <w:szCs w:val="21"/>
                <w:lang w:val="en-US" w:eastAsia="zh-CN"/>
              </w:rPr>
              <w:t>废机油</w:t>
            </w:r>
          </w:p>
        </w:tc>
        <w:tc>
          <w:tcPr>
            <w:tcW w:w="1512" w:type="dxa"/>
            <w:vAlign w:val="center"/>
          </w:tcPr>
          <w:p w14:paraId="04D79A80">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1137" w:type="dxa"/>
            <w:vAlign w:val="center"/>
          </w:tcPr>
          <w:p w14:paraId="78132F55">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1669" w:type="dxa"/>
            <w:vAlign w:val="center"/>
          </w:tcPr>
          <w:p w14:paraId="4F5FC35F">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533" w:type="pct"/>
            <w:shd w:val="clear" w:color="auto" w:fill="auto"/>
            <w:vAlign w:val="center"/>
          </w:tcPr>
          <w:p w14:paraId="7A61A075">
            <w:pPr>
              <w:keepNext w:val="0"/>
              <w:keepLines w:val="0"/>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snapToGrid w:val="0"/>
                <w:color w:val="auto"/>
                <w:kern w:val="21"/>
                <w:sz w:val="21"/>
                <w:szCs w:val="21"/>
                <w:lang w:val="en-US" w:eastAsia="zh-CN"/>
              </w:rPr>
            </w:pPr>
            <w:r>
              <w:rPr>
                <w:rFonts w:hint="eastAsia" w:ascii="Times New Roman" w:hAnsi="Times New Roman" w:eastAsia="宋体" w:cs="Times New Roman"/>
                <w:snapToGrid w:val="0"/>
                <w:color w:val="auto"/>
                <w:kern w:val="21"/>
                <w:sz w:val="21"/>
                <w:szCs w:val="21"/>
                <w:lang w:val="en-US" w:eastAsia="zh-CN"/>
              </w:rPr>
              <w:t>0.05</w:t>
            </w:r>
            <w:r>
              <w:rPr>
                <w:rFonts w:hint="default" w:ascii="Times New Roman" w:hAnsi="Times New Roman" w:eastAsia="宋体" w:cs="Times New Roman"/>
                <w:snapToGrid w:val="0"/>
                <w:color w:val="auto"/>
                <w:kern w:val="21"/>
                <w:sz w:val="21"/>
                <w:szCs w:val="21"/>
                <w:lang w:val="en-US" w:eastAsia="zh-CN"/>
              </w:rPr>
              <w:t>t/a</w:t>
            </w:r>
          </w:p>
        </w:tc>
        <w:tc>
          <w:tcPr>
            <w:tcW w:w="1642" w:type="dxa"/>
            <w:vAlign w:val="center"/>
          </w:tcPr>
          <w:p w14:paraId="408F6C31">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snapToGrid w:val="0"/>
                <w:color w:val="auto"/>
                <w:kern w:val="21"/>
                <w:sz w:val="21"/>
                <w:szCs w:val="21"/>
                <w:lang w:val="en-US" w:eastAsia="zh-CN"/>
              </w:rPr>
            </w:pPr>
            <w:r>
              <w:rPr>
                <w:rFonts w:hint="default" w:ascii="Times New Roman" w:hAnsi="Times New Roman" w:cs="Times New Roman"/>
                <w:snapToGrid w:val="0"/>
                <w:color w:val="auto"/>
                <w:kern w:val="21"/>
                <w:sz w:val="21"/>
                <w:szCs w:val="21"/>
              </w:rPr>
              <w:t>/</w:t>
            </w:r>
          </w:p>
        </w:tc>
        <w:tc>
          <w:tcPr>
            <w:tcW w:w="680" w:type="pct"/>
            <w:shd w:val="clear" w:color="auto" w:fill="auto"/>
            <w:vAlign w:val="center"/>
          </w:tcPr>
          <w:p w14:paraId="1ECE0472">
            <w:pPr>
              <w:keepNext w:val="0"/>
              <w:keepLines w:val="0"/>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snapToGrid w:val="0"/>
                <w:color w:val="auto"/>
                <w:kern w:val="21"/>
                <w:sz w:val="21"/>
                <w:szCs w:val="21"/>
                <w:lang w:val="en-US" w:eastAsia="zh-CN"/>
              </w:rPr>
            </w:pPr>
            <w:r>
              <w:rPr>
                <w:rFonts w:hint="eastAsia" w:ascii="Times New Roman" w:hAnsi="Times New Roman" w:eastAsia="宋体" w:cs="Times New Roman"/>
                <w:snapToGrid w:val="0"/>
                <w:color w:val="auto"/>
                <w:kern w:val="21"/>
                <w:sz w:val="21"/>
                <w:szCs w:val="21"/>
                <w:lang w:val="en-US" w:eastAsia="zh-CN"/>
              </w:rPr>
              <w:t>0.05</w:t>
            </w:r>
            <w:r>
              <w:rPr>
                <w:rFonts w:hint="default" w:ascii="Times New Roman" w:hAnsi="Times New Roman" w:eastAsia="宋体" w:cs="Times New Roman"/>
                <w:snapToGrid w:val="0"/>
                <w:color w:val="auto"/>
                <w:kern w:val="21"/>
                <w:sz w:val="21"/>
                <w:szCs w:val="21"/>
                <w:lang w:val="en-US" w:eastAsia="zh-CN"/>
              </w:rPr>
              <w:t>t/a</w:t>
            </w:r>
          </w:p>
        </w:tc>
        <w:tc>
          <w:tcPr>
            <w:tcW w:w="1493" w:type="dxa"/>
            <w:shd w:val="clear" w:color="auto" w:fill="auto"/>
            <w:vAlign w:val="center"/>
          </w:tcPr>
          <w:p w14:paraId="4DC2E402">
            <w:pPr>
              <w:keepNext w:val="0"/>
              <w:keepLines w:val="0"/>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snapToGrid w:val="0"/>
                <w:color w:val="auto"/>
                <w:kern w:val="21"/>
                <w:sz w:val="21"/>
                <w:szCs w:val="21"/>
                <w:lang w:val="en-US" w:eastAsia="zh-CN"/>
              </w:rPr>
            </w:pPr>
            <w:r>
              <w:rPr>
                <w:rFonts w:hint="default" w:ascii="Times New Roman" w:hAnsi="Times New Roman" w:cs="Times New Roman"/>
                <w:snapToGrid w:val="0"/>
                <w:color w:val="auto"/>
                <w:kern w:val="21"/>
                <w:sz w:val="21"/>
                <w:szCs w:val="21"/>
              </w:rPr>
              <w:t>/</w:t>
            </w:r>
          </w:p>
        </w:tc>
      </w:tr>
      <w:tr w14:paraId="5EC23B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29" w:type="pct"/>
            <w:vMerge w:val="continue"/>
            <w:vAlign w:val="center"/>
          </w:tcPr>
          <w:p w14:paraId="2553126A">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snapToGrid w:val="0"/>
                <w:color w:val="auto"/>
                <w:kern w:val="21"/>
                <w:sz w:val="21"/>
                <w:szCs w:val="21"/>
              </w:rPr>
            </w:pPr>
          </w:p>
        </w:tc>
        <w:tc>
          <w:tcPr>
            <w:tcW w:w="593" w:type="pct"/>
            <w:shd w:val="clear" w:color="auto" w:fill="auto"/>
            <w:vAlign w:val="center"/>
          </w:tcPr>
          <w:p w14:paraId="3B7DD6A3">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snapToGrid w:val="0"/>
                <w:color w:val="auto"/>
                <w:kern w:val="21"/>
                <w:sz w:val="21"/>
                <w:szCs w:val="21"/>
                <w:lang w:val="en-US" w:eastAsia="zh-CN"/>
              </w:rPr>
            </w:pPr>
            <w:r>
              <w:rPr>
                <w:rFonts w:hint="eastAsia" w:cs="Times New Roman"/>
                <w:snapToGrid w:val="0"/>
                <w:color w:val="auto"/>
                <w:kern w:val="21"/>
                <w:sz w:val="21"/>
                <w:szCs w:val="21"/>
                <w:lang w:val="en-US" w:eastAsia="zh-CN"/>
              </w:rPr>
              <w:t>废含油抹布</w:t>
            </w:r>
          </w:p>
        </w:tc>
        <w:tc>
          <w:tcPr>
            <w:tcW w:w="1512" w:type="dxa"/>
            <w:vAlign w:val="center"/>
          </w:tcPr>
          <w:p w14:paraId="67FDE8B3">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1137" w:type="dxa"/>
            <w:vAlign w:val="center"/>
          </w:tcPr>
          <w:p w14:paraId="5BB43AE0">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1669" w:type="dxa"/>
            <w:vAlign w:val="center"/>
          </w:tcPr>
          <w:p w14:paraId="52E563C7">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533" w:type="pct"/>
            <w:shd w:val="clear" w:color="auto" w:fill="auto"/>
            <w:vAlign w:val="center"/>
          </w:tcPr>
          <w:p w14:paraId="442C6FEC">
            <w:pPr>
              <w:keepNext w:val="0"/>
              <w:keepLines w:val="0"/>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snapToGrid w:val="0"/>
                <w:color w:val="auto"/>
                <w:kern w:val="21"/>
                <w:sz w:val="21"/>
                <w:szCs w:val="21"/>
                <w:lang w:val="en-US" w:eastAsia="zh-CN"/>
              </w:rPr>
            </w:pPr>
            <w:r>
              <w:rPr>
                <w:rFonts w:hint="default" w:ascii="Times New Roman" w:hAnsi="Times New Roman" w:eastAsia="宋体" w:cs="Times New Roman"/>
                <w:snapToGrid w:val="0"/>
                <w:color w:val="auto"/>
                <w:kern w:val="21"/>
                <w:sz w:val="21"/>
                <w:szCs w:val="21"/>
                <w:lang w:val="en-US" w:eastAsia="zh-CN"/>
              </w:rPr>
              <w:t>0.0</w:t>
            </w:r>
            <w:r>
              <w:rPr>
                <w:rFonts w:hint="eastAsia" w:ascii="Times New Roman" w:hAnsi="Times New Roman" w:eastAsia="宋体" w:cs="Times New Roman"/>
                <w:snapToGrid w:val="0"/>
                <w:color w:val="auto"/>
                <w:kern w:val="21"/>
                <w:sz w:val="21"/>
                <w:szCs w:val="21"/>
                <w:lang w:val="en-US" w:eastAsia="zh-CN"/>
              </w:rPr>
              <w:t>05</w:t>
            </w:r>
            <w:r>
              <w:rPr>
                <w:rFonts w:hint="default" w:ascii="Times New Roman" w:hAnsi="Times New Roman" w:eastAsia="宋体" w:cs="Times New Roman"/>
                <w:snapToGrid w:val="0"/>
                <w:color w:val="auto"/>
                <w:kern w:val="21"/>
                <w:sz w:val="21"/>
                <w:szCs w:val="21"/>
                <w:lang w:val="en-US" w:eastAsia="zh-CN"/>
              </w:rPr>
              <w:t>t/a</w:t>
            </w:r>
          </w:p>
        </w:tc>
        <w:tc>
          <w:tcPr>
            <w:tcW w:w="1642" w:type="dxa"/>
            <w:vAlign w:val="center"/>
          </w:tcPr>
          <w:p w14:paraId="44823766">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snapToGrid w:val="0"/>
                <w:color w:val="auto"/>
                <w:kern w:val="21"/>
                <w:sz w:val="21"/>
                <w:szCs w:val="21"/>
                <w:lang w:val="en-US" w:eastAsia="zh-CN"/>
              </w:rPr>
            </w:pPr>
            <w:r>
              <w:rPr>
                <w:rFonts w:hint="default" w:ascii="Times New Roman" w:hAnsi="Times New Roman" w:cs="Times New Roman"/>
                <w:snapToGrid w:val="0"/>
                <w:color w:val="auto"/>
                <w:kern w:val="21"/>
                <w:sz w:val="21"/>
                <w:szCs w:val="21"/>
              </w:rPr>
              <w:t>/</w:t>
            </w:r>
          </w:p>
        </w:tc>
        <w:tc>
          <w:tcPr>
            <w:tcW w:w="680" w:type="pct"/>
            <w:shd w:val="clear" w:color="auto" w:fill="auto"/>
            <w:vAlign w:val="center"/>
          </w:tcPr>
          <w:p w14:paraId="15545F81">
            <w:pPr>
              <w:keepNext w:val="0"/>
              <w:keepLines w:val="0"/>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snapToGrid w:val="0"/>
                <w:color w:val="auto"/>
                <w:kern w:val="21"/>
                <w:sz w:val="21"/>
                <w:szCs w:val="21"/>
                <w:lang w:val="en-US" w:eastAsia="zh-CN"/>
              </w:rPr>
            </w:pPr>
            <w:r>
              <w:rPr>
                <w:rFonts w:hint="default" w:ascii="Times New Roman" w:hAnsi="Times New Roman" w:eastAsia="宋体" w:cs="Times New Roman"/>
                <w:snapToGrid w:val="0"/>
                <w:color w:val="auto"/>
                <w:kern w:val="21"/>
                <w:sz w:val="21"/>
                <w:szCs w:val="21"/>
                <w:lang w:val="en-US" w:eastAsia="zh-CN"/>
              </w:rPr>
              <w:t>0.0</w:t>
            </w:r>
            <w:r>
              <w:rPr>
                <w:rFonts w:hint="eastAsia" w:ascii="Times New Roman" w:hAnsi="Times New Roman" w:eastAsia="宋体" w:cs="Times New Roman"/>
                <w:snapToGrid w:val="0"/>
                <w:color w:val="auto"/>
                <w:kern w:val="21"/>
                <w:sz w:val="21"/>
                <w:szCs w:val="21"/>
                <w:lang w:val="en-US" w:eastAsia="zh-CN"/>
              </w:rPr>
              <w:t>05</w:t>
            </w:r>
            <w:r>
              <w:rPr>
                <w:rFonts w:hint="default" w:ascii="Times New Roman" w:hAnsi="Times New Roman" w:eastAsia="宋体" w:cs="Times New Roman"/>
                <w:snapToGrid w:val="0"/>
                <w:color w:val="auto"/>
                <w:kern w:val="21"/>
                <w:sz w:val="21"/>
                <w:szCs w:val="21"/>
                <w:lang w:val="en-US" w:eastAsia="zh-CN"/>
              </w:rPr>
              <w:t>t/a</w:t>
            </w:r>
          </w:p>
        </w:tc>
        <w:tc>
          <w:tcPr>
            <w:tcW w:w="1493" w:type="dxa"/>
            <w:shd w:val="clear" w:color="auto" w:fill="auto"/>
            <w:vAlign w:val="center"/>
          </w:tcPr>
          <w:p w14:paraId="47145564">
            <w:pPr>
              <w:keepNext w:val="0"/>
              <w:keepLines w:val="0"/>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snapToGrid w:val="0"/>
                <w:color w:val="auto"/>
                <w:kern w:val="21"/>
                <w:sz w:val="21"/>
                <w:szCs w:val="21"/>
                <w:lang w:val="en-US" w:eastAsia="zh-CN"/>
              </w:rPr>
            </w:pPr>
            <w:r>
              <w:rPr>
                <w:rFonts w:hint="default" w:ascii="Times New Roman" w:hAnsi="Times New Roman" w:cs="Times New Roman"/>
                <w:snapToGrid w:val="0"/>
                <w:color w:val="auto"/>
                <w:kern w:val="21"/>
                <w:sz w:val="21"/>
                <w:szCs w:val="21"/>
              </w:rPr>
              <w:t>/</w:t>
            </w:r>
          </w:p>
        </w:tc>
      </w:tr>
      <w:tr w14:paraId="70E029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29" w:type="pct"/>
            <w:vMerge w:val="continue"/>
            <w:vAlign w:val="center"/>
          </w:tcPr>
          <w:p w14:paraId="7E310B05">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snapToGrid w:val="0"/>
                <w:color w:val="auto"/>
                <w:kern w:val="21"/>
                <w:sz w:val="21"/>
                <w:szCs w:val="21"/>
              </w:rPr>
            </w:pPr>
          </w:p>
        </w:tc>
        <w:tc>
          <w:tcPr>
            <w:tcW w:w="593" w:type="pct"/>
            <w:shd w:val="clear" w:color="auto" w:fill="auto"/>
            <w:vAlign w:val="center"/>
          </w:tcPr>
          <w:p w14:paraId="3482581C">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snapToGrid w:val="0"/>
                <w:color w:val="auto"/>
                <w:kern w:val="21"/>
                <w:sz w:val="21"/>
                <w:szCs w:val="21"/>
                <w:lang w:val="en-US" w:eastAsia="zh-CN"/>
              </w:rPr>
            </w:pPr>
            <w:r>
              <w:rPr>
                <w:rFonts w:hint="eastAsia" w:cs="Times New Roman"/>
                <w:snapToGrid w:val="0"/>
                <w:color w:val="auto"/>
                <w:kern w:val="21"/>
                <w:sz w:val="21"/>
                <w:szCs w:val="21"/>
                <w:lang w:val="en-US" w:eastAsia="zh-CN"/>
              </w:rPr>
              <w:t>废油桶</w:t>
            </w:r>
          </w:p>
        </w:tc>
        <w:tc>
          <w:tcPr>
            <w:tcW w:w="1512" w:type="dxa"/>
            <w:vAlign w:val="center"/>
          </w:tcPr>
          <w:p w14:paraId="4C3255CB">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1137" w:type="dxa"/>
            <w:vAlign w:val="center"/>
          </w:tcPr>
          <w:p w14:paraId="2BEFAA58">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1669" w:type="dxa"/>
            <w:vAlign w:val="center"/>
          </w:tcPr>
          <w:p w14:paraId="11E4B452">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533" w:type="pct"/>
            <w:shd w:val="clear" w:color="auto" w:fill="auto"/>
            <w:vAlign w:val="center"/>
          </w:tcPr>
          <w:p w14:paraId="6BA91C71">
            <w:pPr>
              <w:keepNext w:val="0"/>
              <w:keepLines w:val="0"/>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snapToGrid w:val="0"/>
                <w:color w:val="auto"/>
                <w:kern w:val="21"/>
                <w:sz w:val="21"/>
                <w:szCs w:val="21"/>
                <w:lang w:val="en-US" w:eastAsia="zh-CN"/>
              </w:rPr>
            </w:pPr>
            <w:r>
              <w:rPr>
                <w:rFonts w:hint="eastAsia" w:ascii="Times New Roman" w:hAnsi="Times New Roman" w:eastAsia="宋体" w:cs="Times New Roman"/>
                <w:snapToGrid w:val="0"/>
                <w:color w:val="auto"/>
                <w:kern w:val="21"/>
                <w:sz w:val="21"/>
                <w:szCs w:val="21"/>
                <w:lang w:val="en-US" w:eastAsia="zh-CN"/>
              </w:rPr>
              <w:t>0.01</w:t>
            </w:r>
            <w:r>
              <w:rPr>
                <w:rFonts w:hint="default" w:ascii="Times New Roman" w:hAnsi="Times New Roman" w:eastAsia="宋体" w:cs="Times New Roman"/>
                <w:snapToGrid w:val="0"/>
                <w:color w:val="auto"/>
                <w:kern w:val="21"/>
                <w:sz w:val="21"/>
                <w:szCs w:val="21"/>
                <w:lang w:val="en-US" w:eastAsia="zh-CN"/>
              </w:rPr>
              <w:t>t/a</w:t>
            </w:r>
          </w:p>
        </w:tc>
        <w:tc>
          <w:tcPr>
            <w:tcW w:w="1642" w:type="dxa"/>
            <w:vAlign w:val="center"/>
          </w:tcPr>
          <w:p w14:paraId="028B95A9">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snapToGrid w:val="0"/>
                <w:color w:val="auto"/>
                <w:kern w:val="21"/>
                <w:sz w:val="21"/>
                <w:szCs w:val="21"/>
                <w:lang w:val="en-US" w:eastAsia="zh-CN"/>
              </w:rPr>
            </w:pPr>
            <w:r>
              <w:rPr>
                <w:rFonts w:hint="default" w:ascii="Times New Roman" w:hAnsi="Times New Roman" w:cs="Times New Roman"/>
                <w:snapToGrid w:val="0"/>
                <w:color w:val="auto"/>
                <w:kern w:val="21"/>
                <w:sz w:val="21"/>
                <w:szCs w:val="21"/>
              </w:rPr>
              <w:t>/</w:t>
            </w:r>
          </w:p>
        </w:tc>
        <w:tc>
          <w:tcPr>
            <w:tcW w:w="680" w:type="pct"/>
            <w:shd w:val="clear" w:color="auto" w:fill="auto"/>
            <w:vAlign w:val="center"/>
          </w:tcPr>
          <w:p w14:paraId="65F1CDCE">
            <w:pPr>
              <w:keepNext w:val="0"/>
              <w:keepLines w:val="0"/>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snapToGrid w:val="0"/>
                <w:color w:val="auto"/>
                <w:kern w:val="21"/>
                <w:sz w:val="21"/>
                <w:szCs w:val="21"/>
                <w:lang w:val="en-US" w:eastAsia="zh-CN"/>
              </w:rPr>
            </w:pPr>
            <w:r>
              <w:rPr>
                <w:rFonts w:hint="eastAsia" w:ascii="Times New Roman" w:hAnsi="Times New Roman" w:eastAsia="宋体" w:cs="Times New Roman"/>
                <w:snapToGrid w:val="0"/>
                <w:color w:val="auto"/>
                <w:kern w:val="21"/>
                <w:sz w:val="21"/>
                <w:szCs w:val="21"/>
                <w:lang w:val="en-US" w:eastAsia="zh-CN"/>
              </w:rPr>
              <w:t>0.01</w:t>
            </w:r>
            <w:r>
              <w:rPr>
                <w:rFonts w:hint="default" w:ascii="Times New Roman" w:hAnsi="Times New Roman" w:eastAsia="宋体" w:cs="Times New Roman"/>
                <w:snapToGrid w:val="0"/>
                <w:color w:val="auto"/>
                <w:kern w:val="21"/>
                <w:sz w:val="21"/>
                <w:szCs w:val="21"/>
                <w:lang w:val="en-US" w:eastAsia="zh-CN"/>
              </w:rPr>
              <w:t>t/a</w:t>
            </w:r>
          </w:p>
        </w:tc>
        <w:tc>
          <w:tcPr>
            <w:tcW w:w="1493" w:type="dxa"/>
            <w:shd w:val="clear" w:color="auto" w:fill="auto"/>
            <w:vAlign w:val="center"/>
          </w:tcPr>
          <w:p w14:paraId="60C49B7D">
            <w:pPr>
              <w:keepNext w:val="0"/>
              <w:keepLines w:val="0"/>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snapToGrid w:val="0"/>
                <w:color w:val="auto"/>
                <w:kern w:val="21"/>
                <w:sz w:val="21"/>
                <w:szCs w:val="21"/>
                <w:lang w:val="en-US" w:eastAsia="zh-CN"/>
              </w:rPr>
            </w:pPr>
            <w:r>
              <w:rPr>
                <w:rFonts w:hint="default" w:ascii="Times New Roman" w:hAnsi="Times New Roman" w:cs="Times New Roman"/>
                <w:snapToGrid w:val="0"/>
                <w:color w:val="auto"/>
                <w:kern w:val="21"/>
                <w:sz w:val="21"/>
                <w:szCs w:val="21"/>
              </w:rPr>
              <w:t>/</w:t>
            </w:r>
          </w:p>
        </w:tc>
      </w:tr>
    </w:tbl>
    <w:p w14:paraId="03CFC0E6">
      <w:pPr>
        <w:spacing w:before="192" w:beforeLines="80" w:after="24" w:line="240" w:lineRule="auto"/>
        <w:ind w:firstLine="480"/>
        <w:jc w:val="left"/>
        <w:rPr>
          <w:rFonts w:hint="default" w:ascii="Times New Roman" w:hAnsi="Times New Roman" w:cs="Times New Roman"/>
          <w:snapToGrid w:val="0"/>
          <w:color w:val="auto"/>
          <w:spacing w:val="-6"/>
          <w:kern w:val="21"/>
          <w:sz w:val="21"/>
          <w:szCs w:val="18"/>
        </w:rPr>
      </w:pPr>
      <w:r>
        <w:rPr>
          <w:rFonts w:hint="default" w:ascii="Times New Roman" w:hAnsi="Times New Roman" w:cs="Times New Roman"/>
          <w:snapToGrid w:val="0"/>
          <w:color w:val="auto"/>
          <w:kern w:val="21"/>
          <w:sz w:val="21"/>
          <w:szCs w:val="18"/>
        </w:rPr>
        <w:t>注：</w:t>
      </w:r>
      <w:r>
        <w:rPr>
          <w:rFonts w:hint="default" w:ascii="Times New Roman" w:hAnsi="Times New Roman" w:cs="Times New Roman"/>
          <w:snapToGrid w:val="0"/>
          <w:color w:val="auto"/>
          <w:spacing w:val="-16"/>
          <w:kern w:val="21"/>
          <w:sz w:val="21"/>
          <w:szCs w:val="18"/>
        </w:rPr>
        <w:fldChar w:fldCharType="begin"/>
      </w:r>
      <w:r>
        <w:rPr>
          <w:rFonts w:hint="default" w:ascii="Times New Roman" w:hAnsi="Times New Roman" w:cs="Times New Roman"/>
          <w:snapToGrid w:val="0"/>
          <w:color w:val="auto"/>
          <w:spacing w:val="-16"/>
          <w:kern w:val="21"/>
          <w:sz w:val="21"/>
          <w:szCs w:val="18"/>
        </w:rPr>
        <w:instrText xml:space="preserve"> = 6 \* GB3 \* MERGEFORMAT </w:instrText>
      </w:r>
      <w:r>
        <w:rPr>
          <w:rFonts w:hint="default" w:ascii="Times New Roman" w:hAnsi="Times New Roman" w:cs="Times New Roman"/>
          <w:snapToGrid w:val="0"/>
          <w:color w:val="auto"/>
          <w:spacing w:val="-16"/>
          <w:kern w:val="21"/>
          <w:sz w:val="21"/>
          <w:szCs w:val="18"/>
        </w:rPr>
        <w:fldChar w:fldCharType="separate"/>
      </w:r>
      <w:r>
        <w:rPr>
          <w:rFonts w:hint="default" w:ascii="Times New Roman" w:hAnsi="Times New Roman" w:cs="Times New Roman"/>
          <w:color w:val="auto"/>
          <w:sz w:val="21"/>
          <w:szCs w:val="18"/>
        </w:rPr>
        <w:t>⑥</w:t>
      </w:r>
      <w:r>
        <w:rPr>
          <w:rFonts w:hint="default" w:ascii="Times New Roman" w:hAnsi="Times New Roman" w:cs="Times New Roman"/>
          <w:snapToGrid w:val="0"/>
          <w:color w:val="auto"/>
          <w:spacing w:val="-16"/>
          <w:kern w:val="21"/>
          <w:sz w:val="21"/>
          <w:szCs w:val="18"/>
        </w:rPr>
        <w:fldChar w:fldCharType="end"/>
      </w:r>
      <w:r>
        <w:rPr>
          <w:rFonts w:hint="default" w:ascii="Times New Roman" w:hAnsi="Times New Roman" w:cs="Times New Roman"/>
          <w:snapToGrid w:val="0"/>
          <w:color w:val="auto"/>
          <w:spacing w:val="-16"/>
          <w:kern w:val="21"/>
          <w:sz w:val="21"/>
          <w:szCs w:val="18"/>
        </w:rPr>
        <w:t>=</w:t>
      </w:r>
      <w:r>
        <w:rPr>
          <w:rFonts w:hint="default" w:ascii="Times New Roman" w:hAnsi="Times New Roman" w:cs="Times New Roman"/>
          <w:snapToGrid w:val="0"/>
          <w:color w:val="auto"/>
          <w:spacing w:val="-6"/>
          <w:kern w:val="21"/>
          <w:sz w:val="21"/>
          <w:szCs w:val="18"/>
        </w:rPr>
        <w:fldChar w:fldCharType="begin"/>
      </w:r>
      <w:r>
        <w:rPr>
          <w:rFonts w:hint="default" w:ascii="Times New Roman" w:hAnsi="Times New Roman" w:cs="Times New Roman"/>
          <w:snapToGrid w:val="0"/>
          <w:color w:val="auto"/>
          <w:spacing w:val="-6"/>
          <w:kern w:val="21"/>
          <w:sz w:val="21"/>
          <w:szCs w:val="18"/>
        </w:rPr>
        <w:instrText xml:space="preserve"> = 1 \* GB3 \* MERGEFORMAT </w:instrText>
      </w:r>
      <w:r>
        <w:rPr>
          <w:rFonts w:hint="default" w:ascii="Times New Roman" w:hAnsi="Times New Roman" w:cs="Times New Roman"/>
          <w:snapToGrid w:val="0"/>
          <w:color w:val="auto"/>
          <w:spacing w:val="-6"/>
          <w:kern w:val="21"/>
          <w:sz w:val="21"/>
          <w:szCs w:val="18"/>
        </w:rPr>
        <w:fldChar w:fldCharType="separate"/>
      </w:r>
      <w:r>
        <w:rPr>
          <w:rFonts w:hint="default" w:ascii="Times New Roman" w:hAnsi="Times New Roman" w:cs="Times New Roman"/>
          <w:color w:val="auto"/>
          <w:sz w:val="21"/>
          <w:szCs w:val="18"/>
        </w:rPr>
        <w:t>①</w:t>
      </w:r>
      <w:r>
        <w:rPr>
          <w:rFonts w:hint="default" w:ascii="Times New Roman" w:hAnsi="Times New Roman" w:cs="Times New Roman"/>
          <w:snapToGrid w:val="0"/>
          <w:color w:val="auto"/>
          <w:spacing w:val="-6"/>
          <w:kern w:val="21"/>
          <w:sz w:val="21"/>
          <w:szCs w:val="18"/>
        </w:rPr>
        <w:fldChar w:fldCharType="end"/>
      </w:r>
      <w:r>
        <w:rPr>
          <w:rFonts w:hint="default" w:ascii="Times New Roman" w:hAnsi="Times New Roman" w:cs="Times New Roman"/>
          <w:snapToGrid w:val="0"/>
          <w:color w:val="auto"/>
          <w:spacing w:val="-6"/>
          <w:kern w:val="21"/>
          <w:sz w:val="21"/>
          <w:szCs w:val="18"/>
        </w:rPr>
        <w:t>+</w:t>
      </w:r>
      <w:r>
        <w:rPr>
          <w:rFonts w:hint="default" w:ascii="Times New Roman" w:hAnsi="Times New Roman" w:cs="Times New Roman"/>
          <w:snapToGrid w:val="0"/>
          <w:color w:val="auto"/>
          <w:spacing w:val="-6"/>
          <w:kern w:val="21"/>
          <w:sz w:val="21"/>
          <w:szCs w:val="18"/>
        </w:rPr>
        <w:fldChar w:fldCharType="begin"/>
      </w:r>
      <w:r>
        <w:rPr>
          <w:rFonts w:hint="default" w:ascii="Times New Roman" w:hAnsi="Times New Roman" w:cs="Times New Roman"/>
          <w:snapToGrid w:val="0"/>
          <w:color w:val="auto"/>
          <w:spacing w:val="-6"/>
          <w:kern w:val="21"/>
          <w:sz w:val="21"/>
          <w:szCs w:val="18"/>
        </w:rPr>
        <w:instrText xml:space="preserve"> = 3 \* GB3 \* MERGEFORMAT </w:instrText>
      </w:r>
      <w:r>
        <w:rPr>
          <w:rFonts w:hint="default" w:ascii="Times New Roman" w:hAnsi="Times New Roman" w:cs="Times New Roman"/>
          <w:snapToGrid w:val="0"/>
          <w:color w:val="auto"/>
          <w:spacing w:val="-6"/>
          <w:kern w:val="21"/>
          <w:sz w:val="21"/>
          <w:szCs w:val="18"/>
        </w:rPr>
        <w:fldChar w:fldCharType="separate"/>
      </w:r>
      <w:r>
        <w:rPr>
          <w:rFonts w:hint="default" w:ascii="Times New Roman" w:hAnsi="Times New Roman" w:cs="Times New Roman"/>
          <w:color w:val="auto"/>
          <w:sz w:val="21"/>
          <w:szCs w:val="18"/>
        </w:rPr>
        <w:t>③</w:t>
      </w:r>
      <w:r>
        <w:rPr>
          <w:rFonts w:hint="default" w:ascii="Times New Roman" w:hAnsi="Times New Roman" w:cs="Times New Roman"/>
          <w:snapToGrid w:val="0"/>
          <w:color w:val="auto"/>
          <w:spacing w:val="-6"/>
          <w:kern w:val="21"/>
          <w:sz w:val="21"/>
          <w:szCs w:val="18"/>
        </w:rPr>
        <w:fldChar w:fldCharType="end"/>
      </w:r>
      <w:r>
        <w:rPr>
          <w:rFonts w:hint="default" w:ascii="Times New Roman" w:hAnsi="Times New Roman" w:cs="Times New Roman"/>
          <w:snapToGrid w:val="0"/>
          <w:color w:val="auto"/>
          <w:spacing w:val="-6"/>
          <w:kern w:val="21"/>
          <w:sz w:val="21"/>
          <w:szCs w:val="18"/>
        </w:rPr>
        <w:t>+</w:t>
      </w:r>
      <w:r>
        <w:rPr>
          <w:rFonts w:hint="default" w:ascii="Times New Roman" w:hAnsi="Times New Roman" w:cs="Times New Roman"/>
          <w:snapToGrid w:val="0"/>
          <w:color w:val="auto"/>
          <w:spacing w:val="-6"/>
          <w:kern w:val="21"/>
          <w:sz w:val="21"/>
          <w:szCs w:val="18"/>
        </w:rPr>
        <w:fldChar w:fldCharType="begin"/>
      </w:r>
      <w:r>
        <w:rPr>
          <w:rFonts w:hint="default" w:ascii="Times New Roman" w:hAnsi="Times New Roman" w:cs="Times New Roman"/>
          <w:snapToGrid w:val="0"/>
          <w:color w:val="auto"/>
          <w:spacing w:val="-6"/>
          <w:kern w:val="21"/>
          <w:sz w:val="21"/>
          <w:szCs w:val="18"/>
        </w:rPr>
        <w:instrText xml:space="preserve"> = 4 \* GB3 \* MERGEFORMAT </w:instrText>
      </w:r>
      <w:r>
        <w:rPr>
          <w:rFonts w:hint="default" w:ascii="Times New Roman" w:hAnsi="Times New Roman" w:cs="Times New Roman"/>
          <w:snapToGrid w:val="0"/>
          <w:color w:val="auto"/>
          <w:spacing w:val="-6"/>
          <w:kern w:val="21"/>
          <w:sz w:val="21"/>
          <w:szCs w:val="18"/>
        </w:rPr>
        <w:fldChar w:fldCharType="separate"/>
      </w:r>
      <w:r>
        <w:rPr>
          <w:rFonts w:hint="default" w:ascii="Times New Roman" w:hAnsi="Times New Roman" w:cs="Times New Roman"/>
          <w:color w:val="auto"/>
          <w:sz w:val="21"/>
          <w:szCs w:val="18"/>
        </w:rPr>
        <w:t>④</w:t>
      </w:r>
      <w:r>
        <w:rPr>
          <w:rFonts w:hint="default" w:ascii="Times New Roman" w:hAnsi="Times New Roman" w:cs="Times New Roman"/>
          <w:snapToGrid w:val="0"/>
          <w:color w:val="auto"/>
          <w:spacing w:val="-6"/>
          <w:kern w:val="21"/>
          <w:sz w:val="21"/>
          <w:szCs w:val="18"/>
        </w:rPr>
        <w:fldChar w:fldCharType="end"/>
      </w:r>
      <w:r>
        <w:rPr>
          <w:rFonts w:hint="default" w:ascii="Times New Roman" w:hAnsi="Times New Roman" w:cs="Times New Roman"/>
          <w:snapToGrid w:val="0"/>
          <w:color w:val="auto"/>
          <w:spacing w:val="-6"/>
          <w:kern w:val="21"/>
          <w:sz w:val="21"/>
          <w:szCs w:val="18"/>
        </w:rPr>
        <w:t>-</w:t>
      </w:r>
      <w:r>
        <w:rPr>
          <w:rFonts w:hint="default" w:ascii="Times New Roman" w:hAnsi="Times New Roman" w:cs="Times New Roman"/>
          <w:snapToGrid w:val="0"/>
          <w:color w:val="auto"/>
          <w:spacing w:val="-16"/>
          <w:kern w:val="21"/>
          <w:sz w:val="21"/>
          <w:szCs w:val="18"/>
        </w:rPr>
        <w:fldChar w:fldCharType="begin"/>
      </w:r>
      <w:r>
        <w:rPr>
          <w:rFonts w:hint="default" w:ascii="Times New Roman" w:hAnsi="Times New Roman" w:cs="Times New Roman"/>
          <w:snapToGrid w:val="0"/>
          <w:color w:val="auto"/>
          <w:spacing w:val="-16"/>
          <w:kern w:val="21"/>
          <w:sz w:val="21"/>
          <w:szCs w:val="18"/>
        </w:rPr>
        <w:instrText xml:space="preserve"> = 5 \* GB3 \* MERGEFORMAT </w:instrText>
      </w:r>
      <w:r>
        <w:rPr>
          <w:rFonts w:hint="default" w:ascii="Times New Roman" w:hAnsi="Times New Roman" w:cs="Times New Roman"/>
          <w:snapToGrid w:val="0"/>
          <w:color w:val="auto"/>
          <w:spacing w:val="-16"/>
          <w:kern w:val="21"/>
          <w:sz w:val="21"/>
          <w:szCs w:val="18"/>
        </w:rPr>
        <w:fldChar w:fldCharType="separate"/>
      </w:r>
      <w:r>
        <w:rPr>
          <w:rFonts w:hint="default" w:ascii="Times New Roman" w:hAnsi="Times New Roman" w:cs="Times New Roman"/>
          <w:color w:val="auto"/>
          <w:sz w:val="21"/>
          <w:szCs w:val="18"/>
        </w:rPr>
        <w:t>⑤</w:t>
      </w:r>
      <w:r>
        <w:rPr>
          <w:rFonts w:hint="default" w:ascii="Times New Roman" w:hAnsi="Times New Roman" w:cs="Times New Roman"/>
          <w:snapToGrid w:val="0"/>
          <w:color w:val="auto"/>
          <w:spacing w:val="-16"/>
          <w:kern w:val="21"/>
          <w:sz w:val="21"/>
          <w:szCs w:val="18"/>
        </w:rPr>
        <w:fldChar w:fldCharType="end"/>
      </w:r>
      <w:r>
        <w:rPr>
          <w:rFonts w:hint="default" w:ascii="Times New Roman" w:hAnsi="Times New Roman" w:cs="Times New Roman"/>
          <w:snapToGrid w:val="0"/>
          <w:color w:val="auto"/>
          <w:spacing w:val="-16"/>
          <w:kern w:val="21"/>
          <w:sz w:val="21"/>
          <w:szCs w:val="18"/>
        </w:rPr>
        <w:t>；</w:t>
      </w:r>
      <w:r>
        <w:rPr>
          <w:rFonts w:hint="default" w:ascii="Times New Roman" w:hAnsi="Times New Roman" w:cs="Times New Roman"/>
          <w:snapToGrid w:val="0"/>
          <w:color w:val="auto"/>
          <w:spacing w:val="-6"/>
          <w:kern w:val="21"/>
          <w:sz w:val="21"/>
          <w:szCs w:val="18"/>
        </w:rPr>
        <w:fldChar w:fldCharType="begin"/>
      </w:r>
      <w:r>
        <w:rPr>
          <w:rFonts w:hint="default" w:ascii="Times New Roman" w:hAnsi="Times New Roman" w:cs="Times New Roman"/>
          <w:snapToGrid w:val="0"/>
          <w:color w:val="auto"/>
          <w:spacing w:val="-6"/>
          <w:kern w:val="21"/>
          <w:sz w:val="21"/>
          <w:szCs w:val="18"/>
        </w:rPr>
        <w:instrText xml:space="preserve"> = 7 \* GB3 \* MERGEFORMAT </w:instrText>
      </w:r>
      <w:r>
        <w:rPr>
          <w:rFonts w:hint="default" w:ascii="Times New Roman" w:hAnsi="Times New Roman" w:cs="Times New Roman"/>
          <w:snapToGrid w:val="0"/>
          <w:color w:val="auto"/>
          <w:spacing w:val="-6"/>
          <w:kern w:val="21"/>
          <w:sz w:val="21"/>
          <w:szCs w:val="18"/>
        </w:rPr>
        <w:fldChar w:fldCharType="separate"/>
      </w:r>
      <w:r>
        <w:rPr>
          <w:rFonts w:hint="default" w:ascii="Times New Roman" w:hAnsi="Times New Roman" w:cs="Times New Roman"/>
          <w:color w:val="auto"/>
          <w:sz w:val="21"/>
          <w:szCs w:val="18"/>
        </w:rPr>
        <w:t>⑦</w:t>
      </w:r>
      <w:r>
        <w:rPr>
          <w:rFonts w:hint="default" w:ascii="Times New Roman" w:hAnsi="Times New Roman" w:cs="Times New Roman"/>
          <w:snapToGrid w:val="0"/>
          <w:color w:val="auto"/>
          <w:spacing w:val="-6"/>
          <w:kern w:val="21"/>
          <w:sz w:val="21"/>
          <w:szCs w:val="18"/>
        </w:rPr>
        <w:fldChar w:fldCharType="end"/>
      </w:r>
      <w:r>
        <w:rPr>
          <w:rFonts w:hint="default" w:ascii="Times New Roman" w:hAnsi="Times New Roman" w:cs="Times New Roman"/>
          <w:snapToGrid w:val="0"/>
          <w:color w:val="auto"/>
          <w:spacing w:val="-6"/>
          <w:kern w:val="21"/>
          <w:sz w:val="21"/>
          <w:szCs w:val="18"/>
        </w:rPr>
        <w:t>=</w:t>
      </w:r>
      <w:r>
        <w:rPr>
          <w:rFonts w:hint="default" w:ascii="Times New Roman" w:hAnsi="Times New Roman" w:cs="Times New Roman"/>
          <w:snapToGrid w:val="0"/>
          <w:color w:val="auto"/>
          <w:spacing w:val="-16"/>
          <w:kern w:val="21"/>
          <w:sz w:val="21"/>
          <w:szCs w:val="18"/>
        </w:rPr>
        <w:fldChar w:fldCharType="begin"/>
      </w:r>
      <w:r>
        <w:rPr>
          <w:rFonts w:hint="default" w:ascii="Times New Roman" w:hAnsi="Times New Roman" w:cs="Times New Roman"/>
          <w:snapToGrid w:val="0"/>
          <w:color w:val="auto"/>
          <w:spacing w:val="-16"/>
          <w:kern w:val="21"/>
          <w:sz w:val="21"/>
          <w:szCs w:val="18"/>
        </w:rPr>
        <w:instrText xml:space="preserve"> = 6 \* GB3 \* MERGEFORMAT </w:instrText>
      </w:r>
      <w:r>
        <w:rPr>
          <w:rFonts w:hint="default" w:ascii="Times New Roman" w:hAnsi="Times New Roman" w:cs="Times New Roman"/>
          <w:snapToGrid w:val="0"/>
          <w:color w:val="auto"/>
          <w:spacing w:val="-16"/>
          <w:kern w:val="21"/>
          <w:sz w:val="21"/>
          <w:szCs w:val="18"/>
        </w:rPr>
        <w:fldChar w:fldCharType="separate"/>
      </w:r>
      <w:r>
        <w:rPr>
          <w:rFonts w:hint="default" w:ascii="Times New Roman" w:hAnsi="Times New Roman" w:cs="Times New Roman"/>
          <w:color w:val="auto"/>
          <w:sz w:val="21"/>
          <w:szCs w:val="18"/>
        </w:rPr>
        <w:t>⑥</w:t>
      </w:r>
      <w:r>
        <w:rPr>
          <w:rFonts w:hint="default" w:ascii="Times New Roman" w:hAnsi="Times New Roman" w:cs="Times New Roman"/>
          <w:snapToGrid w:val="0"/>
          <w:color w:val="auto"/>
          <w:spacing w:val="-16"/>
          <w:kern w:val="21"/>
          <w:sz w:val="21"/>
          <w:szCs w:val="18"/>
        </w:rPr>
        <w:fldChar w:fldCharType="end"/>
      </w:r>
      <w:r>
        <w:rPr>
          <w:rFonts w:hint="default" w:ascii="Times New Roman" w:hAnsi="Times New Roman" w:cs="Times New Roman"/>
          <w:snapToGrid w:val="0"/>
          <w:color w:val="auto"/>
          <w:spacing w:val="-16"/>
          <w:kern w:val="21"/>
          <w:sz w:val="21"/>
          <w:szCs w:val="18"/>
        </w:rPr>
        <w:t>-</w:t>
      </w:r>
      <w:r>
        <w:rPr>
          <w:rFonts w:hint="default" w:ascii="Times New Roman" w:hAnsi="Times New Roman" w:cs="Times New Roman"/>
          <w:snapToGrid w:val="0"/>
          <w:color w:val="auto"/>
          <w:spacing w:val="-6"/>
          <w:kern w:val="21"/>
          <w:sz w:val="21"/>
          <w:szCs w:val="18"/>
        </w:rPr>
        <w:fldChar w:fldCharType="begin"/>
      </w:r>
      <w:r>
        <w:rPr>
          <w:rFonts w:hint="default" w:ascii="Times New Roman" w:hAnsi="Times New Roman" w:cs="Times New Roman"/>
          <w:snapToGrid w:val="0"/>
          <w:color w:val="auto"/>
          <w:spacing w:val="-6"/>
          <w:kern w:val="21"/>
          <w:sz w:val="21"/>
          <w:szCs w:val="18"/>
        </w:rPr>
        <w:instrText xml:space="preserve"> = 1 \* GB3 \* MERGEFORMAT </w:instrText>
      </w:r>
      <w:r>
        <w:rPr>
          <w:rFonts w:hint="default" w:ascii="Times New Roman" w:hAnsi="Times New Roman" w:cs="Times New Roman"/>
          <w:snapToGrid w:val="0"/>
          <w:color w:val="auto"/>
          <w:spacing w:val="-6"/>
          <w:kern w:val="21"/>
          <w:sz w:val="21"/>
          <w:szCs w:val="18"/>
        </w:rPr>
        <w:fldChar w:fldCharType="separate"/>
      </w:r>
      <w:r>
        <w:rPr>
          <w:rFonts w:hint="default" w:ascii="Times New Roman" w:hAnsi="Times New Roman" w:cs="Times New Roman"/>
          <w:color w:val="auto"/>
          <w:sz w:val="21"/>
          <w:szCs w:val="18"/>
        </w:rPr>
        <w:t>①</w:t>
      </w:r>
      <w:r>
        <w:rPr>
          <w:rFonts w:hint="default" w:ascii="Times New Roman" w:hAnsi="Times New Roman" w:cs="Times New Roman"/>
          <w:snapToGrid w:val="0"/>
          <w:color w:val="auto"/>
          <w:spacing w:val="-6"/>
          <w:kern w:val="21"/>
          <w:sz w:val="21"/>
          <w:szCs w:val="18"/>
        </w:rPr>
        <w:fldChar w:fldCharType="end"/>
      </w:r>
    </w:p>
    <w:sectPr>
      <w:footerReference r:id="rId12" w:type="default"/>
      <w:pgSz w:w="16838" w:h="11906" w:orient="landscape"/>
      <w:pgMar w:top="1304" w:right="1701" w:bottom="1304" w:left="1701" w:header="851" w:footer="851" w:gutter="0"/>
      <w:pgBorders>
        <w:top w:val="none" w:sz="0" w:space="0"/>
        <w:left w:val="none" w:sz="0" w:space="0"/>
        <w:bottom w:val="none" w:sz="0" w:space="0"/>
        <w:right w:val="none" w:sz="0" w:space="0"/>
      </w:pgBorders>
      <w:pgNumType w:fmt="decimal"/>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345BB">
    <w:pPr>
      <w:pStyle w:val="1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8ED16">
    <w:pPr>
      <w:pStyle w:val="16"/>
      <w:framePr w:wrap="around" w:vAnchor="text" w:hAnchor="margin" w:xAlign="center" w:y="1"/>
      <w:ind w:firstLine="360"/>
      <w:rPr>
        <w:rStyle w:val="25"/>
      </w:rPr>
    </w:pPr>
    <w:r>
      <w:fldChar w:fldCharType="begin"/>
    </w:r>
    <w:r>
      <w:rPr>
        <w:rStyle w:val="25"/>
      </w:rPr>
      <w:instrText xml:space="preserve">PAGE  </w:instrText>
    </w:r>
    <w:r>
      <w:fldChar w:fldCharType="end"/>
    </w:r>
  </w:p>
  <w:p w14:paraId="6DE7A0A4">
    <w:pPr>
      <w:pStyle w:val="1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D0FE3">
    <w:pPr>
      <w:pStyle w:val="1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520D6">
    <w:pPr>
      <w:pStyle w:val="16"/>
      <w:ind w:right="360"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9A6101">
                          <w:pPr>
                            <w:pStyle w:val="16"/>
                            <w:keepNext w:val="0"/>
                            <w:keepLines w:val="0"/>
                            <w:pageBreakBefore w:val="0"/>
                            <w:widowControl w:val="0"/>
                            <w:kinsoku/>
                            <w:wordWrap/>
                            <w:overflowPunct/>
                            <w:topLinePunct w:val="0"/>
                            <w:bidi w:val="0"/>
                            <w:adjustRightInd/>
                            <w:snapToGrid w:val="0"/>
                            <w:ind w:firstLine="0" w:firstLineChars="0"/>
                            <w:textAlignment w:val="auto"/>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OOIvoyAgAAYw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6hRDOFhp9+fD/9&#10;fDj9+kYmUZ7W+hmi7i3iQvfOdBia4d7jMrLuKqfiL/gQ+CHu8SKu6ALh8dF0Mp3mcHH4hgPws8fn&#10;1vnwXhhFolFQh+4lUdlh40MfOoTEbNqsGylTB6UmbUGvXr/N04OLB+BSx1iRZuEMEyn1pUcrdNvu&#10;zHNryiNoOtPPibd83aCUDfPhjjkMBsrH6oRbfCppkNKcLUpq477+6z7Go1/wUtJi0AqqsVeUyA8a&#10;fQRgGAw3GNvB0Ht1YzC5Y6yk5cnEAxfkYFbOqC/Yp2XMARfTHJkKGgbzJvTDjn3kYrlMQZg8y8JG&#10;31seoaM83i73AXImlaMovRLoTjxg9lKfznsSh/vPc4p6/G9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044i+jICAABjBAAADgAAAAAAAAABACAAAAAfAQAAZHJzL2Uyb0RvYy54bWxQSwUG&#10;AAAAAAYABgBZAQAAwwUAAAAA&#10;">
              <v:fill on="f" focussize="0,0"/>
              <v:stroke on="f" weight="0.5pt"/>
              <v:imagedata o:title=""/>
              <o:lock v:ext="edit" aspectratio="f"/>
              <v:textbox inset="0mm,0mm,0mm,0mm" style="mso-fit-shape-to-text:t;">
                <w:txbxContent>
                  <w:p w14:paraId="529A6101">
                    <w:pPr>
                      <w:pStyle w:val="16"/>
                      <w:keepNext w:val="0"/>
                      <w:keepLines w:val="0"/>
                      <w:pageBreakBefore w:val="0"/>
                      <w:widowControl w:val="0"/>
                      <w:kinsoku/>
                      <w:wordWrap/>
                      <w:overflowPunct/>
                      <w:topLinePunct w:val="0"/>
                      <w:bidi w:val="0"/>
                      <w:adjustRightInd/>
                      <w:snapToGrid w:val="0"/>
                      <w:ind w:firstLine="0" w:firstLineChars="0"/>
                      <w:textAlignment w:val="auto"/>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F52A8">
    <w:pPr>
      <w:pStyle w:val="16"/>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0B753A">
                          <w:pPr>
                            <w:pStyle w:val="16"/>
                          </w:pPr>
                          <w:r>
                            <w:fldChar w:fldCharType="begin"/>
                          </w:r>
                          <w:r>
                            <w:instrText xml:space="preserve"> PAGE  \* MERGEFORMAT </w:instrText>
                          </w:r>
                          <w:r>
                            <w:fldChar w:fldCharType="separate"/>
                          </w:r>
                          <w:r>
                            <w:t>45</w:t>
                          </w:r>
                          <w: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KbUckBAACZ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1DieMWB37++eP86/H88J0s&#10;sz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j4ptRyQEAAJkDAAAOAAAAAAAAAAEAIAAAAB4BAABkcnMvZTJvRG9j&#10;LnhtbFBLBQYAAAAABgAGAFkBAABZBQAAAAA=&#10;">
              <v:fill on="f" focussize="0,0"/>
              <v:stroke on="f"/>
              <v:imagedata o:title=""/>
              <o:lock v:ext="edit" aspectratio="f"/>
              <v:textbox inset="0mm,0mm,0mm,0mm" style="mso-fit-shape-to-text:t;">
                <w:txbxContent>
                  <w:p w14:paraId="740B753A">
                    <w:pPr>
                      <w:pStyle w:val="16"/>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88A67">
    <w:pPr>
      <w:pStyle w:val="1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99484">
    <w:pPr>
      <w:pStyle w:val="1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AF4BB">
    <w:pPr>
      <w:pStyle w:val="1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4236FE"/>
    <w:multiLevelType w:val="singleLevel"/>
    <w:tmpl w:val="934236FE"/>
    <w:lvl w:ilvl="0" w:tentative="0">
      <w:start w:val="1"/>
      <w:numFmt w:val="bullet"/>
      <w:pStyle w:val="10"/>
      <w:lvlText w:val=""/>
      <w:lvlJc w:val="left"/>
      <w:pPr>
        <w:tabs>
          <w:tab w:val="left" w:pos="2040"/>
        </w:tabs>
        <w:ind w:left="2040" w:hanging="360"/>
      </w:pPr>
      <w:rPr>
        <w:rFonts w:hint="default" w:ascii="Wingdings" w:hAnsi="Wingdings"/>
      </w:rPr>
    </w:lvl>
  </w:abstractNum>
  <w:abstractNum w:abstractNumId="1">
    <w:nsid w:val="5DB82B3E"/>
    <w:multiLevelType w:val="multilevel"/>
    <w:tmpl w:val="5DB82B3E"/>
    <w:lvl w:ilvl="0" w:tentative="0">
      <w:start w:val="1"/>
      <w:numFmt w:val="japaneseCounting"/>
      <w:pStyle w:val="29"/>
      <w:lvlText w:val="%1、"/>
      <w:lvlJc w:val="left"/>
      <w:pPr>
        <w:ind w:left="720" w:hanging="72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jNTgyNWE1ODYwMDFkNTc5MzVlZjg5NjQ4ODY3MDkifQ=="/>
  </w:docVars>
  <w:rsids>
    <w:rsidRoot w:val="00172A27"/>
    <w:rsid w:val="00000B99"/>
    <w:rsid w:val="00032FE0"/>
    <w:rsid w:val="000356AD"/>
    <w:rsid w:val="00035739"/>
    <w:rsid w:val="00057A8F"/>
    <w:rsid w:val="00060256"/>
    <w:rsid w:val="00067EA9"/>
    <w:rsid w:val="000D5B88"/>
    <w:rsid w:val="000F0523"/>
    <w:rsid w:val="00121050"/>
    <w:rsid w:val="00183FD0"/>
    <w:rsid w:val="001D1BB7"/>
    <w:rsid w:val="001F46D8"/>
    <w:rsid w:val="001F4A68"/>
    <w:rsid w:val="00203AA9"/>
    <w:rsid w:val="002170EB"/>
    <w:rsid w:val="00257CD2"/>
    <w:rsid w:val="002B2DAD"/>
    <w:rsid w:val="002C627A"/>
    <w:rsid w:val="002E36DB"/>
    <w:rsid w:val="00300491"/>
    <w:rsid w:val="00313701"/>
    <w:rsid w:val="0031723B"/>
    <w:rsid w:val="00342C78"/>
    <w:rsid w:val="003917A5"/>
    <w:rsid w:val="003926F4"/>
    <w:rsid w:val="003B49C8"/>
    <w:rsid w:val="003C615E"/>
    <w:rsid w:val="003F04B0"/>
    <w:rsid w:val="00453842"/>
    <w:rsid w:val="004A513D"/>
    <w:rsid w:val="004A53A6"/>
    <w:rsid w:val="004B39CA"/>
    <w:rsid w:val="004D76DE"/>
    <w:rsid w:val="004F4186"/>
    <w:rsid w:val="00500230"/>
    <w:rsid w:val="00504CA7"/>
    <w:rsid w:val="005113AF"/>
    <w:rsid w:val="005476E0"/>
    <w:rsid w:val="00563DDA"/>
    <w:rsid w:val="005B3912"/>
    <w:rsid w:val="005B7730"/>
    <w:rsid w:val="005E3E3D"/>
    <w:rsid w:val="00602259"/>
    <w:rsid w:val="00661C8F"/>
    <w:rsid w:val="006A2B4E"/>
    <w:rsid w:val="006D4FD0"/>
    <w:rsid w:val="006E3B0E"/>
    <w:rsid w:val="00700DDB"/>
    <w:rsid w:val="00796CBB"/>
    <w:rsid w:val="007A3917"/>
    <w:rsid w:val="007B79A9"/>
    <w:rsid w:val="007E7590"/>
    <w:rsid w:val="007F2EB4"/>
    <w:rsid w:val="007F527D"/>
    <w:rsid w:val="00813701"/>
    <w:rsid w:val="00886CBC"/>
    <w:rsid w:val="008C21E2"/>
    <w:rsid w:val="008C3FDD"/>
    <w:rsid w:val="00974BA2"/>
    <w:rsid w:val="009D4DBA"/>
    <w:rsid w:val="009E31CA"/>
    <w:rsid w:val="00A03316"/>
    <w:rsid w:val="00A54F59"/>
    <w:rsid w:val="00A85679"/>
    <w:rsid w:val="00A87B58"/>
    <w:rsid w:val="00A91BF7"/>
    <w:rsid w:val="00A958F4"/>
    <w:rsid w:val="00AC76A8"/>
    <w:rsid w:val="00AD558A"/>
    <w:rsid w:val="00B232D4"/>
    <w:rsid w:val="00B74B51"/>
    <w:rsid w:val="00BB0C1B"/>
    <w:rsid w:val="00BC5A28"/>
    <w:rsid w:val="00BE24A4"/>
    <w:rsid w:val="00C779CE"/>
    <w:rsid w:val="00CA2011"/>
    <w:rsid w:val="00D31516"/>
    <w:rsid w:val="00D323DD"/>
    <w:rsid w:val="00D33B00"/>
    <w:rsid w:val="00D44C1D"/>
    <w:rsid w:val="00D541DE"/>
    <w:rsid w:val="00D66B58"/>
    <w:rsid w:val="00D72A9F"/>
    <w:rsid w:val="00D81E23"/>
    <w:rsid w:val="00DA3822"/>
    <w:rsid w:val="00DB061D"/>
    <w:rsid w:val="00DC3E37"/>
    <w:rsid w:val="00E11596"/>
    <w:rsid w:val="00E64966"/>
    <w:rsid w:val="00E663D2"/>
    <w:rsid w:val="00EA4213"/>
    <w:rsid w:val="00EB5840"/>
    <w:rsid w:val="00EF587E"/>
    <w:rsid w:val="00EF7528"/>
    <w:rsid w:val="00F120E2"/>
    <w:rsid w:val="00F17EF7"/>
    <w:rsid w:val="00F30322"/>
    <w:rsid w:val="00F3740E"/>
    <w:rsid w:val="00F445B6"/>
    <w:rsid w:val="00F67ACE"/>
    <w:rsid w:val="00F760E7"/>
    <w:rsid w:val="00F85215"/>
    <w:rsid w:val="00FE48CA"/>
    <w:rsid w:val="00FF5061"/>
    <w:rsid w:val="0135525F"/>
    <w:rsid w:val="0153724B"/>
    <w:rsid w:val="01607BE5"/>
    <w:rsid w:val="019F55FA"/>
    <w:rsid w:val="01B446F6"/>
    <w:rsid w:val="01BE7323"/>
    <w:rsid w:val="01BE7A07"/>
    <w:rsid w:val="01DC2A07"/>
    <w:rsid w:val="01EB7790"/>
    <w:rsid w:val="02037EB1"/>
    <w:rsid w:val="023779F1"/>
    <w:rsid w:val="023B4FA2"/>
    <w:rsid w:val="024C2F5C"/>
    <w:rsid w:val="0275522D"/>
    <w:rsid w:val="02811C50"/>
    <w:rsid w:val="028E4F47"/>
    <w:rsid w:val="02DB2768"/>
    <w:rsid w:val="02DB29D5"/>
    <w:rsid w:val="02E903CF"/>
    <w:rsid w:val="02F446EB"/>
    <w:rsid w:val="030C5461"/>
    <w:rsid w:val="03456069"/>
    <w:rsid w:val="037C4D24"/>
    <w:rsid w:val="0391460C"/>
    <w:rsid w:val="03BB2172"/>
    <w:rsid w:val="03BC00E9"/>
    <w:rsid w:val="03CE29AD"/>
    <w:rsid w:val="03FD4168"/>
    <w:rsid w:val="042E69E2"/>
    <w:rsid w:val="0445085D"/>
    <w:rsid w:val="04676361"/>
    <w:rsid w:val="0492019B"/>
    <w:rsid w:val="0493767F"/>
    <w:rsid w:val="04C948C2"/>
    <w:rsid w:val="04F306AA"/>
    <w:rsid w:val="05301617"/>
    <w:rsid w:val="05600E1D"/>
    <w:rsid w:val="057828B5"/>
    <w:rsid w:val="05A56B6B"/>
    <w:rsid w:val="05B25C8A"/>
    <w:rsid w:val="05C80393"/>
    <w:rsid w:val="06225938"/>
    <w:rsid w:val="06287461"/>
    <w:rsid w:val="063B0A08"/>
    <w:rsid w:val="06426774"/>
    <w:rsid w:val="0647753A"/>
    <w:rsid w:val="06497B03"/>
    <w:rsid w:val="064F47E1"/>
    <w:rsid w:val="06767BC7"/>
    <w:rsid w:val="068B1DEE"/>
    <w:rsid w:val="06AD1243"/>
    <w:rsid w:val="06B225CD"/>
    <w:rsid w:val="06EB2968"/>
    <w:rsid w:val="06F82C88"/>
    <w:rsid w:val="07244EEE"/>
    <w:rsid w:val="075E75DE"/>
    <w:rsid w:val="07650DA4"/>
    <w:rsid w:val="07650F54"/>
    <w:rsid w:val="078E728C"/>
    <w:rsid w:val="07B44CC4"/>
    <w:rsid w:val="080774D9"/>
    <w:rsid w:val="082E2878"/>
    <w:rsid w:val="08346591"/>
    <w:rsid w:val="085020C6"/>
    <w:rsid w:val="0874698D"/>
    <w:rsid w:val="088644B2"/>
    <w:rsid w:val="089B6610"/>
    <w:rsid w:val="08B04C78"/>
    <w:rsid w:val="08B14699"/>
    <w:rsid w:val="08BD2C61"/>
    <w:rsid w:val="08C24925"/>
    <w:rsid w:val="08D200D0"/>
    <w:rsid w:val="098B3F8E"/>
    <w:rsid w:val="099C263F"/>
    <w:rsid w:val="099E1A36"/>
    <w:rsid w:val="09C72615"/>
    <w:rsid w:val="09EC1898"/>
    <w:rsid w:val="0A1414A2"/>
    <w:rsid w:val="0A821835"/>
    <w:rsid w:val="0A860564"/>
    <w:rsid w:val="0AB37943"/>
    <w:rsid w:val="0ACA2F0B"/>
    <w:rsid w:val="0AF27259"/>
    <w:rsid w:val="0AFC325E"/>
    <w:rsid w:val="0B1F64CD"/>
    <w:rsid w:val="0B4E5BBB"/>
    <w:rsid w:val="0B55071F"/>
    <w:rsid w:val="0BA53A2D"/>
    <w:rsid w:val="0BC045C0"/>
    <w:rsid w:val="0BC877B8"/>
    <w:rsid w:val="0BF41CE2"/>
    <w:rsid w:val="0BFF53C1"/>
    <w:rsid w:val="0C040028"/>
    <w:rsid w:val="0C1B5A9E"/>
    <w:rsid w:val="0C92221D"/>
    <w:rsid w:val="0CCE33C8"/>
    <w:rsid w:val="0CF53ED9"/>
    <w:rsid w:val="0D8110AA"/>
    <w:rsid w:val="0D875378"/>
    <w:rsid w:val="0DA11313"/>
    <w:rsid w:val="0DCE6B40"/>
    <w:rsid w:val="0DDB0FB3"/>
    <w:rsid w:val="0E211365"/>
    <w:rsid w:val="0E436278"/>
    <w:rsid w:val="0E4F5ED2"/>
    <w:rsid w:val="0E680D42"/>
    <w:rsid w:val="0F296723"/>
    <w:rsid w:val="0F5C6BD0"/>
    <w:rsid w:val="103B520E"/>
    <w:rsid w:val="104F3F68"/>
    <w:rsid w:val="105128AD"/>
    <w:rsid w:val="107C4D8F"/>
    <w:rsid w:val="10C27023"/>
    <w:rsid w:val="11036B00"/>
    <w:rsid w:val="113220A0"/>
    <w:rsid w:val="1139575D"/>
    <w:rsid w:val="11457119"/>
    <w:rsid w:val="114F1D45"/>
    <w:rsid w:val="115A0FB0"/>
    <w:rsid w:val="119E4302"/>
    <w:rsid w:val="11A309F5"/>
    <w:rsid w:val="11FA28E2"/>
    <w:rsid w:val="12040D82"/>
    <w:rsid w:val="12086AC4"/>
    <w:rsid w:val="12432666"/>
    <w:rsid w:val="12505D75"/>
    <w:rsid w:val="12695089"/>
    <w:rsid w:val="12796FC0"/>
    <w:rsid w:val="129C720C"/>
    <w:rsid w:val="12B819A1"/>
    <w:rsid w:val="12CF4AC7"/>
    <w:rsid w:val="13076D7C"/>
    <w:rsid w:val="13226DD8"/>
    <w:rsid w:val="13265EC1"/>
    <w:rsid w:val="133C79BE"/>
    <w:rsid w:val="136C6BDF"/>
    <w:rsid w:val="13B125F8"/>
    <w:rsid w:val="13E8007F"/>
    <w:rsid w:val="140E4547"/>
    <w:rsid w:val="141075F9"/>
    <w:rsid w:val="14301436"/>
    <w:rsid w:val="1457788F"/>
    <w:rsid w:val="149A777C"/>
    <w:rsid w:val="14FA2B2F"/>
    <w:rsid w:val="14FD6A90"/>
    <w:rsid w:val="15107A3E"/>
    <w:rsid w:val="15145CDF"/>
    <w:rsid w:val="152352E8"/>
    <w:rsid w:val="15507763"/>
    <w:rsid w:val="15B66808"/>
    <w:rsid w:val="15D26655"/>
    <w:rsid w:val="15DE4907"/>
    <w:rsid w:val="15FF0070"/>
    <w:rsid w:val="16297009"/>
    <w:rsid w:val="1638549E"/>
    <w:rsid w:val="16691AFB"/>
    <w:rsid w:val="16C20599"/>
    <w:rsid w:val="17307879"/>
    <w:rsid w:val="173218BF"/>
    <w:rsid w:val="17442167"/>
    <w:rsid w:val="17BF6C35"/>
    <w:rsid w:val="18095209"/>
    <w:rsid w:val="1882371C"/>
    <w:rsid w:val="188E5849"/>
    <w:rsid w:val="189E2C25"/>
    <w:rsid w:val="193226EF"/>
    <w:rsid w:val="19452F6F"/>
    <w:rsid w:val="195F420E"/>
    <w:rsid w:val="196565AA"/>
    <w:rsid w:val="19C04D2A"/>
    <w:rsid w:val="19D75952"/>
    <w:rsid w:val="19F13CF2"/>
    <w:rsid w:val="1A162784"/>
    <w:rsid w:val="1A246DC6"/>
    <w:rsid w:val="1A472154"/>
    <w:rsid w:val="1A50511F"/>
    <w:rsid w:val="1A5A5831"/>
    <w:rsid w:val="1A6A7BF0"/>
    <w:rsid w:val="1A80178D"/>
    <w:rsid w:val="1A8B64E4"/>
    <w:rsid w:val="1ADD6614"/>
    <w:rsid w:val="1B081C0A"/>
    <w:rsid w:val="1B267412"/>
    <w:rsid w:val="1B4107FC"/>
    <w:rsid w:val="1B54262C"/>
    <w:rsid w:val="1B6D0304"/>
    <w:rsid w:val="1B7B0307"/>
    <w:rsid w:val="1B8C1C57"/>
    <w:rsid w:val="1B98121B"/>
    <w:rsid w:val="1BA35E8D"/>
    <w:rsid w:val="1BBD2B60"/>
    <w:rsid w:val="1C1222ED"/>
    <w:rsid w:val="1C3B1E93"/>
    <w:rsid w:val="1C560DAC"/>
    <w:rsid w:val="1C562A19"/>
    <w:rsid w:val="1C5A0D28"/>
    <w:rsid w:val="1C77448E"/>
    <w:rsid w:val="1C9E16CB"/>
    <w:rsid w:val="1CBC1C20"/>
    <w:rsid w:val="1CD31A7D"/>
    <w:rsid w:val="1CE16C5D"/>
    <w:rsid w:val="1CFC7D18"/>
    <w:rsid w:val="1D156539"/>
    <w:rsid w:val="1D1C4FB7"/>
    <w:rsid w:val="1D305121"/>
    <w:rsid w:val="1D6C4859"/>
    <w:rsid w:val="1D974CBA"/>
    <w:rsid w:val="1D98369C"/>
    <w:rsid w:val="1DA90161"/>
    <w:rsid w:val="1DCB6803"/>
    <w:rsid w:val="1DD106B2"/>
    <w:rsid w:val="1E0057DD"/>
    <w:rsid w:val="1EB31B66"/>
    <w:rsid w:val="1EC650F6"/>
    <w:rsid w:val="1ECF3FB1"/>
    <w:rsid w:val="1EFD54D7"/>
    <w:rsid w:val="1F0E4FEE"/>
    <w:rsid w:val="1F277807"/>
    <w:rsid w:val="1F314AE0"/>
    <w:rsid w:val="1F350437"/>
    <w:rsid w:val="1F5071EE"/>
    <w:rsid w:val="1F9E073D"/>
    <w:rsid w:val="1FA97668"/>
    <w:rsid w:val="1FB63935"/>
    <w:rsid w:val="1FF70178"/>
    <w:rsid w:val="2061413D"/>
    <w:rsid w:val="207C382D"/>
    <w:rsid w:val="209D0D1F"/>
    <w:rsid w:val="20AB7A86"/>
    <w:rsid w:val="20AD4C4C"/>
    <w:rsid w:val="20D153EF"/>
    <w:rsid w:val="20D21EFF"/>
    <w:rsid w:val="21016E14"/>
    <w:rsid w:val="216F556F"/>
    <w:rsid w:val="21856FA7"/>
    <w:rsid w:val="21903A00"/>
    <w:rsid w:val="21A76B38"/>
    <w:rsid w:val="21B93937"/>
    <w:rsid w:val="224808EB"/>
    <w:rsid w:val="227E6ED8"/>
    <w:rsid w:val="22915940"/>
    <w:rsid w:val="22AE7A95"/>
    <w:rsid w:val="22B31874"/>
    <w:rsid w:val="22BF3134"/>
    <w:rsid w:val="22CA2ED5"/>
    <w:rsid w:val="230243B2"/>
    <w:rsid w:val="234C07DB"/>
    <w:rsid w:val="239A32F4"/>
    <w:rsid w:val="23D1720A"/>
    <w:rsid w:val="23F653F5"/>
    <w:rsid w:val="2431715F"/>
    <w:rsid w:val="243719D9"/>
    <w:rsid w:val="248054EA"/>
    <w:rsid w:val="24A94732"/>
    <w:rsid w:val="24AC1117"/>
    <w:rsid w:val="24D5213A"/>
    <w:rsid w:val="250C6474"/>
    <w:rsid w:val="25120709"/>
    <w:rsid w:val="251315B0"/>
    <w:rsid w:val="25162E4E"/>
    <w:rsid w:val="254937CB"/>
    <w:rsid w:val="25545725"/>
    <w:rsid w:val="257C2A49"/>
    <w:rsid w:val="25A8302D"/>
    <w:rsid w:val="25C776C3"/>
    <w:rsid w:val="25E63DA8"/>
    <w:rsid w:val="25F95A8F"/>
    <w:rsid w:val="25FC701B"/>
    <w:rsid w:val="260F417C"/>
    <w:rsid w:val="264465F8"/>
    <w:rsid w:val="266B56B4"/>
    <w:rsid w:val="266B7DC6"/>
    <w:rsid w:val="26C5154E"/>
    <w:rsid w:val="26D92385"/>
    <w:rsid w:val="274F773A"/>
    <w:rsid w:val="2753038A"/>
    <w:rsid w:val="275461A6"/>
    <w:rsid w:val="275F31B5"/>
    <w:rsid w:val="27A42C4B"/>
    <w:rsid w:val="27B76782"/>
    <w:rsid w:val="27C00431"/>
    <w:rsid w:val="27D73B2C"/>
    <w:rsid w:val="27E059D8"/>
    <w:rsid w:val="27F61507"/>
    <w:rsid w:val="28017DE6"/>
    <w:rsid w:val="2825076A"/>
    <w:rsid w:val="28710B17"/>
    <w:rsid w:val="28D30E6E"/>
    <w:rsid w:val="290F438E"/>
    <w:rsid w:val="294060C7"/>
    <w:rsid w:val="296A782E"/>
    <w:rsid w:val="29865C72"/>
    <w:rsid w:val="29AF561F"/>
    <w:rsid w:val="29CC4423"/>
    <w:rsid w:val="2A042D87"/>
    <w:rsid w:val="2A3D4765"/>
    <w:rsid w:val="2A53244F"/>
    <w:rsid w:val="2A5578EB"/>
    <w:rsid w:val="2A5A0D20"/>
    <w:rsid w:val="2A8C715C"/>
    <w:rsid w:val="2A9232F3"/>
    <w:rsid w:val="2AA8279A"/>
    <w:rsid w:val="2AC503CA"/>
    <w:rsid w:val="2AC82917"/>
    <w:rsid w:val="2B125E66"/>
    <w:rsid w:val="2B287437"/>
    <w:rsid w:val="2B7A62E1"/>
    <w:rsid w:val="2B821DAD"/>
    <w:rsid w:val="2B891752"/>
    <w:rsid w:val="2B8954FA"/>
    <w:rsid w:val="2B9855DC"/>
    <w:rsid w:val="2B9F687E"/>
    <w:rsid w:val="2BE07D12"/>
    <w:rsid w:val="2C1548E0"/>
    <w:rsid w:val="2C155C0E"/>
    <w:rsid w:val="2C3A1B18"/>
    <w:rsid w:val="2C6716B1"/>
    <w:rsid w:val="2C6A69BD"/>
    <w:rsid w:val="2C7C0414"/>
    <w:rsid w:val="2C8B0CAC"/>
    <w:rsid w:val="2C954FA0"/>
    <w:rsid w:val="2CC17B44"/>
    <w:rsid w:val="2D1F261E"/>
    <w:rsid w:val="2D2B712F"/>
    <w:rsid w:val="2D564730"/>
    <w:rsid w:val="2D856DC3"/>
    <w:rsid w:val="2D9407D2"/>
    <w:rsid w:val="2DAE4BCF"/>
    <w:rsid w:val="2DB96D47"/>
    <w:rsid w:val="2E0214DB"/>
    <w:rsid w:val="2E0A50BC"/>
    <w:rsid w:val="2E29069D"/>
    <w:rsid w:val="2E54265D"/>
    <w:rsid w:val="2E5728BB"/>
    <w:rsid w:val="2E97211F"/>
    <w:rsid w:val="2EBE5BA4"/>
    <w:rsid w:val="2EF961AE"/>
    <w:rsid w:val="2F5F2FC6"/>
    <w:rsid w:val="2F686AD9"/>
    <w:rsid w:val="2F6D0D71"/>
    <w:rsid w:val="2F7D2448"/>
    <w:rsid w:val="2F99355C"/>
    <w:rsid w:val="2FA86D99"/>
    <w:rsid w:val="2FAA184B"/>
    <w:rsid w:val="2FAA39AE"/>
    <w:rsid w:val="2FBD0C13"/>
    <w:rsid w:val="2FF27FE5"/>
    <w:rsid w:val="30275117"/>
    <w:rsid w:val="303A0FC3"/>
    <w:rsid w:val="30512F70"/>
    <w:rsid w:val="308A0377"/>
    <w:rsid w:val="30C5531C"/>
    <w:rsid w:val="30D54010"/>
    <w:rsid w:val="311A0623"/>
    <w:rsid w:val="31A2252C"/>
    <w:rsid w:val="31E70D9A"/>
    <w:rsid w:val="31FD657B"/>
    <w:rsid w:val="324220E7"/>
    <w:rsid w:val="324C50A6"/>
    <w:rsid w:val="325E156A"/>
    <w:rsid w:val="32700042"/>
    <w:rsid w:val="32822D1B"/>
    <w:rsid w:val="32BB66A6"/>
    <w:rsid w:val="32CB2074"/>
    <w:rsid w:val="32DD5C11"/>
    <w:rsid w:val="32E56870"/>
    <w:rsid w:val="32E97DF4"/>
    <w:rsid w:val="336B45E5"/>
    <w:rsid w:val="337278BF"/>
    <w:rsid w:val="338A3401"/>
    <w:rsid w:val="33BC6841"/>
    <w:rsid w:val="33F063E7"/>
    <w:rsid w:val="33FB1B8D"/>
    <w:rsid w:val="34047325"/>
    <w:rsid w:val="341D7D55"/>
    <w:rsid w:val="345D27EA"/>
    <w:rsid w:val="349E28FA"/>
    <w:rsid w:val="34AE0353"/>
    <w:rsid w:val="34C71A6F"/>
    <w:rsid w:val="34F32864"/>
    <w:rsid w:val="34FE63E5"/>
    <w:rsid w:val="3516577E"/>
    <w:rsid w:val="351D6FF8"/>
    <w:rsid w:val="3526093C"/>
    <w:rsid w:val="35373714"/>
    <w:rsid w:val="35702107"/>
    <w:rsid w:val="35844FFB"/>
    <w:rsid w:val="35B87BED"/>
    <w:rsid w:val="35DA60DD"/>
    <w:rsid w:val="35E30B2B"/>
    <w:rsid w:val="35E6404A"/>
    <w:rsid w:val="361A0318"/>
    <w:rsid w:val="3699743B"/>
    <w:rsid w:val="36AD7C3E"/>
    <w:rsid w:val="36D97FB8"/>
    <w:rsid w:val="36E3641F"/>
    <w:rsid w:val="36F97B36"/>
    <w:rsid w:val="370A0339"/>
    <w:rsid w:val="370B0195"/>
    <w:rsid w:val="37437105"/>
    <w:rsid w:val="374534D2"/>
    <w:rsid w:val="3747333B"/>
    <w:rsid w:val="374D1678"/>
    <w:rsid w:val="37985945"/>
    <w:rsid w:val="379B3051"/>
    <w:rsid w:val="37E1553E"/>
    <w:rsid w:val="37ED298F"/>
    <w:rsid w:val="37F731B1"/>
    <w:rsid w:val="38126C35"/>
    <w:rsid w:val="381C6576"/>
    <w:rsid w:val="38223126"/>
    <w:rsid w:val="382B67B9"/>
    <w:rsid w:val="38BD1B07"/>
    <w:rsid w:val="38EB17DE"/>
    <w:rsid w:val="38ED16BB"/>
    <w:rsid w:val="38F1665F"/>
    <w:rsid w:val="392F62D1"/>
    <w:rsid w:val="39753550"/>
    <w:rsid w:val="39790509"/>
    <w:rsid w:val="39C001FE"/>
    <w:rsid w:val="39FC2356"/>
    <w:rsid w:val="3A1671D7"/>
    <w:rsid w:val="3A420B2F"/>
    <w:rsid w:val="3A4F49E1"/>
    <w:rsid w:val="3A6B16A6"/>
    <w:rsid w:val="3A6F2616"/>
    <w:rsid w:val="3A7F203C"/>
    <w:rsid w:val="3AC243BE"/>
    <w:rsid w:val="3ADD1FEC"/>
    <w:rsid w:val="3AE53EB3"/>
    <w:rsid w:val="3AE67B2E"/>
    <w:rsid w:val="3AE92834"/>
    <w:rsid w:val="3AFE01B5"/>
    <w:rsid w:val="3B241DF8"/>
    <w:rsid w:val="3B5209C5"/>
    <w:rsid w:val="3BE42E79"/>
    <w:rsid w:val="3BE467DE"/>
    <w:rsid w:val="3BED5BF8"/>
    <w:rsid w:val="3C4340D1"/>
    <w:rsid w:val="3C441841"/>
    <w:rsid w:val="3C8D3764"/>
    <w:rsid w:val="3C920BB5"/>
    <w:rsid w:val="3CA07775"/>
    <w:rsid w:val="3D3954D4"/>
    <w:rsid w:val="3D396BCD"/>
    <w:rsid w:val="3D8218BB"/>
    <w:rsid w:val="3D85392A"/>
    <w:rsid w:val="3DAE499E"/>
    <w:rsid w:val="3DBD5290"/>
    <w:rsid w:val="3DD31EFC"/>
    <w:rsid w:val="3E310FD1"/>
    <w:rsid w:val="3E3F2227"/>
    <w:rsid w:val="3E566547"/>
    <w:rsid w:val="3EA363A9"/>
    <w:rsid w:val="3EB454F2"/>
    <w:rsid w:val="3EB84069"/>
    <w:rsid w:val="3EF67B21"/>
    <w:rsid w:val="3EF90C8E"/>
    <w:rsid w:val="3EF91448"/>
    <w:rsid w:val="3F022566"/>
    <w:rsid w:val="3FA50113"/>
    <w:rsid w:val="3FC171A4"/>
    <w:rsid w:val="3FC217B1"/>
    <w:rsid w:val="3FF26418"/>
    <w:rsid w:val="40194482"/>
    <w:rsid w:val="40646B4E"/>
    <w:rsid w:val="407D7357"/>
    <w:rsid w:val="40B437EF"/>
    <w:rsid w:val="40C652D1"/>
    <w:rsid w:val="40C779CD"/>
    <w:rsid w:val="40DB7B32"/>
    <w:rsid w:val="40FD7AF4"/>
    <w:rsid w:val="40FF59C5"/>
    <w:rsid w:val="410442BA"/>
    <w:rsid w:val="410F091D"/>
    <w:rsid w:val="413C4173"/>
    <w:rsid w:val="41FD0D85"/>
    <w:rsid w:val="41FD11C6"/>
    <w:rsid w:val="42077C70"/>
    <w:rsid w:val="421E7BDA"/>
    <w:rsid w:val="4249184C"/>
    <w:rsid w:val="424E4E82"/>
    <w:rsid w:val="426619A7"/>
    <w:rsid w:val="430D7208"/>
    <w:rsid w:val="43302C91"/>
    <w:rsid w:val="43401684"/>
    <w:rsid w:val="43664B49"/>
    <w:rsid w:val="43D1056C"/>
    <w:rsid w:val="43DC442B"/>
    <w:rsid w:val="43DF6FFD"/>
    <w:rsid w:val="43F33B7D"/>
    <w:rsid w:val="44296F0F"/>
    <w:rsid w:val="44601D8E"/>
    <w:rsid w:val="4464552C"/>
    <w:rsid w:val="446E1915"/>
    <w:rsid w:val="4475773A"/>
    <w:rsid w:val="449B66F4"/>
    <w:rsid w:val="44BC0A07"/>
    <w:rsid w:val="456C6ACA"/>
    <w:rsid w:val="456F1B32"/>
    <w:rsid w:val="45857508"/>
    <w:rsid w:val="45961716"/>
    <w:rsid w:val="45AC0CCA"/>
    <w:rsid w:val="45B70A6E"/>
    <w:rsid w:val="45E4342C"/>
    <w:rsid w:val="45E5269D"/>
    <w:rsid w:val="45EA1F06"/>
    <w:rsid w:val="46084537"/>
    <w:rsid w:val="461D4C87"/>
    <w:rsid w:val="461E4CCA"/>
    <w:rsid w:val="463827CD"/>
    <w:rsid w:val="466727DF"/>
    <w:rsid w:val="467C69F3"/>
    <w:rsid w:val="4685178A"/>
    <w:rsid w:val="46A42B4B"/>
    <w:rsid w:val="46AC58E1"/>
    <w:rsid w:val="46D80983"/>
    <w:rsid w:val="46E26486"/>
    <w:rsid w:val="46F85CAE"/>
    <w:rsid w:val="47012789"/>
    <w:rsid w:val="47022DDB"/>
    <w:rsid w:val="47237E1E"/>
    <w:rsid w:val="47412FF1"/>
    <w:rsid w:val="474C0DE9"/>
    <w:rsid w:val="477136AE"/>
    <w:rsid w:val="478554F5"/>
    <w:rsid w:val="47C242E7"/>
    <w:rsid w:val="48210598"/>
    <w:rsid w:val="48420616"/>
    <w:rsid w:val="484D5E56"/>
    <w:rsid w:val="48D56D30"/>
    <w:rsid w:val="48DF33D4"/>
    <w:rsid w:val="49385C0C"/>
    <w:rsid w:val="4946072D"/>
    <w:rsid w:val="498530EE"/>
    <w:rsid w:val="49865F45"/>
    <w:rsid w:val="49C91643"/>
    <w:rsid w:val="49CF169A"/>
    <w:rsid w:val="4A392D3C"/>
    <w:rsid w:val="4A3E412A"/>
    <w:rsid w:val="4A440EF1"/>
    <w:rsid w:val="4A8A3813"/>
    <w:rsid w:val="4A9608D4"/>
    <w:rsid w:val="4AAB723D"/>
    <w:rsid w:val="4AAD3E58"/>
    <w:rsid w:val="4AAE3802"/>
    <w:rsid w:val="4AB33F54"/>
    <w:rsid w:val="4AD122BB"/>
    <w:rsid w:val="4AEF76B2"/>
    <w:rsid w:val="4AF0504D"/>
    <w:rsid w:val="4AFF3837"/>
    <w:rsid w:val="4B4709AD"/>
    <w:rsid w:val="4B6A2F76"/>
    <w:rsid w:val="4B721C65"/>
    <w:rsid w:val="4B7A36DD"/>
    <w:rsid w:val="4B9C0233"/>
    <w:rsid w:val="4B9C55AC"/>
    <w:rsid w:val="4BA95F1B"/>
    <w:rsid w:val="4BAE1FEF"/>
    <w:rsid w:val="4BC27DE7"/>
    <w:rsid w:val="4C2061DD"/>
    <w:rsid w:val="4C2C4B82"/>
    <w:rsid w:val="4C2F00F4"/>
    <w:rsid w:val="4C3D5EA4"/>
    <w:rsid w:val="4C4C5224"/>
    <w:rsid w:val="4C62462D"/>
    <w:rsid w:val="4C6A1DD2"/>
    <w:rsid w:val="4CC26622"/>
    <w:rsid w:val="4D1F65EC"/>
    <w:rsid w:val="4D2A6BE7"/>
    <w:rsid w:val="4D4F76B3"/>
    <w:rsid w:val="4D647149"/>
    <w:rsid w:val="4D7C06A1"/>
    <w:rsid w:val="4D9E110A"/>
    <w:rsid w:val="4DA370C6"/>
    <w:rsid w:val="4DE631E8"/>
    <w:rsid w:val="4E1B7893"/>
    <w:rsid w:val="4E403204"/>
    <w:rsid w:val="4E622C3A"/>
    <w:rsid w:val="4E725CF5"/>
    <w:rsid w:val="4E7D6D7D"/>
    <w:rsid w:val="4E873320"/>
    <w:rsid w:val="4E8E39B6"/>
    <w:rsid w:val="4EB0740A"/>
    <w:rsid w:val="4EB470D2"/>
    <w:rsid w:val="4EBD4210"/>
    <w:rsid w:val="4EC11450"/>
    <w:rsid w:val="4F457D08"/>
    <w:rsid w:val="4F504176"/>
    <w:rsid w:val="4F6D47B4"/>
    <w:rsid w:val="4FAA1E24"/>
    <w:rsid w:val="4FB70C06"/>
    <w:rsid w:val="4FBE28EB"/>
    <w:rsid w:val="4FE97FA8"/>
    <w:rsid w:val="50297A2D"/>
    <w:rsid w:val="503E60BE"/>
    <w:rsid w:val="50507B38"/>
    <w:rsid w:val="505521CD"/>
    <w:rsid w:val="506557EA"/>
    <w:rsid w:val="507D01E1"/>
    <w:rsid w:val="50B67110"/>
    <w:rsid w:val="50CD6207"/>
    <w:rsid w:val="50F75B3C"/>
    <w:rsid w:val="51222C3B"/>
    <w:rsid w:val="512A6795"/>
    <w:rsid w:val="514E52BF"/>
    <w:rsid w:val="51672FA4"/>
    <w:rsid w:val="51944DD2"/>
    <w:rsid w:val="51E44941"/>
    <w:rsid w:val="51E82791"/>
    <w:rsid w:val="51EB103B"/>
    <w:rsid w:val="521324BC"/>
    <w:rsid w:val="52636E23"/>
    <w:rsid w:val="528079D5"/>
    <w:rsid w:val="5283225B"/>
    <w:rsid w:val="52AB2578"/>
    <w:rsid w:val="52BB6C5F"/>
    <w:rsid w:val="52E36809"/>
    <w:rsid w:val="52ED493F"/>
    <w:rsid w:val="532F31A9"/>
    <w:rsid w:val="533478EB"/>
    <w:rsid w:val="53381997"/>
    <w:rsid w:val="53470203"/>
    <w:rsid w:val="53933738"/>
    <w:rsid w:val="544B5A66"/>
    <w:rsid w:val="5474792D"/>
    <w:rsid w:val="547B28BF"/>
    <w:rsid w:val="54891CCC"/>
    <w:rsid w:val="548E3F00"/>
    <w:rsid w:val="54A95E67"/>
    <w:rsid w:val="54AB23FC"/>
    <w:rsid w:val="54F226E1"/>
    <w:rsid w:val="54F4153F"/>
    <w:rsid w:val="54F627E5"/>
    <w:rsid w:val="55311FB2"/>
    <w:rsid w:val="55640D87"/>
    <w:rsid w:val="55FB6F46"/>
    <w:rsid w:val="56246A7C"/>
    <w:rsid w:val="563425B4"/>
    <w:rsid w:val="566B4549"/>
    <w:rsid w:val="56A31E7F"/>
    <w:rsid w:val="56BA6B27"/>
    <w:rsid w:val="56E00793"/>
    <w:rsid w:val="56E01CED"/>
    <w:rsid w:val="576F72C0"/>
    <w:rsid w:val="578C2978"/>
    <w:rsid w:val="57C70C42"/>
    <w:rsid w:val="57EC78BB"/>
    <w:rsid w:val="581E1A31"/>
    <w:rsid w:val="58353010"/>
    <w:rsid w:val="583E1A0D"/>
    <w:rsid w:val="5853527C"/>
    <w:rsid w:val="586B4F13"/>
    <w:rsid w:val="58A27F7A"/>
    <w:rsid w:val="58B10119"/>
    <w:rsid w:val="58B742AB"/>
    <w:rsid w:val="58C3686E"/>
    <w:rsid w:val="58C8092A"/>
    <w:rsid w:val="58E25658"/>
    <w:rsid w:val="58ED0603"/>
    <w:rsid w:val="59012EF2"/>
    <w:rsid w:val="59720DF3"/>
    <w:rsid w:val="598638CD"/>
    <w:rsid w:val="5996123D"/>
    <w:rsid w:val="59AD5DEC"/>
    <w:rsid w:val="59C53F20"/>
    <w:rsid w:val="59D0302F"/>
    <w:rsid w:val="5A5B1C29"/>
    <w:rsid w:val="5A6E636D"/>
    <w:rsid w:val="5AA22B9E"/>
    <w:rsid w:val="5ADD7F4E"/>
    <w:rsid w:val="5AEB0873"/>
    <w:rsid w:val="5AF251E8"/>
    <w:rsid w:val="5AFF3461"/>
    <w:rsid w:val="5B0A0E97"/>
    <w:rsid w:val="5B0E18F6"/>
    <w:rsid w:val="5B3A26EB"/>
    <w:rsid w:val="5B487EEC"/>
    <w:rsid w:val="5B5A7BCC"/>
    <w:rsid w:val="5B6862D4"/>
    <w:rsid w:val="5B703AB4"/>
    <w:rsid w:val="5B764110"/>
    <w:rsid w:val="5BBE156E"/>
    <w:rsid w:val="5BD62414"/>
    <w:rsid w:val="5BDC0494"/>
    <w:rsid w:val="5C090A3C"/>
    <w:rsid w:val="5C381E75"/>
    <w:rsid w:val="5C3A276B"/>
    <w:rsid w:val="5CA207AB"/>
    <w:rsid w:val="5CB43202"/>
    <w:rsid w:val="5CCB7A9F"/>
    <w:rsid w:val="5D5C3338"/>
    <w:rsid w:val="5D6C429C"/>
    <w:rsid w:val="5D6D5B77"/>
    <w:rsid w:val="5D79574D"/>
    <w:rsid w:val="5DF44E4E"/>
    <w:rsid w:val="5E0331DD"/>
    <w:rsid w:val="5E225DE5"/>
    <w:rsid w:val="5E3816F9"/>
    <w:rsid w:val="5E551F08"/>
    <w:rsid w:val="5E563CE0"/>
    <w:rsid w:val="5E7C548F"/>
    <w:rsid w:val="5E802D7A"/>
    <w:rsid w:val="5E856477"/>
    <w:rsid w:val="5E914D18"/>
    <w:rsid w:val="5EAC1B52"/>
    <w:rsid w:val="5F7C7A26"/>
    <w:rsid w:val="5F937EBF"/>
    <w:rsid w:val="5FAD0AE8"/>
    <w:rsid w:val="5FCA04E2"/>
    <w:rsid w:val="5FD70E51"/>
    <w:rsid w:val="5FEB5D66"/>
    <w:rsid w:val="5FFB203E"/>
    <w:rsid w:val="600725DB"/>
    <w:rsid w:val="602B5CD2"/>
    <w:rsid w:val="604638E0"/>
    <w:rsid w:val="60494211"/>
    <w:rsid w:val="606839E4"/>
    <w:rsid w:val="60751727"/>
    <w:rsid w:val="608D150F"/>
    <w:rsid w:val="60910979"/>
    <w:rsid w:val="60926D7A"/>
    <w:rsid w:val="609953F8"/>
    <w:rsid w:val="60C70EC5"/>
    <w:rsid w:val="60C90799"/>
    <w:rsid w:val="60DC6F53"/>
    <w:rsid w:val="61155D85"/>
    <w:rsid w:val="6131022A"/>
    <w:rsid w:val="6138591F"/>
    <w:rsid w:val="615F4C5A"/>
    <w:rsid w:val="617504B0"/>
    <w:rsid w:val="618E7CC3"/>
    <w:rsid w:val="61BC3E5A"/>
    <w:rsid w:val="61BF7DEE"/>
    <w:rsid w:val="61DF24EA"/>
    <w:rsid w:val="61F736C3"/>
    <w:rsid w:val="62040764"/>
    <w:rsid w:val="622B7232"/>
    <w:rsid w:val="624327CD"/>
    <w:rsid w:val="627D587D"/>
    <w:rsid w:val="627E7362"/>
    <w:rsid w:val="62A10326"/>
    <w:rsid w:val="62BA6BAD"/>
    <w:rsid w:val="62C11390"/>
    <w:rsid w:val="62D578F4"/>
    <w:rsid w:val="62D82F16"/>
    <w:rsid w:val="62EA371B"/>
    <w:rsid w:val="62EE62D6"/>
    <w:rsid w:val="62F42706"/>
    <w:rsid w:val="633C7399"/>
    <w:rsid w:val="6347712A"/>
    <w:rsid w:val="635007B7"/>
    <w:rsid w:val="637F297B"/>
    <w:rsid w:val="63FB7064"/>
    <w:rsid w:val="641734A5"/>
    <w:rsid w:val="6424218B"/>
    <w:rsid w:val="64397A64"/>
    <w:rsid w:val="64746C6E"/>
    <w:rsid w:val="647B3DD2"/>
    <w:rsid w:val="64832B79"/>
    <w:rsid w:val="64C01EB3"/>
    <w:rsid w:val="64DD657A"/>
    <w:rsid w:val="64DF3448"/>
    <w:rsid w:val="65006BAB"/>
    <w:rsid w:val="650552AD"/>
    <w:rsid w:val="65190257"/>
    <w:rsid w:val="65261E3F"/>
    <w:rsid w:val="653A1C66"/>
    <w:rsid w:val="65462486"/>
    <w:rsid w:val="658402DE"/>
    <w:rsid w:val="65A11CE5"/>
    <w:rsid w:val="65D24659"/>
    <w:rsid w:val="66083B12"/>
    <w:rsid w:val="66174670"/>
    <w:rsid w:val="66311553"/>
    <w:rsid w:val="66541127"/>
    <w:rsid w:val="666A657B"/>
    <w:rsid w:val="667429EC"/>
    <w:rsid w:val="667512A3"/>
    <w:rsid w:val="66BE68DF"/>
    <w:rsid w:val="66EC3434"/>
    <w:rsid w:val="67122A2B"/>
    <w:rsid w:val="6742122B"/>
    <w:rsid w:val="67931B01"/>
    <w:rsid w:val="67997C61"/>
    <w:rsid w:val="67B63E1E"/>
    <w:rsid w:val="681602BA"/>
    <w:rsid w:val="683B5019"/>
    <w:rsid w:val="686B0388"/>
    <w:rsid w:val="6870672A"/>
    <w:rsid w:val="68790CF7"/>
    <w:rsid w:val="69576272"/>
    <w:rsid w:val="696E2E35"/>
    <w:rsid w:val="698F1A9F"/>
    <w:rsid w:val="69B55D5F"/>
    <w:rsid w:val="6A030FB8"/>
    <w:rsid w:val="6A380097"/>
    <w:rsid w:val="6A3B6AC5"/>
    <w:rsid w:val="6A463D96"/>
    <w:rsid w:val="6A6C0A0D"/>
    <w:rsid w:val="6AAE3805"/>
    <w:rsid w:val="6AB44EEE"/>
    <w:rsid w:val="6AC36259"/>
    <w:rsid w:val="6B516F7A"/>
    <w:rsid w:val="6B5D45C0"/>
    <w:rsid w:val="6B902259"/>
    <w:rsid w:val="6BA75B7B"/>
    <w:rsid w:val="6BAF4A30"/>
    <w:rsid w:val="6BBB5183"/>
    <w:rsid w:val="6BD15487"/>
    <w:rsid w:val="6BD93ECE"/>
    <w:rsid w:val="6C3241B5"/>
    <w:rsid w:val="6C3E3D4B"/>
    <w:rsid w:val="6C600606"/>
    <w:rsid w:val="6C877693"/>
    <w:rsid w:val="6C951CE7"/>
    <w:rsid w:val="6C9D2ADA"/>
    <w:rsid w:val="6CB36C63"/>
    <w:rsid w:val="6D45284C"/>
    <w:rsid w:val="6D561A4E"/>
    <w:rsid w:val="6D927C62"/>
    <w:rsid w:val="6DC851EB"/>
    <w:rsid w:val="6DCF1054"/>
    <w:rsid w:val="6DD14EA6"/>
    <w:rsid w:val="6DDE5180"/>
    <w:rsid w:val="6DE377D2"/>
    <w:rsid w:val="6DE76703"/>
    <w:rsid w:val="6E0571B5"/>
    <w:rsid w:val="6E1D1408"/>
    <w:rsid w:val="6E2E35F5"/>
    <w:rsid w:val="6E5F2BD2"/>
    <w:rsid w:val="6E7116EB"/>
    <w:rsid w:val="6E7370BB"/>
    <w:rsid w:val="6E82467D"/>
    <w:rsid w:val="6E8B7C4C"/>
    <w:rsid w:val="6EEB1F42"/>
    <w:rsid w:val="6F0765F9"/>
    <w:rsid w:val="6F7476CB"/>
    <w:rsid w:val="6F935F02"/>
    <w:rsid w:val="6F9E4BF0"/>
    <w:rsid w:val="6FAB5E6E"/>
    <w:rsid w:val="6FB42615"/>
    <w:rsid w:val="701C7DA8"/>
    <w:rsid w:val="706B4913"/>
    <w:rsid w:val="707A63A3"/>
    <w:rsid w:val="708E730A"/>
    <w:rsid w:val="71202899"/>
    <w:rsid w:val="71CC31D7"/>
    <w:rsid w:val="71E02913"/>
    <w:rsid w:val="71E60A7F"/>
    <w:rsid w:val="71EC078C"/>
    <w:rsid w:val="71F17B50"/>
    <w:rsid w:val="725325B9"/>
    <w:rsid w:val="72553FF7"/>
    <w:rsid w:val="726D588D"/>
    <w:rsid w:val="727367B7"/>
    <w:rsid w:val="72844491"/>
    <w:rsid w:val="7285473C"/>
    <w:rsid w:val="72A5093A"/>
    <w:rsid w:val="72D74FE9"/>
    <w:rsid w:val="72F01BB6"/>
    <w:rsid w:val="73366557"/>
    <w:rsid w:val="733A0A1E"/>
    <w:rsid w:val="73497518"/>
    <w:rsid w:val="73AD7AA7"/>
    <w:rsid w:val="73F14A9B"/>
    <w:rsid w:val="74000C22"/>
    <w:rsid w:val="7411378B"/>
    <w:rsid w:val="74221AA6"/>
    <w:rsid w:val="74363D8B"/>
    <w:rsid w:val="74366C4F"/>
    <w:rsid w:val="743E4BA3"/>
    <w:rsid w:val="745D0511"/>
    <w:rsid w:val="74D86E0C"/>
    <w:rsid w:val="74DC34A0"/>
    <w:rsid w:val="74E345B9"/>
    <w:rsid w:val="74F14672"/>
    <w:rsid w:val="7514608B"/>
    <w:rsid w:val="751E041E"/>
    <w:rsid w:val="751F49D4"/>
    <w:rsid w:val="752818B8"/>
    <w:rsid w:val="755C1784"/>
    <w:rsid w:val="759544F0"/>
    <w:rsid w:val="75A44ED9"/>
    <w:rsid w:val="75B111B0"/>
    <w:rsid w:val="75B94E29"/>
    <w:rsid w:val="76764AC8"/>
    <w:rsid w:val="76830C1C"/>
    <w:rsid w:val="76D54E45"/>
    <w:rsid w:val="76FE0619"/>
    <w:rsid w:val="770519A8"/>
    <w:rsid w:val="77072CA8"/>
    <w:rsid w:val="771F6F0D"/>
    <w:rsid w:val="7720075F"/>
    <w:rsid w:val="77491F14"/>
    <w:rsid w:val="77576C22"/>
    <w:rsid w:val="779F3FF0"/>
    <w:rsid w:val="77A13EEA"/>
    <w:rsid w:val="77EE0C07"/>
    <w:rsid w:val="77F03F4B"/>
    <w:rsid w:val="782318E1"/>
    <w:rsid w:val="78947487"/>
    <w:rsid w:val="78AC3528"/>
    <w:rsid w:val="78EA16B0"/>
    <w:rsid w:val="790B1789"/>
    <w:rsid w:val="791E5088"/>
    <w:rsid w:val="791F2C21"/>
    <w:rsid w:val="79224A93"/>
    <w:rsid w:val="793932C5"/>
    <w:rsid w:val="7947274B"/>
    <w:rsid w:val="79831CE3"/>
    <w:rsid w:val="79B43C36"/>
    <w:rsid w:val="79D55FA9"/>
    <w:rsid w:val="79DE7ADE"/>
    <w:rsid w:val="7A0558B2"/>
    <w:rsid w:val="7A0C6902"/>
    <w:rsid w:val="7A230AC3"/>
    <w:rsid w:val="7A596075"/>
    <w:rsid w:val="7A5E226B"/>
    <w:rsid w:val="7A795D83"/>
    <w:rsid w:val="7AB91427"/>
    <w:rsid w:val="7AEA0450"/>
    <w:rsid w:val="7AEF2DA3"/>
    <w:rsid w:val="7B2303EF"/>
    <w:rsid w:val="7B290A05"/>
    <w:rsid w:val="7B687274"/>
    <w:rsid w:val="7B784ACF"/>
    <w:rsid w:val="7B8852C3"/>
    <w:rsid w:val="7BF81ADB"/>
    <w:rsid w:val="7C7236E7"/>
    <w:rsid w:val="7CF835A6"/>
    <w:rsid w:val="7CFA7F50"/>
    <w:rsid w:val="7D0034C4"/>
    <w:rsid w:val="7D032E2D"/>
    <w:rsid w:val="7D225061"/>
    <w:rsid w:val="7D442D10"/>
    <w:rsid w:val="7D73724F"/>
    <w:rsid w:val="7D777879"/>
    <w:rsid w:val="7D931874"/>
    <w:rsid w:val="7D960F14"/>
    <w:rsid w:val="7D9C1B46"/>
    <w:rsid w:val="7DDC5A97"/>
    <w:rsid w:val="7E3842CA"/>
    <w:rsid w:val="7E9C7095"/>
    <w:rsid w:val="7EAB552B"/>
    <w:rsid w:val="7EB02B41"/>
    <w:rsid w:val="7EB61686"/>
    <w:rsid w:val="7EE07CE4"/>
    <w:rsid w:val="7EF83ADE"/>
    <w:rsid w:val="7F144E7E"/>
    <w:rsid w:val="7F1F7545"/>
    <w:rsid w:val="7F70080E"/>
    <w:rsid w:val="7FF70E8B"/>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20" w:lineRule="exact"/>
      <w:ind w:firstLine="720" w:firstLineChars="200"/>
      <w:jc w:val="both"/>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paragraph" w:styleId="3">
    <w:name w:val="heading 2"/>
    <w:basedOn w:val="1"/>
    <w:next w:val="1"/>
    <w:unhideWhenUsed/>
    <w:qFormat/>
    <w:uiPriority w:val="0"/>
    <w:pPr>
      <w:keepNext/>
      <w:keepLines/>
      <w:spacing w:line="360" w:lineRule="auto"/>
      <w:outlineLvl w:val="1"/>
    </w:pPr>
    <w:rPr>
      <w:rFonts w:ascii="Arial" w:hAnsi="Arial" w:eastAsia="楷体_GB2312"/>
      <w:b/>
      <w:sz w:val="28"/>
    </w:rPr>
  </w:style>
  <w:style w:type="paragraph" w:styleId="4">
    <w:name w:val="heading 3"/>
    <w:basedOn w:val="1"/>
    <w:next w:val="1"/>
    <w:qFormat/>
    <w:uiPriority w:val="0"/>
    <w:pPr>
      <w:keepNext/>
      <w:keepLines/>
      <w:spacing w:before="260" w:after="260" w:line="416" w:lineRule="auto"/>
      <w:outlineLvl w:val="2"/>
    </w:pPr>
    <w:rPr>
      <w:rFonts w:ascii="Calibri" w:hAnsi="Calibri"/>
      <w:b/>
      <w:bCs/>
      <w:sz w:val="32"/>
      <w:szCs w:val="32"/>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23">
    <w:name w:val="Default Paragraph Font"/>
    <w:semiHidden/>
    <w:unhideWhenUsed/>
    <w:qFormat/>
    <w:uiPriority w:val="1"/>
  </w:style>
  <w:style w:type="table" w:default="1" w:styleId="21">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Document Map"/>
    <w:basedOn w:val="1"/>
    <w:link w:val="39"/>
    <w:qFormat/>
    <w:uiPriority w:val="0"/>
    <w:rPr>
      <w:rFonts w:ascii="宋体"/>
      <w:sz w:val="18"/>
      <w:szCs w:val="18"/>
    </w:rPr>
  </w:style>
  <w:style w:type="paragraph" w:styleId="8">
    <w:name w:val="annotation text"/>
    <w:basedOn w:val="1"/>
    <w:link w:val="34"/>
    <w:qFormat/>
    <w:uiPriority w:val="0"/>
    <w:pPr>
      <w:jc w:val="left"/>
    </w:pPr>
  </w:style>
  <w:style w:type="paragraph" w:styleId="9">
    <w:name w:val="Body Text"/>
    <w:basedOn w:val="1"/>
    <w:next w:val="10"/>
    <w:qFormat/>
    <w:uiPriority w:val="0"/>
    <w:rPr>
      <w:rFonts w:ascii="宋体" w:hAnsi="宋体" w:cs="宋体"/>
    </w:rPr>
  </w:style>
  <w:style w:type="paragraph" w:styleId="10">
    <w:name w:val="List Bullet 5"/>
    <w:basedOn w:val="1"/>
    <w:qFormat/>
    <w:uiPriority w:val="0"/>
    <w:pPr>
      <w:numPr>
        <w:ilvl w:val="0"/>
        <w:numId w:val="1"/>
      </w:numPr>
    </w:pPr>
  </w:style>
  <w:style w:type="paragraph" w:styleId="11">
    <w:name w:val="Body Text Indent"/>
    <w:basedOn w:val="1"/>
    <w:next w:val="12"/>
    <w:qFormat/>
    <w:uiPriority w:val="0"/>
    <w:pPr>
      <w:spacing w:after="120"/>
      <w:ind w:left="420" w:leftChars="200"/>
    </w:pPr>
  </w:style>
  <w:style w:type="paragraph" w:styleId="12">
    <w:name w:val="Body Text First Indent"/>
    <w:basedOn w:val="9"/>
    <w:next w:val="13"/>
    <w:qFormat/>
    <w:uiPriority w:val="0"/>
    <w:pPr>
      <w:ind w:firstLine="420" w:firstLineChars="100"/>
    </w:pPr>
    <w:rPr>
      <w:rFonts w:eastAsia="Times New Roman"/>
      <w:szCs w:val="20"/>
    </w:rPr>
  </w:style>
  <w:style w:type="paragraph" w:styleId="13">
    <w:name w:val="table of figures"/>
    <w:basedOn w:val="1"/>
    <w:next w:val="1"/>
    <w:unhideWhenUsed/>
    <w:qFormat/>
    <w:uiPriority w:val="99"/>
  </w:style>
  <w:style w:type="paragraph" w:styleId="14">
    <w:name w:val="Plain Text"/>
    <w:basedOn w:val="1"/>
    <w:qFormat/>
    <w:uiPriority w:val="99"/>
    <w:rPr>
      <w:rFonts w:ascii="宋体" w:hAnsi="Courier New"/>
    </w:rPr>
  </w:style>
  <w:style w:type="paragraph" w:styleId="15">
    <w:name w:val="Balloon Text"/>
    <w:basedOn w:val="1"/>
    <w:link w:val="36"/>
    <w:qFormat/>
    <w:uiPriority w:val="0"/>
    <w:pPr>
      <w:spacing w:line="240" w:lineRule="auto"/>
    </w:pPr>
    <w:rPr>
      <w:sz w:val="18"/>
      <w:szCs w:val="18"/>
    </w:rPr>
  </w:style>
  <w:style w:type="paragraph" w:styleId="16">
    <w:name w:val="footer"/>
    <w:basedOn w:val="1"/>
    <w:qFormat/>
    <w:uiPriority w:val="99"/>
    <w:pPr>
      <w:tabs>
        <w:tab w:val="center" w:pos="4153"/>
        <w:tab w:val="right" w:pos="8306"/>
      </w:tabs>
      <w:snapToGrid w:val="0"/>
      <w:jc w:val="left"/>
    </w:pPr>
    <w:rPr>
      <w:kern w:val="0"/>
      <w:sz w:val="18"/>
      <w:szCs w:val="20"/>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8">
    <w:name w:val="Normal (Web)"/>
    <w:basedOn w:val="1"/>
    <w:qFormat/>
    <w:uiPriority w:val="0"/>
    <w:pPr>
      <w:widowControl/>
      <w:spacing w:before="100" w:beforeAutospacing="1" w:after="100" w:afterAutospacing="1"/>
      <w:jc w:val="left"/>
    </w:pPr>
    <w:rPr>
      <w:rFonts w:ascii="宋体" w:hAnsi="宋体"/>
      <w:kern w:val="0"/>
      <w:szCs w:val="20"/>
    </w:rPr>
  </w:style>
  <w:style w:type="paragraph" w:styleId="19">
    <w:name w:val="annotation subject"/>
    <w:basedOn w:val="8"/>
    <w:next w:val="8"/>
    <w:link w:val="35"/>
    <w:qFormat/>
    <w:uiPriority w:val="0"/>
    <w:rPr>
      <w:b/>
      <w:bCs/>
    </w:rPr>
  </w:style>
  <w:style w:type="paragraph" w:styleId="20">
    <w:name w:val="Body Text First Indent 2"/>
    <w:basedOn w:val="1"/>
    <w:next w:val="1"/>
    <w:qFormat/>
    <w:uiPriority w:val="99"/>
    <w:pPr>
      <w:ind w:firstLine="420"/>
    </w:pPr>
  </w:style>
  <w:style w:type="table" w:styleId="22">
    <w:name w:val="Table Grid"/>
    <w:basedOn w:val="21"/>
    <w:qFormat/>
    <w:uiPriority w:val="99"/>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4">
    <w:name w:val="Strong"/>
    <w:basedOn w:val="23"/>
    <w:qFormat/>
    <w:uiPriority w:val="0"/>
    <w:rPr>
      <w:b/>
    </w:rPr>
  </w:style>
  <w:style w:type="character" w:styleId="25">
    <w:name w:val="page number"/>
    <w:basedOn w:val="23"/>
    <w:qFormat/>
    <w:uiPriority w:val="0"/>
  </w:style>
  <w:style w:type="character" w:styleId="26">
    <w:name w:val="Emphasis"/>
    <w:basedOn w:val="23"/>
    <w:qFormat/>
    <w:uiPriority w:val="0"/>
    <w:rPr>
      <w:i/>
    </w:rPr>
  </w:style>
  <w:style w:type="character" w:styleId="27">
    <w:name w:val="Hyperlink"/>
    <w:basedOn w:val="23"/>
    <w:unhideWhenUsed/>
    <w:qFormat/>
    <w:uiPriority w:val="99"/>
    <w:rPr>
      <w:color w:val="0000FF"/>
      <w:u w:val="single"/>
    </w:rPr>
  </w:style>
  <w:style w:type="character" w:styleId="28">
    <w:name w:val="annotation reference"/>
    <w:basedOn w:val="23"/>
    <w:qFormat/>
    <w:uiPriority w:val="0"/>
    <w:rPr>
      <w:sz w:val="21"/>
      <w:szCs w:val="21"/>
    </w:rPr>
  </w:style>
  <w:style w:type="paragraph" w:customStyle="1" w:styleId="29">
    <w:name w:val="正文文本 21"/>
    <w:basedOn w:val="1"/>
    <w:qFormat/>
    <w:uiPriority w:val="0"/>
    <w:pPr>
      <w:widowControl/>
      <w:numPr>
        <w:ilvl w:val="0"/>
        <w:numId w:val="2"/>
      </w:numPr>
      <w:tabs>
        <w:tab w:val="left" w:pos="1440"/>
      </w:tabs>
      <w:spacing w:beforeLines="50" w:line="336" w:lineRule="auto"/>
    </w:pPr>
    <w:rPr>
      <w:rFonts w:eastAsia="黑体"/>
      <w:sz w:val="21"/>
      <w:szCs w:val="20"/>
    </w:rPr>
  </w:style>
  <w:style w:type="paragraph" w:customStyle="1" w:styleId="30">
    <w:name w:val="Default"/>
    <w:basedOn w:val="3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1">
    <w:name w:val="批注文字1"/>
    <w:qFormat/>
    <w:uiPriority w:val="0"/>
    <w:pPr>
      <w:widowControl w:val="0"/>
    </w:pPr>
    <w:rPr>
      <w:rFonts w:ascii="Times New Roman" w:hAnsi="Times New Roman" w:eastAsia="宋体" w:cs="Times New Roman"/>
      <w:color w:val="000000"/>
      <w:kern w:val="2"/>
      <w:sz w:val="21"/>
      <w:szCs w:val="24"/>
      <w:lang w:val="en-US" w:eastAsia="zh-CN" w:bidi="ar-SA"/>
    </w:rPr>
  </w:style>
  <w:style w:type="paragraph" w:customStyle="1" w:styleId="32">
    <w:name w:val="纯文本1"/>
    <w:basedOn w:val="1"/>
    <w:qFormat/>
    <w:uiPriority w:val="0"/>
    <w:pPr>
      <w:adjustRightInd w:val="0"/>
    </w:pPr>
    <w:rPr>
      <w:rFonts w:ascii="宋体" w:hAnsi="Courier New"/>
      <w:szCs w:val="20"/>
    </w:rPr>
  </w:style>
  <w:style w:type="paragraph" w:customStyle="1" w:styleId="33">
    <w:name w:val="正文文字 6"/>
    <w:next w:val="1"/>
    <w:qFormat/>
    <w:uiPriority w:val="0"/>
    <w:pPr>
      <w:widowControl w:val="0"/>
      <w:ind w:left="240"/>
      <w:jc w:val="both"/>
    </w:pPr>
    <w:rPr>
      <w:rFonts w:ascii="宋体" w:hAnsi="Times New Roman" w:eastAsia="宋体" w:cs="Times New Roman"/>
      <w:b/>
      <w:bCs/>
      <w:kern w:val="2"/>
      <w:sz w:val="32"/>
      <w:szCs w:val="32"/>
      <w:lang w:val="en-US" w:eastAsia="zh-CN" w:bidi="ar-SA"/>
    </w:rPr>
  </w:style>
  <w:style w:type="character" w:customStyle="1" w:styleId="34">
    <w:name w:val="批注文字 Char"/>
    <w:basedOn w:val="23"/>
    <w:link w:val="8"/>
    <w:qFormat/>
    <w:uiPriority w:val="0"/>
    <w:rPr>
      <w:kern w:val="2"/>
      <w:sz w:val="24"/>
      <w:szCs w:val="24"/>
    </w:rPr>
  </w:style>
  <w:style w:type="character" w:customStyle="1" w:styleId="35">
    <w:name w:val="批注主题 Char"/>
    <w:basedOn w:val="34"/>
    <w:link w:val="19"/>
    <w:qFormat/>
    <w:uiPriority w:val="0"/>
    <w:rPr>
      <w:b/>
      <w:bCs/>
      <w:kern w:val="2"/>
      <w:sz w:val="24"/>
      <w:szCs w:val="24"/>
    </w:rPr>
  </w:style>
  <w:style w:type="character" w:customStyle="1" w:styleId="36">
    <w:name w:val="批注框文本 Char"/>
    <w:basedOn w:val="23"/>
    <w:link w:val="15"/>
    <w:qFormat/>
    <w:uiPriority w:val="0"/>
    <w:rPr>
      <w:kern w:val="2"/>
      <w:sz w:val="18"/>
      <w:szCs w:val="18"/>
    </w:rPr>
  </w:style>
  <w:style w:type="paragraph" w:customStyle="1" w:styleId="37">
    <w:name w:val="修订1"/>
    <w:hidden/>
    <w:unhideWhenUsed/>
    <w:qFormat/>
    <w:uiPriority w:val="99"/>
    <w:rPr>
      <w:rFonts w:ascii="Times New Roman" w:hAnsi="Times New Roman" w:eastAsia="宋体" w:cs="Times New Roman"/>
      <w:kern w:val="2"/>
      <w:sz w:val="24"/>
      <w:szCs w:val="24"/>
      <w:lang w:val="en-US" w:eastAsia="zh-CN" w:bidi="ar-SA"/>
    </w:rPr>
  </w:style>
  <w:style w:type="paragraph" w:customStyle="1" w:styleId="38">
    <w:name w:val="修订2"/>
    <w:hidden/>
    <w:unhideWhenUsed/>
    <w:qFormat/>
    <w:uiPriority w:val="99"/>
    <w:rPr>
      <w:rFonts w:ascii="Times New Roman" w:hAnsi="Times New Roman" w:eastAsia="宋体" w:cs="Times New Roman"/>
      <w:kern w:val="2"/>
      <w:sz w:val="24"/>
      <w:szCs w:val="24"/>
      <w:lang w:val="en-US" w:eastAsia="zh-CN" w:bidi="ar-SA"/>
    </w:rPr>
  </w:style>
  <w:style w:type="character" w:customStyle="1" w:styleId="39">
    <w:name w:val="文档结构图 Char"/>
    <w:basedOn w:val="23"/>
    <w:link w:val="7"/>
    <w:qFormat/>
    <w:uiPriority w:val="0"/>
    <w:rPr>
      <w:rFonts w:ascii="宋体"/>
      <w:kern w:val="2"/>
      <w:sz w:val="18"/>
      <w:szCs w:val="18"/>
    </w:rPr>
  </w:style>
  <w:style w:type="paragraph" w:customStyle="1" w:styleId="40">
    <w:name w:val="Body text|1"/>
    <w:basedOn w:val="1"/>
    <w:qFormat/>
    <w:uiPriority w:val="0"/>
    <w:pPr>
      <w:spacing w:line="468" w:lineRule="auto"/>
      <w:ind w:firstLine="400"/>
    </w:pPr>
    <w:rPr>
      <w:rFonts w:ascii="宋体" w:hAnsi="宋体" w:cs="宋体"/>
      <w:sz w:val="28"/>
      <w:szCs w:val="28"/>
      <w:lang w:val="zh-TW" w:eastAsia="zh-TW" w:bidi="zh-TW"/>
    </w:rPr>
  </w:style>
  <w:style w:type="character" w:customStyle="1" w:styleId="41">
    <w:name w:val="font21"/>
    <w:basedOn w:val="23"/>
    <w:qFormat/>
    <w:uiPriority w:val="0"/>
    <w:rPr>
      <w:rFonts w:hint="default" w:ascii="Times New Roman" w:hAnsi="Times New Roman" w:cs="Times New Roman"/>
      <w:color w:val="000000"/>
      <w:sz w:val="21"/>
      <w:szCs w:val="21"/>
      <w:u w:val="none"/>
    </w:rPr>
  </w:style>
  <w:style w:type="character" w:customStyle="1" w:styleId="42">
    <w:name w:val="font11"/>
    <w:basedOn w:val="23"/>
    <w:qFormat/>
    <w:uiPriority w:val="0"/>
    <w:rPr>
      <w:rFonts w:hint="eastAsia" w:ascii="宋体" w:hAnsi="宋体" w:eastAsia="宋体" w:cs="宋体"/>
      <w:color w:val="000000"/>
      <w:sz w:val="21"/>
      <w:szCs w:val="21"/>
      <w:u w:val="none"/>
    </w:rPr>
  </w:style>
  <w:style w:type="paragraph" w:customStyle="1" w:styleId="43">
    <w:name w:val="表格"/>
    <w:basedOn w:val="13"/>
    <w:next w:val="1"/>
    <w:qFormat/>
    <w:uiPriority w:val="0"/>
    <w:pPr>
      <w:spacing w:line="360" w:lineRule="exact"/>
      <w:jc w:val="center"/>
    </w:pPr>
    <w:rPr>
      <w:szCs w:val="20"/>
    </w:rPr>
  </w:style>
  <w:style w:type="character" w:customStyle="1" w:styleId="44">
    <w:name w:val="font01"/>
    <w:basedOn w:val="23"/>
    <w:qFormat/>
    <w:uiPriority w:val="0"/>
    <w:rPr>
      <w:rFonts w:hint="eastAsia" w:ascii="宋体" w:hAnsi="宋体" w:eastAsia="宋体" w:cs="宋体"/>
      <w:color w:val="000000"/>
      <w:sz w:val="22"/>
      <w:szCs w:val="22"/>
      <w:u w:val="none"/>
    </w:rPr>
  </w:style>
  <w:style w:type="paragraph" w:customStyle="1" w:styleId="45">
    <w:name w:val="Table Paragraph"/>
    <w:basedOn w:val="1"/>
    <w:qFormat/>
    <w:uiPriority w:val="1"/>
    <w:pPr>
      <w:autoSpaceDE w:val="0"/>
      <w:autoSpaceDN w:val="0"/>
      <w:jc w:val="left"/>
    </w:pPr>
    <w:rPr>
      <w:rFonts w:ascii="宋体" w:hAnsi="宋体" w:cs="宋体"/>
      <w:kern w:val="0"/>
      <w:sz w:val="22"/>
      <w:szCs w:val="22"/>
      <w:lang w:eastAsia="en-US" w:bidi="en-US"/>
    </w:rPr>
  </w:style>
  <w:style w:type="paragraph" w:customStyle="1" w:styleId="46">
    <w:name w:val="样式 样式 样式 样式 首行缩进:  1 字符 + 首行缩进:  2 字符1 + 首行缩进:  2 字符 + Arial"/>
    <w:basedOn w:val="1"/>
    <w:qFormat/>
    <w:uiPriority w:val="0"/>
    <w:pPr>
      <w:spacing w:line="360" w:lineRule="auto"/>
      <w:ind w:firstLine="480" w:firstLineChars="200"/>
    </w:pPr>
    <w:rPr>
      <w:rFonts w:ascii="Arial" w:hAnsi="Arial" w:cs="宋体"/>
      <w:sz w:val="24"/>
    </w:rPr>
  </w:style>
  <w:style w:type="character" w:customStyle="1" w:styleId="47">
    <w:name w:val="font41"/>
    <w:qFormat/>
    <w:uiPriority w:val="0"/>
    <w:rPr>
      <w:rFonts w:hint="default" w:ascii="Times New Roman" w:hAnsi="Times New Roman" w:cs="Times New Roman"/>
      <w:color w:val="000000"/>
      <w:sz w:val="21"/>
      <w:szCs w:val="21"/>
      <w:u w:val="none"/>
      <w:vertAlign w:val="subscript"/>
    </w:rPr>
  </w:style>
  <w:style w:type="paragraph" w:customStyle="1" w:styleId="48">
    <w:name w:val="Default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9">
    <w:name w:val="表格内容"/>
    <w:basedOn w:val="1"/>
    <w:next w:val="1"/>
    <w:qFormat/>
    <w:uiPriority w:val="0"/>
    <w:pPr>
      <w:adjustRightInd w:val="0"/>
      <w:snapToGrid w:val="0"/>
      <w:spacing w:line="320" w:lineRule="exact"/>
      <w:jc w:val="center"/>
    </w:pPr>
    <w:rPr>
      <w:sz w:val="21"/>
      <w:szCs w:val="21"/>
    </w:rPr>
  </w:style>
  <w:style w:type="paragraph" w:customStyle="1" w:styleId="50">
    <w:name w:val="0正文"/>
    <w:basedOn w:val="1"/>
    <w:qFormat/>
    <w:uiPriority w:val="0"/>
    <w:pPr>
      <w:spacing w:line="360" w:lineRule="auto"/>
      <w:ind w:firstLine="480" w:firstLineChars="200"/>
    </w:pPr>
    <w:rPr>
      <w:sz w:val="24"/>
      <w:szCs w:val="22"/>
    </w:rPr>
  </w:style>
  <w:style w:type="paragraph" w:customStyle="1" w:styleId="51">
    <w:name w:val="表、图标题"/>
    <w:basedOn w:val="1"/>
    <w:qFormat/>
    <w:uiPriority w:val="0"/>
    <w:pPr>
      <w:spacing w:line="240" w:lineRule="auto"/>
      <w:jc w:val="center"/>
    </w:pPr>
    <w:rPr>
      <w:b/>
      <w:color w:val="000000"/>
      <w:sz w:val="21"/>
    </w:rPr>
  </w:style>
  <w:style w:type="paragraph" w:customStyle="1" w:styleId="52">
    <w:name w:val="正文HP"/>
    <w:qFormat/>
    <w:uiPriority w:val="2"/>
    <w:pPr>
      <w:widowControl w:val="0"/>
      <w:spacing w:line="360" w:lineRule="auto"/>
      <w:ind w:firstLine="480" w:firstLineChars="200"/>
      <w:jc w:val="both"/>
    </w:pPr>
    <w:rPr>
      <w:rFonts w:ascii="Times New Roman" w:hAnsi="Times New Roman" w:eastAsia="宋体" w:cs="Times New Roman"/>
      <w:kern w:val="2"/>
      <w:sz w:val="24"/>
      <w:szCs w:val="24"/>
      <w:lang w:val="en-US" w:eastAsia="zh-CN" w:bidi="ar-SA"/>
    </w:rPr>
  </w:style>
  <w:style w:type="paragraph" w:customStyle="1" w:styleId="53">
    <w:name w:val="表格内文字 HP"/>
    <w:basedOn w:val="1"/>
    <w:qFormat/>
    <w:uiPriority w:val="4"/>
    <w:pPr>
      <w:adjustRightInd w:val="0"/>
      <w:snapToGrid w:val="0"/>
      <w:jc w:val="center"/>
    </w:pPr>
    <w:rPr>
      <w:szCs w:val="21"/>
    </w:rPr>
  </w:style>
  <w:style w:type="paragraph" w:customStyle="1" w:styleId="54">
    <w:name w:val="表格文字"/>
    <w:basedOn w:val="55"/>
    <w:qFormat/>
    <w:uiPriority w:val="0"/>
    <w:pPr>
      <w:autoSpaceDE w:val="0"/>
      <w:autoSpaceDN w:val="0"/>
      <w:spacing w:before="60" w:after="60"/>
      <w:textAlignment w:val="bottom"/>
    </w:pPr>
    <w:rPr>
      <w:rFonts w:eastAsia="仿宋_GB2312"/>
    </w:rPr>
  </w:style>
  <w:style w:type="paragraph" w:customStyle="1" w:styleId="55">
    <w:name w:val="表头"/>
    <w:basedOn w:val="9"/>
    <w:qFormat/>
    <w:uiPriority w:val="0"/>
    <w:pPr>
      <w:adjustRightInd w:val="0"/>
      <w:snapToGrid w:val="0"/>
      <w:jc w:val="center"/>
    </w:pPr>
    <w:rPr>
      <w:rFonts w:eastAsia="黑体"/>
      <w:sz w:val="24"/>
      <w:szCs w:val="28"/>
    </w:rPr>
  </w:style>
  <w:style w:type="paragraph" w:customStyle="1" w:styleId="56">
    <w:name w:val="List"/>
    <w:basedOn w:val="1"/>
    <w:qFormat/>
    <w:uiPriority w:val="0"/>
    <w:pPr>
      <w:ind w:left="200" w:hanging="200" w:hangingChars="200"/>
      <w:contextualSpacing/>
    </w:pPr>
  </w:style>
  <w:style w:type="paragraph" w:customStyle="1" w:styleId="57">
    <w:name w:val="0正文表内"/>
    <w:basedOn w:val="1"/>
    <w:next w:val="1"/>
    <w:qFormat/>
    <w:uiPriority w:val="0"/>
    <w:pPr>
      <w:spacing w:line="240" w:lineRule="auto"/>
      <w:jc w:val="center"/>
    </w:pPr>
    <w:rPr>
      <w:sz w:val="21"/>
    </w:rPr>
  </w:style>
  <w:style w:type="character" w:customStyle="1" w:styleId="58">
    <w:name w:val="font51"/>
    <w:basedOn w:val="23"/>
    <w:qFormat/>
    <w:uiPriority w:val="0"/>
    <w:rPr>
      <w:rFonts w:hint="default" w:ascii="Times New Roman" w:hAnsi="Times New Roman" w:cs="Times New Roman"/>
      <w:b/>
      <w:bCs/>
      <w:color w:val="000000"/>
      <w:sz w:val="21"/>
      <w:szCs w:val="21"/>
      <w:u w:val="none"/>
      <w:vertAlign w:val="superscript"/>
    </w:rPr>
  </w:style>
  <w:style w:type="character" w:customStyle="1" w:styleId="59">
    <w:name w:val="font31"/>
    <w:basedOn w:val="23"/>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emf"/><Relationship Id="rId14" Type="http://schemas.openxmlformats.org/officeDocument/2006/relationships/oleObject" Target="embeddings/oleObject1.bin"/><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41</Pages>
  <Words>22405</Words>
  <Characters>25171</Characters>
  <Lines>1</Lines>
  <Paragraphs>1</Paragraphs>
  <TotalTime>33</TotalTime>
  <ScaleCrop>false</ScaleCrop>
  <LinksUpToDate>false</LinksUpToDate>
  <CharactersWithSpaces>25350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2020-09-27T06:16:00Z</dcterms:created>
  <dc:creator>Administrator</dc:creator>
  <cp:lastModifiedBy>WPS_1559724395</cp:lastModifiedBy>
  <cp:lastPrinted>2024-04-29T07:11:00Z</cp:lastPrinted>
  <dcterms:modified xsi:type="dcterms:W3CDTF">2026-01-08T07:03:16Z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6F0CBB6EBE2E4ACFB0E06A5894D5240C_13</vt:lpwstr>
  </property>
  <property fmtid="{D5CDD505-2E9C-101B-9397-08002B2CF9AE}" pid="4" name="KSOTemplateDocerSaveRecord">
    <vt:lpwstr>eyJoZGlkIjoiOWRhYjlhYzQxZGM3MzJhNzMzMzJmNTZkZTQ1YjE0NTQiLCJ1c2VySWQiOiI1NzE3ODc1ODQifQ==</vt:lpwstr>
  </property>
</Properties>
</file>